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F07" w:rsidRPr="00051087" w:rsidRDefault="00625F07" w:rsidP="00625F07">
      <w:pPr>
        <w:pStyle w:val="NormalWeb"/>
        <w:spacing w:before="180" w:beforeAutospacing="0" w:after="0" w:afterAutospacing="0"/>
        <w:jc w:val="both"/>
        <w:rPr>
          <w:sz w:val="2"/>
          <w:szCs w:val="2"/>
        </w:rPr>
      </w:pPr>
      <w:r>
        <w:rPr>
          <w:sz w:val="2"/>
          <w:szCs w:val="2"/>
        </w:rPr>
        <w:t> </w:t>
      </w:r>
      <w:bookmarkStart w:id="0" w:name="_GoBack"/>
      <w:r w:rsidR="00EE473A" w:rsidRPr="00051087">
        <w:rPr>
          <w:noProof/>
          <w:sz w:val="2"/>
          <w:szCs w:val="2"/>
        </w:rPr>
        <w:lastRenderedPageBreak/>
        <w:drawing>
          <wp:inline distT="0" distB="0" distL="0" distR="0">
            <wp:extent cx="6858000" cy="881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810625"/>
                    </a:xfrm>
                    <a:prstGeom prst="rect">
                      <a:avLst/>
                    </a:prstGeom>
                    <a:noFill/>
                    <a:ln>
                      <a:noFill/>
                    </a:ln>
                  </pic:spPr>
                </pic:pic>
              </a:graphicData>
            </a:graphic>
          </wp:inline>
        </w:drawing>
      </w:r>
      <w:bookmarkEnd w:id="0"/>
    </w:p>
    <w:p w:rsidR="00051087" w:rsidRDefault="00051087" w:rsidP="00625F07">
      <w:pPr>
        <w:pStyle w:val="NormalWeb"/>
        <w:keepNext/>
        <w:spacing w:before="0" w:beforeAutospacing="0" w:after="0" w:afterAutospacing="0"/>
        <w:jc w:val="both"/>
        <w:rPr>
          <w:rFonts w:ascii="Arial" w:hAnsi="Arial" w:cs="Arial"/>
          <w:sz w:val="20"/>
          <w:szCs w:val="20"/>
        </w:rPr>
        <w:sectPr w:rsidR="00051087" w:rsidSect="008B01BC">
          <w:headerReference w:type="even" r:id="rId7"/>
          <w:headerReference w:type="default" r:id="rId8"/>
          <w:footerReference w:type="even" r:id="rId9"/>
          <w:footerReference w:type="default" r:id="rId10"/>
          <w:headerReference w:type="first" r:id="rId11"/>
          <w:footerReference w:type="first" r:id="rId12"/>
          <w:type w:val="evenPage"/>
          <w:pgSz w:w="12240" w:h="15840" w:code="1"/>
          <w:pgMar w:top="720" w:right="720" w:bottom="720" w:left="720" w:header="720" w:footer="720" w:gutter="0"/>
          <w:cols w:space="720"/>
          <w:docGrid w:linePitch="326"/>
        </w:sectPr>
      </w:pPr>
    </w:p>
    <w:p w:rsidR="00625F07" w:rsidRDefault="00625F07" w:rsidP="00625F07">
      <w:pPr>
        <w:pStyle w:val="NormalWeb"/>
        <w:keepNext/>
        <w:spacing w:before="0" w:beforeAutospacing="0" w:after="0" w:afterAutospacing="0"/>
        <w:jc w:val="both"/>
      </w:pPr>
      <w:r>
        <w:rPr>
          <w:rFonts w:ascii="Arial" w:hAnsi="Arial" w:cs="Arial"/>
          <w:sz w:val="20"/>
          <w:szCs w:val="20"/>
        </w:rPr>
        <w:lastRenderedPageBreak/>
        <w:t xml:space="preserve">TO OUR SHAREHOLDERS, CUSTOMERS, PARTNERS AND EMPLOYEES: </w:t>
      </w:r>
    </w:p>
    <w:p w:rsidR="00625F07" w:rsidRDefault="00625F07" w:rsidP="00625F07">
      <w:pPr>
        <w:pStyle w:val="NormalWeb"/>
        <w:spacing w:before="180" w:beforeAutospacing="0" w:after="0" w:afterAutospacing="0"/>
        <w:jc w:val="both"/>
      </w:pPr>
      <w:r>
        <w:rPr>
          <w:rFonts w:ascii="Arial" w:hAnsi="Arial" w:cs="Arial"/>
          <w:sz w:val="20"/>
          <w:szCs w:val="20"/>
        </w:rPr>
        <w:t xml:space="preserve">This is a unique letter for me – the last shareholder letter I will write as the CEO of the company I love. We have always believed that technology will unleash human potential and that is why I have come to work every day with a heart full of passion for more than 30 years. </w:t>
      </w:r>
    </w:p>
    <w:p w:rsidR="00625F07" w:rsidRDefault="00625F07" w:rsidP="00625F07">
      <w:pPr>
        <w:pStyle w:val="NormalWeb"/>
        <w:spacing w:before="180" w:beforeAutospacing="0" w:after="0" w:afterAutospacing="0"/>
        <w:jc w:val="both"/>
      </w:pPr>
      <w:r>
        <w:rPr>
          <w:rFonts w:ascii="Arial" w:hAnsi="Arial" w:cs="Arial"/>
          <w:sz w:val="20"/>
          <w:szCs w:val="20"/>
        </w:rPr>
        <w:t xml:space="preserve">Fiscal Year 2013 was a pivotal year for Microsoft in every sense of the word. </w:t>
      </w:r>
    </w:p>
    <w:p w:rsidR="00625F07" w:rsidRDefault="00625F07" w:rsidP="00625F07">
      <w:pPr>
        <w:pStyle w:val="NormalWeb"/>
        <w:spacing w:before="180" w:beforeAutospacing="0" w:after="0" w:afterAutospacing="0"/>
        <w:jc w:val="both"/>
      </w:pPr>
      <w:r>
        <w:rPr>
          <w:rFonts w:ascii="Arial" w:hAnsi="Arial" w:cs="Arial"/>
          <w:sz w:val="20"/>
          <w:szCs w:val="20"/>
        </w:rPr>
        <w:t xml:space="preserve">Last year in my letter to you I declared a fundamental shift in our business to a devices and services company. This transformation impacts how we run the company, how we develop new experiences, and how we take products to market for both consumers and businesses. </w:t>
      </w:r>
    </w:p>
    <w:p w:rsidR="00625F07" w:rsidRDefault="00625F07" w:rsidP="00625F07">
      <w:pPr>
        <w:pStyle w:val="NormalWeb"/>
        <w:spacing w:before="180" w:beforeAutospacing="0" w:after="0" w:afterAutospacing="0"/>
        <w:jc w:val="both"/>
      </w:pPr>
      <w:r>
        <w:rPr>
          <w:rFonts w:ascii="Arial" w:hAnsi="Arial" w:cs="Arial"/>
          <w:sz w:val="20"/>
          <w:szCs w:val="20"/>
        </w:rPr>
        <w:t xml:space="preserve">This past year we took the first big bold steps forward in our transformation and we did it while growing revenue to $77.8 billion (up 6 percent). In addition, we returned $12.3 billion (up 15 percent) to shareholders through dividends and stock repurchases. While we were able to grow revenue to a record level, our earnings results reflect investments as well as some of the challenges of undertaking a transformation of this magnitude. </w:t>
      </w:r>
    </w:p>
    <w:p w:rsidR="00625F07" w:rsidRDefault="00625F07" w:rsidP="00625F07">
      <w:pPr>
        <w:pStyle w:val="NormalWeb"/>
        <w:spacing w:before="180" w:beforeAutospacing="0" w:after="0" w:afterAutospacing="0"/>
        <w:jc w:val="both"/>
      </w:pPr>
      <w:r>
        <w:rPr>
          <w:rFonts w:ascii="Arial" w:hAnsi="Arial" w:cs="Arial"/>
          <w:sz w:val="20"/>
          <w:szCs w:val="20"/>
        </w:rPr>
        <w:t xml:space="preserve">With this as backdrop, I’d like to summarize where we are now and where we’re headed, because it helps explain why I’m so enthusiastic about the opportunity ahead. </w:t>
      </w:r>
    </w:p>
    <w:p w:rsidR="00625F07" w:rsidRDefault="00625F07" w:rsidP="00625F07">
      <w:pPr>
        <w:pStyle w:val="NormalWeb"/>
        <w:spacing w:before="270" w:beforeAutospacing="0" w:after="0" w:afterAutospacing="0"/>
        <w:jc w:val="both"/>
      </w:pPr>
      <w:r>
        <w:rPr>
          <w:rFonts w:ascii="Arial" w:hAnsi="Arial" w:cs="Arial"/>
          <w:b/>
          <w:bCs/>
          <w:sz w:val="20"/>
          <w:szCs w:val="20"/>
        </w:rPr>
        <w:t xml:space="preserve">Our strategy: High-value activities enabled by a family of devices and services </w:t>
      </w:r>
    </w:p>
    <w:p w:rsidR="00625F07" w:rsidRDefault="00625F07" w:rsidP="00625F07">
      <w:pPr>
        <w:pStyle w:val="NormalWeb"/>
        <w:spacing w:before="180" w:beforeAutospacing="0" w:after="0" w:afterAutospacing="0"/>
        <w:jc w:val="both"/>
      </w:pPr>
      <w:r>
        <w:rPr>
          <w:rFonts w:ascii="Arial" w:hAnsi="Arial" w:cs="Arial"/>
          <w:sz w:val="20"/>
          <w:szCs w:val="20"/>
        </w:rPr>
        <w:t xml:space="preserve">We are still in the early days of our transformation, yet we made strong progress in the past year launching devices and services that people love and businesses need. We brought Windows 8 to the world; we brought consistent user experiences to PCs, tablets, phones and Xbox; and we made important advancements to Windows Server, Windows Azure, Microsoft Dynamics and Office 365. We are proud of what we accomplished this year and continue to be passionate about delivering better devices and services more quickly. </w:t>
      </w:r>
    </w:p>
    <w:p w:rsidR="00625F07" w:rsidRDefault="00625F07" w:rsidP="00625F07">
      <w:pPr>
        <w:pStyle w:val="NormalWeb"/>
        <w:spacing w:before="180" w:beforeAutospacing="0" w:after="0" w:afterAutospacing="0"/>
        <w:jc w:val="both"/>
      </w:pPr>
      <w:r>
        <w:rPr>
          <w:rFonts w:ascii="Arial" w:hAnsi="Arial" w:cs="Arial"/>
          <w:sz w:val="20"/>
          <w:szCs w:val="20"/>
        </w:rPr>
        <w:t xml:space="preserve">To increase innovation, capability, efficiency and speed we further sharpened our strategy, and in July 2013 we </w:t>
      </w:r>
      <w:hyperlink r:id="rId13" w:history="1">
        <w:r w:rsidRPr="00461507">
          <w:rPr>
            <w:rStyle w:val="Hyperlink"/>
            <w:rFonts w:ascii="Arial" w:hAnsi="Arial" w:cs="Arial"/>
            <w:sz w:val="20"/>
            <w:szCs w:val="20"/>
          </w:rPr>
          <w:t>announced</w:t>
        </w:r>
      </w:hyperlink>
      <w:r>
        <w:rPr>
          <w:rFonts w:ascii="Arial" w:hAnsi="Arial" w:cs="Arial"/>
          <w:sz w:val="20"/>
          <w:szCs w:val="20"/>
        </w:rPr>
        <w:t xml:space="preserve"> we are rallying behind a single strategy as One Microsoft. We declared that Microsoft’s focus going forward will be to</w:t>
      </w:r>
      <w:r>
        <w:rPr>
          <w:rFonts w:ascii="Arial" w:hAnsi="Arial" w:cs="Arial"/>
          <w:b/>
          <w:bCs/>
          <w:sz w:val="20"/>
          <w:szCs w:val="20"/>
        </w:rPr>
        <w:t xml:space="preserve"> create a family of devices and services for individuals and businesses that empower people around the globe at home, at work and on the go, for the activities they value most.</w:t>
      </w:r>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Over time, our focus on high-value activities will generate amazing innovation and new areas of growth. What is a high-value activity? Think of the experiences people have every day that are most important to them – from communicating with a family member and researching a term paper to having serious fun and expressing ideas. In a business setting, high-value activities include experiences such as conducting meetings with colleagues in multiple locations, gaining insight from massive amounts of data and information, and interacting with customers. </w:t>
      </w:r>
    </w:p>
    <w:p w:rsidR="00625F07" w:rsidRDefault="00625F07" w:rsidP="00625F07">
      <w:pPr>
        <w:pStyle w:val="NormalWeb"/>
        <w:spacing w:before="180" w:beforeAutospacing="0" w:after="0" w:afterAutospacing="0"/>
        <w:jc w:val="both"/>
      </w:pPr>
      <w:r>
        <w:rPr>
          <w:rFonts w:ascii="Arial" w:hAnsi="Arial" w:cs="Arial"/>
          <w:sz w:val="20"/>
          <w:szCs w:val="20"/>
        </w:rPr>
        <w:t xml:space="preserve">Microsoft will enable these types of high-value activities with a family of devices – from both Microsoft and our partners – as well as with our services. </w:t>
      </w:r>
    </w:p>
    <w:p w:rsidR="00625F07" w:rsidRDefault="00625F07" w:rsidP="00625F07">
      <w:pPr>
        <w:pStyle w:val="NormalWeb"/>
        <w:spacing w:before="180" w:beforeAutospacing="0" w:after="0" w:afterAutospacing="0"/>
        <w:jc w:val="both"/>
      </w:pPr>
      <w:r>
        <w:rPr>
          <w:rFonts w:ascii="Arial" w:hAnsi="Arial" w:cs="Arial"/>
          <w:sz w:val="20"/>
          <w:szCs w:val="20"/>
        </w:rPr>
        <w:t xml:space="preserve">As we go to market, we will primarily monetize our high-value activities by leading with devices and enterprise services. In this model, our consumer services such as Bing and Skype will differentiate our devices and serve as an on-ramp to our enterprise services while generating some revenue from subscriptions and advertising. </w:t>
      </w:r>
      <w:smartTag w:uri="urn:schemas-microsoft-com:office:smarttags" w:element="City">
        <w:smartTag w:uri="urn:schemas-microsoft-com:office:smarttags" w:element="place">
          <w:r>
            <w:rPr>
              <w:rFonts w:ascii="Arial" w:hAnsi="Arial" w:cs="Arial"/>
              <w:sz w:val="20"/>
              <w:szCs w:val="20"/>
            </w:rPr>
            <w:t>Enterprise</w:t>
          </w:r>
        </w:smartTag>
      </w:smartTag>
      <w:r>
        <w:rPr>
          <w:rFonts w:ascii="Arial" w:hAnsi="Arial" w:cs="Arial"/>
          <w:sz w:val="20"/>
          <w:szCs w:val="20"/>
        </w:rPr>
        <w:t xml:space="preserve"> services continue to be an area of great strength, growth and opportunity as businesses of all sizes look to Microsoft to help them move to the cloud, manage a growing number of devices, tap into big data and embrace new social capabilities. </w:t>
      </w:r>
    </w:p>
    <w:p w:rsidR="00DB32E2" w:rsidRDefault="00DB32E2" w:rsidP="00DB32E2">
      <w:pPr>
        <w:pStyle w:val="NormalWeb"/>
        <w:spacing w:before="0" w:beforeAutospacing="0" w:after="0" w:afterAutospacing="0"/>
        <w:jc w:val="both"/>
        <w:rPr>
          <w:sz w:val="2"/>
          <w:szCs w:val="2"/>
        </w:rPr>
        <w:sectPr w:rsidR="00DB32E2" w:rsidSect="00DB32E2">
          <w:headerReference w:type="even" r:id="rId14"/>
          <w:headerReference w:type="default" r:id="rId15"/>
          <w:footerReference w:type="even" r:id="rId16"/>
          <w:footerReference w:type="default" r:id="rId17"/>
          <w:pgSz w:w="12240" w:h="15840" w:code="1"/>
          <w:pgMar w:top="720" w:right="720" w:bottom="720" w:left="720" w:header="720" w:footer="720" w:gutter="0"/>
          <w:pgNumType w:start="1"/>
          <w:cols w:space="720"/>
          <w:docGrid w:linePitch="326"/>
        </w:sectPr>
      </w:pPr>
    </w:p>
    <w:p w:rsidR="00625F07" w:rsidRDefault="00625F07" w:rsidP="00DB32E2">
      <w:pPr>
        <w:pStyle w:val="NormalWeb"/>
        <w:spacing w:before="0" w:beforeAutospacing="0" w:after="0" w:afterAutospacing="0"/>
        <w:jc w:val="both"/>
        <w:rPr>
          <w:sz w:val="2"/>
          <w:szCs w:val="2"/>
        </w:rPr>
      </w:pP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Executing and accelerating </w:t>
      </w:r>
    </w:p>
    <w:p w:rsidR="00625F07" w:rsidRDefault="00625F07" w:rsidP="00625F07">
      <w:pPr>
        <w:pStyle w:val="NormalWeb"/>
        <w:spacing w:before="180" w:beforeAutospacing="0" w:after="0" w:afterAutospacing="0"/>
        <w:jc w:val="both"/>
      </w:pPr>
      <w:r>
        <w:rPr>
          <w:rFonts w:ascii="Arial" w:hAnsi="Arial" w:cs="Arial"/>
          <w:sz w:val="20"/>
          <w:szCs w:val="20"/>
        </w:rPr>
        <w:t xml:space="preserve">In the past year we took many bold steps forward in executing on our strategy. </w:t>
      </w:r>
    </w:p>
    <w:p w:rsidR="00625F07" w:rsidRDefault="00625F07" w:rsidP="00625F07">
      <w:pPr>
        <w:pStyle w:val="NormalWeb"/>
        <w:spacing w:before="180" w:beforeAutospacing="0" w:after="0" w:afterAutospacing="0"/>
        <w:jc w:val="both"/>
      </w:pPr>
      <w:r>
        <w:rPr>
          <w:rFonts w:ascii="Arial" w:hAnsi="Arial" w:cs="Arial"/>
          <w:sz w:val="20"/>
          <w:szCs w:val="20"/>
        </w:rPr>
        <w:t xml:space="preserve">First, we are well underway in implementing the new organization structure announced in July. The teams are working together in new and exciting ways. The key change we made is deceptively simple but profoundly powerful: Instead of organizing our teams around individual products, we’ve organized by function, including, for example, engineering, sales, marketing and finance. It ensures we have one strategy and work as one team with one set of shared goals. </w:t>
      </w:r>
    </w:p>
    <w:p w:rsidR="00625F07" w:rsidRDefault="00625F07" w:rsidP="00625F07">
      <w:pPr>
        <w:pStyle w:val="NormalWeb"/>
        <w:spacing w:before="180" w:beforeAutospacing="0" w:after="0" w:afterAutospacing="0"/>
        <w:jc w:val="both"/>
      </w:pPr>
      <w:r>
        <w:rPr>
          <w:rFonts w:ascii="Arial" w:hAnsi="Arial" w:cs="Arial"/>
          <w:sz w:val="20"/>
          <w:szCs w:val="20"/>
        </w:rPr>
        <w:t xml:space="preserve">Second, in September we </w:t>
      </w:r>
      <w:hyperlink r:id="rId18" w:history="1">
        <w:r w:rsidRPr="00461507">
          <w:rPr>
            <w:rStyle w:val="Hyperlink"/>
            <w:rFonts w:ascii="Arial" w:hAnsi="Arial" w:cs="Arial"/>
            <w:sz w:val="20"/>
            <w:szCs w:val="20"/>
          </w:rPr>
          <w:t>announced</w:t>
        </w:r>
      </w:hyperlink>
      <w:r>
        <w:rPr>
          <w:rFonts w:ascii="Arial" w:hAnsi="Arial" w:cs="Arial"/>
          <w:sz w:val="20"/>
          <w:szCs w:val="20"/>
        </w:rPr>
        <w:t xml:space="preserve"> we are purchasing Nokia’s Devices and Services business – including its smartphone and mobile phone businesses; award-winning engineering and design teams; manufacturing and assembly facilities around the world; and teams devoted to operations, sales, marketing and support. This is a signature event in our transformation and will bring together the best mobile device work of Microsoft and Nokia. It will accelerate our growth with Windows Phone while strengthening our overall device ecosystem and our opportunity. </w:t>
      </w:r>
    </w:p>
    <w:p w:rsidR="00625F07" w:rsidRDefault="00625F07" w:rsidP="00625F07">
      <w:pPr>
        <w:pStyle w:val="NormalWeb"/>
        <w:spacing w:before="180" w:beforeAutospacing="0" w:after="0" w:afterAutospacing="0"/>
        <w:jc w:val="both"/>
      </w:pPr>
      <w:r>
        <w:rPr>
          <w:rFonts w:ascii="Arial" w:hAnsi="Arial" w:cs="Arial"/>
          <w:sz w:val="20"/>
          <w:szCs w:val="20"/>
        </w:rPr>
        <w:t xml:space="preserve">Third, in September, we also announced a new segment-reporting framework. We have five new reporting segments tightly aligned with our focus on delivering innovative devices and services for both our enterprise and consumer customers. This framework was designed to give valuable insight into our progress in the key transformations we are undertaking in our businesses to drive long-term growth. </w:t>
      </w:r>
    </w:p>
    <w:p w:rsidR="00625F07" w:rsidRDefault="00625F07" w:rsidP="00625F07">
      <w:pPr>
        <w:pStyle w:val="NormalWeb"/>
        <w:spacing w:before="180" w:beforeAutospacing="0" w:after="0" w:afterAutospacing="0"/>
        <w:jc w:val="both"/>
      </w:pPr>
      <w:r>
        <w:rPr>
          <w:rFonts w:ascii="Arial" w:hAnsi="Arial" w:cs="Arial"/>
          <w:sz w:val="20"/>
          <w:szCs w:val="20"/>
        </w:rPr>
        <w:t xml:space="preserve">As I think about what’s ahead, I’m incredibly optimistic about what Microsoft will deliver. We are accelerating as we bring to market Windows 8.1 PCs and tablets with our partners, Surface 2, Xbox One and new phones; advance our enterprise services including Windows Server, Windows Azure, Microsoft Dynamics and Office 365; and innovate on new high-value activities.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Moving forward </w:t>
      </w:r>
    </w:p>
    <w:p w:rsidR="00625F07" w:rsidRDefault="00625F07" w:rsidP="00625F07">
      <w:pPr>
        <w:pStyle w:val="NormalWeb"/>
        <w:spacing w:before="180" w:beforeAutospacing="0" w:after="0" w:afterAutospacing="0"/>
        <w:jc w:val="both"/>
      </w:pPr>
      <w:r>
        <w:rPr>
          <w:rFonts w:ascii="Arial" w:hAnsi="Arial" w:cs="Arial"/>
          <w:sz w:val="20"/>
          <w:szCs w:val="20"/>
        </w:rPr>
        <w:t xml:space="preserve">With the decisions we’ve made this year, the strategy we’ve put in place, the organization we’ve designed, the world-class talent we have, and the devices and services we are creating, we are well-positioned to deliver growth and world-changing technology long into the future. </w:t>
      </w:r>
    </w:p>
    <w:p w:rsidR="00625F07" w:rsidRDefault="00625F07" w:rsidP="00625F07">
      <w:pPr>
        <w:pStyle w:val="NormalWeb"/>
        <w:spacing w:before="180" w:beforeAutospacing="0" w:after="0" w:afterAutospacing="0"/>
        <w:jc w:val="both"/>
      </w:pPr>
      <w:r>
        <w:rPr>
          <w:rFonts w:ascii="Arial" w:hAnsi="Arial" w:cs="Arial"/>
          <w:sz w:val="20"/>
          <w:szCs w:val="20"/>
        </w:rPr>
        <w:t xml:space="preserve">We have seen incredible results in the past decade – delivering more than $200 billion in operating profit. I’m optimistic not only as the CEO but as an investor who treasures his Microsoft stock. </w:t>
      </w:r>
    </w:p>
    <w:p w:rsidR="00625F07" w:rsidRDefault="00625F07" w:rsidP="00625F07">
      <w:pPr>
        <w:pStyle w:val="NormalWeb"/>
        <w:spacing w:before="180" w:beforeAutospacing="0" w:after="0" w:afterAutospacing="0"/>
        <w:jc w:val="both"/>
      </w:pPr>
      <w:r>
        <w:rPr>
          <w:rFonts w:ascii="Arial" w:hAnsi="Arial" w:cs="Arial"/>
          <w:sz w:val="20"/>
          <w:szCs w:val="20"/>
        </w:rPr>
        <w:t xml:space="preserve">Working at Microsoft has been a thrilling experience – we’ve changed the world and delivered record-setting success – and I know our best days are still ahead. </w:t>
      </w:r>
    </w:p>
    <w:p w:rsidR="00625F07" w:rsidRDefault="00625F07" w:rsidP="00625F07">
      <w:pPr>
        <w:pStyle w:val="NormalWeb"/>
        <w:spacing w:before="180" w:beforeAutospacing="0" w:after="0" w:afterAutospacing="0"/>
        <w:jc w:val="both"/>
      </w:pPr>
      <w:r>
        <w:rPr>
          <w:rFonts w:ascii="Arial" w:hAnsi="Arial" w:cs="Arial"/>
          <w:sz w:val="20"/>
          <w:szCs w:val="20"/>
        </w:rPr>
        <w:t xml:space="preserve">Thank you for your support. </w:t>
      </w:r>
    </w:p>
    <w:p w:rsidR="00625F07" w:rsidRDefault="00625F07" w:rsidP="00625F07">
      <w:pPr>
        <w:pStyle w:val="NormalWeb"/>
        <w:keepNext/>
        <w:spacing w:before="0" w:beforeAutospacing="0" w:after="0" w:afterAutospacing="0"/>
        <w:jc w:val="both"/>
        <w:rPr>
          <w:sz w:val="18"/>
          <w:szCs w:val="18"/>
        </w:rPr>
      </w:pPr>
      <w:r>
        <w:rPr>
          <w:sz w:val="18"/>
          <w:szCs w:val="18"/>
        </w:rPr>
        <w:t> </w:t>
      </w:r>
    </w:p>
    <w:p w:rsidR="00625F07" w:rsidRDefault="00625F07" w:rsidP="00625F07">
      <w:pPr>
        <w:pStyle w:val="NormalWeb"/>
        <w:spacing w:before="0" w:beforeAutospacing="0" w:after="0" w:afterAutospacing="0"/>
        <w:jc w:val="both"/>
      </w:pPr>
      <w:r>
        <w:rPr>
          <w:rFonts w:ascii="Arial" w:hAnsi="Arial" w:cs="Arial"/>
          <w:sz w:val="20"/>
          <w:szCs w:val="20"/>
        </w:rPr>
        <w:t xml:space="preserve">Steven A. Ballmer </w:t>
      </w:r>
    </w:p>
    <w:p w:rsidR="00625F07" w:rsidRDefault="00625F07" w:rsidP="00625F07">
      <w:pPr>
        <w:pStyle w:val="NormalWeb"/>
        <w:spacing w:before="0" w:beforeAutospacing="0" w:after="0" w:afterAutospacing="0"/>
        <w:jc w:val="both"/>
      </w:pPr>
      <w:r>
        <w:rPr>
          <w:rFonts w:ascii="Arial" w:hAnsi="Arial" w:cs="Arial"/>
          <w:sz w:val="20"/>
          <w:szCs w:val="20"/>
        </w:rPr>
        <w:t xml:space="preserve">Chief Executive Officer </w:t>
      </w:r>
    </w:p>
    <w:p w:rsidR="00625F07" w:rsidRDefault="00625F07" w:rsidP="00625F07">
      <w:pPr>
        <w:pStyle w:val="NormalWeb"/>
        <w:spacing w:before="0" w:beforeAutospacing="0" w:after="0" w:afterAutospacing="0"/>
        <w:jc w:val="both"/>
      </w:pPr>
      <w:r>
        <w:rPr>
          <w:rFonts w:ascii="Arial" w:hAnsi="Arial" w:cs="Arial"/>
          <w:sz w:val="20"/>
          <w:szCs w:val="20"/>
        </w:rPr>
        <w:t xml:space="preserve">September 27, 2013 </w:t>
      </w:r>
    </w:p>
    <w:p w:rsidR="00625F07" w:rsidRDefault="00625F07" w:rsidP="00DB32E2">
      <w:pPr>
        <w:pStyle w:val="NormalWeb"/>
        <w:spacing w:before="0" w:beforeAutospacing="0" w:after="0" w:afterAutospacing="0"/>
        <w:jc w:val="both"/>
        <w:rPr>
          <w:sz w:val="2"/>
          <w:szCs w:val="2"/>
        </w:rPr>
      </w:pPr>
      <w:r>
        <w:br w:type="page"/>
      </w:r>
      <w:r>
        <w:rPr>
          <w:sz w:val="2"/>
          <w:szCs w:val="2"/>
        </w:rPr>
        <w:lastRenderedPageBreak/>
        <w:t> </w:t>
      </w:r>
    </w:p>
    <w:p w:rsidR="00F77E0E" w:rsidRDefault="00F77E0E" w:rsidP="00F77E0E">
      <w:pPr>
        <w:pStyle w:val="NormalWeb"/>
        <w:spacing w:before="0" w:beforeAutospacing="0" w:after="0" w:afterAutospacing="0"/>
        <w:jc w:val="center"/>
      </w:pPr>
      <w:r>
        <w:rPr>
          <w:rFonts w:ascii="Arial" w:hAnsi="Arial" w:cs="Arial"/>
          <w:b/>
          <w:bCs/>
        </w:rPr>
        <w:t xml:space="preserve">SELECTED FINANCIAL DATA, QUARTERLY STOCK PRICE INFORMATION, </w:t>
      </w:r>
    </w:p>
    <w:p w:rsidR="00F77E0E" w:rsidRDefault="00F77E0E" w:rsidP="00F77E0E">
      <w:pPr>
        <w:pStyle w:val="NormalWeb"/>
        <w:spacing w:before="0" w:beforeAutospacing="0" w:after="0" w:afterAutospacing="0"/>
        <w:jc w:val="center"/>
      </w:pPr>
      <w:r>
        <w:rPr>
          <w:rFonts w:ascii="Arial" w:hAnsi="Arial" w:cs="Arial"/>
          <w:b/>
          <w:bCs/>
        </w:rPr>
        <w:t xml:space="preserve">ISSUER PURCHASES OF EQUITY SECURITIES, DIVIDENDS, AND STOCK PERFORMANCE </w:t>
      </w:r>
    </w:p>
    <w:p w:rsidR="00625F07" w:rsidRDefault="00625F07">
      <w:pPr>
        <w:pStyle w:val="NormalWeb"/>
        <w:spacing w:before="180" w:beforeAutospacing="0" w:after="0" w:afterAutospacing="0"/>
        <w:jc w:val="center"/>
      </w:pPr>
      <w:r>
        <w:rPr>
          <w:rFonts w:ascii="Arial" w:hAnsi="Arial" w:cs="Arial"/>
          <w:sz w:val="20"/>
          <w:szCs w:val="20"/>
          <w:u w:val="single"/>
        </w:rPr>
        <w:t xml:space="preserve">FINANCIAL HIGHLIGHTS </w:t>
      </w:r>
    </w:p>
    <w:tbl>
      <w:tblPr>
        <w:tblW w:w="0" w:type="auto"/>
        <w:jc w:val="center"/>
        <w:tblLayout w:type="fixed"/>
        <w:tblCellMar>
          <w:left w:w="0" w:type="dxa"/>
          <w:right w:w="0" w:type="dxa"/>
        </w:tblCellMar>
        <w:tblLook w:val="0000" w:firstRow="0" w:lastRow="0" w:firstColumn="0" w:lastColumn="0" w:noHBand="0" w:noVBand="0"/>
      </w:tblPr>
      <w:tblGrid>
        <w:gridCol w:w="3978"/>
        <w:gridCol w:w="1449"/>
        <w:gridCol w:w="1440"/>
        <w:gridCol w:w="1440"/>
        <w:gridCol w:w="1341"/>
        <w:gridCol w:w="1152"/>
      </w:tblGrid>
      <w:tr w:rsidR="00F74156" w:rsidTr="00F74156">
        <w:trPr>
          <w:tblHeader/>
          <w:jc w:val="center"/>
        </w:trPr>
        <w:tc>
          <w:tcPr>
            <w:tcW w:w="3978" w:type="dxa"/>
            <w:vAlign w:val="center"/>
          </w:tcPr>
          <w:p w:rsidR="00F74156" w:rsidRDefault="00F74156" w:rsidP="00C64042">
            <w:pPr>
              <w:rPr>
                <w:sz w:val="1"/>
                <w:szCs w:val="24"/>
              </w:rPr>
            </w:pPr>
          </w:p>
        </w:tc>
        <w:tc>
          <w:tcPr>
            <w:tcW w:w="1449" w:type="dxa"/>
            <w:vAlign w:val="center"/>
          </w:tcPr>
          <w:p w:rsidR="00F74156" w:rsidRDefault="00F74156" w:rsidP="00C64042">
            <w:pPr>
              <w:rPr>
                <w:sz w:val="1"/>
                <w:szCs w:val="24"/>
              </w:rPr>
            </w:pPr>
          </w:p>
        </w:tc>
        <w:tc>
          <w:tcPr>
            <w:tcW w:w="1440" w:type="dxa"/>
            <w:vAlign w:val="center"/>
          </w:tcPr>
          <w:p w:rsidR="00F74156" w:rsidRDefault="00F74156" w:rsidP="00C64042">
            <w:pPr>
              <w:rPr>
                <w:sz w:val="1"/>
                <w:szCs w:val="24"/>
              </w:rPr>
            </w:pPr>
          </w:p>
        </w:tc>
        <w:tc>
          <w:tcPr>
            <w:tcW w:w="1440" w:type="dxa"/>
            <w:vAlign w:val="center"/>
          </w:tcPr>
          <w:p w:rsidR="00F74156" w:rsidRDefault="00F74156" w:rsidP="00C64042">
            <w:pPr>
              <w:rPr>
                <w:sz w:val="1"/>
                <w:szCs w:val="24"/>
              </w:rPr>
            </w:pPr>
          </w:p>
        </w:tc>
        <w:tc>
          <w:tcPr>
            <w:tcW w:w="1341" w:type="dxa"/>
            <w:vAlign w:val="center"/>
          </w:tcPr>
          <w:p w:rsidR="00F74156" w:rsidRDefault="00F74156" w:rsidP="00C64042">
            <w:pPr>
              <w:rPr>
                <w:sz w:val="1"/>
                <w:szCs w:val="24"/>
              </w:rPr>
            </w:pPr>
          </w:p>
        </w:tc>
        <w:tc>
          <w:tcPr>
            <w:tcW w:w="1152" w:type="dxa"/>
            <w:vAlign w:val="center"/>
          </w:tcPr>
          <w:p w:rsidR="00F74156" w:rsidRDefault="00F74156" w:rsidP="00C64042">
            <w:pPr>
              <w:rPr>
                <w:sz w:val="1"/>
                <w:szCs w:val="24"/>
              </w:rPr>
            </w:pPr>
          </w:p>
        </w:tc>
      </w:tr>
      <w:tr w:rsidR="00F74156" w:rsidTr="00F74156">
        <w:trPr>
          <w:tblHeader/>
          <w:jc w:val="center"/>
        </w:trPr>
        <w:tc>
          <w:tcPr>
            <w:tcW w:w="3978" w:type="dxa"/>
            <w:vAlign w:val="bottom"/>
          </w:tcPr>
          <w:p w:rsidR="00F74156" w:rsidRDefault="00F74156" w:rsidP="00C64042">
            <w:pPr>
              <w:pStyle w:val="NormalWeb"/>
              <w:keepNext/>
              <w:spacing w:before="0" w:beforeAutospacing="0" w:after="0" w:afterAutospacing="0"/>
            </w:pPr>
            <w:r>
              <w:rPr>
                <w:rFonts w:ascii="Arial" w:hAnsi="Arial" w:cs="Arial"/>
                <w:b/>
                <w:bCs/>
                <w:sz w:val="15"/>
                <w:szCs w:val="15"/>
              </w:rPr>
              <w:t>(In millions, except per share data)</w:t>
            </w:r>
          </w:p>
        </w:tc>
        <w:tc>
          <w:tcPr>
            <w:tcW w:w="1449" w:type="dxa"/>
            <w:tcMar>
              <w:top w:w="0" w:type="dxa"/>
              <w:left w:w="144" w:type="dxa"/>
              <w:bottom w:w="0" w:type="dxa"/>
              <w:right w:w="0" w:type="dxa"/>
            </w:tcMar>
            <w:vAlign w:val="bottom"/>
          </w:tcPr>
          <w:p w:rsidR="00F74156" w:rsidRDefault="00F74156" w:rsidP="00C64042">
            <w:pPr>
              <w:pStyle w:val="la2"/>
            </w:pPr>
            <w:r>
              <w:t> </w:t>
            </w:r>
          </w:p>
        </w:tc>
        <w:tc>
          <w:tcPr>
            <w:tcW w:w="1440" w:type="dxa"/>
            <w:tcMar>
              <w:top w:w="0" w:type="dxa"/>
              <w:left w:w="144" w:type="dxa"/>
              <w:bottom w:w="0" w:type="dxa"/>
              <w:right w:w="0" w:type="dxa"/>
            </w:tcMar>
            <w:vAlign w:val="bottom"/>
          </w:tcPr>
          <w:p w:rsidR="00F74156" w:rsidRDefault="00F74156" w:rsidP="00C64042">
            <w:pPr>
              <w:pStyle w:val="la2"/>
            </w:pPr>
            <w:r>
              <w:t> </w:t>
            </w:r>
          </w:p>
        </w:tc>
        <w:tc>
          <w:tcPr>
            <w:tcW w:w="1440" w:type="dxa"/>
            <w:tcMar>
              <w:top w:w="0" w:type="dxa"/>
              <w:left w:w="144" w:type="dxa"/>
              <w:bottom w:w="0" w:type="dxa"/>
              <w:right w:w="0" w:type="dxa"/>
            </w:tcMar>
            <w:vAlign w:val="bottom"/>
          </w:tcPr>
          <w:p w:rsidR="00F74156" w:rsidRDefault="00F74156" w:rsidP="00C64042">
            <w:pPr>
              <w:pStyle w:val="la2"/>
            </w:pPr>
            <w:r>
              <w:t> </w:t>
            </w:r>
          </w:p>
        </w:tc>
        <w:tc>
          <w:tcPr>
            <w:tcW w:w="1341" w:type="dxa"/>
            <w:tcMar>
              <w:top w:w="0" w:type="dxa"/>
              <w:left w:w="144" w:type="dxa"/>
              <w:bottom w:w="0" w:type="dxa"/>
              <w:right w:w="0" w:type="dxa"/>
            </w:tcMar>
            <w:vAlign w:val="bottom"/>
          </w:tcPr>
          <w:p w:rsidR="00F74156" w:rsidRDefault="00F74156" w:rsidP="00C64042">
            <w:pPr>
              <w:pStyle w:val="la2"/>
            </w:pPr>
            <w:r>
              <w:t> </w:t>
            </w:r>
          </w:p>
        </w:tc>
        <w:tc>
          <w:tcPr>
            <w:tcW w:w="1152" w:type="dxa"/>
            <w:tcMar>
              <w:top w:w="0" w:type="dxa"/>
              <w:left w:w="144" w:type="dxa"/>
              <w:bottom w:w="0" w:type="dxa"/>
              <w:right w:w="0" w:type="dxa"/>
            </w:tcMar>
            <w:vAlign w:val="bottom"/>
          </w:tcPr>
          <w:p w:rsidR="00F74156" w:rsidRDefault="00F74156" w:rsidP="00C64042">
            <w:pPr>
              <w:pStyle w:val="la2"/>
            </w:pPr>
            <w:r>
              <w:t> </w:t>
            </w:r>
          </w:p>
        </w:tc>
      </w:tr>
      <w:tr w:rsidR="00F74156" w:rsidTr="00F74156">
        <w:trPr>
          <w:jc w:val="center"/>
        </w:trPr>
        <w:tc>
          <w:tcPr>
            <w:tcW w:w="10800" w:type="dxa"/>
            <w:gridSpan w:val="6"/>
            <w:tcMar>
              <w:top w:w="0" w:type="dxa"/>
              <w:left w:w="144" w:type="dxa"/>
              <w:bottom w:w="0" w:type="dxa"/>
              <w:right w:w="0" w:type="dxa"/>
            </w:tcMar>
            <w:vAlign w:val="bottom"/>
          </w:tcPr>
          <w:p w:rsidR="00F74156" w:rsidRDefault="00F74156" w:rsidP="00C64042">
            <w:pPr>
              <w:pStyle w:val="rrdsinglerule"/>
              <w:spacing w:before="0"/>
              <w:ind w:left="-144"/>
            </w:pPr>
            <w:r>
              <w:t> </w:t>
            </w:r>
          </w:p>
        </w:tc>
      </w:tr>
      <w:tr w:rsidR="00F74156" w:rsidTr="00F74156">
        <w:trPr>
          <w:trHeight w:val="75"/>
          <w:jc w:val="center"/>
        </w:trPr>
        <w:tc>
          <w:tcPr>
            <w:tcW w:w="3978" w:type="dxa"/>
            <w:vAlign w:val="center"/>
          </w:tcPr>
          <w:p w:rsidR="00F74156" w:rsidRDefault="00F74156" w:rsidP="00C64042">
            <w:pPr>
              <w:rPr>
                <w:sz w:val="8"/>
                <w:szCs w:val="24"/>
              </w:rPr>
            </w:pPr>
          </w:p>
        </w:tc>
        <w:tc>
          <w:tcPr>
            <w:tcW w:w="1449" w:type="dxa"/>
            <w:vAlign w:val="center"/>
          </w:tcPr>
          <w:p w:rsidR="00F74156" w:rsidRDefault="00F74156" w:rsidP="00C64042">
            <w:pPr>
              <w:rPr>
                <w:sz w:val="8"/>
                <w:szCs w:val="24"/>
              </w:rPr>
            </w:pPr>
          </w:p>
        </w:tc>
        <w:tc>
          <w:tcPr>
            <w:tcW w:w="1440" w:type="dxa"/>
            <w:vAlign w:val="center"/>
          </w:tcPr>
          <w:p w:rsidR="00F74156" w:rsidRDefault="00F74156" w:rsidP="00C64042">
            <w:pPr>
              <w:rPr>
                <w:sz w:val="8"/>
                <w:szCs w:val="24"/>
              </w:rPr>
            </w:pPr>
          </w:p>
        </w:tc>
        <w:tc>
          <w:tcPr>
            <w:tcW w:w="1440" w:type="dxa"/>
            <w:vAlign w:val="center"/>
          </w:tcPr>
          <w:p w:rsidR="00F74156" w:rsidRDefault="00F74156" w:rsidP="00C64042">
            <w:pPr>
              <w:rPr>
                <w:sz w:val="8"/>
                <w:szCs w:val="24"/>
              </w:rPr>
            </w:pPr>
          </w:p>
        </w:tc>
        <w:tc>
          <w:tcPr>
            <w:tcW w:w="1341" w:type="dxa"/>
            <w:vAlign w:val="center"/>
          </w:tcPr>
          <w:p w:rsidR="00F74156" w:rsidRDefault="00F74156" w:rsidP="00C64042">
            <w:pPr>
              <w:rPr>
                <w:sz w:val="8"/>
                <w:szCs w:val="24"/>
              </w:rPr>
            </w:pPr>
          </w:p>
        </w:tc>
        <w:tc>
          <w:tcPr>
            <w:tcW w:w="1152" w:type="dxa"/>
            <w:vAlign w:val="center"/>
          </w:tcPr>
          <w:p w:rsidR="00F74156" w:rsidRDefault="00F74156" w:rsidP="00C64042">
            <w:pPr>
              <w:rPr>
                <w:sz w:val="8"/>
                <w:szCs w:val="24"/>
              </w:rPr>
            </w:pPr>
          </w:p>
        </w:tc>
      </w:tr>
      <w:tr w:rsidR="00F74156" w:rsidTr="00F74156">
        <w:trPr>
          <w:jc w:val="center"/>
        </w:trPr>
        <w:tc>
          <w:tcPr>
            <w:tcW w:w="3978" w:type="dxa"/>
            <w:vAlign w:val="bottom"/>
          </w:tcPr>
          <w:p w:rsidR="00F74156" w:rsidRDefault="00F74156" w:rsidP="00C64042">
            <w:pPr>
              <w:pStyle w:val="NormalWeb"/>
              <w:keepNext/>
              <w:spacing w:before="0" w:beforeAutospacing="0" w:after="0" w:afterAutospacing="0"/>
            </w:pPr>
            <w:r>
              <w:rPr>
                <w:rFonts w:ascii="Arial" w:hAnsi="Arial" w:cs="Arial"/>
                <w:b/>
                <w:bCs/>
                <w:sz w:val="15"/>
                <w:szCs w:val="15"/>
              </w:rPr>
              <w:t>Year Ended June 30,</w:t>
            </w:r>
          </w:p>
        </w:tc>
        <w:tc>
          <w:tcPr>
            <w:tcW w:w="1449" w:type="dxa"/>
            <w:tcMar>
              <w:top w:w="0" w:type="dxa"/>
              <w:left w:w="144" w:type="dxa"/>
              <w:bottom w:w="0" w:type="dxa"/>
              <w:right w:w="0" w:type="dxa"/>
            </w:tcMar>
            <w:vAlign w:val="bottom"/>
          </w:tcPr>
          <w:p w:rsidR="00F74156" w:rsidRDefault="00F74156" w:rsidP="000E58D6">
            <w:pPr>
              <w:tabs>
                <w:tab w:val="left" w:pos="828"/>
              </w:tabs>
              <w:ind w:left="-144" w:right="279"/>
              <w:jc w:val="right"/>
              <w:rPr>
                <w:szCs w:val="24"/>
              </w:rPr>
            </w:pPr>
            <w:r>
              <w:rPr>
                <w:rFonts w:ascii="Arial" w:hAnsi="Arial" w:cs="Arial"/>
                <w:b/>
                <w:bCs/>
                <w:sz w:val="15"/>
                <w:szCs w:val="15"/>
              </w:rPr>
              <w:t>2013</w:t>
            </w:r>
          </w:p>
        </w:tc>
        <w:tc>
          <w:tcPr>
            <w:tcW w:w="1440" w:type="dxa"/>
            <w:tcMar>
              <w:top w:w="0" w:type="dxa"/>
              <w:left w:w="144" w:type="dxa"/>
              <w:bottom w:w="0" w:type="dxa"/>
              <w:right w:w="0" w:type="dxa"/>
            </w:tcMar>
            <w:vAlign w:val="bottom"/>
          </w:tcPr>
          <w:p w:rsidR="00F74156" w:rsidRDefault="00F74156" w:rsidP="000E58D6">
            <w:pPr>
              <w:ind w:right="270"/>
              <w:jc w:val="right"/>
              <w:rPr>
                <w:szCs w:val="24"/>
              </w:rPr>
            </w:pPr>
            <w:r>
              <w:rPr>
                <w:rFonts w:ascii="Arial" w:hAnsi="Arial" w:cs="Arial"/>
                <w:b/>
                <w:bCs/>
                <w:sz w:val="15"/>
                <w:szCs w:val="15"/>
              </w:rPr>
              <w:t>2012</w:t>
            </w:r>
          </w:p>
        </w:tc>
        <w:tc>
          <w:tcPr>
            <w:tcW w:w="1440" w:type="dxa"/>
            <w:tcMar>
              <w:top w:w="0" w:type="dxa"/>
              <w:left w:w="144" w:type="dxa"/>
              <w:bottom w:w="0" w:type="dxa"/>
              <w:right w:w="0" w:type="dxa"/>
            </w:tcMar>
            <w:vAlign w:val="bottom"/>
          </w:tcPr>
          <w:p w:rsidR="00F74156" w:rsidRDefault="000E58D6" w:rsidP="000E58D6">
            <w:pPr>
              <w:ind w:left="29" w:right="202"/>
              <w:jc w:val="right"/>
              <w:rPr>
                <w:szCs w:val="24"/>
              </w:rPr>
            </w:pPr>
            <w:r>
              <w:rPr>
                <w:rFonts w:ascii="Arial" w:hAnsi="Arial" w:cs="Arial"/>
                <w:b/>
                <w:bCs/>
                <w:sz w:val="15"/>
                <w:szCs w:val="15"/>
              </w:rPr>
              <w:t xml:space="preserve">   </w:t>
            </w:r>
            <w:r w:rsidR="00F74156">
              <w:rPr>
                <w:rFonts w:ascii="Arial" w:hAnsi="Arial" w:cs="Arial"/>
                <w:b/>
                <w:bCs/>
                <w:sz w:val="15"/>
                <w:szCs w:val="15"/>
              </w:rPr>
              <w:t>2011</w:t>
            </w:r>
          </w:p>
        </w:tc>
        <w:tc>
          <w:tcPr>
            <w:tcW w:w="1341" w:type="dxa"/>
            <w:tcMar>
              <w:top w:w="0" w:type="dxa"/>
              <w:left w:w="144" w:type="dxa"/>
              <w:bottom w:w="0" w:type="dxa"/>
              <w:right w:w="0" w:type="dxa"/>
            </w:tcMar>
            <w:vAlign w:val="bottom"/>
          </w:tcPr>
          <w:p w:rsidR="00F74156" w:rsidRDefault="00F74156" w:rsidP="000E58D6">
            <w:pPr>
              <w:ind w:right="216"/>
              <w:jc w:val="right"/>
              <w:rPr>
                <w:szCs w:val="24"/>
              </w:rPr>
            </w:pPr>
            <w:r>
              <w:rPr>
                <w:rFonts w:ascii="Arial" w:hAnsi="Arial" w:cs="Arial"/>
                <w:b/>
                <w:bCs/>
                <w:sz w:val="15"/>
                <w:szCs w:val="15"/>
              </w:rPr>
              <w:t>2010</w:t>
            </w:r>
          </w:p>
        </w:tc>
        <w:tc>
          <w:tcPr>
            <w:tcW w:w="1152" w:type="dxa"/>
            <w:tcMar>
              <w:top w:w="0" w:type="dxa"/>
              <w:left w:w="144" w:type="dxa"/>
              <w:bottom w:w="0" w:type="dxa"/>
              <w:right w:w="0" w:type="dxa"/>
            </w:tcMar>
            <w:vAlign w:val="bottom"/>
          </w:tcPr>
          <w:p w:rsidR="00F74156" w:rsidRDefault="00F74156" w:rsidP="009E56B9">
            <w:pPr>
              <w:jc w:val="right"/>
              <w:rPr>
                <w:szCs w:val="24"/>
              </w:rPr>
            </w:pPr>
            <w:r>
              <w:rPr>
                <w:rFonts w:ascii="Arial" w:hAnsi="Arial" w:cs="Arial"/>
                <w:b/>
                <w:bCs/>
                <w:sz w:val="15"/>
                <w:szCs w:val="15"/>
              </w:rPr>
              <w:t>2009</w:t>
            </w:r>
          </w:p>
        </w:tc>
      </w:tr>
      <w:tr w:rsidR="00F74156" w:rsidTr="00F74156">
        <w:trPr>
          <w:trHeight w:val="75"/>
          <w:jc w:val="center"/>
        </w:trPr>
        <w:tc>
          <w:tcPr>
            <w:tcW w:w="3978" w:type="dxa"/>
            <w:vAlign w:val="center"/>
          </w:tcPr>
          <w:p w:rsidR="00F74156" w:rsidRDefault="00F74156" w:rsidP="00C64042">
            <w:pPr>
              <w:rPr>
                <w:sz w:val="8"/>
                <w:szCs w:val="24"/>
              </w:rPr>
            </w:pPr>
          </w:p>
        </w:tc>
        <w:tc>
          <w:tcPr>
            <w:tcW w:w="1449" w:type="dxa"/>
            <w:vAlign w:val="center"/>
          </w:tcPr>
          <w:p w:rsidR="00F74156" w:rsidRDefault="00F74156" w:rsidP="00C64042">
            <w:pPr>
              <w:ind w:right="315"/>
              <w:rPr>
                <w:sz w:val="8"/>
                <w:szCs w:val="24"/>
              </w:rPr>
            </w:pPr>
          </w:p>
        </w:tc>
        <w:tc>
          <w:tcPr>
            <w:tcW w:w="1440" w:type="dxa"/>
            <w:vAlign w:val="center"/>
          </w:tcPr>
          <w:p w:rsidR="00F74156" w:rsidRDefault="00F74156" w:rsidP="00C64042">
            <w:pPr>
              <w:ind w:right="252"/>
              <w:rPr>
                <w:sz w:val="8"/>
                <w:szCs w:val="24"/>
              </w:rPr>
            </w:pPr>
          </w:p>
        </w:tc>
        <w:tc>
          <w:tcPr>
            <w:tcW w:w="1440" w:type="dxa"/>
            <w:vAlign w:val="center"/>
          </w:tcPr>
          <w:p w:rsidR="00F74156" w:rsidRDefault="00F74156" w:rsidP="00C64042">
            <w:pPr>
              <w:rPr>
                <w:sz w:val="8"/>
                <w:szCs w:val="24"/>
              </w:rPr>
            </w:pPr>
          </w:p>
        </w:tc>
        <w:tc>
          <w:tcPr>
            <w:tcW w:w="1341" w:type="dxa"/>
            <w:vAlign w:val="center"/>
          </w:tcPr>
          <w:p w:rsidR="00F74156" w:rsidRDefault="00F74156" w:rsidP="00C64042">
            <w:pPr>
              <w:rPr>
                <w:sz w:val="8"/>
                <w:szCs w:val="24"/>
              </w:rPr>
            </w:pPr>
          </w:p>
        </w:tc>
        <w:tc>
          <w:tcPr>
            <w:tcW w:w="1152" w:type="dxa"/>
            <w:vAlign w:val="center"/>
          </w:tcPr>
          <w:p w:rsidR="00F74156" w:rsidRDefault="00F74156" w:rsidP="00C64042">
            <w:pPr>
              <w:rPr>
                <w:sz w:val="8"/>
                <w:szCs w:val="24"/>
              </w:rPr>
            </w:pPr>
          </w:p>
        </w:tc>
      </w:tr>
      <w:tr w:rsidR="00F74156" w:rsidTr="00F74156">
        <w:trPr>
          <w:jc w:val="center"/>
        </w:trPr>
        <w:tc>
          <w:tcPr>
            <w:tcW w:w="3978" w:type="dxa"/>
          </w:tcPr>
          <w:p w:rsidR="00F74156" w:rsidRDefault="00F74156" w:rsidP="00C64042">
            <w:pPr>
              <w:pStyle w:val="NormalWeb"/>
              <w:spacing w:before="0" w:beforeAutospacing="0" w:after="0" w:afterAutospacing="0"/>
              <w:ind w:left="240" w:hanging="240"/>
            </w:pPr>
            <w:r>
              <w:rPr>
                <w:rFonts w:ascii="Arial" w:hAnsi="Arial" w:cs="Arial"/>
                <w:sz w:val="20"/>
                <w:szCs w:val="20"/>
              </w:rPr>
              <w:t>Revenue</w:t>
            </w:r>
          </w:p>
        </w:tc>
        <w:tc>
          <w:tcPr>
            <w:tcW w:w="1449" w:type="dxa"/>
            <w:noWrap/>
            <w:tcMar>
              <w:top w:w="0" w:type="dxa"/>
              <w:left w:w="144" w:type="dxa"/>
              <w:bottom w:w="0" w:type="dxa"/>
              <w:right w:w="0" w:type="dxa"/>
            </w:tcMar>
            <w:vAlign w:val="bottom"/>
          </w:tcPr>
          <w:p w:rsidR="00F74156" w:rsidRDefault="00F74156" w:rsidP="00C64042">
            <w:pPr>
              <w:pStyle w:val="NormalWeb"/>
              <w:tabs>
                <w:tab w:val="right" w:pos="1053"/>
                <w:tab w:val="decimal" w:pos="1116"/>
              </w:tabs>
              <w:spacing w:before="0" w:beforeAutospacing="0" w:after="0" w:afterAutospacing="0"/>
              <w:ind w:left="144" w:right="315"/>
            </w:pPr>
            <w:r>
              <w:rPr>
                <w:rFonts w:ascii="Arial" w:hAnsi="Arial" w:cs="Arial"/>
                <w:b/>
                <w:bCs/>
                <w:sz w:val="20"/>
                <w:szCs w:val="20"/>
              </w:rPr>
              <w:t>$</w:t>
            </w:r>
            <w:r>
              <w:rPr>
                <w:rFonts w:ascii="Arial" w:hAnsi="Arial" w:cs="Arial"/>
                <w:b/>
                <w:bCs/>
                <w:sz w:val="20"/>
                <w:szCs w:val="20"/>
              </w:rPr>
              <w:tab/>
              <w:t>77,849</w:t>
            </w:r>
            <w:r>
              <w:rPr>
                <w:rFonts w:ascii="Arial" w:hAnsi="Arial" w:cs="Arial"/>
                <w:b/>
                <w:bCs/>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044"/>
                <w:tab w:val="decimal" w:pos="1116"/>
              </w:tabs>
              <w:spacing w:before="0" w:beforeAutospacing="0" w:after="0" w:afterAutospacing="0"/>
              <w:ind w:left="144" w:right="252"/>
            </w:pPr>
            <w:r>
              <w:rPr>
                <w:rFonts w:ascii="Arial" w:hAnsi="Arial" w:cs="Arial"/>
                <w:sz w:val="20"/>
                <w:szCs w:val="20"/>
              </w:rPr>
              <w:t>$</w:t>
            </w:r>
            <w:r>
              <w:rPr>
                <w:rFonts w:ascii="Arial" w:hAnsi="Arial" w:cs="Arial"/>
                <w:sz w:val="20"/>
                <w:szCs w:val="20"/>
              </w:rPr>
              <w:tab/>
              <w:t>73,723</w:t>
            </w:r>
            <w:r>
              <w:rPr>
                <w:rFonts w:ascii="Arial" w:hAnsi="Arial" w:cs="Arial"/>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120"/>
                <w:tab w:val="decimal" w:pos="1160"/>
              </w:tabs>
              <w:spacing w:before="0" w:beforeAutospacing="0" w:after="0" w:afterAutospacing="0"/>
              <w:ind w:left="144"/>
            </w:pPr>
            <w:r>
              <w:rPr>
                <w:rFonts w:ascii="Arial" w:hAnsi="Arial" w:cs="Arial"/>
                <w:sz w:val="20"/>
                <w:szCs w:val="20"/>
              </w:rPr>
              <w:t>$</w:t>
            </w:r>
            <w:r>
              <w:rPr>
                <w:rFonts w:ascii="Arial" w:hAnsi="Arial" w:cs="Arial"/>
                <w:sz w:val="20"/>
                <w:szCs w:val="20"/>
              </w:rPr>
              <w:tab/>
              <w:t>69,943</w:t>
            </w:r>
            <w:r>
              <w:rPr>
                <w:rFonts w:ascii="Arial" w:hAnsi="Arial" w:cs="Arial"/>
                <w:sz w:val="20"/>
                <w:szCs w:val="20"/>
              </w:rPr>
              <w:tab/>
              <w:t>   </w:t>
            </w:r>
          </w:p>
        </w:tc>
        <w:tc>
          <w:tcPr>
            <w:tcW w:w="1341" w:type="dxa"/>
            <w:noWrap/>
            <w:tcMar>
              <w:top w:w="0" w:type="dxa"/>
              <w:left w:w="144" w:type="dxa"/>
              <w:bottom w:w="0" w:type="dxa"/>
              <w:right w:w="0" w:type="dxa"/>
            </w:tcMar>
            <w:vAlign w:val="bottom"/>
          </w:tcPr>
          <w:p w:rsidR="00F74156" w:rsidRDefault="00F74156" w:rsidP="00C64042">
            <w:pPr>
              <w:pStyle w:val="NormalWeb"/>
              <w:tabs>
                <w:tab w:val="right" w:pos="1020"/>
                <w:tab w:val="decimal" w:pos="1060"/>
              </w:tabs>
              <w:spacing w:before="0" w:beforeAutospacing="0" w:after="0" w:afterAutospacing="0"/>
              <w:ind w:left="144"/>
            </w:pPr>
            <w:r>
              <w:rPr>
                <w:rFonts w:ascii="Arial" w:hAnsi="Arial" w:cs="Arial"/>
                <w:sz w:val="20"/>
                <w:szCs w:val="20"/>
              </w:rPr>
              <w:t>$</w:t>
            </w:r>
            <w:r>
              <w:rPr>
                <w:rFonts w:ascii="Arial" w:hAnsi="Arial" w:cs="Arial"/>
                <w:sz w:val="20"/>
                <w:szCs w:val="20"/>
              </w:rPr>
              <w:tab/>
              <w:t>  62,484</w:t>
            </w:r>
            <w:r>
              <w:rPr>
                <w:rFonts w:ascii="Arial" w:hAnsi="Arial" w:cs="Arial"/>
                <w:sz w:val="20"/>
                <w:szCs w:val="20"/>
              </w:rPr>
              <w:tab/>
              <w:t>   </w:t>
            </w:r>
          </w:p>
        </w:tc>
        <w:tc>
          <w:tcPr>
            <w:tcW w:w="1152" w:type="dxa"/>
            <w:noWrap/>
            <w:tcMar>
              <w:top w:w="0" w:type="dxa"/>
              <w:left w:w="144" w:type="dxa"/>
              <w:bottom w:w="0" w:type="dxa"/>
              <w:right w:w="0" w:type="dxa"/>
            </w:tcMar>
            <w:vAlign w:val="bottom"/>
          </w:tcPr>
          <w:p w:rsidR="00F74156" w:rsidRDefault="00F74156" w:rsidP="000E58D6">
            <w:pPr>
              <w:pStyle w:val="NormalWeb"/>
              <w:tabs>
                <w:tab w:val="right" w:pos="1035"/>
              </w:tabs>
              <w:spacing w:before="0" w:beforeAutospacing="0" w:after="0" w:afterAutospacing="0"/>
              <w:ind w:left="144"/>
            </w:pPr>
            <w:r>
              <w:rPr>
                <w:rFonts w:ascii="Arial" w:hAnsi="Arial" w:cs="Arial"/>
                <w:sz w:val="20"/>
                <w:szCs w:val="20"/>
              </w:rPr>
              <w:t>$</w:t>
            </w:r>
            <w:r>
              <w:rPr>
                <w:rFonts w:ascii="Arial" w:hAnsi="Arial" w:cs="Arial"/>
                <w:sz w:val="20"/>
                <w:szCs w:val="20"/>
              </w:rPr>
              <w:tab/>
              <w:t>  58,437</w:t>
            </w:r>
            <w:r>
              <w:rPr>
                <w:rFonts w:ascii="Arial" w:hAnsi="Arial" w:cs="Arial"/>
                <w:sz w:val="20"/>
                <w:szCs w:val="20"/>
              </w:rPr>
              <w:tab/>
              <w:t xml:space="preserve">    </w:t>
            </w:r>
          </w:p>
        </w:tc>
      </w:tr>
      <w:tr w:rsidR="00F74156" w:rsidTr="00F74156">
        <w:trPr>
          <w:jc w:val="center"/>
        </w:trPr>
        <w:tc>
          <w:tcPr>
            <w:tcW w:w="3978" w:type="dxa"/>
          </w:tcPr>
          <w:p w:rsidR="00F74156" w:rsidRDefault="00F74156" w:rsidP="00C64042">
            <w:pPr>
              <w:pStyle w:val="NormalWeb"/>
              <w:spacing w:before="0" w:beforeAutospacing="0" w:after="0" w:afterAutospacing="0"/>
              <w:ind w:left="240" w:hanging="240"/>
            </w:pPr>
            <w:r>
              <w:rPr>
                <w:rFonts w:ascii="Arial" w:hAnsi="Arial" w:cs="Arial"/>
                <w:sz w:val="20"/>
                <w:szCs w:val="20"/>
              </w:rPr>
              <w:t>Operating income</w:t>
            </w:r>
          </w:p>
        </w:tc>
        <w:tc>
          <w:tcPr>
            <w:tcW w:w="1449" w:type="dxa"/>
            <w:noWrap/>
            <w:tcMar>
              <w:top w:w="0" w:type="dxa"/>
              <w:left w:w="144" w:type="dxa"/>
              <w:bottom w:w="0" w:type="dxa"/>
              <w:right w:w="0" w:type="dxa"/>
            </w:tcMar>
            <w:vAlign w:val="bottom"/>
          </w:tcPr>
          <w:p w:rsidR="00F74156" w:rsidRDefault="00F74156" w:rsidP="00C64042">
            <w:pPr>
              <w:pStyle w:val="NormalWeb"/>
              <w:tabs>
                <w:tab w:val="right" w:pos="1053"/>
                <w:tab w:val="decimal" w:pos="1116"/>
              </w:tabs>
              <w:spacing w:before="0" w:beforeAutospacing="0" w:after="0" w:afterAutospacing="0"/>
              <w:ind w:left="144" w:right="315"/>
            </w:pPr>
            <w:r>
              <w:rPr>
                <w:rFonts w:ascii="Arial" w:hAnsi="Arial" w:cs="Arial"/>
                <w:b/>
                <w:bCs/>
                <w:sz w:val="20"/>
                <w:szCs w:val="20"/>
              </w:rPr>
              <w:t>$</w:t>
            </w:r>
            <w:r>
              <w:rPr>
                <w:rFonts w:ascii="Arial" w:hAnsi="Arial" w:cs="Arial"/>
                <w:b/>
                <w:bCs/>
                <w:sz w:val="20"/>
                <w:szCs w:val="20"/>
              </w:rPr>
              <w:tab/>
              <w:t>26,764</w:t>
            </w:r>
            <w:r>
              <w:rPr>
                <w:rFonts w:ascii="Arial" w:hAnsi="Arial" w:cs="Arial"/>
                <w:b/>
                <w:bCs/>
                <w:sz w:val="20"/>
                <w:szCs w:val="20"/>
              </w:rPr>
              <w:tab/>
              <w:t> </w:t>
            </w:r>
            <w:r>
              <w:rPr>
                <w:rFonts w:ascii="Arial" w:hAnsi="Arial" w:cs="Arial"/>
                <w:b/>
                <w:bCs/>
                <w:sz w:val="15"/>
                <w:szCs w:val="15"/>
                <w:vertAlign w:val="superscript"/>
              </w:rPr>
              <w:t>(a)</w:t>
            </w:r>
          </w:p>
        </w:tc>
        <w:tc>
          <w:tcPr>
            <w:tcW w:w="1440" w:type="dxa"/>
            <w:noWrap/>
            <w:tcMar>
              <w:top w:w="0" w:type="dxa"/>
              <w:left w:w="144" w:type="dxa"/>
              <w:bottom w:w="0" w:type="dxa"/>
              <w:right w:w="0" w:type="dxa"/>
            </w:tcMar>
            <w:vAlign w:val="bottom"/>
          </w:tcPr>
          <w:p w:rsidR="00F74156" w:rsidRDefault="00F74156" w:rsidP="00C64042">
            <w:pPr>
              <w:pStyle w:val="NormalWeb"/>
              <w:tabs>
                <w:tab w:val="right" w:pos="1044"/>
                <w:tab w:val="decimal" w:pos="1116"/>
              </w:tabs>
              <w:spacing w:before="0" w:beforeAutospacing="0" w:after="0" w:afterAutospacing="0"/>
              <w:ind w:left="144" w:right="252"/>
            </w:pPr>
            <w:r>
              <w:rPr>
                <w:rFonts w:ascii="Arial" w:hAnsi="Arial" w:cs="Arial"/>
                <w:sz w:val="20"/>
                <w:szCs w:val="20"/>
              </w:rPr>
              <w:t>$</w:t>
            </w:r>
            <w:r>
              <w:rPr>
                <w:rFonts w:ascii="Arial" w:hAnsi="Arial" w:cs="Arial"/>
                <w:sz w:val="20"/>
                <w:szCs w:val="20"/>
              </w:rPr>
              <w:tab/>
              <w:t>21,763</w:t>
            </w:r>
            <w:r>
              <w:rPr>
                <w:rFonts w:ascii="Arial" w:hAnsi="Arial" w:cs="Arial"/>
                <w:sz w:val="20"/>
                <w:szCs w:val="20"/>
              </w:rPr>
              <w:tab/>
              <w:t> </w:t>
            </w:r>
            <w:r>
              <w:rPr>
                <w:rFonts w:ascii="Arial" w:hAnsi="Arial" w:cs="Arial"/>
                <w:sz w:val="15"/>
                <w:szCs w:val="15"/>
                <w:vertAlign w:val="superscript"/>
              </w:rPr>
              <w:t>(b)</w:t>
            </w:r>
          </w:p>
        </w:tc>
        <w:tc>
          <w:tcPr>
            <w:tcW w:w="1440" w:type="dxa"/>
            <w:noWrap/>
            <w:tcMar>
              <w:top w:w="0" w:type="dxa"/>
              <w:left w:w="144" w:type="dxa"/>
              <w:bottom w:w="0" w:type="dxa"/>
              <w:right w:w="0" w:type="dxa"/>
            </w:tcMar>
            <w:vAlign w:val="bottom"/>
          </w:tcPr>
          <w:p w:rsidR="00F74156" w:rsidRDefault="00F74156" w:rsidP="00C64042">
            <w:pPr>
              <w:pStyle w:val="NormalWeb"/>
              <w:tabs>
                <w:tab w:val="right" w:pos="1120"/>
                <w:tab w:val="decimal" w:pos="1160"/>
              </w:tabs>
              <w:spacing w:before="0" w:beforeAutospacing="0" w:after="0" w:afterAutospacing="0"/>
              <w:ind w:left="144"/>
            </w:pPr>
            <w:r>
              <w:rPr>
                <w:rFonts w:ascii="Arial" w:hAnsi="Arial" w:cs="Arial"/>
                <w:sz w:val="20"/>
                <w:szCs w:val="20"/>
              </w:rPr>
              <w:t>$</w:t>
            </w:r>
            <w:r>
              <w:rPr>
                <w:rFonts w:ascii="Arial" w:hAnsi="Arial" w:cs="Arial"/>
                <w:sz w:val="20"/>
                <w:szCs w:val="20"/>
              </w:rPr>
              <w:tab/>
              <w:t>27,161</w:t>
            </w:r>
            <w:r>
              <w:rPr>
                <w:rFonts w:ascii="Arial" w:hAnsi="Arial" w:cs="Arial"/>
                <w:sz w:val="20"/>
                <w:szCs w:val="20"/>
              </w:rPr>
              <w:tab/>
            </w:r>
          </w:p>
        </w:tc>
        <w:tc>
          <w:tcPr>
            <w:tcW w:w="1341" w:type="dxa"/>
            <w:noWrap/>
            <w:tcMar>
              <w:top w:w="0" w:type="dxa"/>
              <w:left w:w="144" w:type="dxa"/>
              <w:bottom w:w="0" w:type="dxa"/>
              <w:right w:w="0" w:type="dxa"/>
            </w:tcMar>
            <w:vAlign w:val="bottom"/>
          </w:tcPr>
          <w:p w:rsidR="00F74156" w:rsidRDefault="00F74156" w:rsidP="00C64042">
            <w:pPr>
              <w:pStyle w:val="NormalWeb"/>
              <w:tabs>
                <w:tab w:val="right" w:pos="1020"/>
                <w:tab w:val="decimal" w:pos="1060"/>
              </w:tabs>
              <w:spacing w:before="0" w:beforeAutospacing="0" w:after="0" w:afterAutospacing="0"/>
              <w:ind w:left="144"/>
            </w:pPr>
            <w:r>
              <w:rPr>
                <w:rFonts w:ascii="Arial" w:hAnsi="Arial" w:cs="Arial"/>
                <w:sz w:val="20"/>
                <w:szCs w:val="20"/>
              </w:rPr>
              <w:t>$</w:t>
            </w:r>
            <w:r>
              <w:rPr>
                <w:rFonts w:ascii="Arial" w:hAnsi="Arial" w:cs="Arial"/>
                <w:sz w:val="20"/>
                <w:szCs w:val="20"/>
              </w:rPr>
              <w:tab/>
              <w:t>24,098</w:t>
            </w:r>
            <w:r>
              <w:rPr>
                <w:rFonts w:ascii="Arial" w:hAnsi="Arial" w:cs="Arial"/>
                <w:sz w:val="20"/>
                <w:szCs w:val="20"/>
              </w:rPr>
              <w:tab/>
            </w:r>
          </w:p>
        </w:tc>
        <w:tc>
          <w:tcPr>
            <w:tcW w:w="1152" w:type="dxa"/>
            <w:noWrap/>
            <w:tcMar>
              <w:top w:w="0" w:type="dxa"/>
              <w:left w:w="144" w:type="dxa"/>
              <w:bottom w:w="0" w:type="dxa"/>
              <w:right w:w="0" w:type="dxa"/>
            </w:tcMar>
            <w:vAlign w:val="bottom"/>
          </w:tcPr>
          <w:p w:rsidR="00F74156" w:rsidRDefault="00F74156" w:rsidP="000E58D6">
            <w:pPr>
              <w:pStyle w:val="NormalWeb"/>
              <w:tabs>
                <w:tab w:val="right" w:pos="1035"/>
              </w:tabs>
              <w:spacing w:before="0" w:beforeAutospacing="0" w:after="0" w:afterAutospacing="0"/>
              <w:ind w:left="144"/>
            </w:pPr>
            <w:r>
              <w:rPr>
                <w:rFonts w:ascii="Arial" w:hAnsi="Arial" w:cs="Arial"/>
                <w:sz w:val="20"/>
                <w:szCs w:val="20"/>
              </w:rPr>
              <w:t>$</w:t>
            </w:r>
            <w:r>
              <w:rPr>
                <w:rFonts w:ascii="Arial" w:hAnsi="Arial" w:cs="Arial"/>
                <w:sz w:val="20"/>
                <w:szCs w:val="20"/>
              </w:rPr>
              <w:tab/>
              <w:t>20,363</w:t>
            </w:r>
            <w:r>
              <w:rPr>
                <w:rFonts w:ascii="Arial" w:hAnsi="Arial" w:cs="Arial"/>
                <w:sz w:val="20"/>
                <w:szCs w:val="20"/>
              </w:rPr>
              <w:tab/>
            </w:r>
          </w:p>
        </w:tc>
      </w:tr>
      <w:tr w:rsidR="00F74156" w:rsidTr="00F74156">
        <w:trPr>
          <w:jc w:val="center"/>
        </w:trPr>
        <w:tc>
          <w:tcPr>
            <w:tcW w:w="3978" w:type="dxa"/>
          </w:tcPr>
          <w:p w:rsidR="00F74156" w:rsidRDefault="00F74156" w:rsidP="00C64042">
            <w:pPr>
              <w:pStyle w:val="NormalWeb"/>
              <w:spacing w:before="0" w:beforeAutospacing="0" w:after="0" w:afterAutospacing="0"/>
              <w:ind w:left="240" w:hanging="240"/>
            </w:pPr>
            <w:r>
              <w:rPr>
                <w:rFonts w:ascii="Arial" w:hAnsi="Arial" w:cs="Arial"/>
                <w:sz w:val="20"/>
                <w:szCs w:val="20"/>
              </w:rPr>
              <w:t>Net income</w:t>
            </w:r>
          </w:p>
        </w:tc>
        <w:tc>
          <w:tcPr>
            <w:tcW w:w="1449" w:type="dxa"/>
            <w:noWrap/>
            <w:tcMar>
              <w:top w:w="0" w:type="dxa"/>
              <w:left w:w="144" w:type="dxa"/>
              <w:bottom w:w="0" w:type="dxa"/>
              <w:right w:w="0" w:type="dxa"/>
            </w:tcMar>
            <w:vAlign w:val="bottom"/>
          </w:tcPr>
          <w:p w:rsidR="00F74156" w:rsidRDefault="00F74156" w:rsidP="00C64042">
            <w:pPr>
              <w:pStyle w:val="NormalWeb"/>
              <w:tabs>
                <w:tab w:val="right" w:pos="1053"/>
                <w:tab w:val="decimal" w:pos="1116"/>
              </w:tabs>
              <w:spacing w:before="0" w:beforeAutospacing="0" w:after="0" w:afterAutospacing="0"/>
              <w:ind w:left="144" w:right="315"/>
            </w:pPr>
            <w:r>
              <w:rPr>
                <w:rFonts w:ascii="Arial" w:hAnsi="Arial" w:cs="Arial"/>
                <w:b/>
                <w:bCs/>
                <w:sz w:val="20"/>
                <w:szCs w:val="20"/>
              </w:rPr>
              <w:t>$</w:t>
            </w:r>
            <w:r>
              <w:rPr>
                <w:rFonts w:ascii="Arial" w:hAnsi="Arial" w:cs="Arial"/>
                <w:b/>
                <w:bCs/>
                <w:sz w:val="20"/>
                <w:szCs w:val="20"/>
              </w:rPr>
              <w:tab/>
              <w:t>21,863</w:t>
            </w:r>
            <w:r>
              <w:rPr>
                <w:rFonts w:ascii="Arial" w:hAnsi="Arial" w:cs="Arial"/>
                <w:b/>
                <w:bCs/>
                <w:sz w:val="20"/>
                <w:szCs w:val="20"/>
              </w:rPr>
              <w:tab/>
              <w:t> </w:t>
            </w:r>
            <w:r>
              <w:rPr>
                <w:rFonts w:ascii="Arial" w:hAnsi="Arial" w:cs="Arial"/>
                <w:b/>
                <w:bCs/>
                <w:sz w:val="15"/>
                <w:szCs w:val="15"/>
                <w:vertAlign w:val="superscript"/>
              </w:rPr>
              <w:t>(a)</w:t>
            </w:r>
          </w:p>
        </w:tc>
        <w:tc>
          <w:tcPr>
            <w:tcW w:w="1440" w:type="dxa"/>
            <w:noWrap/>
            <w:tcMar>
              <w:top w:w="0" w:type="dxa"/>
              <w:left w:w="144" w:type="dxa"/>
              <w:bottom w:w="0" w:type="dxa"/>
              <w:right w:w="0" w:type="dxa"/>
            </w:tcMar>
            <w:vAlign w:val="bottom"/>
          </w:tcPr>
          <w:p w:rsidR="00F74156" w:rsidRDefault="00F74156" w:rsidP="00C64042">
            <w:pPr>
              <w:pStyle w:val="NormalWeb"/>
              <w:tabs>
                <w:tab w:val="right" w:pos="1044"/>
                <w:tab w:val="decimal" w:pos="1116"/>
              </w:tabs>
              <w:spacing w:before="0" w:beforeAutospacing="0" w:after="0" w:afterAutospacing="0"/>
              <w:ind w:left="144" w:right="252"/>
            </w:pPr>
            <w:r>
              <w:rPr>
                <w:rFonts w:ascii="Arial" w:hAnsi="Arial" w:cs="Arial"/>
                <w:sz w:val="20"/>
                <w:szCs w:val="20"/>
              </w:rPr>
              <w:t>$</w:t>
            </w:r>
            <w:r>
              <w:rPr>
                <w:rFonts w:ascii="Arial" w:hAnsi="Arial" w:cs="Arial"/>
                <w:sz w:val="20"/>
                <w:szCs w:val="20"/>
              </w:rPr>
              <w:tab/>
              <w:t>16,978</w:t>
            </w:r>
            <w:r>
              <w:rPr>
                <w:rFonts w:ascii="Arial" w:hAnsi="Arial" w:cs="Arial"/>
                <w:sz w:val="20"/>
                <w:szCs w:val="20"/>
              </w:rPr>
              <w:tab/>
              <w:t> </w:t>
            </w:r>
            <w:r>
              <w:rPr>
                <w:rFonts w:ascii="Arial" w:hAnsi="Arial" w:cs="Arial"/>
                <w:sz w:val="15"/>
                <w:szCs w:val="15"/>
                <w:vertAlign w:val="superscript"/>
              </w:rPr>
              <w:t>(b)</w:t>
            </w:r>
          </w:p>
        </w:tc>
        <w:tc>
          <w:tcPr>
            <w:tcW w:w="1440" w:type="dxa"/>
            <w:noWrap/>
            <w:tcMar>
              <w:top w:w="0" w:type="dxa"/>
              <w:left w:w="144" w:type="dxa"/>
              <w:bottom w:w="0" w:type="dxa"/>
              <w:right w:w="0" w:type="dxa"/>
            </w:tcMar>
            <w:vAlign w:val="bottom"/>
          </w:tcPr>
          <w:p w:rsidR="00F74156" w:rsidRDefault="00F74156" w:rsidP="00C64042">
            <w:pPr>
              <w:pStyle w:val="NormalWeb"/>
              <w:tabs>
                <w:tab w:val="right" w:pos="1120"/>
                <w:tab w:val="decimal" w:pos="1160"/>
              </w:tabs>
              <w:spacing w:before="0" w:beforeAutospacing="0" w:after="0" w:afterAutospacing="0"/>
              <w:ind w:left="144"/>
            </w:pPr>
            <w:r>
              <w:rPr>
                <w:rFonts w:ascii="Arial" w:hAnsi="Arial" w:cs="Arial"/>
                <w:sz w:val="20"/>
                <w:szCs w:val="20"/>
              </w:rPr>
              <w:t>$</w:t>
            </w:r>
            <w:r>
              <w:rPr>
                <w:rFonts w:ascii="Arial" w:hAnsi="Arial" w:cs="Arial"/>
                <w:sz w:val="20"/>
                <w:szCs w:val="20"/>
              </w:rPr>
              <w:tab/>
              <w:t>23,150</w:t>
            </w:r>
            <w:r>
              <w:rPr>
                <w:rFonts w:ascii="Arial" w:hAnsi="Arial" w:cs="Arial"/>
                <w:sz w:val="20"/>
                <w:szCs w:val="20"/>
              </w:rPr>
              <w:tab/>
            </w:r>
          </w:p>
        </w:tc>
        <w:tc>
          <w:tcPr>
            <w:tcW w:w="1341" w:type="dxa"/>
            <w:noWrap/>
            <w:tcMar>
              <w:top w:w="0" w:type="dxa"/>
              <w:left w:w="144" w:type="dxa"/>
              <w:bottom w:w="0" w:type="dxa"/>
              <w:right w:w="0" w:type="dxa"/>
            </w:tcMar>
            <w:vAlign w:val="bottom"/>
          </w:tcPr>
          <w:p w:rsidR="00F74156" w:rsidRDefault="00F74156" w:rsidP="00C64042">
            <w:pPr>
              <w:pStyle w:val="NormalWeb"/>
              <w:tabs>
                <w:tab w:val="right" w:pos="1020"/>
                <w:tab w:val="decimal" w:pos="1060"/>
              </w:tabs>
              <w:spacing w:before="0" w:beforeAutospacing="0" w:after="0" w:afterAutospacing="0"/>
              <w:ind w:left="144"/>
            </w:pPr>
            <w:r>
              <w:rPr>
                <w:rFonts w:ascii="Arial" w:hAnsi="Arial" w:cs="Arial"/>
                <w:sz w:val="20"/>
                <w:szCs w:val="20"/>
              </w:rPr>
              <w:t>$</w:t>
            </w:r>
            <w:r>
              <w:rPr>
                <w:rFonts w:ascii="Arial" w:hAnsi="Arial" w:cs="Arial"/>
                <w:sz w:val="20"/>
                <w:szCs w:val="20"/>
              </w:rPr>
              <w:tab/>
              <w:t>18,760</w:t>
            </w:r>
            <w:r>
              <w:rPr>
                <w:rFonts w:ascii="Arial" w:hAnsi="Arial" w:cs="Arial"/>
                <w:sz w:val="20"/>
                <w:szCs w:val="20"/>
              </w:rPr>
              <w:tab/>
            </w:r>
          </w:p>
        </w:tc>
        <w:tc>
          <w:tcPr>
            <w:tcW w:w="1152" w:type="dxa"/>
            <w:noWrap/>
            <w:tcMar>
              <w:top w:w="0" w:type="dxa"/>
              <w:left w:w="144" w:type="dxa"/>
              <w:bottom w:w="0" w:type="dxa"/>
              <w:right w:w="0" w:type="dxa"/>
            </w:tcMar>
            <w:vAlign w:val="bottom"/>
          </w:tcPr>
          <w:p w:rsidR="00F74156" w:rsidRDefault="00F74156" w:rsidP="000E58D6">
            <w:pPr>
              <w:pStyle w:val="NormalWeb"/>
              <w:tabs>
                <w:tab w:val="right" w:pos="1035"/>
              </w:tabs>
              <w:spacing w:before="0" w:beforeAutospacing="0" w:after="0" w:afterAutospacing="0"/>
              <w:ind w:left="144"/>
            </w:pPr>
            <w:r>
              <w:rPr>
                <w:rFonts w:ascii="Arial" w:hAnsi="Arial" w:cs="Arial"/>
                <w:sz w:val="20"/>
                <w:szCs w:val="20"/>
              </w:rPr>
              <w:t>$</w:t>
            </w:r>
            <w:r>
              <w:rPr>
                <w:rFonts w:ascii="Arial" w:hAnsi="Arial" w:cs="Arial"/>
                <w:sz w:val="20"/>
                <w:szCs w:val="20"/>
              </w:rPr>
              <w:tab/>
              <w:t>14,569</w:t>
            </w:r>
            <w:r>
              <w:rPr>
                <w:rFonts w:ascii="Arial" w:hAnsi="Arial" w:cs="Arial"/>
                <w:sz w:val="20"/>
                <w:szCs w:val="20"/>
              </w:rPr>
              <w:tab/>
            </w:r>
          </w:p>
        </w:tc>
      </w:tr>
      <w:tr w:rsidR="00F74156" w:rsidTr="00F74156">
        <w:trPr>
          <w:jc w:val="center"/>
        </w:trPr>
        <w:tc>
          <w:tcPr>
            <w:tcW w:w="3978" w:type="dxa"/>
          </w:tcPr>
          <w:p w:rsidR="00F74156" w:rsidRDefault="00F74156" w:rsidP="00C64042">
            <w:pPr>
              <w:pStyle w:val="NormalWeb"/>
              <w:spacing w:before="0" w:beforeAutospacing="0" w:after="0" w:afterAutospacing="0"/>
              <w:ind w:left="240" w:hanging="240"/>
            </w:pPr>
            <w:r>
              <w:rPr>
                <w:rFonts w:ascii="Arial" w:hAnsi="Arial" w:cs="Arial"/>
                <w:sz w:val="20"/>
                <w:szCs w:val="20"/>
              </w:rPr>
              <w:t>Diluted earnings per share</w:t>
            </w:r>
          </w:p>
        </w:tc>
        <w:tc>
          <w:tcPr>
            <w:tcW w:w="1449" w:type="dxa"/>
            <w:noWrap/>
            <w:tcMar>
              <w:top w:w="0" w:type="dxa"/>
              <w:left w:w="144" w:type="dxa"/>
              <w:bottom w:w="0" w:type="dxa"/>
              <w:right w:w="0" w:type="dxa"/>
            </w:tcMar>
            <w:vAlign w:val="bottom"/>
          </w:tcPr>
          <w:p w:rsidR="00F74156" w:rsidRDefault="00F74156" w:rsidP="00C64042">
            <w:pPr>
              <w:pStyle w:val="NormalWeb"/>
              <w:tabs>
                <w:tab w:val="right" w:pos="1053"/>
                <w:tab w:val="decimal" w:pos="1116"/>
              </w:tabs>
              <w:spacing w:before="0" w:beforeAutospacing="0" w:after="0" w:afterAutospacing="0"/>
              <w:ind w:left="144" w:right="315"/>
            </w:pPr>
            <w:r>
              <w:rPr>
                <w:rFonts w:ascii="Arial" w:hAnsi="Arial" w:cs="Arial"/>
                <w:b/>
                <w:bCs/>
                <w:sz w:val="20"/>
                <w:szCs w:val="20"/>
              </w:rPr>
              <w:t>$</w:t>
            </w:r>
            <w:r>
              <w:rPr>
                <w:rFonts w:ascii="Arial" w:hAnsi="Arial" w:cs="Arial"/>
                <w:b/>
                <w:bCs/>
                <w:sz w:val="20"/>
                <w:szCs w:val="20"/>
              </w:rPr>
              <w:tab/>
              <w:t>2.58</w:t>
            </w:r>
            <w:r>
              <w:rPr>
                <w:rFonts w:ascii="Arial" w:hAnsi="Arial" w:cs="Arial"/>
                <w:b/>
                <w:bCs/>
                <w:sz w:val="20"/>
                <w:szCs w:val="20"/>
              </w:rPr>
              <w:tab/>
              <w:t> </w:t>
            </w:r>
            <w:r>
              <w:rPr>
                <w:rFonts w:ascii="Arial" w:hAnsi="Arial" w:cs="Arial"/>
                <w:b/>
                <w:bCs/>
                <w:sz w:val="15"/>
                <w:szCs w:val="15"/>
                <w:vertAlign w:val="superscript"/>
              </w:rPr>
              <w:t>(a)</w:t>
            </w:r>
          </w:p>
        </w:tc>
        <w:tc>
          <w:tcPr>
            <w:tcW w:w="1440" w:type="dxa"/>
            <w:noWrap/>
            <w:tcMar>
              <w:top w:w="0" w:type="dxa"/>
              <w:left w:w="144" w:type="dxa"/>
              <w:bottom w:w="0" w:type="dxa"/>
              <w:right w:w="0" w:type="dxa"/>
            </w:tcMar>
            <w:vAlign w:val="bottom"/>
          </w:tcPr>
          <w:p w:rsidR="00F74156" w:rsidRDefault="00F74156" w:rsidP="00C64042">
            <w:pPr>
              <w:pStyle w:val="NormalWeb"/>
              <w:tabs>
                <w:tab w:val="right" w:pos="1044"/>
                <w:tab w:val="decimal" w:pos="1116"/>
              </w:tabs>
              <w:spacing w:before="0" w:beforeAutospacing="0" w:after="0" w:afterAutospacing="0"/>
              <w:ind w:left="144" w:right="252"/>
            </w:pPr>
            <w:r>
              <w:rPr>
                <w:rFonts w:ascii="Arial" w:hAnsi="Arial" w:cs="Arial"/>
                <w:sz w:val="20"/>
                <w:szCs w:val="20"/>
              </w:rPr>
              <w:t>$</w:t>
            </w:r>
            <w:r>
              <w:rPr>
                <w:rFonts w:ascii="Arial" w:hAnsi="Arial" w:cs="Arial"/>
                <w:sz w:val="20"/>
                <w:szCs w:val="20"/>
              </w:rPr>
              <w:tab/>
              <w:t>2.00</w:t>
            </w:r>
            <w:r>
              <w:rPr>
                <w:rFonts w:ascii="Arial" w:hAnsi="Arial" w:cs="Arial"/>
                <w:sz w:val="20"/>
                <w:szCs w:val="20"/>
              </w:rPr>
              <w:tab/>
              <w:t> </w:t>
            </w:r>
            <w:r>
              <w:rPr>
                <w:rFonts w:ascii="Arial" w:hAnsi="Arial" w:cs="Arial"/>
                <w:sz w:val="15"/>
                <w:szCs w:val="15"/>
                <w:vertAlign w:val="superscript"/>
              </w:rPr>
              <w:t>(b)</w:t>
            </w:r>
          </w:p>
        </w:tc>
        <w:tc>
          <w:tcPr>
            <w:tcW w:w="1440" w:type="dxa"/>
            <w:noWrap/>
            <w:tcMar>
              <w:top w:w="0" w:type="dxa"/>
              <w:left w:w="144" w:type="dxa"/>
              <w:bottom w:w="0" w:type="dxa"/>
              <w:right w:w="0" w:type="dxa"/>
            </w:tcMar>
            <w:vAlign w:val="bottom"/>
          </w:tcPr>
          <w:p w:rsidR="00F74156" w:rsidRDefault="00F74156" w:rsidP="00C64042">
            <w:pPr>
              <w:pStyle w:val="NormalWeb"/>
              <w:tabs>
                <w:tab w:val="right" w:pos="1120"/>
                <w:tab w:val="decimal" w:pos="1160"/>
              </w:tabs>
              <w:spacing w:before="0" w:beforeAutospacing="0" w:after="0" w:afterAutospacing="0"/>
              <w:ind w:left="144"/>
            </w:pPr>
            <w:r>
              <w:rPr>
                <w:rFonts w:ascii="Arial" w:hAnsi="Arial" w:cs="Arial"/>
                <w:sz w:val="20"/>
                <w:szCs w:val="20"/>
              </w:rPr>
              <w:t>$</w:t>
            </w:r>
            <w:r>
              <w:rPr>
                <w:rFonts w:ascii="Arial" w:hAnsi="Arial" w:cs="Arial"/>
                <w:sz w:val="20"/>
                <w:szCs w:val="20"/>
              </w:rPr>
              <w:tab/>
              <w:t>2.69</w:t>
            </w:r>
            <w:r>
              <w:rPr>
                <w:rFonts w:ascii="Arial" w:hAnsi="Arial" w:cs="Arial"/>
                <w:sz w:val="20"/>
                <w:szCs w:val="20"/>
              </w:rPr>
              <w:tab/>
            </w:r>
          </w:p>
        </w:tc>
        <w:tc>
          <w:tcPr>
            <w:tcW w:w="1341" w:type="dxa"/>
            <w:noWrap/>
            <w:tcMar>
              <w:top w:w="0" w:type="dxa"/>
              <w:left w:w="144" w:type="dxa"/>
              <w:bottom w:w="0" w:type="dxa"/>
              <w:right w:w="0" w:type="dxa"/>
            </w:tcMar>
            <w:vAlign w:val="bottom"/>
          </w:tcPr>
          <w:p w:rsidR="00F74156" w:rsidRDefault="00F74156" w:rsidP="00C64042">
            <w:pPr>
              <w:pStyle w:val="NormalWeb"/>
              <w:tabs>
                <w:tab w:val="right" w:pos="1020"/>
                <w:tab w:val="decimal" w:pos="1060"/>
              </w:tabs>
              <w:spacing w:before="0" w:beforeAutospacing="0" w:after="0" w:afterAutospacing="0"/>
              <w:ind w:left="144"/>
            </w:pPr>
            <w:r>
              <w:rPr>
                <w:rFonts w:ascii="Arial" w:hAnsi="Arial" w:cs="Arial"/>
                <w:sz w:val="20"/>
                <w:szCs w:val="20"/>
              </w:rPr>
              <w:t>$</w:t>
            </w:r>
            <w:r>
              <w:rPr>
                <w:rFonts w:ascii="Arial" w:hAnsi="Arial" w:cs="Arial"/>
                <w:sz w:val="20"/>
                <w:szCs w:val="20"/>
              </w:rPr>
              <w:tab/>
              <w:t>2.10</w:t>
            </w:r>
            <w:r>
              <w:rPr>
                <w:rFonts w:ascii="Arial" w:hAnsi="Arial" w:cs="Arial"/>
                <w:sz w:val="20"/>
                <w:szCs w:val="20"/>
              </w:rPr>
              <w:tab/>
            </w:r>
          </w:p>
        </w:tc>
        <w:tc>
          <w:tcPr>
            <w:tcW w:w="1152" w:type="dxa"/>
            <w:noWrap/>
            <w:tcMar>
              <w:top w:w="0" w:type="dxa"/>
              <w:left w:w="144" w:type="dxa"/>
              <w:bottom w:w="0" w:type="dxa"/>
              <w:right w:w="0" w:type="dxa"/>
            </w:tcMar>
            <w:vAlign w:val="bottom"/>
          </w:tcPr>
          <w:p w:rsidR="00F74156" w:rsidRDefault="00F74156" w:rsidP="000E58D6">
            <w:pPr>
              <w:pStyle w:val="NormalWeb"/>
              <w:tabs>
                <w:tab w:val="right" w:pos="1035"/>
              </w:tabs>
              <w:spacing w:before="0" w:beforeAutospacing="0" w:after="0" w:afterAutospacing="0"/>
              <w:ind w:left="144"/>
            </w:pPr>
            <w:r>
              <w:rPr>
                <w:rFonts w:ascii="Arial" w:hAnsi="Arial" w:cs="Arial"/>
                <w:sz w:val="20"/>
                <w:szCs w:val="20"/>
              </w:rPr>
              <w:t>$</w:t>
            </w:r>
            <w:r>
              <w:rPr>
                <w:rFonts w:ascii="Arial" w:hAnsi="Arial" w:cs="Arial"/>
                <w:sz w:val="20"/>
                <w:szCs w:val="20"/>
              </w:rPr>
              <w:tab/>
              <w:t>1.62</w:t>
            </w:r>
            <w:r>
              <w:rPr>
                <w:rFonts w:ascii="Arial" w:hAnsi="Arial" w:cs="Arial"/>
                <w:sz w:val="20"/>
                <w:szCs w:val="20"/>
              </w:rPr>
              <w:tab/>
            </w:r>
          </w:p>
        </w:tc>
      </w:tr>
      <w:tr w:rsidR="00F74156" w:rsidTr="00F74156">
        <w:trPr>
          <w:jc w:val="center"/>
        </w:trPr>
        <w:tc>
          <w:tcPr>
            <w:tcW w:w="3978" w:type="dxa"/>
          </w:tcPr>
          <w:p w:rsidR="00F74156" w:rsidRDefault="00F74156" w:rsidP="00C64042">
            <w:pPr>
              <w:pStyle w:val="NormalWeb"/>
              <w:spacing w:before="0" w:beforeAutospacing="0" w:after="0" w:afterAutospacing="0"/>
              <w:ind w:left="240" w:hanging="240"/>
            </w:pPr>
            <w:r>
              <w:rPr>
                <w:rFonts w:ascii="Arial" w:hAnsi="Arial" w:cs="Arial"/>
                <w:sz w:val="20"/>
                <w:szCs w:val="20"/>
              </w:rPr>
              <w:t>Cash dividends declared per share</w:t>
            </w:r>
          </w:p>
        </w:tc>
        <w:tc>
          <w:tcPr>
            <w:tcW w:w="1449" w:type="dxa"/>
            <w:noWrap/>
            <w:tcMar>
              <w:top w:w="0" w:type="dxa"/>
              <w:left w:w="144" w:type="dxa"/>
              <w:bottom w:w="0" w:type="dxa"/>
              <w:right w:w="0" w:type="dxa"/>
            </w:tcMar>
            <w:vAlign w:val="bottom"/>
          </w:tcPr>
          <w:p w:rsidR="00F74156" w:rsidRDefault="00F74156" w:rsidP="00C64042">
            <w:pPr>
              <w:pStyle w:val="NormalWeb"/>
              <w:tabs>
                <w:tab w:val="right" w:pos="1053"/>
                <w:tab w:val="decimal" w:pos="1116"/>
              </w:tabs>
              <w:spacing w:before="0" w:beforeAutospacing="0" w:after="0" w:afterAutospacing="0"/>
              <w:ind w:left="144" w:right="315"/>
            </w:pPr>
            <w:r>
              <w:rPr>
                <w:rFonts w:ascii="Arial" w:hAnsi="Arial" w:cs="Arial"/>
                <w:b/>
                <w:bCs/>
                <w:sz w:val="20"/>
                <w:szCs w:val="20"/>
              </w:rPr>
              <w:t>$</w:t>
            </w:r>
            <w:r>
              <w:rPr>
                <w:rFonts w:ascii="Arial" w:hAnsi="Arial" w:cs="Arial"/>
                <w:b/>
                <w:bCs/>
                <w:sz w:val="20"/>
                <w:szCs w:val="20"/>
              </w:rPr>
              <w:tab/>
              <w:t>0.92</w:t>
            </w:r>
            <w:r>
              <w:rPr>
                <w:rFonts w:ascii="Arial" w:hAnsi="Arial" w:cs="Arial"/>
                <w:b/>
                <w:bCs/>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044"/>
                <w:tab w:val="decimal" w:pos="1116"/>
              </w:tabs>
              <w:spacing w:before="0" w:beforeAutospacing="0" w:after="0" w:afterAutospacing="0"/>
              <w:ind w:left="144" w:right="252"/>
            </w:pPr>
            <w:r>
              <w:rPr>
                <w:rFonts w:ascii="Arial" w:hAnsi="Arial" w:cs="Arial"/>
                <w:sz w:val="20"/>
                <w:szCs w:val="20"/>
              </w:rPr>
              <w:t>$</w:t>
            </w:r>
            <w:r>
              <w:rPr>
                <w:rFonts w:ascii="Arial" w:hAnsi="Arial" w:cs="Arial"/>
                <w:sz w:val="20"/>
                <w:szCs w:val="20"/>
              </w:rPr>
              <w:tab/>
              <w:t>0.80</w:t>
            </w:r>
            <w:r>
              <w:rPr>
                <w:rFonts w:ascii="Arial" w:hAnsi="Arial" w:cs="Arial"/>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120"/>
                <w:tab w:val="decimal" w:pos="1160"/>
              </w:tabs>
              <w:spacing w:before="0" w:beforeAutospacing="0" w:after="0" w:afterAutospacing="0"/>
              <w:ind w:left="144"/>
            </w:pPr>
            <w:r>
              <w:rPr>
                <w:rFonts w:ascii="Arial" w:hAnsi="Arial" w:cs="Arial"/>
                <w:sz w:val="20"/>
                <w:szCs w:val="20"/>
              </w:rPr>
              <w:t>$</w:t>
            </w:r>
            <w:r>
              <w:rPr>
                <w:rFonts w:ascii="Arial" w:hAnsi="Arial" w:cs="Arial"/>
                <w:sz w:val="20"/>
                <w:szCs w:val="20"/>
              </w:rPr>
              <w:tab/>
              <w:t>0.64</w:t>
            </w:r>
            <w:r>
              <w:rPr>
                <w:rFonts w:ascii="Arial" w:hAnsi="Arial" w:cs="Arial"/>
                <w:sz w:val="20"/>
                <w:szCs w:val="20"/>
              </w:rPr>
              <w:tab/>
            </w:r>
          </w:p>
        </w:tc>
        <w:tc>
          <w:tcPr>
            <w:tcW w:w="1341" w:type="dxa"/>
            <w:noWrap/>
            <w:tcMar>
              <w:top w:w="0" w:type="dxa"/>
              <w:left w:w="144" w:type="dxa"/>
              <w:bottom w:w="0" w:type="dxa"/>
              <w:right w:w="0" w:type="dxa"/>
            </w:tcMar>
            <w:vAlign w:val="bottom"/>
          </w:tcPr>
          <w:p w:rsidR="00F74156" w:rsidRDefault="00F74156" w:rsidP="00C64042">
            <w:pPr>
              <w:pStyle w:val="NormalWeb"/>
              <w:tabs>
                <w:tab w:val="right" w:pos="1020"/>
                <w:tab w:val="decimal" w:pos="1060"/>
              </w:tabs>
              <w:spacing w:before="0" w:beforeAutospacing="0" w:after="0" w:afterAutospacing="0"/>
              <w:ind w:left="144"/>
            </w:pPr>
            <w:r>
              <w:rPr>
                <w:rFonts w:ascii="Arial" w:hAnsi="Arial" w:cs="Arial"/>
                <w:sz w:val="20"/>
                <w:szCs w:val="20"/>
              </w:rPr>
              <w:t>$</w:t>
            </w:r>
            <w:r>
              <w:rPr>
                <w:rFonts w:ascii="Arial" w:hAnsi="Arial" w:cs="Arial"/>
                <w:sz w:val="20"/>
                <w:szCs w:val="20"/>
              </w:rPr>
              <w:tab/>
              <w:t>0.52</w:t>
            </w:r>
            <w:r>
              <w:rPr>
                <w:rFonts w:ascii="Arial" w:hAnsi="Arial" w:cs="Arial"/>
                <w:sz w:val="20"/>
                <w:szCs w:val="20"/>
              </w:rPr>
              <w:tab/>
            </w:r>
          </w:p>
        </w:tc>
        <w:tc>
          <w:tcPr>
            <w:tcW w:w="1152" w:type="dxa"/>
            <w:noWrap/>
            <w:tcMar>
              <w:top w:w="0" w:type="dxa"/>
              <w:left w:w="144" w:type="dxa"/>
              <w:bottom w:w="0" w:type="dxa"/>
              <w:right w:w="0" w:type="dxa"/>
            </w:tcMar>
            <w:vAlign w:val="bottom"/>
          </w:tcPr>
          <w:p w:rsidR="00F74156" w:rsidRDefault="00F74156" w:rsidP="000E58D6">
            <w:pPr>
              <w:pStyle w:val="NormalWeb"/>
              <w:tabs>
                <w:tab w:val="right" w:pos="1035"/>
              </w:tabs>
              <w:spacing w:before="0" w:beforeAutospacing="0" w:after="0" w:afterAutospacing="0"/>
              <w:ind w:left="144"/>
            </w:pPr>
            <w:r>
              <w:rPr>
                <w:rFonts w:ascii="Arial" w:hAnsi="Arial" w:cs="Arial"/>
                <w:sz w:val="20"/>
                <w:szCs w:val="20"/>
              </w:rPr>
              <w:t>$</w:t>
            </w:r>
            <w:r>
              <w:rPr>
                <w:rFonts w:ascii="Arial" w:hAnsi="Arial" w:cs="Arial"/>
                <w:sz w:val="20"/>
                <w:szCs w:val="20"/>
              </w:rPr>
              <w:tab/>
              <w:t>0.52</w:t>
            </w:r>
            <w:r>
              <w:rPr>
                <w:rFonts w:ascii="Arial" w:hAnsi="Arial" w:cs="Arial"/>
                <w:sz w:val="20"/>
                <w:szCs w:val="20"/>
              </w:rPr>
              <w:tab/>
            </w:r>
          </w:p>
        </w:tc>
      </w:tr>
      <w:tr w:rsidR="00F74156" w:rsidTr="00F74156">
        <w:trPr>
          <w:jc w:val="center"/>
        </w:trPr>
        <w:tc>
          <w:tcPr>
            <w:tcW w:w="3978" w:type="dxa"/>
          </w:tcPr>
          <w:p w:rsidR="00F74156" w:rsidRDefault="00F74156" w:rsidP="00C64042">
            <w:pPr>
              <w:pStyle w:val="NormalWeb"/>
              <w:spacing w:before="0" w:beforeAutospacing="0" w:after="0" w:afterAutospacing="0"/>
              <w:ind w:left="240" w:hanging="240"/>
            </w:pPr>
            <w:r>
              <w:rPr>
                <w:rFonts w:ascii="Arial" w:hAnsi="Arial" w:cs="Arial"/>
                <w:sz w:val="20"/>
                <w:szCs w:val="20"/>
              </w:rPr>
              <w:t>Cash, cash equivalents, and short-term investments</w:t>
            </w:r>
          </w:p>
        </w:tc>
        <w:tc>
          <w:tcPr>
            <w:tcW w:w="1449" w:type="dxa"/>
            <w:noWrap/>
            <w:tcMar>
              <w:top w:w="0" w:type="dxa"/>
              <w:left w:w="144" w:type="dxa"/>
              <w:bottom w:w="0" w:type="dxa"/>
              <w:right w:w="0" w:type="dxa"/>
            </w:tcMar>
            <w:vAlign w:val="bottom"/>
          </w:tcPr>
          <w:p w:rsidR="00F74156" w:rsidRDefault="00F74156" w:rsidP="00C64042">
            <w:pPr>
              <w:pStyle w:val="NormalWeb"/>
              <w:tabs>
                <w:tab w:val="right" w:pos="1053"/>
                <w:tab w:val="decimal" w:pos="1116"/>
              </w:tabs>
              <w:spacing w:before="0" w:beforeAutospacing="0" w:after="0" w:afterAutospacing="0"/>
              <w:ind w:left="144" w:right="315"/>
            </w:pPr>
            <w:r>
              <w:rPr>
                <w:rFonts w:ascii="Arial" w:hAnsi="Arial" w:cs="Arial"/>
                <w:b/>
                <w:bCs/>
                <w:sz w:val="20"/>
                <w:szCs w:val="20"/>
              </w:rPr>
              <w:t>$</w:t>
            </w:r>
            <w:r>
              <w:rPr>
                <w:rFonts w:ascii="Arial" w:hAnsi="Arial" w:cs="Arial"/>
                <w:b/>
                <w:bCs/>
                <w:sz w:val="20"/>
                <w:szCs w:val="20"/>
              </w:rPr>
              <w:tab/>
              <w:t>77,022</w:t>
            </w:r>
            <w:r>
              <w:rPr>
                <w:rFonts w:ascii="Arial" w:hAnsi="Arial" w:cs="Arial"/>
                <w:b/>
                <w:bCs/>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044"/>
                <w:tab w:val="decimal" w:pos="1116"/>
              </w:tabs>
              <w:spacing w:before="0" w:beforeAutospacing="0" w:after="0" w:afterAutospacing="0"/>
              <w:ind w:left="144" w:right="252"/>
            </w:pPr>
            <w:r>
              <w:rPr>
                <w:rFonts w:ascii="Arial" w:hAnsi="Arial" w:cs="Arial"/>
                <w:sz w:val="20"/>
                <w:szCs w:val="20"/>
              </w:rPr>
              <w:t>$</w:t>
            </w:r>
            <w:r>
              <w:rPr>
                <w:rFonts w:ascii="Arial" w:hAnsi="Arial" w:cs="Arial"/>
                <w:sz w:val="20"/>
                <w:szCs w:val="20"/>
              </w:rPr>
              <w:tab/>
              <w:t>63,040</w:t>
            </w:r>
            <w:r>
              <w:rPr>
                <w:rFonts w:ascii="Arial" w:hAnsi="Arial" w:cs="Arial"/>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120"/>
                <w:tab w:val="decimal" w:pos="1160"/>
              </w:tabs>
              <w:spacing w:before="0" w:beforeAutospacing="0" w:after="0" w:afterAutospacing="0"/>
              <w:ind w:left="144"/>
            </w:pPr>
            <w:r>
              <w:rPr>
                <w:rFonts w:ascii="Arial" w:hAnsi="Arial" w:cs="Arial"/>
                <w:sz w:val="20"/>
                <w:szCs w:val="20"/>
              </w:rPr>
              <w:t>$</w:t>
            </w:r>
            <w:r>
              <w:rPr>
                <w:rFonts w:ascii="Arial" w:hAnsi="Arial" w:cs="Arial"/>
                <w:sz w:val="20"/>
                <w:szCs w:val="20"/>
              </w:rPr>
              <w:tab/>
              <w:t>52,772</w:t>
            </w:r>
            <w:r>
              <w:rPr>
                <w:rFonts w:ascii="Arial" w:hAnsi="Arial" w:cs="Arial"/>
                <w:sz w:val="20"/>
                <w:szCs w:val="20"/>
              </w:rPr>
              <w:tab/>
            </w:r>
          </w:p>
        </w:tc>
        <w:tc>
          <w:tcPr>
            <w:tcW w:w="1341" w:type="dxa"/>
            <w:noWrap/>
            <w:tcMar>
              <w:top w:w="0" w:type="dxa"/>
              <w:left w:w="144" w:type="dxa"/>
              <w:bottom w:w="0" w:type="dxa"/>
              <w:right w:w="0" w:type="dxa"/>
            </w:tcMar>
            <w:vAlign w:val="bottom"/>
          </w:tcPr>
          <w:p w:rsidR="00F74156" w:rsidRDefault="00F74156" w:rsidP="00C64042">
            <w:pPr>
              <w:pStyle w:val="NormalWeb"/>
              <w:tabs>
                <w:tab w:val="right" w:pos="1020"/>
                <w:tab w:val="decimal" w:pos="1060"/>
              </w:tabs>
              <w:spacing w:before="0" w:beforeAutospacing="0" w:after="0" w:afterAutospacing="0"/>
              <w:ind w:left="144"/>
            </w:pPr>
            <w:r>
              <w:rPr>
                <w:rFonts w:ascii="Arial" w:hAnsi="Arial" w:cs="Arial"/>
                <w:sz w:val="20"/>
                <w:szCs w:val="20"/>
              </w:rPr>
              <w:t>$</w:t>
            </w:r>
            <w:r>
              <w:rPr>
                <w:rFonts w:ascii="Arial" w:hAnsi="Arial" w:cs="Arial"/>
                <w:sz w:val="20"/>
                <w:szCs w:val="20"/>
              </w:rPr>
              <w:tab/>
              <w:t>36,788</w:t>
            </w:r>
            <w:r>
              <w:rPr>
                <w:rFonts w:ascii="Arial" w:hAnsi="Arial" w:cs="Arial"/>
                <w:sz w:val="20"/>
                <w:szCs w:val="20"/>
              </w:rPr>
              <w:tab/>
            </w:r>
          </w:p>
        </w:tc>
        <w:tc>
          <w:tcPr>
            <w:tcW w:w="1152" w:type="dxa"/>
            <w:noWrap/>
            <w:tcMar>
              <w:top w:w="0" w:type="dxa"/>
              <w:left w:w="144" w:type="dxa"/>
              <w:bottom w:w="0" w:type="dxa"/>
              <w:right w:w="0" w:type="dxa"/>
            </w:tcMar>
            <w:vAlign w:val="bottom"/>
          </w:tcPr>
          <w:p w:rsidR="00F74156" w:rsidRDefault="00F74156" w:rsidP="000E58D6">
            <w:pPr>
              <w:pStyle w:val="NormalWeb"/>
              <w:tabs>
                <w:tab w:val="right" w:pos="1035"/>
              </w:tabs>
              <w:spacing w:before="0" w:beforeAutospacing="0" w:after="0" w:afterAutospacing="0"/>
              <w:ind w:left="144"/>
            </w:pPr>
            <w:r>
              <w:rPr>
                <w:rFonts w:ascii="Arial" w:hAnsi="Arial" w:cs="Arial"/>
                <w:sz w:val="20"/>
                <w:szCs w:val="20"/>
              </w:rPr>
              <w:t>$</w:t>
            </w:r>
            <w:r>
              <w:rPr>
                <w:rFonts w:ascii="Arial" w:hAnsi="Arial" w:cs="Arial"/>
                <w:sz w:val="20"/>
                <w:szCs w:val="20"/>
              </w:rPr>
              <w:tab/>
              <w:t>31,447</w:t>
            </w:r>
            <w:r>
              <w:rPr>
                <w:rFonts w:ascii="Arial" w:hAnsi="Arial" w:cs="Arial"/>
                <w:sz w:val="20"/>
                <w:szCs w:val="20"/>
              </w:rPr>
              <w:tab/>
            </w:r>
          </w:p>
        </w:tc>
      </w:tr>
      <w:tr w:rsidR="00F74156" w:rsidTr="00F74156">
        <w:trPr>
          <w:jc w:val="center"/>
        </w:trPr>
        <w:tc>
          <w:tcPr>
            <w:tcW w:w="3978" w:type="dxa"/>
          </w:tcPr>
          <w:p w:rsidR="00F74156" w:rsidRDefault="00F74156" w:rsidP="00C64042">
            <w:pPr>
              <w:pStyle w:val="NormalWeb"/>
              <w:spacing w:before="0" w:beforeAutospacing="0" w:after="0" w:afterAutospacing="0"/>
              <w:ind w:left="240" w:hanging="240"/>
            </w:pPr>
            <w:r>
              <w:rPr>
                <w:rFonts w:ascii="Arial" w:hAnsi="Arial" w:cs="Arial"/>
                <w:sz w:val="20"/>
                <w:szCs w:val="20"/>
              </w:rPr>
              <w:t>Total assets</w:t>
            </w:r>
          </w:p>
        </w:tc>
        <w:tc>
          <w:tcPr>
            <w:tcW w:w="1449" w:type="dxa"/>
            <w:noWrap/>
            <w:tcMar>
              <w:top w:w="0" w:type="dxa"/>
              <w:left w:w="144" w:type="dxa"/>
              <w:bottom w:w="0" w:type="dxa"/>
              <w:right w:w="0" w:type="dxa"/>
            </w:tcMar>
            <w:vAlign w:val="bottom"/>
          </w:tcPr>
          <w:p w:rsidR="00F74156" w:rsidRDefault="00F74156" w:rsidP="00C64042">
            <w:pPr>
              <w:pStyle w:val="NormalWeb"/>
              <w:tabs>
                <w:tab w:val="right" w:pos="1008"/>
                <w:tab w:val="decimal" w:pos="1116"/>
              </w:tabs>
              <w:spacing w:before="0" w:beforeAutospacing="0" w:after="0" w:afterAutospacing="0"/>
              <w:ind w:left="108" w:right="315"/>
            </w:pPr>
            <w:r>
              <w:rPr>
                <w:rFonts w:ascii="Arial" w:hAnsi="Arial" w:cs="Arial"/>
                <w:b/>
                <w:bCs/>
                <w:sz w:val="2"/>
                <w:szCs w:val="2"/>
              </w:rPr>
              <w:t xml:space="preserve">     </w:t>
            </w:r>
            <w:r w:rsidRPr="003960DE">
              <w:rPr>
                <w:rFonts w:ascii="Arial" w:hAnsi="Arial" w:cs="Arial"/>
                <w:b/>
                <w:bCs/>
                <w:sz w:val="2"/>
                <w:szCs w:val="2"/>
              </w:rPr>
              <w:t xml:space="preserve"> </w:t>
            </w:r>
            <w:r>
              <w:rPr>
                <w:rFonts w:ascii="Arial" w:hAnsi="Arial" w:cs="Arial"/>
                <w:b/>
                <w:bCs/>
                <w:sz w:val="20"/>
                <w:szCs w:val="20"/>
              </w:rPr>
              <w:t>$</w:t>
            </w:r>
            <w:r>
              <w:rPr>
                <w:rFonts w:ascii="Arial" w:hAnsi="Arial" w:cs="Arial"/>
                <w:b/>
                <w:bCs/>
                <w:sz w:val="20"/>
                <w:szCs w:val="20"/>
              </w:rPr>
              <w:tab/>
            </w:r>
            <w:r w:rsidRPr="003960DE">
              <w:rPr>
                <w:rFonts w:ascii="Arial" w:hAnsi="Arial" w:cs="Arial"/>
                <w:b/>
                <w:bCs/>
                <w:sz w:val="12"/>
                <w:szCs w:val="12"/>
              </w:rPr>
              <w:t> </w:t>
            </w:r>
            <w:r>
              <w:rPr>
                <w:rFonts w:ascii="Arial" w:hAnsi="Arial" w:cs="Arial"/>
                <w:b/>
                <w:bCs/>
                <w:sz w:val="20"/>
                <w:szCs w:val="20"/>
              </w:rPr>
              <w:t> 142,431</w:t>
            </w:r>
            <w:r>
              <w:rPr>
                <w:rFonts w:ascii="Arial" w:hAnsi="Arial" w:cs="Arial"/>
                <w:b/>
                <w:bCs/>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044"/>
                <w:tab w:val="decimal" w:pos="1116"/>
              </w:tabs>
              <w:spacing w:before="0" w:beforeAutospacing="0" w:after="0" w:afterAutospacing="0"/>
              <w:ind w:left="144" w:right="252"/>
            </w:pPr>
            <w:r>
              <w:rPr>
                <w:rFonts w:ascii="Arial" w:hAnsi="Arial" w:cs="Arial"/>
                <w:sz w:val="20"/>
                <w:szCs w:val="20"/>
              </w:rPr>
              <w:t>$</w:t>
            </w:r>
            <w:r>
              <w:rPr>
                <w:rFonts w:ascii="Arial" w:hAnsi="Arial" w:cs="Arial"/>
                <w:sz w:val="20"/>
                <w:szCs w:val="20"/>
              </w:rPr>
              <w:tab/>
              <w:t>  121,271</w:t>
            </w:r>
            <w:r>
              <w:rPr>
                <w:rFonts w:ascii="Arial" w:hAnsi="Arial" w:cs="Arial"/>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120"/>
                <w:tab w:val="decimal" w:pos="1160"/>
              </w:tabs>
              <w:spacing w:before="0" w:beforeAutospacing="0" w:after="0" w:afterAutospacing="0"/>
              <w:ind w:left="144"/>
            </w:pPr>
            <w:r>
              <w:rPr>
                <w:rFonts w:ascii="Arial" w:hAnsi="Arial" w:cs="Arial"/>
                <w:sz w:val="20"/>
                <w:szCs w:val="20"/>
              </w:rPr>
              <w:t>$</w:t>
            </w:r>
            <w:r>
              <w:rPr>
                <w:rFonts w:ascii="Arial" w:hAnsi="Arial" w:cs="Arial"/>
                <w:sz w:val="20"/>
                <w:szCs w:val="20"/>
              </w:rPr>
              <w:tab/>
              <w:t>  108,704</w:t>
            </w:r>
            <w:r>
              <w:rPr>
                <w:rFonts w:ascii="Arial" w:hAnsi="Arial" w:cs="Arial"/>
                <w:sz w:val="20"/>
                <w:szCs w:val="20"/>
              </w:rPr>
              <w:tab/>
            </w:r>
          </w:p>
        </w:tc>
        <w:tc>
          <w:tcPr>
            <w:tcW w:w="1341" w:type="dxa"/>
            <w:noWrap/>
            <w:tcMar>
              <w:top w:w="0" w:type="dxa"/>
              <w:left w:w="144" w:type="dxa"/>
              <w:bottom w:w="0" w:type="dxa"/>
              <w:right w:w="0" w:type="dxa"/>
            </w:tcMar>
            <w:vAlign w:val="bottom"/>
          </w:tcPr>
          <w:p w:rsidR="00F74156" w:rsidRDefault="00F74156" w:rsidP="00C64042">
            <w:pPr>
              <w:pStyle w:val="NormalWeb"/>
              <w:tabs>
                <w:tab w:val="right" w:pos="1020"/>
                <w:tab w:val="decimal" w:pos="1060"/>
              </w:tabs>
              <w:spacing w:before="0" w:beforeAutospacing="0" w:after="0" w:afterAutospacing="0"/>
              <w:ind w:left="144"/>
            </w:pPr>
            <w:r>
              <w:rPr>
                <w:rFonts w:ascii="Arial" w:hAnsi="Arial" w:cs="Arial"/>
                <w:sz w:val="20"/>
                <w:szCs w:val="20"/>
              </w:rPr>
              <w:t>$</w:t>
            </w:r>
            <w:r>
              <w:rPr>
                <w:rFonts w:ascii="Arial" w:hAnsi="Arial" w:cs="Arial"/>
                <w:sz w:val="20"/>
                <w:szCs w:val="20"/>
              </w:rPr>
              <w:tab/>
              <w:t>86,113</w:t>
            </w:r>
            <w:r>
              <w:rPr>
                <w:rFonts w:ascii="Arial" w:hAnsi="Arial" w:cs="Arial"/>
                <w:sz w:val="20"/>
                <w:szCs w:val="20"/>
              </w:rPr>
              <w:tab/>
            </w:r>
          </w:p>
        </w:tc>
        <w:tc>
          <w:tcPr>
            <w:tcW w:w="1152" w:type="dxa"/>
            <w:noWrap/>
            <w:tcMar>
              <w:top w:w="0" w:type="dxa"/>
              <w:left w:w="144" w:type="dxa"/>
              <w:bottom w:w="0" w:type="dxa"/>
              <w:right w:w="0" w:type="dxa"/>
            </w:tcMar>
            <w:vAlign w:val="bottom"/>
          </w:tcPr>
          <w:p w:rsidR="00F74156" w:rsidRDefault="00F74156" w:rsidP="000E58D6">
            <w:pPr>
              <w:pStyle w:val="NormalWeb"/>
              <w:tabs>
                <w:tab w:val="right" w:pos="1035"/>
              </w:tabs>
              <w:spacing w:before="0" w:beforeAutospacing="0" w:after="0" w:afterAutospacing="0"/>
              <w:ind w:left="144"/>
            </w:pPr>
            <w:r>
              <w:rPr>
                <w:rFonts w:ascii="Arial" w:hAnsi="Arial" w:cs="Arial"/>
                <w:sz w:val="20"/>
                <w:szCs w:val="20"/>
              </w:rPr>
              <w:t>$</w:t>
            </w:r>
            <w:r>
              <w:rPr>
                <w:rFonts w:ascii="Arial" w:hAnsi="Arial" w:cs="Arial"/>
                <w:sz w:val="20"/>
                <w:szCs w:val="20"/>
              </w:rPr>
              <w:tab/>
              <w:t>77,888</w:t>
            </w:r>
            <w:r>
              <w:rPr>
                <w:rFonts w:ascii="Arial" w:hAnsi="Arial" w:cs="Arial"/>
                <w:sz w:val="20"/>
                <w:szCs w:val="20"/>
              </w:rPr>
              <w:tab/>
            </w:r>
          </w:p>
        </w:tc>
      </w:tr>
      <w:tr w:rsidR="00F74156" w:rsidTr="00F74156">
        <w:trPr>
          <w:jc w:val="center"/>
        </w:trPr>
        <w:tc>
          <w:tcPr>
            <w:tcW w:w="3978" w:type="dxa"/>
          </w:tcPr>
          <w:p w:rsidR="00F74156" w:rsidRDefault="00F74156" w:rsidP="00C64042">
            <w:pPr>
              <w:pStyle w:val="NormalWeb"/>
              <w:spacing w:before="0" w:beforeAutospacing="0" w:after="0" w:afterAutospacing="0"/>
              <w:ind w:left="240" w:hanging="240"/>
            </w:pPr>
            <w:r>
              <w:rPr>
                <w:rFonts w:ascii="Arial" w:hAnsi="Arial" w:cs="Arial"/>
                <w:sz w:val="20"/>
                <w:szCs w:val="20"/>
              </w:rPr>
              <w:t>Long-term obligations</w:t>
            </w:r>
          </w:p>
        </w:tc>
        <w:tc>
          <w:tcPr>
            <w:tcW w:w="1449" w:type="dxa"/>
            <w:noWrap/>
            <w:tcMar>
              <w:top w:w="0" w:type="dxa"/>
              <w:left w:w="144" w:type="dxa"/>
              <w:bottom w:w="0" w:type="dxa"/>
              <w:right w:w="0" w:type="dxa"/>
            </w:tcMar>
            <w:vAlign w:val="bottom"/>
          </w:tcPr>
          <w:p w:rsidR="00F74156" w:rsidRDefault="00F74156" w:rsidP="00C64042">
            <w:pPr>
              <w:pStyle w:val="NormalWeb"/>
              <w:tabs>
                <w:tab w:val="right" w:pos="1053"/>
                <w:tab w:val="decimal" w:pos="1116"/>
              </w:tabs>
              <w:spacing w:before="0" w:beforeAutospacing="0" w:after="0" w:afterAutospacing="0"/>
              <w:ind w:left="144" w:right="315"/>
            </w:pPr>
            <w:r>
              <w:rPr>
                <w:rFonts w:ascii="Arial" w:hAnsi="Arial" w:cs="Arial"/>
                <w:b/>
                <w:bCs/>
                <w:sz w:val="20"/>
                <w:szCs w:val="20"/>
              </w:rPr>
              <w:t>$</w:t>
            </w:r>
            <w:r>
              <w:rPr>
                <w:rFonts w:ascii="Arial" w:hAnsi="Arial" w:cs="Arial"/>
                <w:b/>
                <w:bCs/>
                <w:sz w:val="20"/>
                <w:szCs w:val="20"/>
              </w:rPr>
              <w:tab/>
              <w:t>26,070</w:t>
            </w:r>
            <w:r>
              <w:rPr>
                <w:rFonts w:ascii="Arial" w:hAnsi="Arial" w:cs="Arial"/>
                <w:b/>
                <w:bCs/>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044"/>
                <w:tab w:val="decimal" w:pos="1116"/>
              </w:tabs>
              <w:spacing w:before="0" w:beforeAutospacing="0" w:after="0" w:afterAutospacing="0"/>
              <w:ind w:left="144" w:right="252"/>
            </w:pPr>
            <w:r>
              <w:rPr>
                <w:rFonts w:ascii="Arial" w:hAnsi="Arial" w:cs="Arial"/>
                <w:sz w:val="20"/>
                <w:szCs w:val="20"/>
              </w:rPr>
              <w:t>$</w:t>
            </w:r>
            <w:r>
              <w:rPr>
                <w:rFonts w:ascii="Arial" w:hAnsi="Arial" w:cs="Arial"/>
                <w:sz w:val="20"/>
                <w:szCs w:val="20"/>
              </w:rPr>
              <w:tab/>
              <w:t>22,220</w:t>
            </w:r>
            <w:r>
              <w:rPr>
                <w:rFonts w:ascii="Arial" w:hAnsi="Arial" w:cs="Arial"/>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120"/>
                <w:tab w:val="decimal" w:pos="1160"/>
              </w:tabs>
              <w:spacing w:before="0" w:beforeAutospacing="0" w:after="0" w:afterAutospacing="0"/>
              <w:ind w:left="144"/>
            </w:pPr>
            <w:r>
              <w:rPr>
                <w:rFonts w:ascii="Arial" w:hAnsi="Arial" w:cs="Arial"/>
                <w:sz w:val="20"/>
                <w:szCs w:val="20"/>
              </w:rPr>
              <w:t>$</w:t>
            </w:r>
            <w:r>
              <w:rPr>
                <w:rFonts w:ascii="Arial" w:hAnsi="Arial" w:cs="Arial"/>
                <w:sz w:val="20"/>
                <w:szCs w:val="20"/>
              </w:rPr>
              <w:tab/>
              <w:t>22,847</w:t>
            </w:r>
            <w:r>
              <w:rPr>
                <w:rFonts w:ascii="Arial" w:hAnsi="Arial" w:cs="Arial"/>
                <w:sz w:val="20"/>
                <w:szCs w:val="20"/>
              </w:rPr>
              <w:tab/>
            </w:r>
          </w:p>
        </w:tc>
        <w:tc>
          <w:tcPr>
            <w:tcW w:w="1341" w:type="dxa"/>
            <w:noWrap/>
            <w:tcMar>
              <w:top w:w="0" w:type="dxa"/>
              <w:left w:w="144" w:type="dxa"/>
              <w:bottom w:w="0" w:type="dxa"/>
              <w:right w:w="0" w:type="dxa"/>
            </w:tcMar>
            <w:vAlign w:val="bottom"/>
          </w:tcPr>
          <w:p w:rsidR="00F74156" w:rsidRDefault="00F74156" w:rsidP="00C64042">
            <w:pPr>
              <w:pStyle w:val="NormalWeb"/>
              <w:tabs>
                <w:tab w:val="right" w:pos="1020"/>
                <w:tab w:val="decimal" w:pos="1060"/>
              </w:tabs>
              <w:spacing w:before="0" w:beforeAutospacing="0" w:after="0" w:afterAutospacing="0"/>
              <w:ind w:left="144"/>
            </w:pPr>
            <w:r>
              <w:rPr>
                <w:rFonts w:ascii="Arial" w:hAnsi="Arial" w:cs="Arial"/>
                <w:sz w:val="20"/>
                <w:szCs w:val="20"/>
              </w:rPr>
              <w:t>$</w:t>
            </w:r>
            <w:r>
              <w:rPr>
                <w:rFonts w:ascii="Arial" w:hAnsi="Arial" w:cs="Arial"/>
                <w:sz w:val="20"/>
                <w:szCs w:val="20"/>
              </w:rPr>
              <w:tab/>
              <w:t>13,791</w:t>
            </w:r>
            <w:r>
              <w:rPr>
                <w:rFonts w:ascii="Arial" w:hAnsi="Arial" w:cs="Arial"/>
                <w:sz w:val="20"/>
                <w:szCs w:val="20"/>
              </w:rPr>
              <w:tab/>
            </w:r>
          </w:p>
        </w:tc>
        <w:tc>
          <w:tcPr>
            <w:tcW w:w="1152" w:type="dxa"/>
            <w:noWrap/>
            <w:tcMar>
              <w:top w:w="0" w:type="dxa"/>
              <w:left w:w="144" w:type="dxa"/>
              <w:bottom w:w="0" w:type="dxa"/>
              <w:right w:w="0" w:type="dxa"/>
            </w:tcMar>
            <w:vAlign w:val="bottom"/>
          </w:tcPr>
          <w:p w:rsidR="00F74156" w:rsidRDefault="00F74156" w:rsidP="000E58D6">
            <w:pPr>
              <w:pStyle w:val="NormalWeb"/>
              <w:tabs>
                <w:tab w:val="right" w:pos="1035"/>
              </w:tabs>
              <w:spacing w:before="0" w:beforeAutospacing="0" w:after="0" w:afterAutospacing="0"/>
              <w:ind w:left="144"/>
            </w:pPr>
            <w:r>
              <w:rPr>
                <w:rFonts w:ascii="Arial" w:hAnsi="Arial" w:cs="Arial"/>
                <w:sz w:val="20"/>
                <w:szCs w:val="20"/>
              </w:rPr>
              <w:t>$</w:t>
            </w:r>
            <w:r>
              <w:rPr>
                <w:rFonts w:ascii="Arial" w:hAnsi="Arial" w:cs="Arial"/>
                <w:sz w:val="20"/>
                <w:szCs w:val="20"/>
              </w:rPr>
              <w:tab/>
              <w:t>11,296</w:t>
            </w:r>
            <w:r>
              <w:rPr>
                <w:rFonts w:ascii="Arial" w:hAnsi="Arial" w:cs="Arial"/>
                <w:sz w:val="20"/>
                <w:szCs w:val="20"/>
              </w:rPr>
              <w:tab/>
            </w:r>
          </w:p>
        </w:tc>
      </w:tr>
      <w:tr w:rsidR="00F74156" w:rsidTr="00F74156">
        <w:trPr>
          <w:jc w:val="center"/>
        </w:trPr>
        <w:tc>
          <w:tcPr>
            <w:tcW w:w="3978" w:type="dxa"/>
          </w:tcPr>
          <w:p w:rsidR="00F74156" w:rsidRDefault="00F74156" w:rsidP="00C64042">
            <w:pPr>
              <w:pStyle w:val="NormalWeb"/>
              <w:spacing w:before="0" w:beforeAutospacing="0" w:after="0" w:afterAutospacing="0"/>
              <w:ind w:left="240" w:hanging="240"/>
            </w:pPr>
            <w:r>
              <w:rPr>
                <w:rFonts w:ascii="Arial" w:hAnsi="Arial" w:cs="Arial"/>
                <w:sz w:val="20"/>
                <w:szCs w:val="20"/>
              </w:rPr>
              <w:t>Stockholders’ equity</w:t>
            </w:r>
          </w:p>
        </w:tc>
        <w:tc>
          <w:tcPr>
            <w:tcW w:w="1449" w:type="dxa"/>
            <w:noWrap/>
            <w:tcMar>
              <w:top w:w="0" w:type="dxa"/>
              <w:left w:w="144" w:type="dxa"/>
              <w:bottom w:w="0" w:type="dxa"/>
              <w:right w:w="0" w:type="dxa"/>
            </w:tcMar>
            <w:vAlign w:val="bottom"/>
          </w:tcPr>
          <w:p w:rsidR="00F74156" w:rsidRDefault="00F74156" w:rsidP="00C64042">
            <w:pPr>
              <w:pStyle w:val="NormalWeb"/>
              <w:tabs>
                <w:tab w:val="right" w:pos="1053"/>
                <w:tab w:val="decimal" w:pos="1116"/>
              </w:tabs>
              <w:spacing w:before="0" w:beforeAutospacing="0" w:after="0" w:afterAutospacing="0"/>
              <w:ind w:left="144" w:right="315"/>
            </w:pPr>
            <w:r>
              <w:rPr>
                <w:rFonts w:ascii="Arial" w:hAnsi="Arial" w:cs="Arial"/>
                <w:b/>
                <w:bCs/>
                <w:sz w:val="20"/>
                <w:szCs w:val="20"/>
              </w:rPr>
              <w:t>$</w:t>
            </w:r>
            <w:r>
              <w:rPr>
                <w:rFonts w:ascii="Arial" w:hAnsi="Arial" w:cs="Arial"/>
                <w:b/>
                <w:bCs/>
                <w:sz w:val="20"/>
                <w:szCs w:val="20"/>
              </w:rPr>
              <w:tab/>
              <w:t>78,944</w:t>
            </w:r>
            <w:r>
              <w:rPr>
                <w:rFonts w:ascii="Arial" w:hAnsi="Arial" w:cs="Arial"/>
                <w:b/>
                <w:bCs/>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044"/>
                <w:tab w:val="decimal" w:pos="1116"/>
              </w:tabs>
              <w:spacing w:before="0" w:beforeAutospacing="0" w:after="0" w:afterAutospacing="0"/>
              <w:ind w:left="144" w:right="252"/>
            </w:pPr>
            <w:r>
              <w:rPr>
                <w:rFonts w:ascii="Arial" w:hAnsi="Arial" w:cs="Arial"/>
                <w:sz w:val="20"/>
                <w:szCs w:val="20"/>
              </w:rPr>
              <w:t>$</w:t>
            </w:r>
            <w:r>
              <w:rPr>
                <w:rFonts w:ascii="Arial" w:hAnsi="Arial" w:cs="Arial"/>
                <w:sz w:val="20"/>
                <w:szCs w:val="20"/>
              </w:rPr>
              <w:tab/>
              <w:t>66,363</w:t>
            </w:r>
            <w:r>
              <w:rPr>
                <w:rFonts w:ascii="Arial" w:hAnsi="Arial" w:cs="Arial"/>
                <w:sz w:val="20"/>
                <w:szCs w:val="20"/>
              </w:rPr>
              <w:tab/>
            </w:r>
          </w:p>
        </w:tc>
        <w:tc>
          <w:tcPr>
            <w:tcW w:w="1440" w:type="dxa"/>
            <w:noWrap/>
            <w:tcMar>
              <w:top w:w="0" w:type="dxa"/>
              <w:left w:w="144" w:type="dxa"/>
              <w:bottom w:w="0" w:type="dxa"/>
              <w:right w:w="0" w:type="dxa"/>
            </w:tcMar>
            <w:vAlign w:val="bottom"/>
          </w:tcPr>
          <w:p w:rsidR="00F74156" w:rsidRDefault="00F74156" w:rsidP="00C64042">
            <w:pPr>
              <w:pStyle w:val="NormalWeb"/>
              <w:tabs>
                <w:tab w:val="right" w:pos="1120"/>
                <w:tab w:val="decimal" w:pos="1160"/>
              </w:tabs>
              <w:spacing w:before="0" w:beforeAutospacing="0" w:after="0" w:afterAutospacing="0"/>
              <w:ind w:left="144"/>
            </w:pPr>
            <w:r>
              <w:rPr>
                <w:rFonts w:ascii="Arial" w:hAnsi="Arial" w:cs="Arial"/>
                <w:sz w:val="20"/>
                <w:szCs w:val="20"/>
              </w:rPr>
              <w:t>$</w:t>
            </w:r>
            <w:r>
              <w:rPr>
                <w:rFonts w:ascii="Arial" w:hAnsi="Arial" w:cs="Arial"/>
                <w:sz w:val="20"/>
                <w:szCs w:val="20"/>
              </w:rPr>
              <w:tab/>
              <w:t>57,083</w:t>
            </w:r>
            <w:r>
              <w:rPr>
                <w:rFonts w:ascii="Arial" w:hAnsi="Arial" w:cs="Arial"/>
                <w:sz w:val="20"/>
                <w:szCs w:val="20"/>
              </w:rPr>
              <w:tab/>
            </w:r>
          </w:p>
        </w:tc>
        <w:tc>
          <w:tcPr>
            <w:tcW w:w="1341" w:type="dxa"/>
            <w:noWrap/>
            <w:tcMar>
              <w:top w:w="0" w:type="dxa"/>
              <w:left w:w="144" w:type="dxa"/>
              <w:bottom w:w="0" w:type="dxa"/>
              <w:right w:w="0" w:type="dxa"/>
            </w:tcMar>
            <w:vAlign w:val="bottom"/>
          </w:tcPr>
          <w:p w:rsidR="00F74156" w:rsidRDefault="00F74156" w:rsidP="00C64042">
            <w:pPr>
              <w:pStyle w:val="NormalWeb"/>
              <w:tabs>
                <w:tab w:val="right" w:pos="1020"/>
                <w:tab w:val="decimal" w:pos="1060"/>
              </w:tabs>
              <w:spacing w:before="0" w:beforeAutospacing="0" w:after="0" w:afterAutospacing="0"/>
              <w:ind w:left="144"/>
            </w:pPr>
            <w:r>
              <w:rPr>
                <w:rFonts w:ascii="Arial" w:hAnsi="Arial" w:cs="Arial"/>
                <w:sz w:val="20"/>
                <w:szCs w:val="20"/>
              </w:rPr>
              <w:t>$</w:t>
            </w:r>
            <w:r>
              <w:rPr>
                <w:rFonts w:ascii="Arial" w:hAnsi="Arial" w:cs="Arial"/>
                <w:sz w:val="20"/>
                <w:szCs w:val="20"/>
              </w:rPr>
              <w:tab/>
              <w:t>46,175</w:t>
            </w:r>
            <w:r>
              <w:rPr>
                <w:rFonts w:ascii="Arial" w:hAnsi="Arial" w:cs="Arial"/>
                <w:sz w:val="20"/>
                <w:szCs w:val="20"/>
              </w:rPr>
              <w:tab/>
            </w:r>
          </w:p>
        </w:tc>
        <w:tc>
          <w:tcPr>
            <w:tcW w:w="1152" w:type="dxa"/>
            <w:noWrap/>
            <w:tcMar>
              <w:top w:w="0" w:type="dxa"/>
              <w:left w:w="144" w:type="dxa"/>
              <w:bottom w:w="0" w:type="dxa"/>
              <w:right w:w="0" w:type="dxa"/>
            </w:tcMar>
            <w:vAlign w:val="bottom"/>
          </w:tcPr>
          <w:p w:rsidR="00F74156" w:rsidRDefault="00F74156" w:rsidP="000E58D6">
            <w:pPr>
              <w:pStyle w:val="NormalWeb"/>
              <w:tabs>
                <w:tab w:val="right" w:pos="1035"/>
              </w:tabs>
              <w:spacing w:before="0" w:beforeAutospacing="0" w:after="0" w:afterAutospacing="0"/>
              <w:ind w:left="144"/>
            </w:pPr>
            <w:r>
              <w:rPr>
                <w:rFonts w:ascii="Arial" w:hAnsi="Arial" w:cs="Arial"/>
                <w:sz w:val="20"/>
                <w:szCs w:val="20"/>
              </w:rPr>
              <w:t>$</w:t>
            </w:r>
            <w:r>
              <w:rPr>
                <w:rFonts w:ascii="Arial" w:hAnsi="Arial" w:cs="Arial"/>
                <w:sz w:val="20"/>
                <w:szCs w:val="20"/>
              </w:rPr>
              <w:tab/>
              <w:t>39,558</w:t>
            </w:r>
            <w:r>
              <w:rPr>
                <w:rFonts w:ascii="Arial" w:hAnsi="Arial" w:cs="Arial"/>
                <w:sz w:val="20"/>
                <w:szCs w:val="20"/>
              </w:rPr>
              <w:tab/>
            </w:r>
          </w:p>
        </w:tc>
      </w:tr>
    </w:tbl>
    <w:p w:rsidR="00F74156" w:rsidRPr="00F74156" w:rsidRDefault="00F74156" w:rsidP="00F74156">
      <w:pPr>
        <w:pStyle w:val="NormalWeb"/>
        <w:keepNext/>
        <w:spacing w:before="0" w:beforeAutospacing="0" w:after="0" w:afterAutospacing="0"/>
        <w:rPr>
          <w:sz w:val="2"/>
          <w:szCs w:val="2"/>
        </w:rPr>
      </w:pPr>
    </w:p>
    <w:p w:rsidR="00625F07" w:rsidRDefault="00625F07" w:rsidP="00D547FA">
      <w:pPr>
        <w:pStyle w:val="rrdsinglerule"/>
        <w:pBdr>
          <w:top w:val="single" w:sz="4" w:space="0" w:color="000000"/>
        </w:pBdr>
        <w:spacing w:before="0"/>
        <w:ind w:right="29"/>
        <w:rPr>
          <w:sz w:val="24"/>
          <w:szCs w:val="24"/>
        </w:rPr>
      </w:pPr>
      <w:r>
        <w:t> </w:t>
      </w:r>
    </w:p>
    <w:p w:rsidR="00625F07" w:rsidRDefault="00625F07" w:rsidP="00625F0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Includes a charge related to a fine imposed by the European Commission in March 2013 which decreased operating income and net income by $733 million (€561 million) and diluted earnings per share by $0.09. Also includes a charge for Surface RT inventory adjustments recorded in the fourth quarter of fiscal year 2013, which decreased operating income by $900 million, net income by $596 million, and diluted earnings per share by $0.07.</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Includes a goodwill impairment charge related to our Online Services Division business segment which decreased operating income and net income by $6.2 billion and diluted earnings per share by $0.73.</w:t>
      </w:r>
      <w:r>
        <w:rPr>
          <w:rFonts w:ascii="Arial" w:hAnsi="Arial" w:cs="Arial"/>
          <w:sz w:val="20"/>
          <w:szCs w:val="20"/>
        </w:rPr>
        <w:t xml:space="preserve"> </w:t>
      </w:r>
    </w:p>
    <w:p w:rsidR="00625F07" w:rsidRDefault="00625F07">
      <w:pPr>
        <w:pStyle w:val="NormalWeb"/>
        <w:spacing w:before="270" w:beforeAutospacing="0" w:after="0" w:afterAutospacing="0"/>
        <w:jc w:val="center"/>
      </w:pPr>
      <w:r>
        <w:rPr>
          <w:rFonts w:ascii="Arial" w:hAnsi="Arial" w:cs="Arial"/>
          <w:sz w:val="20"/>
          <w:szCs w:val="20"/>
          <w:u w:val="single"/>
        </w:rPr>
        <w:t xml:space="preserve">QUARTERLY STOCK PRICE </w:t>
      </w:r>
    </w:p>
    <w:p w:rsidR="00625F07" w:rsidRDefault="00625F07" w:rsidP="00C64042">
      <w:pPr>
        <w:pStyle w:val="NormalWeb"/>
        <w:keepNext/>
        <w:spacing w:before="180" w:beforeAutospacing="0" w:after="120" w:afterAutospacing="0"/>
        <w:jc w:val="both"/>
      </w:pPr>
      <w:r>
        <w:rPr>
          <w:rFonts w:ascii="Arial" w:hAnsi="Arial" w:cs="Arial"/>
          <w:sz w:val="20"/>
          <w:szCs w:val="20"/>
        </w:rPr>
        <w:t xml:space="preserve">Our common stock is traded on the NASDAQ Stock Market under the symbol MSFT. On July 18, 2013, there were 119,862 registered holders of record of our common stock. The high and low common stock sales prices per share were as follows: </w:t>
      </w:r>
    </w:p>
    <w:tbl>
      <w:tblPr>
        <w:tblW w:w="0" w:type="auto"/>
        <w:jc w:val="center"/>
        <w:tblLayout w:type="fixed"/>
        <w:tblCellMar>
          <w:left w:w="0" w:type="dxa"/>
          <w:right w:w="0" w:type="dxa"/>
        </w:tblCellMar>
        <w:tblLook w:val="0000" w:firstRow="0" w:lastRow="0" w:firstColumn="0" w:lastColumn="0" w:noHBand="0" w:noVBand="0"/>
      </w:tblPr>
      <w:tblGrid>
        <w:gridCol w:w="4440"/>
        <w:gridCol w:w="1464"/>
        <w:gridCol w:w="1404"/>
        <w:gridCol w:w="1144"/>
        <w:gridCol w:w="1144"/>
        <w:gridCol w:w="1204"/>
      </w:tblGrid>
      <w:tr w:rsidR="00B75B45" w:rsidTr="00B75B45">
        <w:trPr>
          <w:tblHeader/>
          <w:jc w:val="center"/>
        </w:trPr>
        <w:tc>
          <w:tcPr>
            <w:tcW w:w="4440" w:type="dxa"/>
            <w:vAlign w:val="center"/>
          </w:tcPr>
          <w:p w:rsidR="00B75B45" w:rsidRDefault="00B75B45" w:rsidP="00CF6E26">
            <w:pPr>
              <w:rPr>
                <w:sz w:val="1"/>
                <w:szCs w:val="24"/>
              </w:rPr>
            </w:pPr>
          </w:p>
        </w:tc>
        <w:tc>
          <w:tcPr>
            <w:tcW w:w="1464" w:type="dxa"/>
            <w:vAlign w:val="center"/>
          </w:tcPr>
          <w:p w:rsidR="00B75B45" w:rsidRDefault="00B75B45" w:rsidP="00CF6E26">
            <w:pPr>
              <w:rPr>
                <w:sz w:val="1"/>
                <w:szCs w:val="24"/>
              </w:rPr>
            </w:pPr>
          </w:p>
        </w:tc>
        <w:tc>
          <w:tcPr>
            <w:tcW w:w="1404" w:type="dxa"/>
            <w:vAlign w:val="center"/>
          </w:tcPr>
          <w:p w:rsidR="00B75B45" w:rsidRDefault="00B75B45" w:rsidP="00CF6E26">
            <w:pPr>
              <w:rPr>
                <w:sz w:val="1"/>
                <w:szCs w:val="24"/>
              </w:rPr>
            </w:pPr>
          </w:p>
        </w:tc>
        <w:tc>
          <w:tcPr>
            <w:tcW w:w="1144" w:type="dxa"/>
            <w:vAlign w:val="center"/>
          </w:tcPr>
          <w:p w:rsidR="00B75B45" w:rsidRDefault="00B75B45" w:rsidP="00CF6E26">
            <w:pPr>
              <w:rPr>
                <w:sz w:val="1"/>
                <w:szCs w:val="24"/>
              </w:rPr>
            </w:pPr>
          </w:p>
        </w:tc>
        <w:tc>
          <w:tcPr>
            <w:tcW w:w="1144" w:type="dxa"/>
            <w:vAlign w:val="center"/>
          </w:tcPr>
          <w:p w:rsidR="00B75B45" w:rsidRDefault="00B75B45" w:rsidP="00CF6E26">
            <w:pPr>
              <w:rPr>
                <w:sz w:val="1"/>
                <w:szCs w:val="24"/>
              </w:rPr>
            </w:pPr>
          </w:p>
        </w:tc>
        <w:tc>
          <w:tcPr>
            <w:tcW w:w="1204" w:type="dxa"/>
            <w:vAlign w:val="center"/>
          </w:tcPr>
          <w:p w:rsidR="00B75B45" w:rsidRDefault="00B75B45" w:rsidP="00CF6E26">
            <w:pPr>
              <w:rPr>
                <w:sz w:val="1"/>
                <w:szCs w:val="24"/>
              </w:rPr>
            </w:pPr>
          </w:p>
        </w:tc>
      </w:tr>
      <w:tr w:rsidR="00B75B45" w:rsidTr="00B75B45">
        <w:trPr>
          <w:tblHeader/>
          <w:jc w:val="center"/>
        </w:trPr>
        <w:tc>
          <w:tcPr>
            <w:tcW w:w="4440" w:type="dxa"/>
            <w:vAlign w:val="bottom"/>
          </w:tcPr>
          <w:p w:rsidR="00B75B45" w:rsidRDefault="00B75B45" w:rsidP="00CF6E26">
            <w:pPr>
              <w:pStyle w:val="NormalWeb"/>
              <w:keepNext/>
              <w:spacing w:before="0" w:beforeAutospacing="0" w:after="0" w:afterAutospacing="0"/>
            </w:pPr>
            <w:r>
              <w:rPr>
                <w:rFonts w:ascii="Arial" w:hAnsi="Arial" w:cs="Arial"/>
                <w:b/>
                <w:bCs/>
                <w:sz w:val="15"/>
                <w:szCs w:val="15"/>
              </w:rPr>
              <w:t>Quarter Ended</w:t>
            </w:r>
          </w:p>
        </w:tc>
        <w:tc>
          <w:tcPr>
            <w:tcW w:w="1464" w:type="dxa"/>
            <w:tcMar>
              <w:top w:w="0" w:type="dxa"/>
              <w:left w:w="144" w:type="dxa"/>
              <w:bottom w:w="0" w:type="dxa"/>
              <w:right w:w="0" w:type="dxa"/>
            </w:tcMar>
            <w:vAlign w:val="bottom"/>
          </w:tcPr>
          <w:p w:rsidR="00B75B45" w:rsidRDefault="00B75B45" w:rsidP="000E58D6">
            <w:pPr>
              <w:ind w:right="54"/>
              <w:jc w:val="right"/>
              <w:rPr>
                <w:szCs w:val="24"/>
              </w:rPr>
            </w:pPr>
            <w:r>
              <w:rPr>
                <w:rFonts w:ascii="Arial" w:hAnsi="Arial" w:cs="Arial"/>
                <w:b/>
                <w:bCs/>
                <w:sz w:val="15"/>
                <w:szCs w:val="15"/>
              </w:rPr>
              <w:t>September 30</w:t>
            </w:r>
          </w:p>
        </w:tc>
        <w:tc>
          <w:tcPr>
            <w:tcW w:w="1404" w:type="dxa"/>
            <w:tcMar>
              <w:top w:w="0" w:type="dxa"/>
              <w:left w:w="144" w:type="dxa"/>
              <w:bottom w:w="0" w:type="dxa"/>
              <w:right w:w="0" w:type="dxa"/>
            </w:tcMar>
            <w:vAlign w:val="bottom"/>
          </w:tcPr>
          <w:p w:rsidR="00B75B45" w:rsidRDefault="00B75B45" w:rsidP="007C19EE">
            <w:pPr>
              <w:ind w:right="36"/>
              <w:jc w:val="right"/>
              <w:rPr>
                <w:szCs w:val="24"/>
              </w:rPr>
            </w:pPr>
            <w:r>
              <w:rPr>
                <w:rFonts w:ascii="Arial" w:hAnsi="Arial" w:cs="Arial"/>
                <w:b/>
                <w:bCs/>
                <w:sz w:val="15"/>
                <w:szCs w:val="15"/>
              </w:rPr>
              <w:t>December 31</w:t>
            </w:r>
          </w:p>
        </w:tc>
        <w:tc>
          <w:tcPr>
            <w:tcW w:w="1144" w:type="dxa"/>
            <w:tcMar>
              <w:top w:w="0" w:type="dxa"/>
              <w:left w:w="144" w:type="dxa"/>
              <w:bottom w:w="0" w:type="dxa"/>
              <w:right w:w="0" w:type="dxa"/>
            </w:tcMar>
            <w:vAlign w:val="bottom"/>
          </w:tcPr>
          <w:p w:rsidR="00B75B45" w:rsidRDefault="00B75B45" w:rsidP="007C19EE">
            <w:pPr>
              <w:ind w:right="36"/>
              <w:jc w:val="right"/>
              <w:rPr>
                <w:szCs w:val="24"/>
              </w:rPr>
            </w:pPr>
            <w:r>
              <w:rPr>
                <w:rFonts w:ascii="Arial" w:hAnsi="Arial" w:cs="Arial"/>
                <w:b/>
                <w:bCs/>
                <w:sz w:val="15"/>
                <w:szCs w:val="15"/>
              </w:rPr>
              <w:t>March 31</w:t>
            </w:r>
          </w:p>
        </w:tc>
        <w:tc>
          <w:tcPr>
            <w:tcW w:w="1144" w:type="dxa"/>
            <w:tcMar>
              <w:top w:w="0" w:type="dxa"/>
              <w:left w:w="144" w:type="dxa"/>
              <w:bottom w:w="0" w:type="dxa"/>
              <w:right w:w="0" w:type="dxa"/>
            </w:tcMar>
            <w:vAlign w:val="bottom"/>
          </w:tcPr>
          <w:p w:rsidR="00B75B45" w:rsidRDefault="00B75B45" w:rsidP="007C19EE">
            <w:pPr>
              <w:ind w:right="36"/>
              <w:jc w:val="right"/>
              <w:rPr>
                <w:szCs w:val="24"/>
              </w:rPr>
            </w:pPr>
            <w:r>
              <w:rPr>
                <w:rFonts w:ascii="Arial" w:hAnsi="Arial" w:cs="Arial"/>
                <w:b/>
                <w:bCs/>
                <w:sz w:val="15"/>
                <w:szCs w:val="15"/>
              </w:rPr>
              <w:t>June 30</w:t>
            </w:r>
          </w:p>
        </w:tc>
        <w:tc>
          <w:tcPr>
            <w:tcW w:w="1204" w:type="dxa"/>
            <w:tcMar>
              <w:top w:w="0" w:type="dxa"/>
              <w:left w:w="144" w:type="dxa"/>
              <w:bottom w:w="0" w:type="dxa"/>
              <w:right w:w="0" w:type="dxa"/>
            </w:tcMar>
            <w:vAlign w:val="bottom"/>
          </w:tcPr>
          <w:p w:rsidR="00B75B45" w:rsidRDefault="00B75B45" w:rsidP="00CF6E26">
            <w:pPr>
              <w:jc w:val="right"/>
              <w:rPr>
                <w:szCs w:val="24"/>
              </w:rPr>
            </w:pPr>
            <w:r>
              <w:rPr>
                <w:rFonts w:ascii="Arial" w:hAnsi="Arial" w:cs="Arial"/>
                <w:b/>
                <w:bCs/>
                <w:sz w:val="15"/>
                <w:szCs w:val="15"/>
              </w:rPr>
              <w:t>Fiscal Year</w:t>
            </w:r>
          </w:p>
        </w:tc>
      </w:tr>
      <w:tr w:rsidR="00B75B45" w:rsidTr="00B75B45">
        <w:trPr>
          <w:jc w:val="center"/>
        </w:trPr>
        <w:tc>
          <w:tcPr>
            <w:tcW w:w="10800" w:type="dxa"/>
            <w:gridSpan w:val="6"/>
            <w:tcMar>
              <w:top w:w="0" w:type="dxa"/>
              <w:left w:w="144" w:type="dxa"/>
              <w:bottom w:w="0" w:type="dxa"/>
              <w:right w:w="0" w:type="dxa"/>
            </w:tcMar>
            <w:vAlign w:val="bottom"/>
          </w:tcPr>
          <w:p w:rsidR="00B75B45" w:rsidRDefault="00B75B45" w:rsidP="00CF6E26">
            <w:pPr>
              <w:pStyle w:val="rrdsinglerule"/>
              <w:spacing w:before="0"/>
              <w:ind w:left="-297"/>
            </w:pPr>
            <w:r>
              <w:t> </w:t>
            </w:r>
          </w:p>
        </w:tc>
      </w:tr>
      <w:tr w:rsidR="00B75B45" w:rsidTr="00B75B45">
        <w:trPr>
          <w:trHeight w:val="75"/>
          <w:jc w:val="center"/>
        </w:trPr>
        <w:tc>
          <w:tcPr>
            <w:tcW w:w="4440" w:type="dxa"/>
            <w:vAlign w:val="center"/>
          </w:tcPr>
          <w:p w:rsidR="00B75B45" w:rsidRDefault="00B75B45" w:rsidP="00CF6E26">
            <w:pPr>
              <w:rPr>
                <w:sz w:val="8"/>
                <w:szCs w:val="24"/>
              </w:rPr>
            </w:pPr>
          </w:p>
        </w:tc>
        <w:tc>
          <w:tcPr>
            <w:tcW w:w="1464" w:type="dxa"/>
            <w:vAlign w:val="center"/>
          </w:tcPr>
          <w:p w:rsidR="00B75B45" w:rsidRDefault="00B75B45" w:rsidP="00CF6E26">
            <w:pPr>
              <w:rPr>
                <w:sz w:val="8"/>
                <w:szCs w:val="24"/>
              </w:rPr>
            </w:pPr>
          </w:p>
        </w:tc>
        <w:tc>
          <w:tcPr>
            <w:tcW w:w="1404" w:type="dxa"/>
            <w:vAlign w:val="center"/>
          </w:tcPr>
          <w:p w:rsidR="00B75B45" w:rsidRDefault="00B75B45" w:rsidP="00CF6E26">
            <w:pPr>
              <w:rPr>
                <w:sz w:val="8"/>
                <w:szCs w:val="24"/>
              </w:rPr>
            </w:pPr>
          </w:p>
        </w:tc>
        <w:tc>
          <w:tcPr>
            <w:tcW w:w="1144" w:type="dxa"/>
            <w:vAlign w:val="center"/>
          </w:tcPr>
          <w:p w:rsidR="00B75B45" w:rsidRDefault="00B75B45" w:rsidP="00CF6E26">
            <w:pPr>
              <w:rPr>
                <w:sz w:val="8"/>
                <w:szCs w:val="24"/>
              </w:rPr>
            </w:pPr>
          </w:p>
        </w:tc>
        <w:tc>
          <w:tcPr>
            <w:tcW w:w="1144" w:type="dxa"/>
            <w:vAlign w:val="center"/>
          </w:tcPr>
          <w:p w:rsidR="00B75B45" w:rsidRDefault="00B75B45" w:rsidP="00CF6E26">
            <w:pPr>
              <w:rPr>
                <w:sz w:val="8"/>
                <w:szCs w:val="24"/>
              </w:rPr>
            </w:pPr>
          </w:p>
        </w:tc>
        <w:tc>
          <w:tcPr>
            <w:tcW w:w="1204" w:type="dxa"/>
            <w:vAlign w:val="center"/>
          </w:tcPr>
          <w:p w:rsidR="00B75B45" w:rsidRDefault="00B75B45" w:rsidP="00CF6E26">
            <w:pPr>
              <w:rPr>
                <w:sz w:val="8"/>
                <w:szCs w:val="24"/>
              </w:rPr>
            </w:pPr>
          </w:p>
        </w:tc>
      </w:tr>
      <w:tr w:rsidR="00B75B45" w:rsidTr="00B75B45">
        <w:trPr>
          <w:jc w:val="center"/>
        </w:trPr>
        <w:tc>
          <w:tcPr>
            <w:tcW w:w="4440" w:type="dxa"/>
            <w:vAlign w:val="bottom"/>
          </w:tcPr>
          <w:p w:rsidR="00B75B45" w:rsidRDefault="00B75B45" w:rsidP="00CF6E26">
            <w:pPr>
              <w:pStyle w:val="NormalWeb"/>
              <w:keepNext/>
              <w:spacing w:before="0" w:beforeAutospacing="0" w:after="0" w:afterAutospacing="0"/>
            </w:pPr>
            <w:r>
              <w:rPr>
                <w:rFonts w:ascii="Arial" w:hAnsi="Arial" w:cs="Arial"/>
                <w:b/>
                <w:bCs/>
                <w:sz w:val="15"/>
                <w:szCs w:val="15"/>
              </w:rPr>
              <w:t>Fiscal Year 2013</w:t>
            </w:r>
          </w:p>
        </w:tc>
        <w:tc>
          <w:tcPr>
            <w:tcW w:w="1464" w:type="dxa"/>
            <w:tcMar>
              <w:top w:w="0" w:type="dxa"/>
              <w:left w:w="144" w:type="dxa"/>
              <w:bottom w:w="0" w:type="dxa"/>
              <w:right w:w="0" w:type="dxa"/>
            </w:tcMar>
            <w:vAlign w:val="bottom"/>
          </w:tcPr>
          <w:p w:rsidR="00B75B45" w:rsidRDefault="00B75B45" w:rsidP="00CF6E26">
            <w:pPr>
              <w:pStyle w:val="la2"/>
            </w:pPr>
            <w:r>
              <w:t> </w:t>
            </w:r>
          </w:p>
        </w:tc>
        <w:tc>
          <w:tcPr>
            <w:tcW w:w="1404" w:type="dxa"/>
            <w:tcMar>
              <w:top w:w="0" w:type="dxa"/>
              <w:left w:w="144" w:type="dxa"/>
              <w:bottom w:w="0" w:type="dxa"/>
              <w:right w:w="0" w:type="dxa"/>
            </w:tcMar>
            <w:vAlign w:val="bottom"/>
          </w:tcPr>
          <w:p w:rsidR="00B75B45" w:rsidRDefault="00B75B45" w:rsidP="00CF6E26">
            <w:pPr>
              <w:pStyle w:val="la2"/>
            </w:pPr>
            <w:r>
              <w:t> </w:t>
            </w:r>
          </w:p>
        </w:tc>
        <w:tc>
          <w:tcPr>
            <w:tcW w:w="1144" w:type="dxa"/>
            <w:tcMar>
              <w:top w:w="0" w:type="dxa"/>
              <w:left w:w="144" w:type="dxa"/>
              <w:bottom w:w="0" w:type="dxa"/>
              <w:right w:w="0" w:type="dxa"/>
            </w:tcMar>
            <w:vAlign w:val="bottom"/>
          </w:tcPr>
          <w:p w:rsidR="00B75B45" w:rsidRDefault="00B75B45" w:rsidP="00CF6E26">
            <w:pPr>
              <w:pStyle w:val="la2"/>
            </w:pPr>
            <w:r>
              <w:t> </w:t>
            </w:r>
          </w:p>
        </w:tc>
        <w:tc>
          <w:tcPr>
            <w:tcW w:w="1144" w:type="dxa"/>
            <w:tcMar>
              <w:top w:w="0" w:type="dxa"/>
              <w:left w:w="144" w:type="dxa"/>
              <w:bottom w:w="0" w:type="dxa"/>
              <w:right w:w="0" w:type="dxa"/>
            </w:tcMar>
            <w:vAlign w:val="bottom"/>
          </w:tcPr>
          <w:p w:rsidR="00B75B45" w:rsidRDefault="00B75B45" w:rsidP="00CF6E26">
            <w:pPr>
              <w:pStyle w:val="la2"/>
            </w:pPr>
            <w:r>
              <w:t> </w:t>
            </w:r>
          </w:p>
        </w:tc>
        <w:tc>
          <w:tcPr>
            <w:tcW w:w="1204" w:type="dxa"/>
            <w:tcMar>
              <w:top w:w="0" w:type="dxa"/>
              <w:left w:w="144" w:type="dxa"/>
              <w:bottom w:w="0" w:type="dxa"/>
              <w:right w:w="0" w:type="dxa"/>
            </w:tcMar>
            <w:vAlign w:val="bottom"/>
          </w:tcPr>
          <w:p w:rsidR="00B75B45" w:rsidRDefault="00B75B45" w:rsidP="00CF6E26">
            <w:pPr>
              <w:pStyle w:val="la2"/>
            </w:pPr>
            <w:r>
              <w:t> </w:t>
            </w:r>
          </w:p>
        </w:tc>
      </w:tr>
      <w:tr w:rsidR="00B75B45" w:rsidTr="00B75B45">
        <w:trPr>
          <w:trHeight w:val="75"/>
          <w:jc w:val="center"/>
        </w:trPr>
        <w:tc>
          <w:tcPr>
            <w:tcW w:w="4440" w:type="dxa"/>
            <w:vAlign w:val="center"/>
          </w:tcPr>
          <w:p w:rsidR="00B75B45" w:rsidRDefault="00B75B45" w:rsidP="00CF6E26">
            <w:pPr>
              <w:rPr>
                <w:sz w:val="8"/>
                <w:szCs w:val="24"/>
              </w:rPr>
            </w:pPr>
          </w:p>
        </w:tc>
        <w:tc>
          <w:tcPr>
            <w:tcW w:w="1464" w:type="dxa"/>
            <w:vAlign w:val="center"/>
          </w:tcPr>
          <w:p w:rsidR="00B75B45" w:rsidRDefault="00B75B45" w:rsidP="00CF6E26">
            <w:pPr>
              <w:rPr>
                <w:sz w:val="8"/>
                <w:szCs w:val="24"/>
              </w:rPr>
            </w:pPr>
          </w:p>
        </w:tc>
        <w:tc>
          <w:tcPr>
            <w:tcW w:w="1404" w:type="dxa"/>
            <w:vAlign w:val="center"/>
          </w:tcPr>
          <w:p w:rsidR="00B75B45" w:rsidRDefault="00B75B45" w:rsidP="00CF6E26">
            <w:pPr>
              <w:rPr>
                <w:sz w:val="8"/>
                <w:szCs w:val="24"/>
              </w:rPr>
            </w:pPr>
          </w:p>
        </w:tc>
        <w:tc>
          <w:tcPr>
            <w:tcW w:w="1144" w:type="dxa"/>
            <w:vAlign w:val="center"/>
          </w:tcPr>
          <w:p w:rsidR="00B75B45" w:rsidRDefault="00B75B45" w:rsidP="00CF6E26">
            <w:pPr>
              <w:rPr>
                <w:sz w:val="8"/>
                <w:szCs w:val="24"/>
              </w:rPr>
            </w:pPr>
          </w:p>
        </w:tc>
        <w:tc>
          <w:tcPr>
            <w:tcW w:w="1144" w:type="dxa"/>
            <w:vAlign w:val="center"/>
          </w:tcPr>
          <w:p w:rsidR="00B75B45" w:rsidRDefault="00B75B45" w:rsidP="00CF6E26">
            <w:pPr>
              <w:rPr>
                <w:sz w:val="8"/>
                <w:szCs w:val="24"/>
              </w:rPr>
            </w:pPr>
          </w:p>
        </w:tc>
        <w:tc>
          <w:tcPr>
            <w:tcW w:w="1204" w:type="dxa"/>
            <w:vAlign w:val="center"/>
          </w:tcPr>
          <w:p w:rsidR="00B75B45" w:rsidRDefault="00B75B45" w:rsidP="00CF6E26">
            <w:pPr>
              <w:rPr>
                <w:sz w:val="8"/>
                <w:szCs w:val="24"/>
              </w:rPr>
            </w:pPr>
          </w:p>
        </w:tc>
      </w:tr>
      <w:tr w:rsidR="00B75B45" w:rsidTr="00B75B45">
        <w:trPr>
          <w:jc w:val="center"/>
        </w:trPr>
        <w:tc>
          <w:tcPr>
            <w:tcW w:w="4440" w:type="dxa"/>
          </w:tcPr>
          <w:p w:rsidR="00B75B45" w:rsidRDefault="00B75B45" w:rsidP="00CF6E26">
            <w:pPr>
              <w:pStyle w:val="NormalWeb"/>
              <w:spacing w:before="0" w:beforeAutospacing="0" w:after="0" w:afterAutospacing="0"/>
              <w:ind w:left="240" w:hanging="240"/>
            </w:pPr>
            <w:r>
              <w:rPr>
                <w:rFonts w:ascii="Arial" w:hAnsi="Arial" w:cs="Arial"/>
                <w:sz w:val="20"/>
                <w:szCs w:val="20"/>
              </w:rPr>
              <w:t>High</w:t>
            </w:r>
          </w:p>
        </w:tc>
        <w:tc>
          <w:tcPr>
            <w:tcW w:w="1464" w:type="dxa"/>
            <w:noWrap/>
            <w:tcMar>
              <w:top w:w="0" w:type="dxa"/>
              <w:left w:w="144" w:type="dxa"/>
              <w:bottom w:w="0" w:type="dxa"/>
              <w:right w:w="0" w:type="dxa"/>
            </w:tcMar>
            <w:vAlign w:val="bottom"/>
          </w:tcPr>
          <w:p w:rsidR="00B75B45" w:rsidRDefault="00B75B45" w:rsidP="00CF6E26">
            <w:pPr>
              <w:pStyle w:val="NormalWeb"/>
              <w:tabs>
                <w:tab w:val="right" w:pos="1280"/>
                <w:tab w:val="decimal" w:pos="1320"/>
              </w:tabs>
              <w:spacing w:before="0" w:beforeAutospacing="0" w:after="0" w:afterAutospacing="0"/>
              <w:ind w:left="475"/>
            </w:pPr>
            <w:r>
              <w:rPr>
                <w:rFonts w:ascii="Arial" w:hAnsi="Arial" w:cs="Arial"/>
                <w:b/>
                <w:bCs/>
                <w:sz w:val="20"/>
                <w:szCs w:val="20"/>
              </w:rPr>
              <w:t>$</w:t>
            </w:r>
            <w:r>
              <w:rPr>
                <w:rFonts w:ascii="Arial" w:hAnsi="Arial" w:cs="Arial"/>
                <w:b/>
                <w:bCs/>
                <w:sz w:val="20"/>
                <w:szCs w:val="20"/>
              </w:rPr>
              <w:tab/>
              <w:t>  31.61</w:t>
            </w:r>
            <w:r>
              <w:rPr>
                <w:rFonts w:ascii="Arial" w:hAnsi="Arial" w:cs="Arial"/>
                <w:b/>
                <w:bCs/>
                <w:sz w:val="20"/>
                <w:szCs w:val="20"/>
              </w:rPr>
              <w:tab/>
            </w:r>
          </w:p>
        </w:tc>
        <w:tc>
          <w:tcPr>
            <w:tcW w:w="1404" w:type="dxa"/>
            <w:noWrap/>
            <w:tcMar>
              <w:top w:w="0" w:type="dxa"/>
              <w:left w:w="144" w:type="dxa"/>
              <w:bottom w:w="0" w:type="dxa"/>
              <w:right w:w="0" w:type="dxa"/>
            </w:tcMar>
            <w:vAlign w:val="bottom"/>
          </w:tcPr>
          <w:p w:rsidR="00B75B45" w:rsidRDefault="00B75B45" w:rsidP="00CF6E26">
            <w:pPr>
              <w:pStyle w:val="NormalWeb"/>
              <w:tabs>
                <w:tab w:val="right" w:pos="1220"/>
                <w:tab w:val="decimal" w:pos="1260"/>
              </w:tabs>
              <w:spacing w:before="0" w:beforeAutospacing="0" w:after="0" w:afterAutospacing="0"/>
              <w:ind w:left="403"/>
            </w:pPr>
            <w:r>
              <w:rPr>
                <w:rFonts w:ascii="Arial" w:hAnsi="Arial" w:cs="Arial"/>
                <w:b/>
                <w:bCs/>
                <w:sz w:val="20"/>
                <w:szCs w:val="20"/>
              </w:rPr>
              <w:t>$</w:t>
            </w:r>
            <w:r>
              <w:rPr>
                <w:rFonts w:ascii="Arial" w:hAnsi="Arial" w:cs="Arial"/>
                <w:b/>
                <w:bCs/>
                <w:sz w:val="20"/>
                <w:szCs w:val="20"/>
              </w:rPr>
              <w:tab/>
              <w:t>  30.25</w:t>
            </w:r>
            <w:r>
              <w:rPr>
                <w:rFonts w:ascii="Arial" w:hAnsi="Arial" w:cs="Arial"/>
                <w:b/>
                <w:bCs/>
                <w:sz w:val="20"/>
                <w:szCs w:val="20"/>
              </w:rPr>
              <w:tab/>
            </w:r>
          </w:p>
        </w:tc>
        <w:tc>
          <w:tcPr>
            <w:tcW w:w="1144" w:type="dxa"/>
            <w:noWrap/>
            <w:tcMar>
              <w:top w:w="0" w:type="dxa"/>
              <w:left w:w="144" w:type="dxa"/>
              <w:bottom w:w="0" w:type="dxa"/>
              <w:right w:w="0" w:type="dxa"/>
            </w:tcMar>
            <w:vAlign w:val="bottom"/>
          </w:tcPr>
          <w:p w:rsidR="00B75B45" w:rsidRDefault="00B75B45" w:rsidP="00CF6E26">
            <w:pPr>
              <w:pStyle w:val="NormalWeb"/>
              <w:tabs>
                <w:tab w:val="right" w:pos="960"/>
                <w:tab w:val="decimal" w:pos="1000"/>
              </w:tabs>
              <w:spacing w:before="0" w:beforeAutospacing="0" w:after="0" w:afterAutospacing="0"/>
              <w:ind w:left="216"/>
            </w:pPr>
            <w:r>
              <w:rPr>
                <w:rFonts w:ascii="Arial" w:hAnsi="Arial" w:cs="Arial"/>
                <w:b/>
                <w:bCs/>
                <w:sz w:val="20"/>
                <w:szCs w:val="20"/>
              </w:rPr>
              <w:t>$</w:t>
            </w:r>
            <w:r>
              <w:rPr>
                <w:rFonts w:ascii="Arial" w:hAnsi="Arial" w:cs="Arial"/>
                <w:b/>
                <w:bCs/>
                <w:sz w:val="20"/>
                <w:szCs w:val="20"/>
              </w:rPr>
              <w:tab/>
              <w:t>  28.66</w:t>
            </w:r>
            <w:r>
              <w:rPr>
                <w:rFonts w:ascii="Arial" w:hAnsi="Arial" w:cs="Arial"/>
                <w:b/>
                <w:bCs/>
                <w:sz w:val="20"/>
                <w:szCs w:val="20"/>
              </w:rPr>
              <w:tab/>
            </w:r>
          </w:p>
        </w:tc>
        <w:tc>
          <w:tcPr>
            <w:tcW w:w="1144" w:type="dxa"/>
            <w:noWrap/>
            <w:tcMar>
              <w:top w:w="0" w:type="dxa"/>
              <w:left w:w="144" w:type="dxa"/>
              <w:bottom w:w="0" w:type="dxa"/>
              <w:right w:w="0" w:type="dxa"/>
            </w:tcMar>
            <w:vAlign w:val="bottom"/>
          </w:tcPr>
          <w:p w:rsidR="00B75B45" w:rsidRDefault="00B75B45" w:rsidP="00CF6E26">
            <w:pPr>
              <w:pStyle w:val="NormalWeb"/>
              <w:tabs>
                <w:tab w:val="right" w:pos="960"/>
                <w:tab w:val="decimal" w:pos="1000"/>
              </w:tabs>
              <w:spacing w:before="0" w:beforeAutospacing="0" w:after="0" w:afterAutospacing="0"/>
              <w:ind w:left="216"/>
            </w:pPr>
            <w:r>
              <w:rPr>
                <w:rFonts w:ascii="Arial" w:hAnsi="Arial" w:cs="Arial"/>
                <w:b/>
                <w:bCs/>
                <w:sz w:val="20"/>
                <w:szCs w:val="20"/>
              </w:rPr>
              <w:t>$</w:t>
            </w:r>
            <w:r>
              <w:rPr>
                <w:rFonts w:ascii="Arial" w:hAnsi="Arial" w:cs="Arial"/>
                <w:b/>
                <w:bCs/>
                <w:sz w:val="20"/>
                <w:szCs w:val="20"/>
              </w:rPr>
              <w:tab/>
              <w:t>  35.78</w:t>
            </w:r>
            <w:r>
              <w:rPr>
                <w:rFonts w:ascii="Arial" w:hAnsi="Arial" w:cs="Arial"/>
                <w:b/>
                <w:bCs/>
                <w:sz w:val="20"/>
                <w:szCs w:val="20"/>
              </w:rPr>
              <w:tab/>
            </w:r>
          </w:p>
        </w:tc>
        <w:tc>
          <w:tcPr>
            <w:tcW w:w="1204" w:type="dxa"/>
            <w:noWrap/>
            <w:tcMar>
              <w:top w:w="0" w:type="dxa"/>
              <w:left w:w="144" w:type="dxa"/>
              <w:bottom w:w="0" w:type="dxa"/>
              <w:right w:w="0" w:type="dxa"/>
            </w:tcMar>
            <w:vAlign w:val="bottom"/>
          </w:tcPr>
          <w:p w:rsidR="00B75B45" w:rsidRDefault="00B75B45" w:rsidP="00CF6E26">
            <w:pPr>
              <w:pStyle w:val="NormalWeb"/>
              <w:tabs>
                <w:tab w:val="right" w:pos="1060"/>
                <w:tab w:val="decimal" w:pos="1213"/>
              </w:tabs>
              <w:spacing w:before="0" w:beforeAutospacing="0" w:after="0" w:afterAutospacing="0"/>
              <w:ind w:left="331"/>
            </w:pPr>
            <w:r>
              <w:rPr>
                <w:rFonts w:ascii="Arial" w:hAnsi="Arial" w:cs="Arial"/>
                <w:b/>
                <w:bCs/>
                <w:sz w:val="20"/>
                <w:szCs w:val="20"/>
              </w:rPr>
              <w:t>$</w:t>
            </w:r>
            <w:r>
              <w:rPr>
                <w:rFonts w:ascii="Arial" w:hAnsi="Arial" w:cs="Arial"/>
                <w:b/>
                <w:bCs/>
                <w:sz w:val="20"/>
                <w:szCs w:val="20"/>
              </w:rPr>
              <w:tab/>
              <w:t>  35.78</w:t>
            </w:r>
            <w:r>
              <w:rPr>
                <w:rFonts w:ascii="Arial" w:hAnsi="Arial" w:cs="Arial"/>
                <w:b/>
                <w:bCs/>
                <w:sz w:val="20"/>
                <w:szCs w:val="20"/>
              </w:rPr>
              <w:tab/>
            </w:r>
          </w:p>
        </w:tc>
      </w:tr>
      <w:tr w:rsidR="00B75B45" w:rsidTr="00B75B45">
        <w:trPr>
          <w:jc w:val="center"/>
        </w:trPr>
        <w:tc>
          <w:tcPr>
            <w:tcW w:w="4440" w:type="dxa"/>
          </w:tcPr>
          <w:p w:rsidR="00B75B45" w:rsidRDefault="00B75B45" w:rsidP="00CF6E26">
            <w:pPr>
              <w:pStyle w:val="NormalWeb"/>
              <w:spacing w:before="0" w:beforeAutospacing="0" w:after="0" w:afterAutospacing="0"/>
              <w:ind w:left="240" w:hanging="240"/>
            </w:pPr>
            <w:r>
              <w:rPr>
                <w:rFonts w:ascii="Arial" w:hAnsi="Arial" w:cs="Arial"/>
                <w:sz w:val="20"/>
                <w:szCs w:val="20"/>
              </w:rPr>
              <w:t>Low</w:t>
            </w:r>
          </w:p>
        </w:tc>
        <w:tc>
          <w:tcPr>
            <w:tcW w:w="1464" w:type="dxa"/>
            <w:noWrap/>
            <w:tcMar>
              <w:top w:w="0" w:type="dxa"/>
              <w:left w:w="144" w:type="dxa"/>
              <w:bottom w:w="0" w:type="dxa"/>
              <w:right w:w="0" w:type="dxa"/>
            </w:tcMar>
            <w:vAlign w:val="bottom"/>
          </w:tcPr>
          <w:p w:rsidR="00B75B45" w:rsidRDefault="00B75B45" w:rsidP="00CF6E26">
            <w:pPr>
              <w:pStyle w:val="NormalWeb"/>
              <w:tabs>
                <w:tab w:val="right" w:pos="1280"/>
                <w:tab w:val="decimal" w:pos="1320"/>
              </w:tabs>
              <w:spacing w:before="0" w:beforeAutospacing="0" w:after="0" w:afterAutospacing="0"/>
              <w:ind w:left="475"/>
            </w:pPr>
            <w:r>
              <w:rPr>
                <w:rFonts w:ascii="Arial" w:hAnsi="Arial" w:cs="Arial"/>
                <w:b/>
                <w:bCs/>
                <w:sz w:val="20"/>
                <w:szCs w:val="20"/>
              </w:rPr>
              <w:t>$</w:t>
            </w:r>
            <w:r>
              <w:rPr>
                <w:rFonts w:ascii="Arial" w:hAnsi="Arial" w:cs="Arial"/>
                <w:b/>
                <w:bCs/>
                <w:sz w:val="20"/>
                <w:szCs w:val="20"/>
              </w:rPr>
              <w:tab/>
              <w:t>28.54</w:t>
            </w:r>
            <w:r>
              <w:rPr>
                <w:rFonts w:ascii="Arial" w:hAnsi="Arial" w:cs="Arial"/>
                <w:b/>
                <w:bCs/>
                <w:sz w:val="20"/>
                <w:szCs w:val="20"/>
              </w:rPr>
              <w:tab/>
            </w:r>
          </w:p>
        </w:tc>
        <w:tc>
          <w:tcPr>
            <w:tcW w:w="1404" w:type="dxa"/>
            <w:noWrap/>
            <w:tcMar>
              <w:top w:w="0" w:type="dxa"/>
              <w:left w:w="144" w:type="dxa"/>
              <w:bottom w:w="0" w:type="dxa"/>
              <w:right w:w="0" w:type="dxa"/>
            </w:tcMar>
            <w:vAlign w:val="bottom"/>
          </w:tcPr>
          <w:p w:rsidR="00B75B45" w:rsidRDefault="00B75B45" w:rsidP="00CF6E26">
            <w:pPr>
              <w:pStyle w:val="NormalWeb"/>
              <w:tabs>
                <w:tab w:val="right" w:pos="1220"/>
                <w:tab w:val="decimal" w:pos="1260"/>
              </w:tabs>
              <w:spacing w:before="0" w:beforeAutospacing="0" w:after="0" w:afterAutospacing="0"/>
              <w:ind w:left="403"/>
            </w:pPr>
            <w:r>
              <w:rPr>
                <w:rFonts w:ascii="Arial" w:hAnsi="Arial" w:cs="Arial"/>
                <w:b/>
                <w:bCs/>
                <w:sz w:val="20"/>
                <w:szCs w:val="20"/>
              </w:rPr>
              <w:t>$</w:t>
            </w:r>
            <w:r>
              <w:rPr>
                <w:rFonts w:ascii="Arial" w:hAnsi="Arial" w:cs="Arial"/>
                <w:b/>
                <w:bCs/>
                <w:sz w:val="20"/>
                <w:szCs w:val="20"/>
              </w:rPr>
              <w:tab/>
              <w:t>26.26</w:t>
            </w:r>
            <w:r>
              <w:rPr>
                <w:rFonts w:ascii="Arial" w:hAnsi="Arial" w:cs="Arial"/>
                <w:b/>
                <w:bCs/>
                <w:sz w:val="20"/>
                <w:szCs w:val="20"/>
              </w:rPr>
              <w:tab/>
            </w:r>
          </w:p>
        </w:tc>
        <w:tc>
          <w:tcPr>
            <w:tcW w:w="1144" w:type="dxa"/>
            <w:noWrap/>
            <w:tcMar>
              <w:top w:w="0" w:type="dxa"/>
              <w:left w:w="144" w:type="dxa"/>
              <w:bottom w:w="0" w:type="dxa"/>
              <w:right w:w="0" w:type="dxa"/>
            </w:tcMar>
            <w:vAlign w:val="bottom"/>
          </w:tcPr>
          <w:p w:rsidR="00B75B45" w:rsidRDefault="00B75B45" w:rsidP="00CF6E26">
            <w:pPr>
              <w:pStyle w:val="NormalWeb"/>
              <w:tabs>
                <w:tab w:val="right" w:pos="960"/>
                <w:tab w:val="decimal" w:pos="1000"/>
              </w:tabs>
              <w:spacing w:before="0" w:beforeAutospacing="0" w:after="0" w:afterAutospacing="0"/>
              <w:ind w:left="216"/>
            </w:pPr>
            <w:r>
              <w:rPr>
                <w:rFonts w:ascii="Arial" w:hAnsi="Arial" w:cs="Arial"/>
                <w:b/>
                <w:bCs/>
                <w:sz w:val="20"/>
                <w:szCs w:val="20"/>
              </w:rPr>
              <w:t>$</w:t>
            </w:r>
            <w:r>
              <w:rPr>
                <w:rFonts w:ascii="Arial" w:hAnsi="Arial" w:cs="Arial"/>
                <w:b/>
                <w:bCs/>
                <w:sz w:val="20"/>
                <w:szCs w:val="20"/>
              </w:rPr>
              <w:tab/>
              <w:t>26.28</w:t>
            </w:r>
            <w:r>
              <w:rPr>
                <w:rFonts w:ascii="Arial" w:hAnsi="Arial" w:cs="Arial"/>
                <w:b/>
                <w:bCs/>
                <w:sz w:val="20"/>
                <w:szCs w:val="20"/>
              </w:rPr>
              <w:tab/>
            </w:r>
          </w:p>
        </w:tc>
        <w:tc>
          <w:tcPr>
            <w:tcW w:w="1144" w:type="dxa"/>
            <w:noWrap/>
            <w:tcMar>
              <w:top w:w="0" w:type="dxa"/>
              <w:left w:w="144" w:type="dxa"/>
              <w:bottom w:w="0" w:type="dxa"/>
              <w:right w:w="0" w:type="dxa"/>
            </w:tcMar>
            <w:vAlign w:val="bottom"/>
          </w:tcPr>
          <w:p w:rsidR="00B75B45" w:rsidRDefault="00B75B45" w:rsidP="00CF6E26">
            <w:pPr>
              <w:pStyle w:val="NormalWeb"/>
              <w:tabs>
                <w:tab w:val="right" w:pos="960"/>
                <w:tab w:val="decimal" w:pos="1000"/>
              </w:tabs>
              <w:spacing w:before="0" w:beforeAutospacing="0" w:after="0" w:afterAutospacing="0"/>
              <w:ind w:left="216"/>
            </w:pPr>
            <w:r>
              <w:rPr>
                <w:rFonts w:ascii="Arial" w:hAnsi="Arial" w:cs="Arial"/>
                <w:b/>
                <w:bCs/>
                <w:sz w:val="20"/>
                <w:szCs w:val="20"/>
              </w:rPr>
              <w:t>$</w:t>
            </w:r>
            <w:r>
              <w:rPr>
                <w:rFonts w:ascii="Arial" w:hAnsi="Arial" w:cs="Arial"/>
                <w:b/>
                <w:bCs/>
                <w:sz w:val="20"/>
                <w:szCs w:val="20"/>
              </w:rPr>
              <w:tab/>
              <w:t>28.11</w:t>
            </w:r>
            <w:r>
              <w:rPr>
                <w:rFonts w:ascii="Arial" w:hAnsi="Arial" w:cs="Arial"/>
                <w:b/>
                <w:bCs/>
                <w:sz w:val="20"/>
                <w:szCs w:val="20"/>
              </w:rPr>
              <w:tab/>
            </w:r>
          </w:p>
        </w:tc>
        <w:tc>
          <w:tcPr>
            <w:tcW w:w="1204" w:type="dxa"/>
            <w:noWrap/>
            <w:tcMar>
              <w:top w:w="0" w:type="dxa"/>
              <w:left w:w="144" w:type="dxa"/>
              <w:bottom w:w="0" w:type="dxa"/>
              <w:right w:w="0" w:type="dxa"/>
            </w:tcMar>
            <w:vAlign w:val="bottom"/>
          </w:tcPr>
          <w:p w:rsidR="00B75B45" w:rsidRDefault="00B75B45" w:rsidP="00CF6E26">
            <w:pPr>
              <w:pStyle w:val="NormalWeb"/>
              <w:tabs>
                <w:tab w:val="right" w:pos="1060"/>
                <w:tab w:val="decimal" w:pos="1213"/>
              </w:tabs>
              <w:spacing w:before="0" w:beforeAutospacing="0" w:after="0" w:afterAutospacing="0"/>
              <w:ind w:left="331"/>
            </w:pPr>
            <w:r>
              <w:rPr>
                <w:rFonts w:ascii="Arial" w:hAnsi="Arial" w:cs="Arial"/>
                <w:b/>
                <w:bCs/>
                <w:sz w:val="20"/>
                <w:szCs w:val="20"/>
              </w:rPr>
              <w:t>$</w:t>
            </w:r>
            <w:r>
              <w:rPr>
                <w:rFonts w:ascii="Arial" w:hAnsi="Arial" w:cs="Arial"/>
                <w:b/>
                <w:bCs/>
                <w:sz w:val="20"/>
                <w:szCs w:val="20"/>
              </w:rPr>
              <w:tab/>
              <w:t>26.26</w:t>
            </w:r>
            <w:r>
              <w:rPr>
                <w:rFonts w:ascii="Arial" w:hAnsi="Arial" w:cs="Arial"/>
                <w:b/>
                <w:bCs/>
                <w:sz w:val="20"/>
                <w:szCs w:val="20"/>
              </w:rPr>
              <w:tab/>
            </w:r>
          </w:p>
        </w:tc>
      </w:tr>
      <w:tr w:rsidR="00B75B45" w:rsidTr="00B75B45">
        <w:trPr>
          <w:jc w:val="center"/>
        </w:trPr>
        <w:tc>
          <w:tcPr>
            <w:tcW w:w="10800" w:type="dxa"/>
            <w:gridSpan w:val="6"/>
            <w:tcMar>
              <w:top w:w="0" w:type="dxa"/>
              <w:left w:w="144" w:type="dxa"/>
              <w:bottom w:w="0" w:type="dxa"/>
              <w:right w:w="0" w:type="dxa"/>
            </w:tcMar>
            <w:vAlign w:val="bottom"/>
          </w:tcPr>
          <w:p w:rsidR="00B75B45" w:rsidRDefault="00B75B45" w:rsidP="00CF6E26">
            <w:pPr>
              <w:pStyle w:val="rrdsinglerule"/>
              <w:spacing w:before="0"/>
              <w:ind w:left="-144"/>
            </w:pPr>
            <w:r>
              <w:t> </w:t>
            </w:r>
          </w:p>
        </w:tc>
      </w:tr>
      <w:tr w:rsidR="00B75B45" w:rsidTr="00B75B45">
        <w:trPr>
          <w:trHeight w:val="75"/>
          <w:jc w:val="center"/>
        </w:trPr>
        <w:tc>
          <w:tcPr>
            <w:tcW w:w="4440" w:type="dxa"/>
            <w:vAlign w:val="center"/>
          </w:tcPr>
          <w:p w:rsidR="00B75B45" w:rsidRDefault="00B75B45" w:rsidP="00CF6E26">
            <w:pPr>
              <w:rPr>
                <w:sz w:val="8"/>
                <w:szCs w:val="24"/>
              </w:rPr>
            </w:pPr>
          </w:p>
        </w:tc>
        <w:tc>
          <w:tcPr>
            <w:tcW w:w="1464" w:type="dxa"/>
            <w:vAlign w:val="center"/>
          </w:tcPr>
          <w:p w:rsidR="00B75B45" w:rsidRDefault="00B75B45" w:rsidP="00CF6E26">
            <w:pPr>
              <w:ind w:left="475"/>
              <w:rPr>
                <w:sz w:val="8"/>
                <w:szCs w:val="24"/>
              </w:rPr>
            </w:pPr>
          </w:p>
        </w:tc>
        <w:tc>
          <w:tcPr>
            <w:tcW w:w="1404" w:type="dxa"/>
            <w:vAlign w:val="center"/>
          </w:tcPr>
          <w:p w:rsidR="00B75B45" w:rsidRDefault="00B75B45" w:rsidP="00CF6E26">
            <w:pPr>
              <w:ind w:left="403"/>
              <w:rPr>
                <w:sz w:val="8"/>
                <w:szCs w:val="24"/>
              </w:rPr>
            </w:pPr>
          </w:p>
        </w:tc>
        <w:tc>
          <w:tcPr>
            <w:tcW w:w="1144" w:type="dxa"/>
            <w:vAlign w:val="center"/>
          </w:tcPr>
          <w:p w:rsidR="00B75B45" w:rsidRDefault="00B75B45" w:rsidP="00CF6E26">
            <w:pPr>
              <w:ind w:left="216"/>
              <w:rPr>
                <w:sz w:val="8"/>
                <w:szCs w:val="24"/>
              </w:rPr>
            </w:pPr>
          </w:p>
        </w:tc>
        <w:tc>
          <w:tcPr>
            <w:tcW w:w="1144" w:type="dxa"/>
            <w:vAlign w:val="center"/>
          </w:tcPr>
          <w:p w:rsidR="00B75B45" w:rsidRDefault="00B75B45" w:rsidP="00CF6E26">
            <w:pPr>
              <w:ind w:left="216"/>
              <w:rPr>
                <w:sz w:val="8"/>
                <w:szCs w:val="24"/>
              </w:rPr>
            </w:pPr>
          </w:p>
        </w:tc>
        <w:tc>
          <w:tcPr>
            <w:tcW w:w="1204" w:type="dxa"/>
            <w:vAlign w:val="center"/>
          </w:tcPr>
          <w:p w:rsidR="00B75B45" w:rsidRDefault="00B75B45" w:rsidP="00CF6E26">
            <w:pPr>
              <w:ind w:left="331"/>
              <w:rPr>
                <w:sz w:val="8"/>
                <w:szCs w:val="24"/>
              </w:rPr>
            </w:pPr>
          </w:p>
        </w:tc>
      </w:tr>
      <w:tr w:rsidR="00B75B45" w:rsidTr="00B75B45">
        <w:trPr>
          <w:jc w:val="center"/>
        </w:trPr>
        <w:tc>
          <w:tcPr>
            <w:tcW w:w="4440" w:type="dxa"/>
            <w:vAlign w:val="bottom"/>
          </w:tcPr>
          <w:p w:rsidR="00B75B45" w:rsidRDefault="00B75B45" w:rsidP="00CF6E26">
            <w:pPr>
              <w:pStyle w:val="NormalWeb"/>
              <w:keepNext/>
              <w:spacing w:before="0" w:beforeAutospacing="0" w:after="0" w:afterAutospacing="0"/>
            </w:pPr>
            <w:r>
              <w:rPr>
                <w:rFonts w:ascii="Arial" w:hAnsi="Arial" w:cs="Arial"/>
                <w:b/>
                <w:bCs/>
                <w:sz w:val="15"/>
                <w:szCs w:val="15"/>
              </w:rPr>
              <w:t>Fiscal Year 2012</w:t>
            </w:r>
          </w:p>
        </w:tc>
        <w:tc>
          <w:tcPr>
            <w:tcW w:w="1464" w:type="dxa"/>
            <w:tcMar>
              <w:top w:w="0" w:type="dxa"/>
              <w:left w:w="144" w:type="dxa"/>
              <w:bottom w:w="0" w:type="dxa"/>
              <w:right w:w="0" w:type="dxa"/>
            </w:tcMar>
            <w:vAlign w:val="bottom"/>
          </w:tcPr>
          <w:p w:rsidR="00B75B45" w:rsidRDefault="00B75B45" w:rsidP="00CF6E26">
            <w:pPr>
              <w:pStyle w:val="la2"/>
              <w:ind w:left="475"/>
            </w:pPr>
            <w:r>
              <w:t> </w:t>
            </w:r>
          </w:p>
        </w:tc>
        <w:tc>
          <w:tcPr>
            <w:tcW w:w="1404" w:type="dxa"/>
            <w:tcMar>
              <w:top w:w="0" w:type="dxa"/>
              <w:left w:w="144" w:type="dxa"/>
              <w:bottom w:w="0" w:type="dxa"/>
              <w:right w:w="0" w:type="dxa"/>
            </w:tcMar>
            <w:vAlign w:val="bottom"/>
          </w:tcPr>
          <w:p w:rsidR="00B75B45" w:rsidRDefault="00B75B45" w:rsidP="00CF6E26">
            <w:pPr>
              <w:pStyle w:val="la2"/>
              <w:ind w:left="403"/>
            </w:pPr>
            <w:r>
              <w:t> </w:t>
            </w:r>
          </w:p>
        </w:tc>
        <w:tc>
          <w:tcPr>
            <w:tcW w:w="1144" w:type="dxa"/>
            <w:tcMar>
              <w:top w:w="0" w:type="dxa"/>
              <w:left w:w="144" w:type="dxa"/>
              <w:bottom w:w="0" w:type="dxa"/>
              <w:right w:w="0" w:type="dxa"/>
            </w:tcMar>
            <w:vAlign w:val="bottom"/>
          </w:tcPr>
          <w:p w:rsidR="00B75B45" w:rsidRDefault="00B75B45" w:rsidP="00CF6E26">
            <w:pPr>
              <w:pStyle w:val="la2"/>
              <w:ind w:left="216"/>
            </w:pPr>
            <w:r>
              <w:t> </w:t>
            </w:r>
          </w:p>
        </w:tc>
        <w:tc>
          <w:tcPr>
            <w:tcW w:w="1144" w:type="dxa"/>
            <w:tcMar>
              <w:top w:w="0" w:type="dxa"/>
              <w:left w:w="144" w:type="dxa"/>
              <w:bottom w:w="0" w:type="dxa"/>
              <w:right w:w="0" w:type="dxa"/>
            </w:tcMar>
            <w:vAlign w:val="bottom"/>
          </w:tcPr>
          <w:p w:rsidR="00B75B45" w:rsidRDefault="00B75B45" w:rsidP="00CF6E26">
            <w:pPr>
              <w:pStyle w:val="la2"/>
              <w:ind w:left="216"/>
            </w:pPr>
            <w:r>
              <w:t> </w:t>
            </w:r>
          </w:p>
        </w:tc>
        <w:tc>
          <w:tcPr>
            <w:tcW w:w="1204" w:type="dxa"/>
            <w:tcMar>
              <w:top w:w="0" w:type="dxa"/>
              <w:left w:w="144" w:type="dxa"/>
              <w:bottom w:w="0" w:type="dxa"/>
              <w:right w:w="0" w:type="dxa"/>
            </w:tcMar>
            <w:vAlign w:val="bottom"/>
          </w:tcPr>
          <w:p w:rsidR="00B75B45" w:rsidRDefault="00B75B45" w:rsidP="00CF6E26">
            <w:pPr>
              <w:pStyle w:val="la2"/>
              <w:ind w:left="331"/>
            </w:pPr>
            <w:r>
              <w:t> </w:t>
            </w:r>
          </w:p>
        </w:tc>
      </w:tr>
      <w:tr w:rsidR="00B75B45" w:rsidTr="00B75B45">
        <w:trPr>
          <w:trHeight w:val="75"/>
          <w:jc w:val="center"/>
        </w:trPr>
        <w:tc>
          <w:tcPr>
            <w:tcW w:w="4440" w:type="dxa"/>
            <w:vAlign w:val="center"/>
          </w:tcPr>
          <w:p w:rsidR="00B75B45" w:rsidRDefault="00B75B45" w:rsidP="00CF6E26">
            <w:pPr>
              <w:rPr>
                <w:sz w:val="8"/>
                <w:szCs w:val="24"/>
              </w:rPr>
            </w:pPr>
          </w:p>
        </w:tc>
        <w:tc>
          <w:tcPr>
            <w:tcW w:w="1464" w:type="dxa"/>
            <w:vAlign w:val="center"/>
          </w:tcPr>
          <w:p w:rsidR="00B75B45" w:rsidRDefault="00B75B45" w:rsidP="00CF6E26">
            <w:pPr>
              <w:ind w:left="475"/>
              <w:rPr>
                <w:sz w:val="8"/>
                <w:szCs w:val="24"/>
              </w:rPr>
            </w:pPr>
          </w:p>
        </w:tc>
        <w:tc>
          <w:tcPr>
            <w:tcW w:w="1404" w:type="dxa"/>
            <w:vAlign w:val="center"/>
          </w:tcPr>
          <w:p w:rsidR="00B75B45" w:rsidRDefault="00B75B45" w:rsidP="00CF6E26">
            <w:pPr>
              <w:ind w:left="403"/>
              <w:rPr>
                <w:sz w:val="8"/>
                <w:szCs w:val="24"/>
              </w:rPr>
            </w:pPr>
          </w:p>
        </w:tc>
        <w:tc>
          <w:tcPr>
            <w:tcW w:w="1144" w:type="dxa"/>
            <w:vAlign w:val="center"/>
          </w:tcPr>
          <w:p w:rsidR="00B75B45" w:rsidRDefault="00B75B45" w:rsidP="00CF6E26">
            <w:pPr>
              <w:ind w:left="216"/>
              <w:rPr>
                <w:sz w:val="8"/>
                <w:szCs w:val="24"/>
              </w:rPr>
            </w:pPr>
          </w:p>
        </w:tc>
        <w:tc>
          <w:tcPr>
            <w:tcW w:w="1144" w:type="dxa"/>
            <w:vAlign w:val="center"/>
          </w:tcPr>
          <w:p w:rsidR="00B75B45" w:rsidRDefault="00B75B45" w:rsidP="00CF6E26">
            <w:pPr>
              <w:ind w:left="216"/>
              <w:rPr>
                <w:sz w:val="8"/>
                <w:szCs w:val="24"/>
              </w:rPr>
            </w:pPr>
          </w:p>
        </w:tc>
        <w:tc>
          <w:tcPr>
            <w:tcW w:w="1204" w:type="dxa"/>
            <w:vAlign w:val="center"/>
          </w:tcPr>
          <w:p w:rsidR="00B75B45" w:rsidRDefault="00B75B45" w:rsidP="00CF6E26">
            <w:pPr>
              <w:ind w:left="331"/>
              <w:rPr>
                <w:sz w:val="8"/>
                <w:szCs w:val="24"/>
              </w:rPr>
            </w:pPr>
          </w:p>
        </w:tc>
      </w:tr>
      <w:tr w:rsidR="00B75B45" w:rsidTr="00B75B45">
        <w:trPr>
          <w:jc w:val="center"/>
        </w:trPr>
        <w:tc>
          <w:tcPr>
            <w:tcW w:w="4440" w:type="dxa"/>
          </w:tcPr>
          <w:p w:rsidR="00B75B45" w:rsidRDefault="00B75B45" w:rsidP="00CF6E26">
            <w:pPr>
              <w:pStyle w:val="NormalWeb"/>
              <w:spacing w:before="0" w:beforeAutospacing="0" w:after="0" w:afterAutospacing="0"/>
              <w:ind w:left="240" w:hanging="240"/>
            </w:pPr>
            <w:r>
              <w:rPr>
                <w:rFonts w:ascii="Arial" w:hAnsi="Arial" w:cs="Arial"/>
                <w:sz w:val="20"/>
                <w:szCs w:val="20"/>
              </w:rPr>
              <w:t>High</w:t>
            </w:r>
          </w:p>
        </w:tc>
        <w:tc>
          <w:tcPr>
            <w:tcW w:w="1464" w:type="dxa"/>
            <w:noWrap/>
            <w:tcMar>
              <w:top w:w="0" w:type="dxa"/>
              <w:left w:w="144" w:type="dxa"/>
              <w:bottom w:w="0" w:type="dxa"/>
              <w:right w:w="0" w:type="dxa"/>
            </w:tcMar>
            <w:vAlign w:val="bottom"/>
          </w:tcPr>
          <w:p w:rsidR="00B75B45" w:rsidRDefault="00B75B45" w:rsidP="00CF6E26">
            <w:pPr>
              <w:pStyle w:val="NormalWeb"/>
              <w:tabs>
                <w:tab w:val="right" w:pos="1280"/>
                <w:tab w:val="decimal" w:pos="1320"/>
              </w:tabs>
              <w:spacing w:before="0" w:beforeAutospacing="0" w:after="0" w:afterAutospacing="0"/>
              <w:ind w:left="475"/>
            </w:pPr>
            <w:r>
              <w:rPr>
                <w:rFonts w:ascii="Arial" w:hAnsi="Arial" w:cs="Arial"/>
                <w:sz w:val="20"/>
                <w:szCs w:val="20"/>
              </w:rPr>
              <w:t>$</w:t>
            </w:r>
            <w:r>
              <w:rPr>
                <w:rFonts w:ascii="Arial" w:hAnsi="Arial" w:cs="Arial"/>
                <w:sz w:val="20"/>
                <w:szCs w:val="20"/>
              </w:rPr>
              <w:tab/>
              <w:t>28.15</w:t>
            </w:r>
            <w:r>
              <w:rPr>
                <w:rFonts w:ascii="Arial" w:hAnsi="Arial" w:cs="Arial"/>
                <w:sz w:val="20"/>
                <w:szCs w:val="20"/>
              </w:rPr>
              <w:tab/>
            </w:r>
          </w:p>
        </w:tc>
        <w:tc>
          <w:tcPr>
            <w:tcW w:w="1404" w:type="dxa"/>
            <w:noWrap/>
            <w:tcMar>
              <w:top w:w="0" w:type="dxa"/>
              <w:left w:w="144" w:type="dxa"/>
              <w:bottom w:w="0" w:type="dxa"/>
              <w:right w:w="0" w:type="dxa"/>
            </w:tcMar>
            <w:vAlign w:val="bottom"/>
          </w:tcPr>
          <w:p w:rsidR="00B75B45" w:rsidRDefault="00B75B45" w:rsidP="00CF6E26">
            <w:pPr>
              <w:pStyle w:val="NormalWeb"/>
              <w:tabs>
                <w:tab w:val="right" w:pos="1220"/>
                <w:tab w:val="decimal" w:pos="1260"/>
              </w:tabs>
              <w:spacing w:before="0" w:beforeAutospacing="0" w:after="0" w:afterAutospacing="0"/>
              <w:ind w:left="403"/>
            </w:pPr>
            <w:r>
              <w:rPr>
                <w:rFonts w:ascii="Arial" w:hAnsi="Arial" w:cs="Arial"/>
                <w:sz w:val="20"/>
                <w:szCs w:val="20"/>
              </w:rPr>
              <w:t>$</w:t>
            </w:r>
            <w:r>
              <w:rPr>
                <w:rFonts w:ascii="Arial" w:hAnsi="Arial" w:cs="Arial"/>
                <w:sz w:val="20"/>
                <w:szCs w:val="20"/>
              </w:rPr>
              <w:tab/>
              <w:t>27.50</w:t>
            </w:r>
            <w:r>
              <w:rPr>
                <w:rFonts w:ascii="Arial" w:hAnsi="Arial" w:cs="Arial"/>
                <w:sz w:val="20"/>
                <w:szCs w:val="20"/>
              </w:rPr>
              <w:tab/>
            </w:r>
          </w:p>
        </w:tc>
        <w:tc>
          <w:tcPr>
            <w:tcW w:w="1144" w:type="dxa"/>
            <w:noWrap/>
            <w:tcMar>
              <w:top w:w="0" w:type="dxa"/>
              <w:left w:w="144" w:type="dxa"/>
              <w:bottom w:w="0" w:type="dxa"/>
              <w:right w:w="0" w:type="dxa"/>
            </w:tcMar>
            <w:vAlign w:val="bottom"/>
          </w:tcPr>
          <w:p w:rsidR="00B75B45" w:rsidRDefault="00B75B45" w:rsidP="00CF6E26">
            <w:pPr>
              <w:pStyle w:val="NormalWeb"/>
              <w:tabs>
                <w:tab w:val="right" w:pos="960"/>
                <w:tab w:val="decimal" w:pos="1000"/>
              </w:tabs>
              <w:spacing w:before="0" w:beforeAutospacing="0" w:after="0" w:afterAutospacing="0"/>
              <w:ind w:left="216"/>
            </w:pPr>
            <w:r>
              <w:rPr>
                <w:rFonts w:ascii="Arial" w:hAnsi="Arial" w:cs="Arial"/>
                <w:sz w:val="20"/>
                <w:szCs w:val="20"/>
              </w:rPr>
              <w:t>$</w:t>
            </w:r>
            <w:r>
              <w:rPr>
                <w:rFonts w:ascii="Arial" w:hAnsi="Arial" w:cs="Arial"/>
                <w:sz w:val="20"/>
                <w:szCs w:val="20"/>
              </w:rPr>
              <w:tab/>
              <w:t>32.95</w:t>
            </w:r>
            <w:r>
              <w:rPr>
                <w:rFonts w:ascii="Arial" w:hAnsi="Arial" w:cs="Arial"/>
                <w:sz w:val="20"/>
                <w:szCs w:val="20"/>
              </w:rPr>
              <w:tab/>
            </w:r>
          </w:p>
        </w:tc>
        <w:tc>
          <w:tcPr>
            <w:tcW w:w="1144" w:type="dxa"/>
            <w:noWrap/>
            <w:tcMar>
              <w:top w:w="0" w:type="dxa"/>
              <w:left w:w="144" w:type="dxa"/>
              <w:bottom w:w="0" w:type="dxa"/>
              <w:right w:w="0" w:type="dxa"/>
            </w:tcMar>
            <w:vAlign w:val="bottom"/>
          </w:tcPr>
          <w:p w:rsidR="00B75B45" w:rsidRDefault="00B75B45" w:rsidP="00CF6E26">
            <w:pPr>
              <w:pStyle w:val="NormalWeb"/>
              <w:tabs>
                <w:tab w:val="right" w:pos="960"/>
                <w:tab w:val="decimal" w:pos="1000"/>
              </w:tabs>
              <w:spacing w:before="0" w:beforeAutospacing="0" w:after="0" w:afterAutospacing="0"/>
              <w:ind w:left="216"/>
            </w:pPr>
            <w:r>
              <w:rPr>
                <w:rFonts w:ascii="Arial" w:hAnsi="Arial" w:cs="Arial"/>
                <w:sz w:val="20"/>
                <w:szCs w:val="20"/>
              </w:rPr>
              <w:t>$</w:t>
            </w:r>
            <w:r>
              <w:rPr>
                <w:rFonts w:ascii="Arial" w:hAnsi="Arial" w:cs="Arial"/>
                <w:sz w:val="20"/>
                <w:szCs w:val="20"/>
              </w:rPr>
              <w:tab/>
              <w:t>32.89</w:t>
            </w:r>
            <w:r>
              <w:rPr>
                <w:rFonts w:ascii="Arial" w:hAnsi="Arial" w:cs="Arial"/>
                <w:sz w:val="20"/>
                <w:szCs w:val="20"/>
              </w:rPr>
              <w:tab/>
            </w:r>
          </w:p>
        </w:tc>
        <w:tc>
          <w:tcPr>
            <w:tcW w:w="1204" w:type="dxa"/>
            <w:noWrap/>
            <w:tcMar>
              <w:top w:w="0" w:type="dxa"/>
              <w:left w:w="144" w:type="dxa"/>
              <w:bottom w:w="0" w:type="dxa"/>
              <w:right w:w="0" w:type="dxa"/>
            </w:tcMar>
            <w:vAlign w:val="bottom"/>
          </w:tcPr>
          <w:p w:rsidR="00B75B45" w:rsidRDefault="00B75B45" w:rsidP="00CF6E26">
            <w:pPr>
              <w:pStyle w:val="NormalWeb"/>
              <w:tabs>
                <w:tab w:val="right" w:pos="1060"/>
                <w:tab w:val="decimal" w:pos="1348"/>
              </w:tabs>
              <w:spacing w:before="0" w:beforeAutospacing="0" w:after="0" w:afterAutospacing="0"/>
              <w:ind w:left="331" w:right="279"/>
            </w:pPr>
            <w:r>
              <w:rPr>
                <w:rFonts w:ascii="Arial" w:hAnsi="Arial" w:cs="Arial"/>
                <w:sz w:val="20"/>
                <w:szCs w:val="20"/>
              </w:rPr>
              <w:t>$</w:t>
            </w:r>
            <w:r>
              <w:rPr>
                <w:rFonts w:ascii="Arial" w:hAnsi="Arial" w:cs="Arial"/>
                <w:sz w:val="20"/>
                <w:szCs w:val="20"/>
              </w:rPr>
              <w:tab/>
              <w:t>32.95</w:t>
            </w:r>
            <w:r>
              <w:rPr>
                <w:rFonts w:ascii="Arial" w:hAnsi="Arial" w:cs="Arial"/>
                <w:sz w:val="20"/>
                <w:szCs w:val="20"/>
              </w:rPr>
              <w:tab/>
            </w:r>
          </w:p>
        </w:tc>
      </w:tr>
      <w:tr w:rsidR="00B75B45" w:rsidTr="00B75B45">
        <w:trPr>
          <w:jc w:val="center"/>
        </w:trPr>
        <w:tc>
          <w:tcPr>
            <w:tcW w:w="4440" w:type="dxa"/>
          </w:tcPr>
          <w:p w:rsidR="00B75B45" w:rsidRDefault="00B75B45" w:rsidP="00CF6E26">
            <w:pPr>
              <w:pStyle w:val="NormalWeb"/>
              <w:spacing w:before="0" w:beforeAutospacing="0" w:after="0" w:afterAutospacing="0"/>
              <w:ind w:left="240" w:hanging="240"/>
            </w:pPr>
            <w:r>
              <w:rPr>
                <w:rFonts w:ascii="Arial" w:hAnsi="Arial" w:cs="Arial"/>
                <w:sz w:val="20"/>
                <w:szCs w:val="20"/>
              </w:rPr>
              <w:t>Low</w:t>
            </w:r>
          </w:p>
        </w:tc>
        <w:tc>
          <w:tcPr>
            <w:tcW w:w="1464" w:type="dxa"/>
            <w:noWrap/>
            <w:tcMar>
              <w:top w:w="0" w:type="dxa"/>
              <w:left w:w="144" w:type="dxa"/>
              <w:bottom w:w="0" w:type="dxa"/>
              <w:right w:w="0" w:type="dxa"/>
            </w:tcMar>
            <w:vAlign w:val="bottom"/>
          </w:tcPr>
          <w:p w:rsidR="00B75B45" w:rsidRDefault="00B75B45" w:rsidP="00CF6E26">
            <w:pPr>
              <w:pStyle w:val="NormalWeb"/>
              <w:tabs>
                <w:tab w:val="right" w:pos="1280"/>
                <w:tab w:val="decimal" w:pos="1320"/>
              </w:tabs>
              <w:spacing w:before="0" w:beforeAutospacing="0" w:after="0" w:afterAutospacing="0"/>
              <w:ind w:left="475"/>
            </w:pPr>
            <w:r>
              <w:rPr>
                <w:rFonts w:ascii="Arial" w:hAnsi="Arial" w:cs="Arial"/>
                <w:sz w:val="20"/>
                <w:szCs w:val="20"/>
              </w:rPr>
              <w:t>$</w:t>
            </w:r>
            <w:r>
              <w:rPr>
                <w:rFonts w:ascii="Arial" w:hAnsi="Arial" w:cs="Arial"/>
                <w:sz w:val="20"/>
                <w:szCs w:val="20"/>
              </w:rPr>
              <w:tab/>
              <w:t>23.79</w:t>
            </w:r>
            <w:r>
              <w:rPr>
                <w:rFonts w:ascii="Arial" w:hAnsi="Arial" w:cs="Arial"/>
                <w:sz w:val="20"/>
                <w:szCs w:val="20"/>
              </w:rPr>
              <w:tab/>
            </w:r>
          </w:p>
        </w:tc>
        <w:tc>
          <w:tcPr>
            <w:tcW w:w="1404" w:type="dxa"/>
            <w:noWrap/>
            <w:tcMar>
              <w:top w:w="0" w:type="dxa"/>
              <w:left w:w="144" w:type="dxa"/>
              <w:bottom w:w="0" w:type="dxa"/>
              <w:right w:w="0" w:type="dxa"/>
            </w:tcMar>
            <w:vAlign w:val="bottom"/>
          </w:tcPr>
          <w:p w:rsidR="00B75B45" w:rsidRDefault="00B75B45" w:rsidP="00CF6E26">
            <w:pPr>
              <w:pStyle w:val="NormalWeb"/>
              <w:tabs>
                <w:tab w:val="right" w:pos="1220"/>
                <w:tab w:val="decimal" w:pos="1260"/>
              </w:tabs>
              <w:spacing w:before="0" w:beforeAutospacing="0" w:after="0" w:afterAutospacing="0"/>
              <w:ind w:left="403"/>
            </w:pPr>
            <w:r>
              <w:rPr>
                <w:rFonts w:ascii="Arial" w:hAnsi="Arial" w:cs="Arial"/>
                <w:sz w:val="20"/>
                <w:szCs w:val="20"/>
              </w:rPr>
              <w:t>$</w:t>
            </w:r>
            <w:r>
              <w:rPr>
                <w:rFonts w:ascii="Arial" w:hAnsi="Arial" w:cs="Arial"/>
                <w:sz w:val="20"/>
                <w:szCs w:val="20"/>
              </w:rPr>
              <w:tab/>
              <w:t>24.26</w:t>
            </w:r>
            <w:r>
              <w:rPr>
                <w:rFonts w:ascii="Arial" w:hAnsi="Arial" w:cs="Arial"/>
                <w:sz w:val="20"/>
                <w:szCs w:val="20"/>
              </w:rPr>
              <w:tab/>
            </w:r>
          </w:p>
        </w:tc>
        <w:tc>
          <w:tcPr>
            <w:tcW w:w="1144" w:type="dxa"/>
            <w:noWrap/>
            <w:tcMar>
              <w:top w:w="0" w:type="dxa"/>
              <w:left w:w="144" w:type="dxa"/>
              <w:bottom w:w="0" w:type="dxa"/>
              <w:right w:w="0" w:type="dxa"/>
            </w:tcMar>
            <w:vAlign w:val="bottom"/>
          </w:tcPr>
          <w:p w:rsidR="00B75B45" w:rsidRDefault="00B75B45" w:rsidP="00CF6E26">
            <w:pPr>
              <w:pStyle w:val="NormalWeb"/>
              <w:tabs>
                <w:tab w:val="right" w:pos="960"/>
                <w:tab w:val="decimal" w:pos="1000"/>
              </w:tabs>
              <w:spacing w:before="0" w:beforeAutospacing="0" w:after="0" w:afterAutospacing="0"/>
              <w:ind w:left="216"/>
            </w:pPr>
            <w:r>
              <w:rPr>
                <w:rFonts w:ascii="Arial" w:hAnsi="Arial" w:cs="Arial"/>
                <w:sz w:val="20"/>
                <w:szCs w:val="20"/>
              </w:rPr>
              <w:t>$</w:t>
            </w:r>
            <w:r>
              <w:rPr>
                <w:rFonts w:ascii="Arial" w:hAnsi="Arial" w:cs="Arial"/>
                <w:sz w:val="20"/>
                <w:szCs w:val="20"/>
              </w:rPr>
              <w:tab/>
              <w:t>26.39</w:t>
            </w:r>
            <w:r>
              <w:rPr>
                <w:rFonts w:ascii="Arial" w:hAnsi="Arial" w:cs="Arial"/>
                <w:sz w:val="20"/>
                <w:szCs w:val="20"/>
              </w:rPr>
              <w:tab/>
            </w:r>
          </w:p>
        </w:tc>
        <w:tc>
          <w:tcPr>
            <w:tcW w:w="1144" w:type="dxa"/>
            <w:noWrap/>
            <w:tcMar>
              <w:top w:w="0" w:type="dxa"/>
              <w:left w:w="144" w:type="dxa"/>
              <w:bottom w:w="0" w:type="dxa"/>
              <w:right w:w="0" w:type="dxa"/>
            </w:tcMar>
            <w:vAlign w:val="bottom"/>
          </w:tcPr>
          <w:p w:rsidR="00B75B45" w:rsidRDefault="00B75B45" w:rsidP="00CF6E26">
            <w:pPr>
              <w:pStyle w:val="NormalWeb"/>
              <w:tabs>
                <w:tab w:val="right" w:pos="960"/>
                <w:tab w:val="decimal" w:pos="1000"/>
              </w:tabs>
              <w:spacing w:before="0" w:beforeAutospacing="0" w:after="0" w:afterAutospacing="0"/>
              <w:ind w:left="216"/>
            </w:pPr>
            <w:r>
              <w:rPr>
                <w:rFonts w:ascii="Arial" w:hAnsi="Arial" w:cs="Arial"/>
                <w:sz w:val="20"/>
                <w:szCs w:val="20"/>
              </w:rPr>
              <w:t>$</w:t>
            </w:r>
            <w:r>
              <w:rPr>
                <w:rFonts w:ascii="Arial" w:hAnsi="Arial" w:cs="Arial"/>
                <w:sz w:val="20"/>
                <w:szCs w:val="20"/>
              </w:rPr>
              <w:tab/>
              <w:t>28.32</w:t>
            </w:r>
            <w:r>
              <w:rPr>
                <w:rFonts w:ascii="Arial" w:hAnsi="Arial" w:cs="Arial"/>
                <w:sz w:val="20"/>
                <w:szCs w:val="20"/>
              </w:rPr>
              <w:tab/>
            </w:r>
          </w:p>
        </w:tc>
        <w:tc>
          <w:tcPr>
            <w:tcW w:w="1204" w:type="dxa"/>
            <w:noWrap/>
            <w:tcMar>
              <w:top w:w="0" w:type="dxa"/>
              <w:left w:w="144" w:type="dxa"/>
              <w:bottom w:w="0" w:type="dxa"/>
              <w:right w:w="0" w:type="dxa"/>
            </w:tcMar>
            <w:vAlign w:val="bottom"/>
          </w:tcPr>
          <w:p w:rsidR="00B75B45" w:rsidRDefault="00B75B45" w:rsidP="00CF6E26">
            <w:pPr>
              <w:pStyle w:val="NormalWeb"/>
              <w:tabs>
                <w:tab w:val="right" w:pos="1060"/>
                <w:tab w:val="decimal" w:pos="1348"/>
              </w:tabs>
              <w:spacing w:before="0" w:beforeAutospacing="0" w:after="0" w:afterAutospacing="0"/>
              <w:ind w:left="331" w:right="279"/>
            </w:pPr>
            <w:r>
              <w:rPr>
                <w:rFonts w:ascii="Arial" w:hAnsi="Arial" w:cs="Arial"/>
                <w:sz w:val="20"/>
                <w:szCs w:val="20"/>
              </w:rPr>
              <w:t>$</w:t>
            </w:r>
            <w:r>
              <w:rPr>
                <w:rFonts w:ascii="Arial" w:hAnsi="Arial" w:cs="Arial"/>
                <w:sz w:val="20"/>
                <w:szCs w:val="20"/>
              </w:rPr>
              <w:tab/>
              <w:t>23.79</w:t>
            </w:r>
            <w:r>
              <w:rPr>
                <w:rFonts w:ascii="Arial" w:hAnsi="Arial" w:cs="Arial"/>
                <w:sz w:val="20"/>
                <w:szCs w:val="20"/>
              </w:rPr>
              <w:tab/>
            </w:r>
          </w:p>
        </w:tc>
      </w:tr>
      <w:tr w:rsidR="00B75B45" w:rsidTr="00B75B45">
        <w:trPr>
          <w:jc w:val="center"/>
        </w:trPr>
        <w:tc>
          <w:tcPr>
            <w:tcW w:w="10800" w:type="dxa"/>
            <w:gridSpan w:val="6"/>
            <w:tcMar>
              <w:top w:w="0" w:type="dxa"/>
              <w:left w:w="144" w:type="dxa"/>
              <w:bottom w:w="0" w:type="dxa"/>
              <w:right w:w="0" w:type="dxa"/>
            </w:tcMar>
            <w:vAlign w:val="bottom"/>
          </w:tcPr>
          <w:p w:rsidR="00B75B45" w:rsidRDefault="00B75B45" w:rsidP="00CF6E26">
            <w:pPr>
              <w:pStyle w:val="rrdsinglerule"/>
              <w:spacing w:before="0"/>
              <w:ind w:left="-297"/>
            </w:pPr>
            <w:r>
              <w:t> </w:t>
            </w:r>
          </w:p>
        </w:tc>
      </w:tr>
    </w:tbl>
    <w:p w:rsidR="00625F07" w:rsidRDefault="00625F07">
      <w:pPr>
        <w:pStyle w:val="NormalWeb"/>
        <w:spacing w:before="270" w:beforeAutospacing="0" w:after="0" w:afterAutospacing="0"/>
        <w:jc w:val="center"/>
      </w:pPr>
      <w:r>
        <w:rPr>
          <w:rFonts w:ascii="Arial" w:hAnsi="Arial" w:cs="Arial"/>
          <w:sz w:val="20"/>
          <w:szCs w:val="20"/>
          <w:u w:val="single"/>
        </w:rPr>
        <w:t xml:space="preserve">SHARE REPURCHASES AND DIVIDENDS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Share Repurchases </w:t>
      </w:r>
    </w:p>
    <w:p w:rsidR="00625F07" w:rsidRDefault="00625F07" w:rsidP="00625F07">
      <w:pPr>
        <w:pStyle w:val="NormalWeb"/>
        <w:spacing w:before="180" w:beforeAutospacing="0" w:after="0" w:afterAutospacing="0"/>
        <w:jc w:val="both"/>
      </w:pPr>
      <w:r>
        <w:rPr>
          <w:rFonts w:ascii="Arial" w:hAnsi="Arial" w:cs="Arial"/>
          <w:sz w:val="20"/>
          <w:szCs w:val="20"/>
        </w:rPr>
        <w:t xml:space="preserve">On September 22, 2008, we announced that our Board of Directors approved a share repurchase program authorizing up to $40.0 billion in share repurchases with an expiration date of September 30, 2013. As of June 30, 2013, approximately $3.6 billion of the approved repurchase amount remained. The repurchase program may be suspended or discontinued at any time without prior notice.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above-described repurchase plan using cash resources: </w:t>
      </w:r>
    </w:p>
    <w:p w:rsidR="00C6083B" w:rsidRDefault="00C6083B">
      <w:pPr>
        <w:pStyle w:val="NormalWeb"/>
        <w:keepNext/>
        <w:spacing w:before="0" w:beforeAutospacing="0" w:after="0" w:afterAutospacing="0"/>
        <w:rPr>
          <w:sz w:val="18"/>
          <w:szCs w:val="18"/>
        </w:rPr>
      </w:pPr>
    </w:p>
    <w:tbl>
      <w:tblPr>
        <w:tblW w:w="0" w:type="auto"/>
        <w:jc w:val="center"/>
        <w:tblLayout w:type="fixed"/>
        <w:tblCellMar>
          <w:left w:w="0" w:type="dxa"/>
          <w:right w:w="0" w:type="dxa"/>
        </w:tblCellMar>
        <w:tblLook w:val="0000" w:firstRow="0" w:lastRow="0" w:firstColumn="0" w:lastColumn="0" w:noHBand="0" w:noVBand="0"/>
      </w:tblPr>
      <w:tblGrid>
        <w:gridCol w:w="4540"/>
        <w:gridCol w:w="920"/>
        <w:gridCol w:w="1160"/>
        <w:gridCol w:w="920"/>
        <w:gridCol w:w="1120"/>
        <w:gridCol w:w="920"/>
        <w:gridCol w:w="1220"/>
      </w:tblGrid>
      <w:tr w:rsidR="00C6083B" w:rsidTr="00C6083B">
        <w:trPr>
          <w:tblHeader/>
          <w:jc w:val="center"/>
        </w:trPr>
        <w:tc>
          <w:tcPr>
            <w:tcW w:w="4540" w:type="dxa"/>
            <w:vAlign w:val="center"/>
          </w:tcPr>
          <w:p w:rsidR="00C6083B" w:rsidRDefault="00C6083B">
            <w:pPr>
              <w:rPr>
                <w:sz w:val="2"/>
                <w:szCs w:val="24"/>
              </w:rPr>
            </w:pPr>
          </w:p>
        </w:tc>
        <w:tc>
          <w:tcPr>
            <w:tcW w:w="920" w:type="dxa"/>
            <w:vAlign w:val="center"/>
          </w:tcPr>
          <w:p w:rsidR="00C6083B" w:rsidRDefault="00C6083B">
            <w:pPr>
              <w:rPr>
                <w:sz w:val="2"/>
                <w:szCs w:val="24"/>
              </w:rPr>
            </w:pPr>
          </w:p>
        </w:tc>
        <w:tc>
          <w:tcPr>
            <w:tcW w:w="1160" w:type="dxa"/>
            <w:vAlign w:val="center"/>
          </w:tcPr>
          <w:p w:rsidR="00C6083B" w:rsidRDefault="00C6083B">
            <w:pPr>
              <w:rPr>
                <w:sz w:val="2"/>
                <w:szCs w:val="24"/>
              </w:rPr>
            </w:pPr>
          </w:p>
        </w:tc>
        <w:tc>
          <w:tcPr>
            <w:tcW w:w="920" w:type="dxa"/>
            <w:vAlign w:val="center"/>
          </w:tcPr>
          <w:p w:rsidR="00C6083B" w:rsidRDefault="00C6083B">
            <w:pPr>
              <w:rPr>
                <w:sz w:val="2"/>
                <w:szCs w:val="24"/>
              </w:rPr>
            </w:pPr>
          </w:p>
        </w:tc>
        <w:tc>
          <w:tcPr>
            <w:tcW w:w="1120" w:type="dxa"/>
            <w:vAlign w:val="center"/>
          </w:tcPr>
          <w:p w:rsidR="00C6083B" w:rsidRDefault="00C6083B">
            <w:pPr>
              <w:rPr>
                <w:sz w:val="2"/>
                <w:szCs w:val="24"/>
              </w:rPr>
            </w:pPr>
          </w:p>
        </w:tc>
        <w:tc>
          <w:tcPr>
            <w:tcW w:w="920" w:type="dxa"/>
            <w:vAlign w:val="center"/>
          </w:tcPr>
          <w:p w:rsidR="00C6083B" w:rsidRDefault="00C6083B">
            <w:pPr>
              <w:rPr>
                <w:sz w:val="2"/>
                <w:szCs w:val="24"/>
              </w:rPr>
            </w:pPr>
          </w:p>
        </w:tc>
        <w:tc>
          <w:tcPr>
            <w:tcW w:w="1220" w:type="dxa"/>
            <w:vAlign w:val="center"/>
          </w:tcPr>
          <w:p w:rsidR="00C6083B" w:rsidRDefault="00C6083B">
            <w:pPr>
              <w:rPr>
                <w:sz w:val="2"/>
                <w:szCs w:val="24"/>
              </w:rPr>
            </w:pPr>
          </w:p>
        </w:tc>
      </w:tr>
      <w:tr w:rsidR="00C6083B" w:rsidTr="00C6083B">
        <w:trPr>
          <w:tblHeader/>
          <w:jc w:val="center"/>
        </w:trPr>
        <w:tc>
          <w:tcPr>
            <w:tcW w:w="4540" w:type="dxa"/>
            <w:vAlign w:val="bottom"/>
          </w:tcPr>
          <w:p w:rsidR="00C6083B" w:rsidRDefault="00C6083B">
            <w:pPr>
              <w:pStyle w:val="NormalWeb"/>
              <w:keepNext/>
              <w:spacing w:before="0" w:beforeAutospacing="0" w:after="0" w:afterAutospacing="0"/>
            </w:pPr>
            <w:r>
              <w:rPr>
                <w:rFonts w:ascii="Arial" w:hAnsi="Arial" w:cs="Arial"/>
                <w:b/>
                <w:bCs/>
                <w:sz w:val="15"/>
                <w:szCs w:val="15"/>
              </w:rPr>
              <w:t>(In millions)</w:t>
            </w:r>
          </w:p>
        </w:tc>
        <w:tc>
          <w:tcPr>
            <w:tcW w:w="920" w:type="dxa"/>
            <w:tcMar>
              <w:top w:w="0" w:type="dxa"/>
              <w:left w:w="144" w:type="dxa"/>
              <w:bottom w:w="0" w:type="dxa"/>
              <w:right w:w="0" w:type="dxa"/>
            </w:tcMar>
            <w:vAlign w:val="bottom"/>
          </w:tcPr>
          <w:p w:rsidR="00C6083B" w:rsidRDefault="00C6083B" w:rsidP="007A4097">
            <w:pPr>
              <w:ind w:left="-292" w:right="42"/>
              <w:jc w:val="right"/>
              <w:rPr>
                <w:szCs w:val="24"/>
              </w:rPr>
            </w:pPr>
            <w:r>
              <w:rPr>
                <w:rFonts w:ascii="Arial" w:hAnsi="Arial" w:cs="Arial"/>
                <w:b/>
                <w:bCs/>
                <w:sz w:val="15"/>
                <w:szCs w:val="15"/>
              </w:rPr>
              <w:t>Shares</w:t>
            </w:r>
          </w:p>
        </w:tc>
        <w:tc>
          <w:tcPr>
            <w:tcW w:w="1160" w:type="dxa"/>
            <w:tcMar>
              <w:top w:w="0" w:type="dxa"/>
              <w:left w:w="144" w:type="dxa"/>
              <w:bottom w:w="0" w:type="dxa"/>
              <w:right w:w="0" w:type="dxa"/>
            </w:tcMar>
            <w:vAlign w:val="bottom"/>
          </w:tcPr>
          <w:p w:rsidR="00C6083B" w:rsidRDefault="00C6083B">
            <w:pPr>
              <w:ind w:right="68"/>
              <w:jc w:val="right"/>
              <w:rPr>
                <w:szCs w:val="24"/>
              </w:rPr>
            </w:pPr>
            <w:r>
              <w:rPr>
                <w:rFonts w:ascii="Arial" w:hAnsi="Arial" w:cs="Arial"/>
                <w:b/>
                <w:bCs/>
                <w:sz w:val="15"/>
                <w:szCs w:val="15"/>
              </w:rPr>
              <w:t>Amount</w:t>
            </w:r>
          </w:p>
        </w:tc>
        <w:tc>
          <w:tcPr>
            <w:tcW w:w="920" w:type="dxa"/>
            <w:tcMar>
              <w:top w:w="0" w:type="dxa"/>
              <w:left w:w="144" w:type="dxa"/>
              <w:bottom w:w="0" w:type="dxa"/>
              <w:right w:w="0" w:type="dxa"/>
            </w:tcMar>
            <w:vAlign w:val="bottom"/>
          </w:tcPr>
          <w:p w:rsidR="00C6083B" w:rsidRDefault="00C6083B">
            <w:pPr>
              <w:ind w:left="-446" w:right="52"/>
              <w:jc w:val="right"/>
              <w:rPr>
                <w:szCs w:val="24"/>
              </w:rPr>
            </w:pPr>
            <w:r>
              <w:rPr>
                <w:rFonts w:ascii="Arial" w:hAnsi="Arial" w:cs="Arial"/>
                <w:b/>
                <w:bCs/>
                <w:sz w:val="15"/>
                <w:szCs w:val="15"/>
              </w:rPr>
              <w:t>Shares</w:t>
            </w:r>
          </w:p>
        </w:tc>
        <w:tc>
          <w:tcPr>
            <w:tcW w:w="1120" w:type="dxa"/>
            <w:tcMar>
              <w:top w:w="0" w:type="dxa"/>
              <w:left w:w="144" w:type="dxa"/>
              <w:bottom w:w="0" w:type="dxa"/>
              <w:right w:w="0" w:type="dxa"/>
            </w:tcMar>
            <w:vAlign w:val="bottom"/>
          </w:tcPr>
          <w:p w:rsidR="00C6083B" w:rsidRDefault="00C6083B" w:rsidP="007C19EE">
            <w:pPr>
              <w:ind w:right="58"/>
              <w:jc w:val="right"/>
              <w:rPr>
                <w:szCs w:val="24"/>
              </w:rPr>
            </w:pPr>
            <w:r>
              <w:rPr>
                <w:rFonts w:ascii="Arial" w:hAnsi="Arial" w:cs="Arial"/>
                <w:b/>
                <w:bCs/>
                <w:sz w:val="15"/>
                <w:szCs w:val="15"/>
              </w:rPr>
              <w:t>Amount</w:t>
            </w:r>
          </w:p>
        </w:tc>
        <w:tc>
          <w:tcPr>
            <w:tcW w:w="920" w:type="dxa"/>
            <w:tcMar>
              <w:top w:w="0" w:type="dxa"/>
              <w:left w:w="144" w:type="dxa"/>
              <w:bottom w:w="0" w:type="dxa"/>
              <w:right w:w="0" w:type="dxa"/>
            </w:tcMar>
            <w:vAlign w:val="bottom"/>
          </w:tcPr>
          <w:p w:rsidR="00C6083B" w:rsidRDefault="00C6083B">
            <w:pPr>
              <w:ind w:left="-524" w:right="67"/>
              <w:jc w:val="right"/>
              <w:rPr>
                <w:szCs w:val="24"/>
              </w:rPr>
            </w:pPr>
            <w:r>
              <w:rPr>
                <w:rFonts w:ascii="Arial" w:hAnsi="Arial" w:cs="Arial"/>
                <w:b/>
                <w:bCs/>
                <w:sz w:val="15"/>
                <w:szCs w:val="15"/>
              </w:rPr>
              <w:t>Shares</w:t>
            </w:r>
          </w:p>
        </w:tc>
        <w:tc>
          <w:tcPr>
            <w:tcW w:w="1220" w:type="dxa"/>
            <w:tcMar>
              <w:top w:w="0" w:type="dxa"/>
              <w:left w:w="144" w:type="dxa"/>
              <w:bottom w:w="0" w:type="dxa"/>
              <w:right w:w="0" w:type="dxa"/>
            </w:tcMar>
            <w:vAlign w:val="bottom"/>
          </w:tcPr>
          <w:p w:rsidR="00C6083B" w:rsidRDefault="00C6083B" w:rsidP="007C19EE">
            <w:pPr>
              <w:ind w:right="18"/>
              <w:jc w:val="right"/>
              <w:rPr>
                <w:szCs w:val="24"/>
              </w:rPr>
            </w:pPr>
            <w:r>
              <w:rPr>
                <w:rFonts w:ascii="Arial" w:hAnsi="Arial" w:cs="Arial"/>
                <w:b/>
                <w:bCs/>
                <w:sz w:val="15"/>
                <w:szCs w:val="15"/>
              </w:rPr>
              <w:t>Amount</w:t>
            </w:r>
          </w:p>
        </w:tc>
      </w:tr>
      <w:tr w:rsidR="00C6083B" w:rsidTr="00C6083B">
        <w:trPr>
          <w:jc w:val="center"/>
        </w:trPr>
        <w:tc>
          <w:tcPr>
            <w:tcW w:w="10800" w:type="dxa"/>
            <w:gridSpan w:val="7"/>
            <w:tcMar>
              <w:top w:w="0" w:type="dxa"/>
              <w:left w:w="144" w:type="dxa"/>
              <w:bottom w:w="0" w:type="dxa"/>
              <w:right w:w="0" w:type="dxa"/>
            </w:tcMar>
            <w:vAlign w:val="bottom"/>
          </w:tcPr>
          <w:p w:rsidR="00C6083B" w:rsidRDefault="00C6083B" w:rsidP="007C19EE">
            <w:pPr>
              <w:pStyle w:val="rrdsinglerule"/>
              <w:spacing w:before="0"/>
              <w:ind w:left="-230" w:right="45" w:firstLine="230"/>
            </w:pPr>
            <w:r>
              <w:t> </w:t>
            </w:r>
          </w:p>
        </w:tc>
      </w:tr>
      <w:tr w:rsidR="00C6083B" w:rsidTr="00C6083B">
        <w:trPr>
          <w:trHeight w:val="75"/>
          <w:jc w:val="center"/>
        </w:trPr>
        <w:tc>
          <w:tcPr>
            <w:tcW w:w="4540" w:type="dxa"/>
            <w:vAlign w:val="center"/>
          </w:tcPr>
          <w:p w:rsidR="00C6083B" w:rsidRDefault="00C6083B">
            <w:pPr>
              <w:rPr>
                <w:sz w:val="8"/>
                <w:szCs w:val="24"/>
              </w:rPr>
            </w:pPr>
          </w:p>
        </w:tc>
        <w:tc>
          <w:tcPr>
            <w:tcW w:w="920" w:type="dxa"/>
            <w:vAlign w:val="center"/>
          </w:tcPr>
          <w:p w:rsidR="00C6083B" w:rsidRDefault="00C6083B">
            <w:pPr>
              <w:rPr>
                <w:sz w:val="8"/>
                <w:szCs w:val="24"/>
              </w:rPr>
            </w:pPr>
          </w:p>
        </w:tc>
        <w:tc>
          <w:tcPr>
            <w:tcW w:w="1160" w:type="dxa"/>
            <w:vAlign w:val="center"/>
          </w:tcPr>
          <w:p w:rsidR="00C6083B" w:rsidRDefault="00C6083B">
            <w:pPr>
              <w:rPr>
                <w:sz w:val="8"/>
                <w:szCs w:val="24"/>
              </w:rPr>
            </w:pPr>
          </w:p>
        </w:tc>
        <w:tc>
          <w:tcPr>
            <w:tcW w:w="920" w:type="dxa"/>
            <w:vAlign w:val="center"/>
          </w:tcPr>
          <w:p w:rsidR="00C6083B" w:rsidRDefault="00C6083B">
            <w:pPr>
              <w:rPr>
                <w:sz w:val="8"/>
                <w:szCs w:val="24"/>
              </w:rPr>
            </w:pPr>
          </w:p>
        </w:tc>
        <w:tc>
          <w:tcPr>
            <w:tcW w:w="1120" w:type="dxa"/>
            <w:vAlign w:val="center"/>
          </w:tcPr>
          <w:p w:rsidR="00C6083B" w:rsidRDefault="00C6083B" w:rsidP="007C19EE">
            <w:pPr>
              <w:ind w:right="65"/>
              <w:rPr>
                <w:sz w:val="8"/>
                <w:szCs w:val="24"/>
              </w:rPr>
            </w:pPr>
          </w:p>
        </w:tc>
        <w:tc>
          <w:tcPr>
            <w:tcW w:w="920" w:type="dxa"/>
            <w:vAlign w:val="center"/>
          </w:tcPr>
          <w:p w:rsidR="00C6083B" w:rsidRDefault="00C6083B">
            <w:pPr>
              <w:rPr>
                <w:sz w:val="8"/>
                <w:szCs w:val="24"/>
              </w:rPr>
            </w:pPr>
          </w:p>
        </w:tc>
        <w:tc>
          <w:tcPr>
            <w:tcW w:w="1220" w:type="dxa"/>
            <w:vAlign w:val="center"/>
          </w:tcPr>
          <w:p w:rsidR="00C6083B" w:rsidRDefault="00C6083B" w:rsidP="007C19EE">
            <w:pPr>
              <w:ind w:right="18"/>
              <w:rPr>
                <w:sz w:val="8"/>
                <w:szCs w:val="24"/>
              </w:rPr>
            </w:pPr>
          </w:p>
        </w:tc>
      </w:tr>
      <w:tr w:rsidR="00C6083B" w:rsidTr="00C6083B">
        <w:trPr>
          <w:jc w:val="center"/>
        </w:trPr>
        <w:tc>
          <w:tcPr>
            <w:tcW w:w="4540" w:type="dxa"/>
            <w:vAlign w:val="bottom"/>
          </w:tcPr>
          <w:p w:rsidR="00C6083B" w:rsidRDefault="00C6083B">
            <w:pPr>
              <w:pStyle w:val="NormalWeb"/>
              <w:keepNext/>
              <w:spacing w:before="0" w:beforeAutospacing="0" w:after="0" w:afterAutospacing="0"/>
            </w:pPr>
            <w:r>
              <w:rPr>
                <w:rFonts w:ascii="Arial" w:hAnsi="Arial" w:cs="Arial"/>
                <w:b/>
                <w:bCs/>
                <w:sz w:val="15"/>
                <w:szCs w:val="15"/>
              </w:rPr>
              <w:t>Year Ended June 30,</w:t>
            </w:r>
          </w:p>
        </w:tc>
        <w:tc>
          <w:tcPr>
            <w:tcW w:w="920" w:type="dxa"/>
            <w:tcMar>
              <w:top w:w="0" w:type="dxa"/>
              <w:left w:w="144" w:type="dxa"/>
              <w:bottom w:w="0" w:type="dxa"/>
              <w:right w:w="0" w:type="dxa"/>
            </w:tcMar>
            <w:vAlign w:val="bottom"/>
          </w:tcPr>
          <w:p w:rsidR="00C6083B" w:rsidRDefault="00C6083B">
            <w:pPr>
              <w:pStyle w:val="la2"/>
            </w:pPr>
            <w:r>
              <w:t> </w:t>
            </w:r>
          </w:p>
        </w:tc>
        <w:tc>
          <w:tcPr>
            <w:tcW w:w="1160" w:type="dxa"/>
            <w:tcMar>
              <w:top w:w="0" w:type="dxa"/>
              <w:left w:w="144" w:type="dxa"/>
              <w:bottom w:w="0" w:type="dxa"/>
              <w:right w:w="0" w:type="dxa"/>
            </w:tcMar>
            <w:vAlign w:val="bottom"/>
          </w:tcPr>
          <w:p w:rsidR="00C6083B" w:rsidRDefault="00C6083B" w:rsidP="007A4097">
            <w:pPr>
              <w:ind w:left="-204" w:right="59"/>
              <w:jc w:val="right"/>
              <w:rPr>
                <w:szCs w:val="24"/>
              </w:rPr>
            </w:pPr>
            <w:r>
              <w:rPr>
                <w:rFonts w:ascii="Arial" w:hAnsi="Arial" w:cs="Arial"/>
                <w:b/>
                <w:bCs/>
                <w:sz w:val="15"/>
                <w:szCs w:val="15"/>
              </w:rPr>
              <w:t>2013</w:t>
            </w:r>
          </w:p>
        </w:tc>
        <w:tc>
          <w:tcPr>
            <w:tcW w:w="920" w:type="dxa"/>
            <w:tcMar>
              <w:top w:w="0" w:type="dxa"/>
              <w:left w:w="144" w:type="dxa"/>
              <w:bottom w:w="0" w:type="dxa"/>
              <w:right w:w="0" w:type="dxa"/>
            </w:tcMar>
            <w:vAlign w:val="bottom"/>
          </w:tcPr>
          <w:p w:rsidR="00C6083B" w:rsidRDefault="00C6083B">
            <w:pPr>
              <w:pStyle w:val="la2"/>
            </w:pPr>
            <w:r>
              <w:t> </w:t>
            </w:r>
          </w:p>
        </w:tc>
        <w:tc>
          <w:tcPr>
            <w:tcW w:w="1120" w:type="dxa"/>
            <w:tcMar>
              <w:top w:w="0" w:type="dxa"/>
              <w:left w:w="144" w:type="dxa"/>
              <w:bottom w:w="0" w:type="dxa"/>
              <w:right w:w="0" w:type="dxa"/>
            </w:tcMar>
            <w:vAlign w:val="bottom"/>
          </w:tcPr>
          <w:p w:rsidR="00C6083B" w:rsidRDefault="00C6083B" w:rsidP="007C19EE">
            <w:pPr>
              <w:ind w:right="58"/>
              <w:jc w:val="right"/>
              <w:rPr>
                <w:szCs w:val="24"/>
              </w:rPr>
            </w:pPr>
            <w:r>
              <w:rPr>
                <w:rFonts w:ascii="Arial" w:hAnsi="Arial" w:cs="Arial"/>
                <w:b/>
                <w:bCs/>
                <w:sz w:val="15"/>
                <w:szCs w:val="15"/>
              </w:rPr>
              <w:t>2012</w:t>
            </w:r>
          </w:p>
        </w:tc>
        <w:tc>
          <w:tcPr>
            <w:tcW w:w="920" w:type="dxa"/>
            <w:tcMar>
              <w:top w:w="0" w:type="dxa"/>
              <w:left w:w="144" w:type="dxa"/>
              <w:bottom w:w="0" w:type="dxa"/>
              <w:right w:w="0" w:type="dxa"/>
            </w:tcMar>
            <w:vAlign w:val="bottom"/>
          </w:tcPr>
          <w:p w:rsidR="00C6083B" w:rsidRDefault="00C6083B">
            <w:pPr>
              <w:pStyle w:val="la2"/>
            </w:pPr>
            <w:r>
              <w:t> </w:t>
            </w:r>
          </w:p>
        </w:tc>
        <w:tc>
          <w:tcPr>
            <w:tcW w:w="1220" w:type="dxa"/>
            <w:tcMar>
              <w:top w:w="0" w:type="dxa"/>
              <w:left w:w="144" w:type="dxa"/>
              <w:bottom w:w="0" w:type="dxa"/>
              <w:right w:w="0" w:type="dxa"/>
            </w:tcMar>
            <w:vAlign w:val="bottom"/>
          </w:tcPr>
          <w:p w:rsidR="00C6083B" w:rsidRDefault="00C6083B" w:rsidP="007C19EE">
            <w:pPr>
              <w:ind w:right="9"/>
              <w:jc w:val="right"/>
              <w:rPr>
                <w:szCs w:val="24"/>
              </w:rPr>
            </w:pPr>
            <w:r>
              <w:rPr>
                <w:rFonts w:ascii="Arial" w:hAnsi="Arial" w:cs="Arial"/>
                <w:b/>
                <w:bCs/>
                <w:sz w:val="15"/>
                <w:szCs w:val="15"/>
              </w:rPr>
              <w:t>2011</w:t>
            </w:r>
          </w:p>
        </w:tc>
      </w:tr>
      <w:tr w:rsidR="00C6083B" w:rsidTr="00C6083B">
        <w:trPr>
          <w:trHeight w:val="75"/>
          <w:jc w:val="center"/>
        </w:trPr>
        <w:tc>
          <w:tcPr>
            <w:tcW w:w="4540" w:type="dxa"/>
            <w:vAlign w:val="center"/>
          </w:tcPr>
          <w:p w:rsidR="00C6083B" w:rsidRDefault="00C6083B">
            <w:pPr>
              <w:rPr>
                <w:sz w:val="8"/>
                <w:szCs w:val="24"/>
              </w:rPr>
            </w:pPr>
          </w:p>
        </w:tc>
        <w:tc>
          <w:tcPr>
            <w:tcW w:w="920" w:type="dxa"/>
            <w:vAlign w:val="center"/>
          </w:tcPr>
          <w:p w:rsidR="00C6083B" w:rsidRDefault="00C6083B">
            <w:pPr>
              <w:rPr>
                <w:sz w:val="8"/>
                <w:szCs w:val="24"/>
              </w:rPr>
            </w:pPr>
          </w:p>
        </w:tc>
        <w:tc>
          <w:tcPr>
            <w:tcW w:w="1160" w:type="dxa"/>
            <w:vAlign w:val="center"/>
          </w:tcPr>
          <w:p w:rsidR="00C6083B" w:rsidRDefault="00C6083B">
            <w:pPr>
              <w:rPr>
                <w:sz w:val="8"/>
                <w:szCs w:val="24"/>
              </w:rPr>
            </w:pPr>
          </w:p>
        </w:tc>
        <w:tc>
          <w:tcPr>
            <w:tcW w:w="920" w:type="dxa"/>
            <w:vAlign w:val="center"/>
          </w:tcPr>
          <w:p w:rsidR="00C6083B" w:rsidRDefault="00C6083B">
            <w:pPr>
              <w:rPr>
                <w:sz w:val="8"/>
                <w:szCs w:val="24"/>
              </w:rPr>
            </w:pPr>
          </w:p>
        </w:tc>
        <w:tc>
          <w:tcPr>
            <w:tcW w:w="1120" w:type="dxa"/>
            <w:vAlign w:val="center"/>
          </w:tcPr>
          <w:p w:rsidR="00C6083B" w:rsidRDefault="00C6083B">
            <w:pPr>
              <w:rPr>
                <w:sz w:val="8"/>
                <w:szCs w:val="24"/>
              </w:rPr>
            </w:pPr>
          </w:p>
        </w:tc>
        <w:tc>
          <w:tcPr>
            <w:tcW w:w="920" w:type="dxa"/>
            <w:vAlign w:val="center"/>
          </w:tcPr>
          <w:p w:rsidR="00C6083B" w:rsidRDefault="00C6083B">
            <w:pPr>
              <w:rPr>
                <w:sz w:val="8"/>
                <w:szCs w:val="24"/>
              </w:rPr>
            </w:pPr>
          </w:p>
        </w:tc>
        <w:tc>
          <w:tcPr>
            <w:tcW w:w="1220" w:type="dxa"/>
            <w:vAlign w:val="center"/>
          </w:tcPr>
          <w:p w:rsidR="00C6083B" w:rsidRDefault="00C6083B">
            <w:pPr>
              <w:rPr>
                <w:sz w:val="8"/>
                <w:szCs w:val="24"/>
              </w:rPr>
            </w:pPr>
          </w:p>
        </w:tc>
      </w:tr>
      <w:tr w:rsidR="00C6083B" w:rsidTr="00C6083B">
        <w:trPr>
          <w:jc w:val="center"/>
        </w:trPr>
        <w:tc>
          <w:tcPr>
            <w:tcW w:w="4540" w:type="dxa"/>
          </w:tcPr>
          <w:p w:rsidR="00C6083B" w:rsidRDefault="00C6083B">
            <w:pPr>
              <w:pStyle w:val="NormalWeb"/>
              <w:spacing w:before="0" w:beforeAutospacing="0" w:after="0" w:afterAutospacing="0"/>
              <w:ind w:left="240" w:hanging="240"/>
            </w:pPr>
            <w:r>
              <w:rPr>
                <w:rFonts w:ascii="Arial" w:hAnsi="Arial" w:cs="Arial"/>
                <w:sz w:val="20"/>
                <w:szCs w:val="20"/>
              </w:rPr>
              <w:lastRenderedPageBreak/>
              <w:t>First quarter</w:t>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403" w:right="72"/>
            </w:pPr>
            <w:r>
              <w:rPr>
                <w:rFonts w:ascii="Arial" w:hAnsi="Arial" w:cs="Arial"/>
                <w:b/>
                <w:bCs/>
                <w:sz w:val="20"/>
                <w:szCs w:val="20"/>
              </w:rPr>
              <w:tab/>
              <w:t>33</w:t>
            </w:r>
            <w:r>
              <w:rPr>
                <w:rFonts w:ascii="Arial" w:hAnsi="Arial" w:cs="Arial"/>
                <w:b/>
                <w:bCs/>
                <w:sz w:val="20"/>
                <w:szCs w:val="20"/>
              </w:rPr>
              <w:tab/>
              <w:t> </w:t>
            </w:r>
          </w:p>
        </w:tc>
        <w:tc>
          <w:tcPr>
            <w:tcW w:w="1160" w:type="dxa"/>
            <w:noWrap/>
            <w:tcMar>
              <w:top w:w="0" w:type="dxa"/>
              <w:left w:w="144" w:type="dxa"/>
              <w:bottom w:w="0" w:type="dxa"/>
              <w:right w:w="0" w:type="dxa"/>
            </w:tcMar>
            <w:vAlign w:val="bottom"/>
          </w:tcPr>
          <w:p w:rsidR="00C6083B" w:rsidRDefault="00C6083B">
            <w:pPr>
              <w:pStyle w:val="NormalWeb"/>
              <w:tabs>
                <w:tab w:val="right" w:pos="960"/>
                <w:tab w:val="decimal" w:pos="100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1,000</w:t>
            </w:r>
            <w:r>
              <w:rPr>
                <w:rFonts w:ascii="Arial" w:hAnsi="Arial" w:cs="Arial"/>
                <w:b/>
                <w:bCs/>
                <w:sz w:val="20"/>
                <w:szCs w:val="20"/>
              </w:rPr>
              <w:tab/>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60" w:right="101"/>
            </w:pPr>
            <w:r>
              <w:rPr>
                <w:rFonts w:ascii="Arial" w:hAnsi="Arial" w:cs="Arial"/>
                <w:sz w:val="20"/>
                <w:szCs w:val="20"/>
              </w:rPr>
              <w:tab/>
              <w:t>38</w:t>
            </w:r>
            <w:r>
              <w:rPr>
                <w:rFonts w:ascii="Arial" w:hAnsi="Arial" w:cs="Arial"/>
                <w:sz w:val="20"/>
                <w:szCs w:val="20"/>
              </w:rPr>
              <w:tab/>
              <w:t> </w:t>
            </w:r>
          </w:p>
        </w:tc>
        <w:tc>
          <w:tcPr>
            <w:tcW w:w="1120" w:type="dxa"/>
            <w:noWrap/>
            <w:tcMar>
              <w:top w:w="0" w:type="dxa"/>
              <w:left w:w="144" w:type="dxa"/>
              <w:bottom w:w="0" w:type="dxa"/>
              <w:right w:w="0" w:type="dxa"/>
            </w:tcMar>
            <w:vAlign w:val="bottom"/>
          </w:tcPr>
          <w:p w:rsidR="00C6083B" w:rsidRDefault="00C6083B">
            <w:pPr>
              <w:pStyle w:val="NormalWeb"/>
              <w:tabs>
                <w:tab w:val="right" w:pos="920"/>
                <w:tab w:val="decimal" w:pos="960"/>
              </w:tabs>
              <w:spacing w:before="0" w:beforeAutospacing="0" w:after="0" w:afterAutospacing="0"/>
              <w:ind w:left="144" w:right="86"/>
            </w:pPr>
            <w:r>
              <w:rPr>
                <w:rFonts w:ascii="Arial" w:hAnsi="Arial" w:cs="Arial"/>
                <w:sz w:val="20"/>
                <w:szCs w:val="20"/>
              </w:rPr>
              <w:t>$</w:t>
            </w:r>
            <w:r>
              <w:rPr>
                <w:rFonts w:ascii="Arial" w:hAnsi="Arial" w:cs="Arial"/>
                <w:sz w:val="20"/>
                <w:szCs w:val="20"/>
              </w:rPr>
              <w:tab/>
              <w:t>1,000</w:t>
            </w:r>
            <w:r>
              <w:rPr>
                <w:rFonts w:ascii="Arial" w:hAnsi="Arial" w:cs="Arial"/>
                <w:sz w:val="20"/>
                <w:szCs w:val="20"/>
              </w:rPr>
              <w:tab/>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74" w:right="101"/>
            </w:pPr>
            <w:r>
              <w:rPr>
                <w:rFonts w:ascii="Arial" w:hAnsi="Arial" w:cs="Arial"/>
                <w:sz w:val="20"/>
                <w:szCs w:val="20"/>
              </w:rPr>
              <w:tab/>
              <w:t>163</w:t>
            </w:r>
            <w:r>
              <w:rPr>
                <w:rFonts w:ascii="Arial" w:hAnsi="Arial" w:cs="Arial"/>
                <w:sz w:val="20"/>
                <w:szCs w:val="20"/>
              </w:rPr>
              <w:tab/>
              <w:t> </w:t>
            </w:r>
          </w:p>
        </w:tc>
        <w:tc>
          <w:tcPr>
            <w:tcW w:w="1220" w:type="dxa"/>
            <w:noWrap/>
            <w:tcMar>
              <w:top w:w="0" w:type="dxa"/>
              <w:left w:w="144" w:type="dxa"/>
              <w:bottom w:w="0" w:type="dxa"/>
              <w:right w:w="0" w:type="dxa"/>
            </w:tcMar>
            <w:vAlign w:val="bottom"/>
          </w:tcPr>
          <w:p w:rsidR="00C6083B" w:rsidRDefault="00C6083B">
            <w:pPr>
              <w:pStyle w:val="NormalWeb"/>
              <w:tabs>
                <w:tab w:val="right" w:pos="1076"/>
                <w:tab w:val="decimal" w:pos="1229"/>
              </w:tabs>
              <w:spacing w:before="0" w:beforeAutospacing="0" w:after="0" w:afterAutospacing="0"/>
              <w:ind w:left="216"/>
            </w:pPr>
            <w:r>
              <w:rPr>
                <w:rFonts w:ascii="Arial" w:hAnsi="Arial" w:cs="Arial"/>
                <w:sz w:val="20"/>
                <w:szCs w:val="20"/>
              </w:rPr>
              <w:t>$</w:t>
            </w:r>
            <w:r>
              <w:rPr>
                <w:rFonts w:ascii="Arial" w:hAnsi="Arial" w:cs="Arial"/>
                <w:sz w:val="20"/>
                <w:szCs w:val="20"/>
              </w:rPr>
              <w:tab/>
              <w:t>4,000</w:t>
            </w:r>
            <w:r>
              <w:rPr>
                <w:rFonts w:ascii="Arial" w:hAnsi="Arial" w:cs="Arial"/>
                <w:sz w:val="20"/>
                <w:szCs w:val="20"/>
              </w:rPr>
              <w:tab/>
            </w:r>
          </w:p>
        </w:tc>
      </w:tr>
      <w:tr w:rsidR="00C6083B" w:rsidTr="00C6083B">
        <w:trPr>
          <w:jc w:val="center"/>
        </w:trPr>
        <w:tc>
          <w:tcPr>
            <w:tcW w:w="4540" w:type="dxa"/>
          </w:tcPr>
          <w:p w:rsidR="00C6083B" w:rsidRDefault="00C6083B">
            <w:pPr>
              <w:pStyle w:val="NormalWeb"/>
              <w:spacing w:before="0" w:beforeAutospacing="0" w:after="0" w:afterAutospacing="0"/>
              <w:ind w:left="240" w:hanging="240"/>
            </w:pPr>
            <w:r>
              <w:rPr>
                <w:rFonts w:ascii="Arial" w:hAnsi="Arial" w:cs="Arial"/>
                <w:sz w:val="20"/>
                <w:szCs w:val="20"/>
              </w:rPr>
              <w:t>Second quarter</w:t>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403" w:right="72"/>
            </w:pPr>
            <w:r>
              <w:rPr>
                <w:rFonts w:ascii="Arial" w:hAnsi="Arial" w:cs="Arial"/>
                <w:b/>
                <w:bCs/>
                <w:sz w:val="20"/>
                <w:szCs w:val="20"/>
              </w:rPr>
              <w:tab/>
              <w:t>58</w:t>
            </w:r>
            <w:r>
              <w:rPr>
                <w:rFonts w:ascii="Arial" w:hAnsi="Arial" w:cs="Arial"/>
                <w:b/>
                <w:bCs/>
                <w:sz w:val="20"/>
                <w:szCs w:val="20"/>
              </w:rPr>
              <w:tab/>
            </w:r>
          </w:p>
        </w:tc>
        <w:tc>
          <w:tcPr>
            <w:tcW w:w="1160" w:type="dxa"/>
            <w:noWrap/>
            <w:tcMar>
              <w:top w:w="0" w:type="dxa"/>
              <w:left w:w="144" w:type="dxa"/>
              <w:bottom w:w="0" w:type="dxa"/>
              <w:right w:w="0" w:type="dxa"/>
            </w:tcMar>
            <w:vAlign w:val="bottom"/>
          </w:tcPr>
          <w:p w:rsidR="00C6083B" w:rsidRDefault="00C6083B">
            <w:pPr>
              <w:pStyle w:val="NormalWeb"/>
              <w:tabs>
                <w:tab w:val="right" w:pos="960"/>
                <w:tab w:val="decimal" w:pos="1000"/>
              </w:tabs>
              <w:spacing w:before="0" w:beforeAutospacing="0" w:after="0" w:afterAutospacing="0"/>
              <w:ind w:left="216" w:right="86"/>
            </w:pPr>
            <w:r>
              <w:rPr>
                <w:rFonts w:ascii="Arial" w:hAnsi="Arial" w:cs="Arial"/>
                <w:b/>
                <w:bCs/>
                <w:sz w:val="20"/>
                <w:szCs w:val="20"/>
              </w:rPr>
              <w:tab/>
              <w:t>1,607</w:t>
            </w:r>
            <w:r>
              <w:rPr>
                <w:rFonts w:ascii="Arial" w:hAnsi="Arial" w:cs="Arial"/>
                <w:b/>
                <w:bCs/>
                <w:sz w:val="20"/>
                <w:szCs w:val="20"/>
              </w:rPr>
              <w:tab/>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60" w:right="101"/>
            </w:pPr>
            <w:r>
              <w:rPr>
                <w:rFonts w:ascii="Arial" w:hAnsi="Arial" w:cs="Arial"/>
                <w:sz w:val="20"/>
                <w:szCs w:val="20"/>
              </w:rPr>
              <w:tab/>
              <w:t>39</w:t>
            </w:r>
            <w:r>
              <w:rPr>
                <w:rFonts w:ascii="Arial" w:hAnsi="Arial" w:cs="Arial"/>
                <w:sz w:val="20"/>
                <w:szCs w:val="20"/>
              </w:rPr>
              <w:tab/>
            </w:r>
          </w:p>
        </w:tc>
        <w:tc>
          <w:tcPr>
            <w:tcW w:w="1120" w:type="dxa"/>
            <w:noWrap/>
            <w:tcMar>
              <w:top w:w="0" w:type="dxa"/>
              <w:left w:w="144" w:type="dxa"/>
              <w:bottom w:w="0" w:type="dxa"/>
              <w:right w:w="0" w:type="dxa"/>
            </w:tcMar>
            <w:vAlign w:val="bottom"/>
          </w:tcPr>
          <w:p w:rsidR="00C6083B" w:rsidRDefault="00C6083B">
            <w:pPr>
              <w:pStyle w:val="NormalWeb"/>
              <w:tabs>
                <w:tab w:val="right" w:pos="920"/>
                <w:tab w:val="decimal" w:pos="960"/>
              </w:tabs>
              <w:spacing w:before="0" w:beforeAutospacing="0" w:after="0" w:afterAutospacing="0"/>
              <w:ind w:left="144" w:right="86"/>
            </w:pPr>
            <w:r>
              <w:rPr>
                <w:rFonts w:ascii="Arial" w:hAnsi="Arial" w:cs="Arial"/>
                <w:sz w:val="20"/>
                <w:szCs w:val="20"/>
              </w:rPr>
              <w:tab/>
              <w:t>1,000</w:t>
            </w:r>
            <w:r>
              <w:rPr>
                <w:rFonts w:ascii="Arial" w:hAnsi="Arial" w:cs="Arial"/>
                <w:sz w:val="20"/>
                <w:szCs w:val="20"/>
              </w:rPr>
              <w:tab/>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74" w:right="101"/>
            </w:pPr>
            <w:r>
              <w:rPr>
                <w:rFonts w:ascii="Arial" w:hAnsi="Arial" w:cs="Arial"/>
                <w:sz w:val="20"/>
                <w:szCs w:val="20"/>
              </w:rPr>
              <w:tab/>
              <w:t>188</w:t>
            </w:r>
            <w:r>
              <w:rPr>
                <w:rFonts w:ascii="Arial" w:hAnsi="Arial" w:cs="Arial"/>
                <w:sz w:val="20"/>
                <w:szCs w:val="20"/>
              </w:rPr>
              <w:tab/>
            </w:r>
          </w:p>
        </w:tc>
        <w:tc>
          <w:tcPr>
            <w:tcW w:w="1220" w:type="dxa"/>
            <w:noWrap/>
            <w:tcMar>
              <w:top w:w="0" w:type="dxa"/>
              <w:left w:w="144" w:type="dxa"/>
              <w:bottom w:w="0" w:type="dxa"/>
              <w:right w:w="0" w:type="dxa"/>
            </w:tcMar>
            <w:vAlign w:val="bottom"/>
          </w:tcPr>
          <w:p w:rsidR="00C6083B" w:rsidRDefault="00C6083B">
            <w:pPr>
              <w:pStyle w:val="NormalWeb"/>
              <w:tabs>
                <w:tab w:val="right" w:pos="1076"/>
                <w:tab w:val="decimal" w:pos="1229"/>
              </w:tabs>
              <w:spacing w:before="0" w:beforeAutospacing="0" w:after="0" w:afterAutospacing="0"/>
              <w:ind w:left="216"/>
            </w:pPr>
            <w:r>
              <w:rPr>
                <w:rFonts w:ascii="Arial" w:hAnsi="Arial" w:cs="Arial"/>
                <w:sz w:val="20"/>
                <w:szCs w:val="20"/>
              </w:rPr>
              <w:tab/>
              <w:t>5,000</w:t>
            </w:r>
            <w:r>
              <w:rPr>
                <w:rFonts w:ascii="Arial" w:hAnsi="Arial" w:cs="Arial"/>
                <w:sz w:val="20"/>
                <w:szCs w:val="20"/>
              </w:rPr>
              <w:tab/>
            </w:r>
          </w:p>
        </w:tc>
      </w:tr>
      <w:tr w:rsidR="00C6083B" w:rsidTr="00C6083B">
        <w:trPr>
          <w:jc w:val="center"/>
        </w:trPr>
        <w:tc>
          <w:tcPr>
            <w:tcW w:w="4540" w:type="dxa"/>
          </w:tcPr>
          <w:p w:rsidR="00C6083B" w:rsidRDefault="00C6083B">
            <w:pPr>
              <w:pStyle w:val="NormalWeb"/>
              <w:spacing w:before="0" w:beforeAutospacing="0" w:after="0" w:afterAutospacing="0"/>
              <w:ind w:left="240" w:hanging="240"/>
            </w:pPr>
            <w:r>
              <w:rPr>
                <w:rFonts w:ascii="Arial" w:hAnsi="Arial" w:cs="Arial"/>
                <w:sz w:val="20"/>
                <w:szCs w:val="20"/>
              </w:rPr>
              <w:t>Third quarter</w:t>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403" w:right="72"/>
            </w:pPr>
            <w:r>
              <w:rPr>
                <w:rFonts w:ascii="Arial" w:hAnsi="Arial" w:cs="Arial"/>
                <w:b/>
                <w:bCs/>
                <w:sz w:val="20"/>
                <w:szCs w:val="20"/>
              </w:rPr>
              <w:tab/>
              <w:t>36</w:t>
            </w:r>
            <w:r>
              <w:rPr>
                <w:rFonts w:ascii="Arial" w:hAnsi="Arial" w:cs="Arial"/>
                <w:b/>
                <w:bCs/>
                <w:sz w:val="20"/>
                <w:szCs w:val="20"/>
              </w:rPr>
              <w:tab/>
            </w:r>
          </w:p>
        </w:tc>
        <w:tc>
          <w:tcPr>
            <w:tcW w:w="1160" w:type="dxa"/>
            <w:noWrap/>
            <w:tcMar>
              <w:top w:w="0" w:type="dxa"/>
              <w:left w:w="144" w:type="dxa"/>
              <w:bottom w:w="0" w:type="dxa"/>
              <w:right w:w="0" w:type="dxa"/>
            </w:tcMar>
            <w:vAlign w:val="bottom"/>
          </w:tcPr>
          <w:p w:rsidR="00C6083B" w:rsidRDefault="00C6083B">
            <w:pPr>
              <w:pStyle w:val="NormalWeb"/>
              <w:tabs>
                <w:tab w:val="right" w:pos="960"/>
                <w:tab w:val="decimal" w:pos="1000"/>
              </w:tabs>
              <w:spacing w:before="0" w:beforeAutospacing="0" w:after="0" w:afterAutospacing="0"/>
              <w:ind w:left="216" w:right="86"/>
            </w:pPr>
            <w:r>
              <w:rPr>
                <w:rFonts w:ascii="Arial" w:hAnsi="Arial" w:cs="Arial"/>
                <w:b/>
                <w:bCs/>
                <w:sz w:val="20"/>
                <w:szCs w:val="20"/>
              </w:rPr>
              <w:tab/>
              <w:t>1,000</w:t>
            </w:r>
            <w:r>
              <w:rPr>
                <w:rFonts w:ascii="Arial" w:hAnsi="Arial" w:cs="Arial"/>
                <w:b/>
                <w:bCs/>
                <w:sz w:val="20"/>
                <w:szCs w:val="20"/>
              </w:rPr>
              <w:tab/>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60" w:right="101"/>
            </w:pPr>
            <w:r>
              <w:rPr>
                <w:rFonts w:ascii="Arial" w:hAnsi="Arial" w:cs="Arial"/>
                <w:sz w:val="20"/>
                <w:szCs w:val="20"/>
              </w:rPr>
              <w:tab/>
              <w:t>31</w:t>
            </w:r>
            <w:r>
              <w:rPr>
                <w:rFonts w:ascii="Arial" w:hAnsi="Arial" w:cs="Arial"/>
                <w:sz w:val="20"/>
                <w:szCs w:val="20"/>
              </w:rPr>
              <w:tab/>
            </w:r>
          </w:p>
        </w:tc>
        <w:tc>
          <w:tcPr>
            <w:tcW w:w="1120" w:type="dxa"/>
            <w:noWrap/>
            <w:tcMar>
              <w:top w:w="0" w:type="dxa"/>
              <w:left w:w="144" w:type="dxa"/>
              <w:bottom w:w="0" w:type="dxa"/>
              <w:right w:w="0" w:type="dxa"/>
            </w:tcMar>
            <w:vAlign w:val="bottom"/>
          </w:tcPr>
          <w:p w:rsidR="00C6083B" w:rsidRDefault="00C6083B">
            <w:pPr>
              <w:pStyle w:val="NormalWeb"/>
              <w:tabs>
                <w:tab w:val="right" w:pos="920"/>
                <w:tab w:val="decimal" w:pos="960"/>
              </w:tabs>
              <w:spacing w:before="0" w:beforeAutospacing="0" w:after="0" w:afterAutospacing="0"/>
              <w:ind w:left="144" w:right="86"/>
            </w:pPr>
            <w:r>
              <w:rPr>
                <w:rFonts w:ascii="Arial" w:hAnsi="Arial" w:cs="Arial"/>
                <w:sz w:val="20"/>
                <w:szCs w:val="20"/>
              </w:rPr>
              <w:tab/>
              <w:t>1,000</w:t>
            </w:r>
            <w:r>
              <w:rPr>
                <w:rFonts w:ascii="Arial" w:hAnsi="Arial" w:cs="Arial"/>
                <w:sz w:val="20"/>
                <w:szCs w:val="20"/>
              </w:rPr>
              <w:tab/>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74" w:right="101"/>
            </w:pPr>
            <w:r>
              <w:rPr>
                <w:rFonts w:ascii="Arial" w:hAnsi="Arial" w:cs="Arial"/>
                <w:sz w:val="20"/>
                <w:szCs w:val="20"/>
              </w:rPr>
              <w:tab/>
              <w:t>30</w:t>
            </w:r>
            <w:r>
              <w:rPr>
                <w:rFonts w:ascii="Arial" w:hAnsi="Arial" w:cs="Arial"/>
                <w:sz w:val="20"/>
                <w:szCs w:val="20"/>
              </w:rPr>
              <w:tab/>
            </w:r>
          </w:p>
        </w:tc>
        <w:tc>
          <w:tcPr>
            <w:tcW w:w="1220" w:type="dxa"/>
            <w:noWrap/>
            <w:tcMar>
              <w:top w:w="0" w:type="dxa"/>
              <w:left w:w="144" w:type="dxa"/>
              <w:bottom w:w="0" w:type="dxa"/>
              <w:right w:w="0" w:type="dxa"/>
            </w:tcMar>
            <w:vAlign w:val="bottom"/>
          </w:tcPr>
          <w:p w:rsidR="00C6083B" w:rsidRDefault="00C6083B">
            <w:pPr>
              <w:pStyle w:val="NormalWeb"/>
              <w:tabs>
                <w:tab w:val="right" w:pos="1076"/>
                <w:tab w:val="decimal" w:pos="1229"/>
              </w:tabs>
              <w:spacing w:before="0" w:beforeAutospacing="0" w:after="0" w:afterAutospacing="0"/>
              <w:ind w:left="216"/>
            </w:pPr>
            <w:r>
              <w:rPr>
                <w:rFonts w:ascii="Arial" w:hAnsi="Arial" w:cs="Arial"/>
                <w:sz w:val="20"/>
                <w:szCs w:val="20"/>
              </w:rPr>
              <w:tab/>
              <w:t>827</w:t>
            </w:r>
            <w:r>
              <w:rPr>
                <w:rFonts w:ascii="Arial" w:hAnsi="Arial" w:cs="Arial"/>
                <w:sz w:val="20"/>
                <w:szCs w:val="20"/>
              </w:rPr>
              <w:tab/>
            </w:r>
          </w:p>
        </w:tc>
      </w:tr>
      <w:tr w:rsidR="00C6083B" w:rsidTr="00C6083B">
        <w:trPr>
          <w:jc w:val="center"/>
        </w:trPr>
        <w:tc>
          <w:tcPr>
            <w:tcW w:w="4540" w:type="dxa"/>
          </w:tcPr>
          <w:p w:rsidR="00C6083B" w:rsidRDefault="00C6083B">
            <w:pPr>
              <w:pStyle w:val="NormalWeb"/>
              <w:spacing w:before="0" w:beforeAutospacing="0" w:after="0" w:afterAutospacing="0"/>
              <w:ind w:left="240" w:hanging="240"/>
            </w:pPr>
            <w:r>
              <w:rPr>
                <w:rFonts w:ascii="Arial" w:hAnsi="Arial" w:cs="Arial"/>
                <w:sz w:val="20"/>
                <w:szCs w:val="20"/>
              </w:rPr>
              <w:t>Fourth quarter</w:t>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403" w:right="72"/>
            </w:pPr>
            <w:r>
              <w:rPr>
                <w:rFonts w:ascii="Arial" w:hAnsi="Arial" w:cs="Arial"/>
                <w:b/>
                <w:bCs/>
                <w:sz w:val="20"/>
                <w:szCs w:val="20"/>
              </w:rPr>
              <w:tab/>
              <w:t>31</w:t>
            </w:r>
            <w:r>
              <w:rPr>
                <w:rFonts w:ascii="Arial" w:hAnsi="Arial" w:cs="Arial"/>
                <w:b/>
                <w:bCs/>
                <w:sz w:val="20"/>
                <w:szCs w:val="20"/>
              </w:rPr>
              <w:tab/>
            </w:r>
          </w:p>
        </w:tc>
        <w:tc>
          <w:tcPr>
            <w:tcW w:w="1160" w:type="dxa"/>
            <w:noWrap/>
            <w:tcMar>
              <w:top w:w="0" w:type="dxa"/>
              <w:left w:w="144" w:type="dxa"/>
              <w:bottom w:w="0" w:type="dxa"/>
              <w:right w:w="0" w:type="dxa"/>
            </w:tcMar>
            <w:vAlign w:val="bottom"/>
          </w:tcPr>
          <w:p w:rsidR="00C6083B" w:rsidRDefault="00C6083B">
            <w:pPr>
              <w:pStyle w:val="NormalWeb"/>
              <w:tabs>
                <w:tab w:val="right" w:pos="960"/>
                <w:tab w:val="decimal" w:pos="1000"/>
              </w:tabs>
              <w:spacing w:before="0" w:beforeAutospacing="0" w:after="0" w:afterAutospacing="0"/>
              <w:ind w:left="216" w:right="86"/>
            </w:pPr>
            <w:r>
              <w:rPr>
                <w:rFonts w:ascii="Arial" w:hAnsi="Arial" w:cs="Arial"/>
                <w:b/>
                <w:bCs/>
                <w:sz w:val="20"/>
                <w:szCs w:val="20"/>
              </w:rPr>
              <w:tab/>
              <w:t>1,000</w:t>
            </w:r>
            <w:r>
              <w:rPr>
                <w:rFonts w:ascii="Arial" w:hAnsi="Arial" w:cs="Arial"/>
                <w:b/>
                <w:bCs/>
                <w:sz w:val="20"/>
                <w:szCs w:val="20"/>
              </w:rPr>
              <w:tab/>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60" w:right="101"/>
            </w:pPr>
            <w:r>
              <w:rPr>
                <w:rFonts w:ascii="Arial" w:hAnsi="Arial" w:cs="Arial"/>
                <w:sz w:val="20"/>
                <w:szCs w:val="20"/>
              </w:rPr>
              <w:tab/>
              <w:t>34</w:t>
            </w:r>
            <w:r>
              <w:rPr>
                <w:rFonts w:ascii="Arial" w:hAnsi="Arial" w:cs="Arial"/>
                <w:sz w:val="20"/>
                <w:szCs w:val="20"/>
              </w:rPr>
              <w:tab/>
            </w:r>
          </w:p>
        </w:tc>
        <w:tc>
          <w:tcPr>
            <w:tcW w:w="1120" w:type="dxa"/>
            <w:noWrap/>
            <w:tcMar>
              <w:top w:w="0" w:type="dxa"/>
              <w:left w:w="144" w:type="dxa"/>
              <w:bottom w:w="0" w:type="dxa"/>
              <w:right w:w="0" w:type="dxa"/>
            </w:tcMar>
            <w:vAlign w:val="bottom"/>
          </w:tcPr>
          <w:p w:rsidR="00C6083B" w:rsidRDefault="00C6083B">
            <w:pPr>
              <w:pStyle w:val="NormalWeb"/>
              <w:tabs>
                <w:tab w:val="right" w:pos="920"/>
                <w:tab w:val="decimal" w:pos="960"/>
              </w:tabs>
              <w:spacing w:before="0" w:beforeAutospacing="0" w:after="0" w:afterAutospacing="0"/>
              <w:ind w:left="144" w:right="86"/>
            </w:pPr>
            <w:r>
              <w:rPr>
                <w:rFonts w:ascii="Arial" w:hAnsi="Arial" w:cs="Arial"/>
                <w:sz w:val="20"/>
                <w:szCs w:val="20"/>
              </w:rPr>
              <w:tab/>
              <w:t>1,000</w:t>
            </w:r>
            <w:r>
              <w:rPr>
                <w:rFonts w:ascii="Arial" w:hAnsi="Arial" w:cs="Arial"/>
                <w:sz w:val="20"/>
                <w:szCs w:val="20"/>
              </w:rPr>
              <w:tab/>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74" w:right="101"/>
            </w:pPr>
            <w:r>
              <w:rPr>
                <w:rFonts w:ascii="Arial" w:hAnsi="Arial" w:cs="Arial"/>
                <w:sz w:val="20"/>
                <w:szCs w:val="20"/>
              </w:rPr>
              <w:tab/>
              <w:t>66</w:t>
            </w:r>
            <w:r>
              <w:rPr>
                <w:rFonts w:ascii="Arial" w:hAnsi="Arial" w:cs="Arial"/>
                <w:sz w:val="20"/>
                <w:szCs w:val="20"/>
              </w:rPr>
              <w:tab/>
            </w:r>
          </w:p>
        </w:tc>
        <w:tc>
          <w:tcPr>
            <w:tcW w:w="1220" w:type="dxa"/>
            <w:noWrap/>
            <w:tcMar>
              <w:top w:w="0" w:type="dxa"/>
              <w:left w:w="144" w:type="dxa"/>
              <w:bottom w:w="0" w:type="dxa"/>
              <w:right w:w="0" w:type="dxa"/>
            </w:tcMar>
            <w:vAlign w:val="bottom"/>
          </w:tcPr>
          <w:p w:rsidR="00C6083B" w:rsidRDefault="00C6083B">
            <w:pPr>
              <w:pStyle w:val="NormalWeb"/>
              <w:tabs>
                <w:tab w:val="right" w:pos="1076"/>
                <w:tab w:val="decimal" w:pos="1229"/>
              </w:tabs>
              <w:spacing w:before="0" w:beforeAutospacing="0" w:after="0" w:afterAutospacing="0"/>
              <w:ind w:left="216"/>
            </w:pPr>
            <w:r>
              <w:rPr>
                <w:rFonts w:ascii="Arial" w:hAnsi="Arial" w:cs="Arial"/>
                <w:sz w:val="20"/>
                <w:szCs w:val="20"/>
              </w:rPr>
              <w:tab/>
              <w:t>1,631</w:t>
            </w:r>
            <w:r>
              <w:rPr>
                <w:rFonts w:ascii="Arial" w:hAnsi="Arial" w:cs="Arial"/>
                <w:sz w:val="20"/>
                <w:szCs w:val="20"/>
              </w:rPr>
              <w:tab/>
            </w:r>
          </w:p>
        </w:tc>
      </w:tr>
      <w:tr w:rsidR="00C6083B" w:rsidTr="00C6083B">
        <w:trPr>
          <w:jc w:val="center"/>
        </w:trPr>
        <w:tc>
          <w:tcPr>
            <w:tcW w:w="5460" w:type="dxa"/>
            <w:gridSpan w:val="2"/>
            <w:vAlign w:val="bottom"/>
          </w:tcPr>
          <w:p w:rsidR="00C6083B" w:rsidRDefault="00C6083B">
            <w:pPr>
              <w:pStyle w:val="rrdsinglerule"/>
              <w:spacing w:before="0"/>
              <w:ind w:right="72"/>
            </w:pPr>
            <w:r>
              <w:t> </w:t>
            </w:r>
          </w:p>
        </w:tc>
        <w:tc>
          <w:tcPr>
            <w:tcW w:w="1160" w:type="dxa"/>
            <w:tcMar>
              <w:top w:w="0" w:type="dxa"/>
              <w:left w:w="144" w:type="dxa"/>
              <w:bottom w:w="0" w:type="dxa"/>
              <w:right w:w="0" w:type="dxa"/>
            </w:tcMar>
            <w:vAlign w:val="bottom"/>
          </w:tcPr>
          <w:p w:rsidR="00C6083B" w:rsidRDefault="00C6083B">
            <w:pPr>
              <w:pStyle w:val="rrdsinglerule"/>
              <w:spacing w:before="0"/>
              <w:ind w:left="216" w:right="86"/>
            </w:pPr>
            <w:r>
              <w:t> </w:t>
            </w:r>
          </w:p>
        </w:tc>
        <w:tc>
          <w:tcPr>
            <w:tcW w:w="920" w:type="dxa"/>
            <w:tcMar>
              <w:top w:w="0" w:type="dxa"/>
              <w:left w:w="144" w:type="dxa"/>
              <w:bottom w:w="0" w:type="dxa"/>
              <w:right w:w="0" w:type="dxa"/>
            </w:tcMar>
            <w:vAlign w:val="bottom"/>
          </w:tcPr>
          <w:p w:rsidR="00C6083B" w:rsidRDefault="00C6083B">
            <w:pPr>
              <w:pStyle w:val="rrdsinglerule"/>
              <w:spacing w:before="0"/>
              <w:ind w:left="360" w:right="101"/>
            </w:pPr>
            <w:r>
              <w:t> </w:t>
            </w:r>
          </w:p>
        </w:tc>
        <w:tc>
          <w:tcPr>
            <w:tcW w:w="1120" w:type="dxa"/>
            <w:tcMar>
              <w:top w:w="0" w:type="dxa"/>
              <w:left w:w="144" w:type="dxa"/>
              <w:bottom w:w="0" w:type="dxa"/>
              <w:right w:w="0" w:type="dxa"/>
            </w:tcMar>
            <w:vAlign w:val="bottom"/>
          </w:tcPr>
          <w:p w:rsidR="00C6083B" w:rsidRDefault="00C6083B">
            <w:pPr>
              <w:pStyle w:val="rrdsinglerule"/>
              <w:spacing w:before="0"/>
              <w:ind w:left="144" w:right="86"/>
            </w:pPr>
            <w:r>
              <w:t> </w:t>
            </w:r>
          </w:p>
        </w:tc>
        <w:tc>
          <w:tcPr>
            <w:tcW w:w="920" w:type="dxa"/>
            <w:tcMar>
              <w:top w:w="0" w:type="dxa"/>
              <w:left w:w="144" w:type="dxa"/>
              <w:bottom w:w="0" w:type="dxa"/>
              <w:right w:w="0" w:type="dxa"/>
            </w:tcMar>
            <w:vAlign w:val="bottom"/>
          </w:tcPr>
          <w:p w:rsidR="00C6083B" w:rsidRDefault="00C6083B">
            <w:pPr>
              <w:pStyle w:val="rrdsinglerule"/>
              <w:spacing w:before="0"/>
              <w:ind w:left="374" w:right="101"/>
            </w:pPr>
            <w:r>
              <w:t> </w:t>
            </w:r>
          </w:p>
        </w:tc>
        <w:tc>
          <w:tcPr>
            <w:tcW w:w="1220" w:type="dxa"/>
            <w:tcMar>
              <w:top w:w="0" w:type="dxa"/>
              <w:left w:w="144" w:type="dxa"/>
              <w:bottom w:w="0" w:type="dxa"/>
              <w:right w:w="0" w:type="dxa"/>
            </w:tcMar>
            <w:vAlign w:val="bottom"/>
          </w:tcPr>
          <w:p w:rsidR="00C6083B" w:rsidRDefault="00C6083B">
            <w:pPr>
              <w:pStyle w:val="rrdsinglerule"/>
              <w:tabs>
                <w:tab w:val="right" w:pos="1076"/>
                <w:tab w:val="decimal" w:pos="1229"/>
              </w:tabs>
              <w:spacing w:before="0"/>
              <w:ind w:left="216"/>
            </w:pPr>
            <w:r>
              <w:t> </w:t>
            </w:r>
          </w:p>
        </w:tc>
      </w:tr>
      <w:tr w:rsidR="00C6083B" w:rsidTr="00C6083B">
        <w:trPr>
          <w:jc w:val="center"/>
        </w:trPr>
        <w:tc>
          <w:tcPr>
            <w:tcW w:w="4540" w:type="dxa"/>
          </w:tcPr>
          <w:p w:rsidR="00C6083B" w:rsidRDefault="00C6083B">
            <w:pPr>
              <w:pStyle w:val="NormalWeb"/>
              <w:spacing w:before="0" w:beforeAutospacing="0" w:after="0" w:afterAutospacing="0"/>
              <w:ind w:left="480" w:hanging="240"/>
            </w:pPr>
            <w:r>
              <w:rPr>
                <w:rFonts w:ascii="Arial" w:hAnsi="Arial" w:cs="Arial"/>
                <w:sz w:val="20"/>
                <w:szCs w:val="20"/>
              </w:rPr>
              <w:t>Total</w:t>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403" w:right="72"/>
            </w:pPr>
            <w:r>
              <w:rPr>
                <w:rFonts w:ascii="Arial" w:hAnsi="Arial" w:cs="Arial"/>
                <w:b/>
                <w:bCs/>
                <w:sz w:val="20"/>
                <w:szCs w:val="20"/>
              </w:rPr>
              <w:tab/>
              <w:t>158</w:t>
            </w:r>
            <w:r>
              <w:rPr>
                <w:rFonts w:ascii="Arial" w:hAnsi="Arial" w:cs="Arial"/>
                <w:b/>
                <w:bCs/>
                <w:sz w:val="20"/>
                <w:szCs w:val="20"/>
              </w:rPr>
              <w:tab/>
            </w:r>
          </w:p>
        </w:tc>
        <w:tc>
          <w:tcPr>
            <w:tcW w:w="1160" w:type="dxa"/>
            <w:noWrap/>
            <w:tcMar>
              <w:top w:w="0" w:type="dxa"/>
              <w:left w:w="144" w:type="dxa"/>
              <w:bottom w:w="0" w:type="dxa"/>
              <w:right w:w="0" w:type="dxa"/>
            </w:tcMar>
            <w:vAlign w:val="bottom"/>
          </w:tcPr>
          <w:p w:rsidR="00C6083B" w:rsidRDefault="00C6083B">
            <w:pPr>
              <w:pStyle w:val="NormalWeb"/>
              <w:tabs>
                <w:tab w:val="right" w:pos="960"/>
                <w:tab w:val="decimal" w:pos="100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  4,607</w:t>
            </w:r>
            <w:r>
              <w:rPr>
                <w:rFonts w:ascii="Arial" w:hAnsi="Arial" w:cs="Arial"/>
                <w:b/>
                <w:bCs/>
                <w:sz w:val="20"/>
                <w:szCs w:val="20"/>
              </w:rPr>
              <w:tab/>
              <w:t> </w:t>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60" w:right="101"/>
            </w:pPr>
            <w:r>
              <w:rPr>
                <w:rFonts w:ascii="Arial" w:hAnsi="Arial" w:cs="Arial"/>
                <w:sz w:val="20"/>
                <w:szCs w:val="20"/>
              </w:rPr>
              <w:tab/>
              <w:t>142</w:t>
            </w:r>
            <w:r>
              <w:rPr>
                <w:rFonts w:ascii="Arial" w:hAnsi="Arial" w:cs="Arial"/>
                <w:sz w:val="20"/>
                <w:szCs w:val="20"/>
              </w:rPr>
              <w:tab/>
            </w:r>
          </w:p>
        </w:tc>
        <w:tc>
          <w:tcPr>
            <w:tcW w:w="1120" w:type="dxa"/>
            <w:noWrap/>
            <w:tcMar>
              <w:top w:w="0" w:type="dxa"/>
              <w:left w:w="144" w:type="dxa"/>
              <w:bottom w:w="0" w:type="dxa"/>
              <w:right w:w="0" w:type="dxa"/>
            </w:tcMar>
            <w:vAlign w:val="bottom"/>
          </w:tcPr>
          <w:p w:rsidR="00C6083B" w:rsidRDefault="00C6083B">
            <w:pPr>
              <w:pStyle w:val="NormalWeb"/>
              <w:tabs>
                <w:tab w:val="right" w:pos="920"/>
                <w:tab w:val="decimal" w:pos="960"/>
              </w:tabs>
              <w:spacing w:before="0" w:beforeAutospacing="0" w:after="0" w:afterAutospacing="0"/>
              <w:ind w:left="144" w:right="86"/>
            </w:pPr>
            <w:r>
              <w:rPr>
                <w:rFonts w:ascii="Arial" w:hAnsi="Arial" w:cs="Arial"/>
                <w:sz w:val="20"/>
                <w:szCs w:val="20"/>
              </w:rPr>
              <w:t>$</w:t>
            </w:r>
            <w:r>
              <w:rPr>
                <w:rFonts w:ascii="Arial" w:hAnsi="Arial" w:cs="Arial"/>
                <w:sz w:val="20"/>
                <w:szCs w:val="20"/>
              </w:rPr>
              <w:tab/>
              <w:t>  4,000</w:t>
            </w:r>
            <w:r>
              <w:rPr>
                <w:rFonts w:ascii="Arial" w:hAnsi="Arial" w:cs="Arial"/>
                <w:sz w:val="20"/>
                <w:szCs w:val="20"/>
              </w:rPr>
              <w:tab/>
              <w:t> </w:t>
            </w:r>
          </w:p>
        </w:tc>
        <w:tc>
          <w:tcPr>
            <w:tcW w:w="920" w:type="dxa"/>
            <w:noWrap/>
            <w:tcMar>
              <w:top w:w="0" w:type="dxa"/>
              <w:left w:w="144" w:type="dxa"/>
              <w:bottom w:w="0" w:type="dxa"/>
              <w:right w:w="0" w:type="dxa"/>
            </w:tcMar>
            <w:vAlign w:val="bottom"/>
          </w:tcPr>
          <w:p w:rsidR="00C6083B" w:rsidRDefault="00C6083B">
            <w:pPr>
              <w:pStyle w:val="NormalWeb"/>
              <w:tabs>
                <w:tab w:val="right" w:pos="720"/>
                <w:tab w:val="decimal" w:pos="760"/>
              </w:tabs>
              <w:spacing w:before="0" w:beforeAutospacing="0" w:after="0" w:afterAutospacing="0"/>
              <w:ind w:left="374" w:right="101"/>
            </w:pPr>
            <w:r>
              <w:rPr>
                <w:rFonts w:ascii="Arial" w:hAnsi="Arial" w:cs="Arial"/>
                <w:sz w:val="20"/>
                <w:szCs w:val="20"/>
              </w:rPr>
              <w:tab/>
              <w:t>447</w:t>
            </w:r>
            <w:r>
              <w:rPr>
                <w:rFonts w:ascii="Arial" w:hAnsi="Arial" w:cs="Arial"/>
                <w:sz w:val="20"/>
                <w:szCs w:val="20"/>
              </w:rPr>
              <w:tab/>
            </w:r>
          </w:p>
        </w:tc>
        <w:tc>
          <w:tcPr>
            <w:tcW w:w="1220" w:type="dxa"/>
            <w:noWrap/>
            <w:tcMar>
              <w:top w:w="0" w:type="dxa"/>
              <w:left w:w="144" w:type="dxa"/>
              <w:bottom w:w="0" w:type="dxa"/>
              <w:right w:w="0" w:type="dxa"/>
            </w:tcMar>
            <w:vAlign w:val="bottom"/>
          </w:tcPr>
          <w:p w:rsidR="00C6083B" w:rsidRDefault="00C6083B">
            <w:pPr>
              <w:pStyle w:val="NormalWeb"/>
              <w:tabs>
                <w:tab w:val="right" w:pos="1076"/>
                <w:tab w:val="decimal" w:pos="1229"/>
              </w:tabs>
              <w:spacing w:before="0" w:beforeAutospacing="0" w:after="0" w:afterAutospacing="0"/>
              <w:ind w:left="216"/>
            </w:pPr>
            <w:r>
              <w:rPr>
                <w:rFonts w:ascii="Arial" w:hAnsi="Arial" w:cs="Arial"/>
                <w:sz w:val="20"/>
                <w:szCs w:val="20"/>
              </w:rPr>
              <w:t>$</w:t>
            </w:r>
            <w:r>
              <w:rPr>
                <w:rFonts w:ascii="Arial" w:hAnsi="Arial" w:cs="Arial"/>
                <w:sz w:val="20"/>
                <w:szCs w:val="20"/>
              </w:rPr>
              <w:tab/>
              <w:t>  11,458</w:t>
            </w:r>
            <w:r>
              <w:rPr>
                <w:rFonts w:ascii="Arial" w:hAnsi="Arial" w:cs="Arial"/>
                <w:sz w:val="20"/>
                <w:szCs w:val="20"/>
              </w:rPr>
              <w:tab/>
              <w:t> </w:t>
            </w:r>
          </w:p>
        </w:tc>
      </w:tr>
      <w:tr w:rsidR="00C6083B" w:rsidTr="00C6083B">
        <w:trPr>
          <w:jc w:val="center"/>
        </w:trPr>
        <w:tc>
          <w:tcPr>
            <w:tcW w:w="4540" w:type="dxa"/>
            <w:tcMar>
              <w:top w:w="0" w:type="dxa"/>
              <w:left w:w="144" w:type="dxa"/>
              <w:bottom w:w="0" w:type="dxa"/>
              <w:right w:w="0" w:type="dxa"/>
            </w:tcMar>
            <w:vAlign w:val="bottom"/>
          </w:tcPr>
          <w:p w:rsidR="00C6083B" w:rsidRDefault="00C6083B">
            <w:pPr>
              <w:pStyle w:val="la2"/>
            </w:pPr>
            <w:r>
              <w:t> </w:t>
            </w:r>
          </w:p>
        </w:tc>
        <w:tc>
          <w:tcPr>
            <w:tcW w:w="920" w:type="dxa"/>
            <w:tcMar>
              <w:top w:w="0" w:type="dxa"/>
              <w:left w:w="144" w:type="dxa"/>
              <w:bottom w:w="0" w:type="dxa"/>
              <w:right w:w="0" w:type="dxa"/>
            </w:tcMar>
            <w:vAlign w:val="bottom"/>
          </w:tcPr>
          <w:p w:rsidR="00C6083B" w:rsidRDefault="00C6083B">
            <w:pPr>
              <w:pStyle w:val="rrddoublerule"/>
              <w:spacing w:before="0"/>
              <w:ind w:left="403" w:right="72"/>
            </w:pPr>
            <w:r>
              <w:t> </w:t>
            </w:r>
          </w:p>
        </w:tc>
        <w:tc>
          <w:tcPr>
            <w:tcW w:w="1160" w:type="dxa"/>
            <w:tcMar>
              <w:top w:w="0" w:type="dxa"/>
              <w:left w:w="144" w:type="dxa"/>
              <w:bottom w:w="0" w:type="dxa"/>
              <w:right w:w="0" w:type="dxa"/>
            </w:tcMar>
            <w:vAlign w:val="bottom"/>
          </w:tcPr>
          <w:p w:rsidR="00C6083B" w:rsidRDefault="00C6083B">
            <w:pPr>
              <w:pStyle w:val="rrddoublerule"/>
              <w:spacing w:before="0"/>
              <w:ind w:left="216" w:right="86"/>
            </w:pPr>
            <w:r>
              <w:t> </w:t>
            </w:r>
          </w:p>
        </w:tc>
        <w:tc>
          <w:tcPr>
            <w:tcW w:w="920" w:type="dxa"/>
            <w:tcMar>
              <w:top w:w="0" w:type="dxa"/>
              <w:left w:w="144" w:type="dxa"/>
              <w:bottom w:w="0" w:type="dxa"/>
              <w:right w:w="0" w:type="dxa"/>
            </w:tcMar>
            <w:vAlign w:val="bottom"/>
          </w:tcPr>
          <w:p w:rsidR="00C6083B" w:rsidRDefault="00C6083B">
            <w:pPr>
              <w:pStyle w:val="rrddoublerule"/>
              <w:spacing w:before="0"/>
              <w:ind w:left="360" w:right="101"/>
            </w:pPr>
            <w:r>
              <w:t> </w:t>
            </w:r>
          </w:p>
        </w:tc>
        <w:tc>
          <w:tcPr>
            <w:tcW w:w="1120" w:type="dxa"/>
            <w:tcMar>
              <w:top w:w="0" w:type="dxa"/>
              <w:left w:w="144" w:type="dxa"/>
              <w:bottom w:w="0" w:type="dxa"/>
              <w:right w:w="0" w:type="dxa"/>
            </w:tcMar>
            <w:vAlign w:val="bottom"/>
          </w:tcPr>
          <w:p w:rsidR="00C6083B" w:rsidRDefault="00C6083B">
            <w:pPr>
              <w:pStyle w:val="rrddoublerule"/>
              <w:spacing w:before="0"/>
              <w:ind w:left="144" w:right="86"/>
            </w:pPr>
            <w:r>
              <w:t> </w:t>
            </w:r>
          </w:p>
        </w:tc>
        <w:tc>
          <w:tcPr>
            <w:tcW w:w="920" w:type="dxa"/>
            <w:tcMar>
              <w:top w:w="0" w:type="dxa"/>
              <w:left w:w="144" w:type="dxa"/>
              <w:bottom w:w="0" w:type="dxa"/>
              <w:right w:w="0" w:type="dxa"/>
            </w:tcMar>
            <w:vAlign w:val="bottom"/>
          </w:tcPr>
          <w:p w:rsidR="00C6083B" w:rsidRDefault="00C6083B">
            <w:pPr>
              <w:pStyle w:val="rrddoublerule"/>
              <w:spacing w:before="0"/>
              <w:ind w:left="374" w:right="101"/>
            </w:pPr>
            <w:r>
              <w:t> </w:t>
            </w:r>
          </w:p>
        </w:tc>
        <w:tc>
          <w:tcPr>
            <w:tcW w:w="1220" w:type="dxa"/>
            <w:tcMar>
              <w:top w:w="0" w:type="dxa"/>
              <w:left w:w="144" w:type="dxa"/>
              <w:bottom w:w="0" w:type="dxa"/>
              <w:right w:w="0" w:type="dxa"/>
            </w:tcMar>
            <w:vAlign w:val="bottom"/>
          </w:tcPr>
          <w:p w:rsidR="00C6083B" w:rsidRDefault="00C6083B">
            <w:pPr>
              <w:pStyle w:val="rrddoublerule"/>
              <w:spacing w:before="0"/>
              <w:ind w:left="216"/>
            </w:pPr>
            <w:r>
              <w:t> </w:t>
            </w:r>
          </w:p>
        </w:tc>
      </w:tr>
    </w:tbl>
    <w:p w:rsidR="00625F07" w:rsidRDefault="00625F07" w:rsidP="00F77E0E">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Dividends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In fiscal year 2013, our Board of Directors declared the following dividends: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3616"/>
        <w:gridCol w:w="1140"/>
        <w:gridCol w:w="2280"/>
        <w:gridCol w:w="1480"/>
        <w:gridCol w:w="2284"/>
      </w:tblGrid>
      <w:tr w:rsidR="00F77E0E" w:rsidTr="00F77E0E">
        <w:trPr>
          <w:tblHeader/>
          <w:jc w:val="center"/>
        </w:trPr>
        <w:tc>
          <w:tcPr>
            <w:tcW w:w="3616" w:type="dxa"/>
            <w:vAlign w:val="center"/>
          </w:tcPr>
          <w:p w:rsidR="00F77E0E" w:rsidRDefault="00F77E0E" w:rsidP="00CF6E26">
            <w:pPr>
              <w:rPr>
                <w:sz w:val="1"/>
                <w:szCs w:val="24"/>
              </w:rPr>
            </w:pPr>
          </w:p>
        </w:tc>
        <w:tc>
          <w:tcPr>
            <w:tcW w:w="1140" w:type="dxa"/>
            <w:vAlign w:val="center"/>
          </w:tcPr>
          <w:p w:rsidR="00F77E0E" w:rsidRDefault="00F77E0E" w:rsidP="00CF6E26">
            <w:pPr>
              <w:rPr>
                <w:sz w:val="1"/>
                <w:szCs w:val="24"/>
              </w:rPr>
            </w:pPr>
          </w:p>
        </w:tc>
        <w:tc>
          <w:tcPr>
            <w:tcW w:w="2280" w:type="dxa"/>
            <w:vAlign w:val="center"/>
          </w:tcPr>
          <w:p w:rsidR="00F77E0E" w:rsidRDefault="00F77E0E" w:rsidP="00CF6E26">
            <w:pPr>
              <w:rPr>
                <w:sz w:val="1"/>
                <w:szCs w:val="24"/>
              </w:rPr>
            </w:pPr>
          </w:p>
        </w:tc>
        <w:tc>
          <w:tcPr>
            <w:tcW w:w="1480" w:type="dxa"/>
            <w:vAlign w:val="center"/>
          </w:tcPr>
          <w:p w:rsidR="00F77E0E" w:rsidRDefault="00F77E0E" w:rsidP="00CF6E26">
            <w:pPr>
              <w:rPr>
                <w:sz w:val="1"/>
                <w:szCs w:val="24"/>
              </w:rPr>
            </w:pPr>
          </w:p>
        </w:tc>
        <w:tc>
          <w:tcPr>
            <w:tcW w:w="2284" w:type="dxa"/>
            <w:vAlign w:val="center"/>
          </w:tcPr>
          <w:p w:rsidR="00F77E0E" w:rsidRDefault="00F77E0E" w:rsidP="00CF6E26">
            <w:pPr>
              <w:rPr>
                <w:sz w:val="1"/>
                <w:szCs w:val="24"/>
              </w:rPr>
            </w:pPr>
          </w:p>
        </w:tc>
      </w:tr>
      <w:tr w:rsidR="00F77E0E" w:rsidTr="00F77E0E">
        <w:trPr>
          <w:tblHeader/>
          <w:jc w:val="center"/>
        </w:trPr>
        <w:tc>
          <w:tcPr>
            <w:tcW w:w="3616" w:type="dxa"/>
            <w:vAlign w:val="bottom"/>
          </w:tcPr>
          <w:p w:rsidR="00F77E0E" w:rsidRDefault="00F77E0E" w:rsidP="00CF6E26">
            <w:pPr>
              <w:pStyle w:val="NormalWeb"/>
              <w:keepNext/>
              <w:spacing w:before="0" w:beforeAutospacing="0" w:after="15" w:afterAutospacing="0"/>
            </w:pPr>
            <w:r>
              <w:rPr>
                <w:rFonts w:ascii="Arial" w:hAnsi="Arial" w:cs="Arial"/>
                <w:b/>
                <w:bCs/>
                <w:sz w:val="15"/>
                <w:szCs w:val="15"/>
              </w:rPr>
              <w:t>Declaration Date</w:t>
            </w:r>
          </w:p>
        </w:tc>
        <w:tc>
          <w:tcPr>
            <w:tcW w:w="1140" w:type="dxa"/>
            <w:tcMar>
              <w:top w:w="0" w:type="dxa"/>
              <w:left w:w="144" w:type="dxa"/>
              <w:bottom w:w="0" w:type="dxa"/>
              <w:right w:w="0" w:type="dxa"/>
            </w:tcMar>
            <w:vAlign w:val="bottom"/>
          </w:tcPr>
          <w:p w:rsidR="00F77E0E" w:rsidRDefault="00F77E0E" w:rsidP="00CF6E26">
            <w:pPr>
              <w:pStyle w:val="NormalWeb"/>
              <w:spacing w:before="0" w:beforeAutospacing="0" w:after="0" w:afterAutospacing="0"/>
              <w:ind w:right="76"/>
              <w:jc w:val="right"/>
            </w:pPr>
            <w:r>
              <w:rPr>
                <w:rFonts w:ascii="Arial" w:hAnsi="Arial" w:cs="Arial"/>
                <w:b/>
                <w:bCs/>
                <w:sz w:val="15"/>
                <w:szCs w:val="15"/>
              </w:rPr>
              <w:t>Dividend</w:t>
            </w:r>
          </w:p>
          <w:p w:rsidR="00F77E0E" w:rsidRDefault="00F77E0E" w:rsidP="00CF6E26">
            <w:pPr>
              <w:pStyle w:val="NormalWeb"/>
              <w:spacing w:before="0" w:beforeAutospacing="0" w:after="15" w:afterAutospacing="0"/>
              <w:ind w:right="76"/>
              <w:jc w:val="right"/>
            </w:pPr>
            <w:r>
              <w:rPr>
                <w:rFonts w:ascii="Arial" w:hAnsi="Arial" w:cs="Arial"/>
                <w:b/>
                <w:bCs/>
                <w:sz w:val="15"/>
                <w:szCs w:val="15"/>
              </w:rPr>
              <w:t>Per Share</w:t>
            </w:r>
          </w:p>
        </w:tc>
        <w:tc>
          <w:tcPr>
            <w:tcW w:w="2280" w:type="dxa"/>
            <w:tcMar>
              <w:top w:w="0" w:type="dxa"/>
              <w:left w:w="144" w:type="dxa"/>
              <w:bottom w:w="0" w:type="dxa"/>
              <w:right w:w="0" w:type="dxa"/>
            </w:tcMar>
            <w:vAlign w:val="bottom"/>
          </w:tcPr>
          <w:p w:rsidR="00F77E0E" w:rsidRDefault="00F77E0E" w:rsidP="00CF6E26">
            <w:pPr>
              <w:ind w:right="61"/>
              <w:jc w:val="right"/>
              <w:rPr>
                <w:szCs w:val="24"/>
              </w:rPr>
            </w:pPr>
            <w:r>
              <w:rPr>
                <w:rFonts w:ascii="Arial" w:hAnsi="Arial" w:cs="Arial"/>
                <w:b/>
                <w:bCs/>
                <w:sz w:val="15"/>
                <w:szCs w:val="15"/>
              </w:rPr>
              <w:t>Record Date</w:t>
            </w:r>
          </w:p>
        </w:tc>
        <w:tc>
          <w:tcPr>
            <w:tcW w:w="1480" w:type="dxa"/>
            <w:tcMar>
              <w:top w:w="0" w:type="dxa"/>
              <w:left w:w="144" w:type="dxa"/>
              <w:bottom w:w="0" w:type="dxa"/>
              <w:right w:w="0" w:type="dxa"/>
            </w:tcMar>
            <w:vAlign w:val="bottom"/>
          </w:tcPr>
          <w:p w:rsidR="00F77E0E" w:rsidRDefault="00F77E0E" w:rsidP="00CF6E26">
            <w:pPr>
              <w:ind w:right="83"/>
              <w:jc w:val="right"/>
              <w:rPr>
                <w:szCs w:val="24"/>
              </w:rPr>
            </w:pPr>
            <w:r>
              <w:rPr>
                <w:rFonts w:ascii="Arial" w:hAnsi="Arial" w:cs="Arial"/>
                <w:b/>
                <w:bCs/>
                <w:sz w:val="15"/>
                <w:szCs w:val="15"/>
              </w:rPr>
              <w:t>Total Amount</w:t>
            </w:r>
          </w:p>
        </w:tc>
        <w:tc>
          <w:tcPr>
            <w:tcW w:w="2284" w:type="dxa"/>
            <w:tcMar>
              <w:top w:w="0" w:type="dxa"/>
              <w:left w:w="144" w:type="dxa"/>
              <w:bottom w:w="0" w:type="dxa"/>
              <w:right w:w="0" w:type="dxa"/>
            </w:tcMar>
            <w:vAlign w:val="bottom"/>
          </w:tcPr>
          <w:p w:rsidR="00F77E0E" w:rsidRDefault="00F77E0E" w:rsidP="00CF6E26">
            <w:pPr>
              <w:jc w:val="right"/>
              <w:rPr>
                <w:szCs w:val="24"/>
              </w:rPr>
            </w:pPr>
            <w:r>
              <w:rPr>
                <w:rFonts w:ascii="Arial" w:hAnsi="Arial" w:cs="Arial"/>
                <w:b/>
                <w:bCs/>
                <w:sz w:val="15"/>
                <w:szCs w:val="15"/>
              </w:rPr>
              <w:t>Payment Date</w:t>
            </w:r>
          </w:p>
        </w:tc>
      </w:tr>
      <w:tr w:rsidR="00F77E0E" w:rsidTr="00F77E0E">
        <w:trPr>
          <w:jc w:val="center"/>
        </w:trPr>
        <w:tc>
          <w:tcPr>
            <w:tcW w:w="10800" w:type="dxa"/>
            <w:gridSpan w:val="5"/>
            <w:tcMar>
              <w:top w:w="0" w:type="dxa"/>
              <w:left w:w="144" w:type="dxa"/>
              <w:bottom w:w="0" w:type="dxa"/>
              <w:right w:w="0" w:type="dxa"/>
            </w:tcMar>
            <w:vAlign w:val="bottom"/>
          </w:tcPr>
          <w:p w:rsidR="00F77E0E" w:rsidRDefault="00F77E0E" w:rsidP="00CF6E26">
            <w:pPr>
              <w:pStyle w:val="rrdsinglerule"/>
              <w:ind w:left="-477" w:firstLine="477"/>
            </w:pPr>
            <w:r>
              <w:t> </w:t>
            </w:r>
          </w:p>
        </w:tc>
      </w:tr>
      <w:tr w:rsidR="00F77E0E" w:rsidTr="00F77E0E">
        <w:trPr>
          <w:jc w:val="center"/>
        </w:trPr>
        <w:tc>
          <w:tcPr>
            <w:tcW w:w="3616" w:type="dxa"/>
            <w:tcMar>
              <w:top w:w="0" w:type="dxa"/>
              <w:left w:w="144" w:type="dxa"/>
              <w:bottom w:w="0" w:type="dxa"/>
              <w:right w:w="0" w:type="dxa"/>
            </w:tcMar>
            <w:vAlign w:val="bottom"/>
          </w:tcPr>
          <w:p w:rsidR="00F77E0E" w:rsidRDefault="00F77E0E" w:rsidP="00CF6E26">
            <w:pPr>
              <w:pStyle w:val="la2"/>
              <w:keepNext/>
            </w:pPr>
            <w:r>
              <w:t> </w:t>
            </w:r>
          </w:p>
        </w:tc>
        <w:tc>
          <w:tcPr>
            <w:tcW w:w="1140" w:type="dxa"/>
            <w:tcMar>
              <w:top w:w="0" w:type="dxa"/>
              <w:left w:w="144" w:type="dxa"/>
              <w:bottom w:w="0" w:type="dxa"/>
              <w:right w:w="0" w:type="dxa"/>
            </w:tcMar>
            <w:vAlign w:val="bottom"/>
          </w:tcPr>
          <w:p w:rsidR="00F77E0E" w:rsidRDefault="00F77E0E" w:rsidP="00CF6E26">
            <w:pPr>
              <w:pStyle w:val="la2"/>
            </w:pPr>
            <w:r>
              <w:t> </w:t>
            </w:r>
          </w:p>
        </w:tc>
        <w:tc>
          <w:tcPr>
            <w:tcW w:w="2280" w:type="dxa"/>
            <w:tcMar>
              <w:top w:w="0" w:type="dxa"/>
              <w:left w:w="144" w:type="dxa"/>
              <w:bottom w:w="0" w:type="dxa"/>
              <w:right w:w="0" w:type="dxa"/>
            </w:tcMar>
            <w:vAlign w:val="bottom"/>
          </w:tcPr>
          <w:p w:rsidR="00F77E0E" w:rsidRDefault="00F77E0E" w:rsidP="00CF6E26">
            <w:pPr>
              <w:pStyle w:val="la2"/>
            </w:pPr>
            <w:r>
              <w:t> </w:t>
            </w:r>
          </w:p>
        </w:tc>
        <w:tc>
          <w:tcPr>
            <w:tcW w:w="1480" w:type="dxa"/>
            <w:tcMar>
              <w:top w:w="0" w:type="dxa"/>
              <w:left w:w="144" w:type="dxa"/>
              <w:bottom w:w="0" w:type="dxa"/>
              <w:right w:w="0" w:type="dxa"/>
            </w:tcMar>
            <w:vAlign w:val="bottom"/>
          </w:tcPr>
          <w:p w:rsidR="00F77E0E" w:rsidRDefault="00F77E0E" w:rsidP="00CF6E26">
            <w:pPr>
              <w:ind w:right="83"/>
              <w:jc w:val="right"/>
              <w:rPr>
                <w:szCs w:val="24"/>
              </w:rPr>
            </w:pPr>
            <w:r>
              <w:rPr>
                <w:rFonts w:ascii="Arial" w:hAnsi="Arial" w:cs="Arial"/>
                <w:b/>
                <w:bCs/>
                <w:sz w:val="15"/>
                <w:szCs w:val="15"/>
              </w:rPr>
              <w:t>(In millions)</w:t>
            </w:r>
          </w:p>
        </w:tc>
        <w:tc>
          <w:tcPr>
            <w:tcW w:w="2284" w:type="dxa"/>
            <w:tcMar>
              <w:top w:w="0" w:type="dxa"/>
              <w:left w:w="144" w:type="dxa"/>
              <w:bottom w:w="0" w:type="dxa"/>
              <w:right w:w="0" w:type="dxa"/>
            </w:tcMar>
            <w:vAlign w:val="bottom"/>
          </w:tcPr>
          <w:p w:rsidR="00F77E0E" w:rsidRDefault="00F77E0E" w:rsidP="00CF6E26">
            <w:pPr>
              <w:pStyle w:val="la2"/>
            </w:pPr>
            <w:r>
              <w:t> </w:t>
            </w:r>
          </w:p>
        </w:tc>
      </w:tr>
      <w:tr w:rsidR="00F77E0E" w:rsidTr="00F77E0E">
        <w:trPr>
          <w:trHeight w:val="75"/>
          <w:jc w:val="center"/>
        </w:trPr>
        <w:tc>
          <w:tcPr>
            <w:tcW w:w="3616" w:type="dxa"/>
            <w:vAlign w:val="center"/>
          </w:tcPr>
          <w:p w:rsidR="00F77E0E" w:rsidRDefault="00F77E0E" w:rsidP="00CF6E26">
            <w:pPr>
              <w:rPr>
                <w:sz w:val="8"/>
                <w:szCs w:val="24"/>
              </w:rPr>
            </w:pPr>
          </w:p>
        </w:tc>
        <w:tc>
          <w:tcPr>
            <w:tcW w:w="1140" w:type="dxa"/>
            <w:vAlign w:val="center"/>
          </w:tcPr>
          <w:p w:rsidR="00F77E0E" w:rsidRDefault="00F77E0E" w:rsidP="00CF6E26">
            <w:pPr>
              <w:rPr>
                <w:sz w:val="8"/>
                <w:szCs w:val="24"/>
              </w:rPr>
            </w:pPr>
          </w:p>
        </w:tc>
        <w:tc>
          <w:tcPr>
            <w:tcW w:w="2280" w:type="dxa"/>
            <w:vAlign w:val="center"/>
          </w:tcPr>
          <w:p w:rsidR="00F77E0E" w:rsidRDefault="00F77E0E" w:rsidP="00CF6E26">
            <w:pPr>
              <w:rPr>
                <w:sz w:val="8"/>
                <w:szCs w:val="24"/>
              </w:rPr>
            </w:pPr>
          </w:p>
        </w:tc>
        <w:tc>
          <w:tcPr>
            <w:tcW w:w="1480" w:type="dxa"/>
            <w:vAlign w:val="center"/>
          </w:tcPr>
          <w:p w:rsidR="00F77E0E" w:rsidRDefault="00F77E0E" w:rsidP="00CF6E26">
            <w:pPr>
              <w:rPr>
                <w:sz w:val="8"/>
                <w:szCs w:val="24"/>
              </w:rPr>
            </w:pPr>
          </w:p>
        </w:tc>
        <w:tc>
          <w:tcPr>
            <w:tcW w:w="2284" w:type="dxa"/>
            <w:vAlign w:val="center"/>
          </w:tcPr>
          <w:p w:rsidR="00F77E0E" w:rsidRDefault="00F77E0E" w:rsidP="00CF6E26">
            <w:pPr>
              <w:rPr>
                <w:sz w:val="8"/>
                <w:szCs w:val="24"/>
              </w:rPr>
            </w:pPr>
          </w:p>
        </w:tc>
      </w:tr>
      <w:tr w:rsidR="00F77E0E" w:rsidTr="00F77E0E">
        <w:trPr>
          <w:jc w:val="center"/>
        </w:trPr>
        <w:tc>
          <w:tcPr>
            <w:tcW w:w="3616" w:type="dxa"/>
          </w:tcPr>
          <w:p w:rsidR="00F77E0E" w:rsidRDefault="00F77E0E" w:rsidP="00CF6E26">
            <w:pPr>
              <w:pStyle w:val="NormalWeb"/>
              <w:ind w:left="240" w:hanging="240"/>
            </w:pPr>
            <w:r>
              <w:rPr>
                <w:rFonts w:ascii="Arial" w:hAnsi="Arial" w:cs="Arial"/>
                <w:b/>
                <w:bCs/>
                <w:sz w:val="20"/>
                <w:szCs w:val="20"/>
              </w:rPr>
              <w:t>September 18, 2012</w:t>
            </w:r>
          </w:p>
        </w:tc>
        <w:tc>
          <w:tcPr>
            <w:tcW w:w="1140" w:type="dxa"/>
            <w:noWrap/>
            <w:tcMar>
              <w:top w:w="0" w:type="dxa"/>
              <w:left w:w="144" w:type="dxa"/>
              <w:bottom w:w="0" w:type="dxa"/>
              <w:right w:w="0" w:type="dxa"/>
            </w:tcMar>
            <w:vAlign w:val="bottom"/>
          </w:tcPr>
          <w:p w:rsidR="00F77E0E" w:rsidRDefault="00F77E0E" w:rsidP="00CF6E26">
            <w:pPr>
              <w:pStyle w:val="NormalWeb"/>
              <w:tabs>
                <w:tab w:val="right" w:pos="940"/>
                <w:tab w:val="decimal" w:pos="980"/>
              </w:tabs>
              <w:spacing w:before="0" w:beforeAutospacing="0" w:after="15" w:afterAutospacing="0"/>
              <w:ind w:left="360"/>
            </w:pPr>
            <w:r>
              <w:rPr>
                <w:rFonts w:ascii="Arial" w:hAnsi="Arial" w:cs="Arial"/>
                <w:b/>
                <w:bCs/>
                <w:sz w:val="20"/>
                <w:szCs w:val="20"/>
              </w:rPr>
              <w:t>$ 0.23 </w:t>
            </w:r>
          </w:p>
        </w:tc>
        <w:tc>
          <w:tcPr>
            <w:tcW w:w="2280" w:type="dxa"/>
            <w:noWrap/>
            <w:tcMar>
              <w:top w:w="0" w:type="dxa"/>
              <w:left w:w="144" w:type="dxa"/>
              <w:bottom w:w="0" w:type="dxa"/>
              <w:right w:w="0" w:type="dxa"/>
            </w:tcMar>
            <w:vAlign w:val="bottom"/>
          </w:tcPr>
          <w:p w:rsidR="00F77E0E" w:rsidRDefault="00F77E0E" w:rsidP="00CF6E26">
            <w:pPr>
              <w:pStyle w:val="NormalWeb"/>
              <w:tabs>
                <w:tab w:val="right" w:pos="2080"/>
                <w:tab w:val="decimal" w:pos="2120"/>
              </w:tabs>
              <w:spacing w:before="0" w:beforeAutospacing="0" w:after="15" w:afterAutospacing="0"/>
            </w:pPr>
            <w:r>
              <w:rPr>
                <w:rFonts w:ascii="Arial" w:hAnsi="Arial" w:cs="Arial"/>
                <w:b/>
                <w:bCs/>
                <w:sz w:val="20"/>
                <w:szCs w:val="20"/>
              </w:rPr>
              <w:tab/>
              <w:t>November 15, 2012</w:t>
            </w:r>
            <w:r>
              <w:rPr>
                <w:rFonts w:ascii="Arial" w:hAnsi="Arial" w:cs="Arial"/>
                <w:b/>
                <w:bCs/>
                <w:sz w:val="20"/>
                <w:szCs w:val="20"/>
              </w:rPr>
              <w:tab/>
              <w:t xml:space="preserve">  </w:t>
            </w:r>
          </w:p>
        </w:tc>
        <w:tc>
          <w:tcPr>
            <w:tcW w:w="1480" w:type="dxa"/>
            <w:noWrap/>
            <w:tcMar>
              <w:top w:w="0" w:type="dxa"/>
              <w:left w:w="144" w:type="dxa"/>
              <w:bottom w:w="0" w:type="dxa"/>
              <w:right w:w="0" w:type="dxa"/>
            </w:tcMar>
            <w:vAlign w:val="bottom"/>
          </w:tcPr>
          <w:p w:rsidR="00F77E0E" w:rsidRDefault="00F77E0E" w:rsidP="00CF6E26">
            <w:pPr>
              <w:pStyle w:val="NormalWeb"/>
              <w:tabs>
                <w:tab w:val="right" w:pos="1280"/>
                <w:tab w:val="decimal" w:pos="132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  1,933</w:t>
            </w:r>
            <w:r>
              <w:rPr>
                <w:rFonts w:ascii="Arial" w:hAnsi="Arial" w:cs="Arial"/>
                <w:b/>
                <w:bCs/>
                <w:sz w:val="20"/>
                <w:szCs w:val="20"/>
              </w:rPr>
              <w:tab/>
              <w:t> </w:t>
            </w:r>
          </w:p>
        </w:tc>
        <w:tc>
          <w:tcPr>
            <w:tcW w:w="2284" w:type="dxa"/>
            <w:noWrap/>
            <w:tcMar>
              <w:top w:w="0" w:type="dxa"/>
              <w:left w:w="144" w:type="dxa"/>
              <w:bottom w:w="0" w:type="dxa"/>
              <w:right w:w="0" w:type="dxa"/>
            </w:tcMar>
            <w:vAlign w:val="bottom"/>
          </w:tcPr>
          <w:p w:rsidR="00F77E0E" w:rsidRDefault="00F77E0E" w:rsidP="00CF6E26">
            <w:pPr>
              <w:pStyle w:val="NormalWeb"/>
              <w:tabs>
                <w:tab w:val="right" w:pos="2140"/>
                <w:tab w:val="decimal" w:pos="2248"/>
              </w:tabs>
              <w:spacing w:before="0" w:beforeAutospacing="0" w:after="15" w:afterAutospacing="0"/>
            </w:pPr>
            <w:r>
              <w:rPr>
                <w:rFonts w:ascii="Arial" w:hAnsi="Arial" w:cs="Arial"/>
                <w:b/>
                <w:bCs/>
                <w:sz w:val="20"/>
                <w:szCs w:val="20"/>
              </w:rPr>
              <w:tab/>
              <w:t>December 13,  2012</w:t>
            </w:r>
            <w:r>
              <w:rPr>
                <w:rFonts w:ascii="Arial" w:hAnsi="Arial" w:cs="Arial"/>
                <w:b/>
                <w:bCs/>
                <w:sz w:val="20"/>
                <w:szCs w:val="20"/>
              </w:rPr>
              <w:tab/>
            </w:r>
          </w:p>
        </w:tc>
      </w:tr>
      <w:tr w:rsidR="00F77E0E" w:rsidTr="00F77E0E">
        <w:trPr>
          <w:jc w:val="center"/>
        </w:trPr>
        <w:tc>
          <w:tcPr>
            <w:tcW w:w="3616" w:type="dxa"/>
          </w:tcPr>
          <w:p w:rsidR="00F77E0E" w:rsidRDefault="00F77E0E" w:rsidP="00CF6E26">
            <w:pPr>
              <w:pStyle w:val="NormalWeb"/>
              <w:ind w:left="240" w:hanging="240"/>
            </w:pPr>
            <w:r>
              <w:rPr>
                <w:rFonts w:ascii="Arial" w:hAnsi="Arial" w:cs="Arial"/>
                <w:b/>
                <w:bCs/>
                <w:sz w:val="20"/>
                <w:szCs w:val="20"/>
              </w:rPr>
              <w:t>November 28, 2012</w:t>
            </w:r>
          </w:p>
        </w:tc>
        <w:tc>
          <w:tcPr>
            <w:tcW w:w="1140" w:type="dxa"/>
            <w:noWrap/>
            <w:tcMar>
              <w:top w:w="0" w:type="dxa"/>
              <w:left w:w="144" w:type="dxa"/>
              <w:bottom w:w="0" w:type="dxa"/>
              <w:right w:w="0" w:type="dxa"/>
            </w:tcMar>
            <w:vAlign w:val="bottom"/>
          </w:tcPr>
          <w:p w:rsidR="00F77E0E" w:rsidRDefault="00F77E0E"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0.23</w:t>
            </w:r>
            <w:r>
              <w:rPr>
                <w:rFonts w:ascii="Arial" w:hAnsi="Arial" w:cs="Arial"/>
                <w:b/>
                <w:bCs/>
                <w:sz w:val="20"/>
                <w:szCs w:val="20"/>
              </w:rPr>
              <w:tab/>
            </w:r>
          </w:p>
        </w:tc>
        <w:tc>
          <w:tcPr>
            <w:tcW w:w="2280" w:type="dxa"/>
            <w:noWrap/>
            <w:tcMar>
              <w:top w:w="0" w:type="dxa"/>
              <w:left w:w="144" w:type="dxa"/>
              <w:bottom w:w="0" w:type="dxa"/>
              <w:right w:w="0" w:type="dxa"/>
            </w:tcMar>
            <w:vAlign w:val="bottom"/>
          </w:tcPr>
          <w:p w:rsidR="00F77E0E" w:rsidRDefault="00F77E0E" w:rsidP="00CF6E26">
            <w:pPr>
              <w:pStyle w:val="NormalWeb"/>
              <w:tabs>
                <w:tab w:val="right" w:pos="2080"/>
                <w:tab w:val="decimal" w:pos="2120"/>
              </w:tabs>
              <w:spacing w:before="0" w:beforeAutospacing="0" w:after="15" w:afterAutospacing="0"/>
            </w:pPr>
            <w:r>
              <w:rPr>
                <w:rFonts w:ascii="Arial" w:hAnsi="Arial" w:cs="Arial"/>
                <w:b/>
                <w:bCs/>
                <w:sz w:val="20"/>
                <w:szCs w:val="20"/>
              </w:rPr>
              <w:tab/>
              <w:t>February 21, 2013</w:t>
            </w:r>
            <w:r>
              <w:rPr>
                <w:rFonts w:ascii="Arial" w:hAnsi="Arial" w:cs="Arial"/>
                <w:b/>
                <w:bCs/>
                <w:sz w:val="20"/>
                <w:szCs w:val="20"/>
              </w:rPr>
              <w:tab/>
            </w:r>
          </w:p>
        </w:tc>
        <w:tc>
          <w:tcPr>
            <w:tcW w:w="1480" w:type="dxa"/>
            <w:noWrap/>
            <w:tcMar>
              <w:top w:w="0" w:type="dxa"/>
              <w:left w:w="144" w:type="dxa"/>
              <w:bottom w:w="0" w:type="dxa"/>
              <w:right w:w="0" w:type="dxa"/>
            </w:tcMar>
            <w:vAlign w:val="bottom"/>
          </w:tcPr>
          <w:p w:rsidR="00F77E0E" w:rsidRDefault="00F77E0E" w:rsidP="00CF6E26">
            <w:pPr>
              <w:pStyle w:val="NormalWeb"/>
              <w:tabs>
                <w:tab w:val="right" w:pos="1280"/>
                <w:tab w:val="decimal" w:pos="132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1,925</w:t>
            </w:r>
            <w:r>
              <w:rPr>
                <w:rFonts w:ascii="Arial" w:hAnsi="Arial" w:cs="Arial"/>
                <w:b/>
                <w:bCs/>
                <w:sz w:val="20"/>
                <w:szCs w:val="20"/>
              </w:rPr>
              <w:tab/>
            </w:r>
          </w:p>
        </w:tc>
        <w:tc>
          <w:tcPr>
            <w:tcW w:w="2284" w:type="dxa"/>
            <w:noWrap/>
            <w:tcMar>
              <w:top w:w="0" w:type="dxa"/>
              <w:left w:w="144" w:type="dxa"/>
              <w:bottom w:w="0" w:type="dxa"/>
              <w:right w:w="0" w:type="dxa"/>
            </w:tcMar>
            <w:vAlign w:val="bottom"/>
          </w:tcPr>
          <w:p w:rsidR="00F77E0E" w:rsidRDefault="00F77E0E" w:rsidP="00CF6E26">
            <w:pPr>
              <w:pStyle w:val="NormalWeb"/>
              <w:tabs>
                <w:tab w:val="right" w:pos="2140"/>
                <w:tab w:val="decimal" w:pos="2248"/>
              </w:tabs>
              <w:spacing w:before="0" w:beforeAutospacing="0" w:after="15" w:afterAutospacing="0"/>
            </w:pPr>
            <w:r>
              <w:rPr>
                <w:rFonts w:ascii="Arial" w:hAnsi="Arial" w:cs="Arial"/>
                <w:b/>
                <w:bCs/>
                <w:sz w:val="20"/>
                <w:szCs w:val="20"/>
              </w:rPr>
              <w:tab/>
              <w:t>March 14, 2013</w:t>
            </w:r>
            <w:r>
              <w:rPr>
                <w:rFonts w:ascii="Arial" w:hAnsi="Arial" w:cs="Arial"/>
                <w:b/>
                <w:bCs/>
                <w:sz w:val="20"/>
                <w:szCs w:val="20"/>
              </w:rPr>
              <w:tab/>
            </w:r>
          </w:p>
        </w:tc>
      </w:tr>
      <w:tr w:rsidR="00F77E0E" w:rsidTr="00F77E0E">
        <w:trPr>
          <w:jc w:val="center"/>
        </w:trPr>
        <w:tc>
          <w:tcPr>
            <w:tcW w:w="3616" w:type="dxa"/>
          </w:tcPr>
          <w:p w:rsidR="00F77E0E" w:rsidRDefault="00F77E0E" w:rsidP="00CF6E26">
            <w:pPr>
              <w:pStyle w:val="NormalWeb"/>
              <w:ind w:left="240" w:hanging="240"/>
            </w:pPr>
            <w:r>
              <w:rPr>
                <w:rFonts w:ascii="Arial" w:hAnsi="Arial" w:cs="Arial"/>
                <w:b/>
                <w:bCs/>
                <w:sz w:val="20"/>
                <w:szCs w:val="20"/>
              </w:rPr>
              <w:t>March 11, 2013</w:t>
            </w:r>
          </w:p>
        </w:tc>
        <w:tc>
          <w:tcPr>
            <w:tcW w:w="1140" w:type="dxa"/>
            <w:noWrap/>
            <w:tcMar>
              <w:top w:w="0" w:type="dxa"/>
              <w:left w:w="144" w:type="dxa"/>
              <w:bottom w:w="0" w:type="dxa"/>
              <w:right w:w="0" w:type="dxa"/>
            </w:tcMar>
            <w:vAlign w:val="bottom"/>
          </w:tcPr>
          <w:p w:rsidR="00F77E0E" w:rsidRDefault="00F77E0E"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0.23</w:t>
            </w:r>
            <w:r>
              <w:rPr>
                <w:rFonts w:ascii="Arial" w:hAnsi="Arial" w:cs="Arial"/>
                <w:b/>
                <w:bCs/>
                <w:sz w:val="20"/>
                <w:szCs w:val="20"/>
              </w:rPr>
              <w:tab/>
            </w:r>
          </w:p>
        </w:tc>
        <w:tc>
          <w:tcPr>
            <w:tcW w:w="2280" w:type="dxa"/>
            <w:noWrap/>
            <w:tcMar>
              <w:top w:w="0" w:type="dxa"/>
              <w:left w:w="144" w:type="dxa"/>
              <w:bottom w:w="0" w:type="dxa"/>
              <w:right w:w="0" w:type="dxa"/>
            </w:tcMar>
            <w:vAlign w:val="bottom"/>
          </w:tcPr>
          <w:p w:rsidR="00F77E0E" w:rsidRDefault="00F77E0E" w:rsidP="00CF6E26">
            <w:pPr>
              <w:pStyle w:val="NormalWeb"/>
              <w:tabs>
                <w:tab w:val="right" w:pos="2080"/>
                <w:tab w:val="decimal" w:pos="2120"/>
              </w:tabs>
              <w:spacing w:before="0" w:beforeAutospacing="0" w:after="15" w:afterAutospacing="0"/>
            </w:pPr>
            <w:r>
              <w:rPr>
                <w:rFonts w:ascii="Arial" w:hAnsi="Arial" w:cs="Arial"/>
                <w:b/>
                <w:bCs/>
                <w:sz w:val="20"/>
                <w:szCs w:val="20"/>
              </w:rPr>
              <w:tab/>
              <w:t>May 16, 2013</w:t>
            </w:r>
            <w:r>
              <w:rPr>
                <w:rFonts w:ascii="Arial" w:hAnsi="Arial" w:cs="Arial"/>
                <w:b/>
                <w:bCs/>
                <w:sz w:val="20"/>
                <w:szCs w:val="20"/>
              </w:rPr>
              <w:tab/>
            </w:r>
          </w:p>
        </w:tc>
        <w:tc>
          <w:tcPr>
            <w:tcW w:w="1480" w:type="dxa"/>
            <w:noWrap/>
            <w:tcMar>
              <w:top w:w="0" w:type="dxa"/>
              <w:left w:w="144" w:type="dxa"/>
              <w:bottom w:w="0" w:type="dxa"/>
              <w:right w:w="0" w:type="dxa"/>
            </w:tcMar>
            <w:vAlign w:val="bottom"/>
          </w:tcPr>
          <w:p w:rsidR="00F77E0E" w:rsidRDefault="00F77E0E" w:rsidP="00CF6E26">
            <w:pPr>
              <w:pStyle w:val="NormalWeb"/>
              <w:tabs>
                <w:tab w:val="right" w:pos="1280"/>
                <w:tab w:val="decimal" w:pos="132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1,921</w:t>
            </w:r>
            <w:r>
              <w:rPr>
                <w:rFonts w:ascii="Arial" w:hAnsi="Arial" w:cs="Arial"/>
                <w:b/>
                <w:bCs/>
                <w:sz w:val="20"/>
                <w:szCs w:val="20"/>
              </w:rPr>
              <w:tab/>
            </w:r>
          </w:p>
        </w:tc>
        <w:tc>
          <w:tcPr>
            <w:tcW w:w="2284" w:type="dxa"/>
            <w:noWrap/>
            <w:tcMar>
              <w:top w:w="0" w:type="dxa"/>
              <w:left w:w="144" w:type="dxa"/>
              <w:bottom w:w="0" w:type="dxa"/>
              <w:right w:w="0" w:type="dxa"/>
            </w:tcMar>
            <w:vAlign w:val="bottom"/>
          </w:tcPr>
          <w:p w:rsidR="00F77E0E" w:rsidRDefault="00F77E0E" w:rsidP="00CF6E26">
            <w:pPr>
              <w:pStyle w:val="NormalWeb"/>
              <w:tabs>
                <w:tab w:val="right" w:pos="2140"/>
                <w:tab w:val="decimal" w:pos="2248"/>
              </w:tabs>
              <w:spacing w:before="0" w:beforeAutospacing="0" w:after="15" w:afterAutospacing="0"/>
            </w:pPr>
            <w:r>
              <w:rPr>
                <w:rFonts w:ascii="Arial" w:hAnsi="Arial" w:cs="Arial"/>
                <w:b/>
                <w:bCs/>
                <w:sz w:val="20"/>
                <w:szCs w:val="20"/>
              </w:rPr>
              <w:tab/>
              <w:t>June 13, 2013</w:t>
            </w:r>
            <w:r>
              <w:rPr>
                <w:rFonts w:ascii="Arial" w:hAnsi="Arial" w:cs="Arial"/>
                <w:b/>
                <w:bCs/>
                <w:sz w:val="20"/>
                <w:szCs w:val="20"/>
              </w:rPr>
              <w:tab/>
            </w:r>
          </w:p>
        </w:tc>
      </w:tr>
      <w:tr w:rsidR="00F77E0E" w:rsidTr="00F77E0E">
        <w:trPr>
          <w:jc w:val="center"/>
        </w:trPr>
        <w:tc>
          <w:tcPr>
            <w:tcW w:w="3616" w:type="dxa"/>
          </w:tcPr>
          <w:p w:rsidR="00F77E0E" w:rsidRDefault="00F77E0E" w:rsidP="00CF6E26">
            <w:pPr>
              <w:pStyle w:val="NormalWeb"/>
              <w:ind w:left="240" w:hanging="240"/>
            </w:pPr>
            <w:r>
              <w:rPr>
                <w:rFonts w:ascii="Arial" w:hAnsi="Arial" w:cs="Arial"/>
                <w:b/>
                <w:bCs/>
                <w:sz w:val="20"/>
                <w:szCs w:val="20"/>
              </w:rPr>
              <w:t>June 12, 2013</w:t>
            </w:r>
          </w:p>
        </w:tc>
        <w:tc>
          <w:tcPr>
            <w:tcW w:w="1140" w:type="dxa"/>
            <w:noWrap/>
            <w:tcMar>
              <w:top w:w="0" w:type="dxa"/>
              <w:left w:w="144" w:type="dxa"/>
              <w:bottom w:w="0" w:type="dxa"/>
              <w:right w:w="0" w:type="dxa"/>
            </w:tcMar>
            <w:vAlign w:val="bottom"/>
          </w:tcPr>
          <w:p w:rsidR="00F77E0E" w:rsidRDefault="00F77E0E"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0.23</w:t>
            </w:r>
            <w:r>
              <w:rPr>
                <w:rFonts w:ascii="Arial" w:hAnsi="Arial" w:cs="Arial"/>
                <w:b/>
                <w:bCs/>
                <w:sz w:val="20"/>
                <w:szCs w:val="20"/>
              </w:rPr>
              <w:tab/>
            </w:r>
          </w:p>
        </w:tc>
        <w:tc>
          <w:tcPr>
            <w:tcW w:w="2280" w:type="dxa"/>
            <w:noWrap/>
            <w:tcMar>
              <w:top w:w="0" w:type="dxa"/>
              <w:left w:w="144" w:type="dxa"/>
              <w:bottom w:w="0" w:type="dxa"/>
              <w:right w:w="0" w:type="dxa"/>
            </w:tcMar>
            <w:vAlign w:val="bottom"/>
          </w:tcPr>
          <w:p w:rsidR="00F77E0E" w:rsidRDefault="00F77E0E" w:rsidP="00CF6E26">
            <w:pPr>
              <w:pStyle w:val="NormalWeb"/>
              <w:tabs>
                <w:tab w:val="right" w:pos="2080"/>
                <w:tab w:val="decimal" w:pos="2120"/>
              </w:tabs>
              <w:spacing w:before="0" w:beforeAutospacing="0" w:after="15" w:afterAutospacing="0"/>
            </w:pPr>
            <w:r>
              <w:rPr>
                <w:rFonts w:ascii="Arial" w:hAnsi="Arial" w:cs="Arial"/>
                <w:b/>
                <w:bCs/>
                <w:sz w:val="20"/>
                <w:szCs w:val="20"/>
              </w:rPr>
              <w:tab/>
              <w:t>August 15, 2013</w:t>
            </w:r>
            <w:r>
              <w:rPr>
                <w:rFonts w:ascii="Arial" w:hAnsi="Arial" w:cs="Arial"/>
                <w:b/>
                <w:bCs/>
                <w:sz w:val="20"/>
                <w:szCs w:val="20"/>
              </w:rPr>
              <w:tab/>
            </w:r>
          </w:p>
        </w:tc>
        <w:tc>
          <w:tcPr>
            <w:tcW w:w="1480" w:type="dxa"/>
            <w:noWrap/>
            <w:tcMar>
              <w:top w:w="0" w:type="dxa"/>
              <w:left w:w="144" w:type="dxa"/>
              <w:bottom w:w="0" w:type="dxa"/>
              <w:right w:w="0" w:type="dxa"/>
            </w:tcMar>
            <w:vAlign w:val="bottom"/>
          </w:tcPr>
          <w:p w:rsidR="00F77E0E" w:rsidRDefault="00F77E0E" w:rsidP="00CF6E26">
            <w:pPr>
              <w:pStyle w:val="NormalWeb"/>
              <w:tabs>
                <w:tab w:val="right" w:pos="1280"/>
                <w:tab w:val="decimal" w:pos="132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1,916</w:t>
            </w:r>
            <w:r>
              <w:rPr>
                <w:rFonts w:ascii="Arial" w:hAnsi="Arial" w:cs="Arial"/>
                <w:b/>
                <w:bCs/>
                <w:sz w:val="20"/>
                <w:szCs w:val="20"/>
              </w:rPr>
              <w:tab/>
            </w:r>
          </w:p>
        </w:tc>
        <w:tc>
          <w:tcPr>
            <w:tcW w:w="2284" w:type="dxa"/>
            <w:noWrap/>
            <w:tcMar>
              <w:top w:w="0" w:type="dxa"/>
              <w:left w:w="144" w:type="dxa"/>
              <w:bottom w:w="0" w:type="dxa"/>
              <w:right w:w="0" w:type="dxa"/>
            </w:tcMar>
            <w:vAlign w:val="bottom"/>
          </w:tcPr>
          <w:p w:rsidR="00F77E0E" w:rsidRDefault="00F77E0E" w:rsidP="00CF6E26">
            <w:pPr>
              <w:pStyle w:val="NormalWeb"/>
              <w:tabs>
                <w:tab w:val="right" w:pos="2140"/>
                <w:tab w:val="decimal" w:pos="2248"/>
              </w:tabs>
              <w:spacing w:before="0" w:beforeAutospacing="0" w:after="15" w:afterAutospacing="0"/>
            </w:pPr>
            <w:r>
              <w:rPr>
                <w:rFonts w:ascii="Arial" w:hAnsi="Arial" w:cs="Arial"/>
                <w:b/>
                <w:bCs/>
                <w:sz w:val="20"/>
                <w:szCs w:val="20"/>
              </w:rPr>
              <w:tab/>
              <w:t>September 12,  2013</w:t>
            </w:r>
            <w:r>
              <w:rPr>
                <w:rFonts w:ascii="Arial" w:hAnsi="Arial" w:cs="Arial"/>
                <w:b/>
                <w:bCs/>
                <w:sz w:val="20"/>
                <w:szCs w:val="20"/>
              </w:rPr>
              <w:tab/>
            </w:r>
          </w:p>
        </w:tc>
      </w:tr>
    </w:tbl>
    <w:p w:rsidR="00F77E0E" w:rsidRDefault="00F77E0E" w:rsidP="00F77E0E">
      <w:pPr>
        <w:pStyle w:val="rrdsinglerule"/>
        <w:pBdr>
          <w:top w:val="single" w:sz="4" w:space="0" w:color="000000"/>
        </w:pBdr>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The dividend declared on June 12, 2013 will be paid after the filing of our Form 10-K and was included in other current liabilities as of June 30, 2013.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In fiscal year 2012, our Board of Directors declared the following dividends: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3656"/>
        <w:gridCol w:w="1140"/>
        <w:gridCol w:w="2260"/>
        <w:gridCol w:w="1480"/>
        <w:gridCol w:w="2264"/>
      </w:tblGrid>
      <w:tr w:rsidR="00F77E0E" w:rsidTr="00F77E0E">
        <w:trPr>
          <w:tblHeader/>
          <w:jc w:val="center"/>
        </w:trPr>
        <w:tc>
          <w:tcPr>
            <w:tcW w:w="3656" w:type="dxa"/>
            <w:vAlign w:val="center"/>
          </w:tcPr>
          <w:p w:rsidR="00F77E0E" w:rsidRDefault="00F77E0E" w:rsidP="00CF6E26">
            <w:pPr>
              <w:rPr>
                <w:sz w:val="1"/>
                <w:szCs w:val="24"/>
              </w:rPr>
            </w:pPr>
          </w:p>
        </w:tc>
        <w:tc>
          <w:tcPr>
            <w:tcW w:w="1140" w:type="dxa"/>
            <w:vAlign w:val="center"/>
          </w:tcPr>
          <w:p w:rsidR="00F77E0E" w:rsidRDefault="00F77E0E" w:rsidP="00CF6E26">
            <w:pPr>
              <w:rPr>
                <w:sz w:val="1"/>
                <w:szCs w:val="24"/>
              </w:rPr>
            </w:pPr>
          </w:p>
        </w:tc>
        <w:tc>
          <w:tcPr>
            <w:tcW w:w="2260" w:type="dxa"/>
            <w:vAlign w:val="center"/>
          </w:tcPr>
          <w:p w:rsidR="00F77E0E" w:rsidRDefault="00F77E0E" w:rsidP="00CF6E26">
            <w:pPr>
              <w:rPr>
                <w:sz w:val="1"/>
                <w:szCs w:val="24"/>
              </w:rPr>
            </w:pPr>
          </w:p>
        </w:tc>
        <w:tc>
          <w:tcPr>
            <w:tcW w:w="1480" w:type="dxa"/>
            <w:vAlign w:val="center"/>
          </w:tcPr>
          <w:p w:rsidR="00F77E0E" w:rsidRDefault="00F77E0E" w:rsidP="00CF6E26">
            <w:pPr>
              <w:rPr>
                <w:sz w:val="1"/>
                <w:szCs w:val="24"/>
              </w:rPr>
            </w:pPr>
          </w:p>
        </w:tc>
        <w:tc>
          <w:tcPr>
            <w:tcW w:w="2264" w:type="dxa"/>
            <w:vAlign w:val="center"/>
          </w:tcPr>
          <w:p w:rsidR="00F77E0E" w:rsidRDefault="00F77E0E" w:rsidP="00CF6E26">
            <w:pPr>
              <w:rPr>
                <w:sz w:val="1"/>
                <w:szCs w:val="24"/>
              </w:rPr>
            </w:pPr>
          </w:p>
        </w:tc>
      </w:tr>
      <w:tr w:rsidR="00F77E0E" w:rsidTr="00F77E0E">
        <w:trPr>
          <w:tblHeader/>
          <w:jc w:val="center"/>
        </w:trPr>
        <w:tc>
          <w:tcPr>
            <w:tcW w:w="3656" w:type="dxa"/>
            <w:vAlign w:val="bottom"/>
          </w:tcPr>
          <w:p w:rsidR="00F77E0E" w:rsidRDefault="00F77E0E" w:rsidP="00CF6E26">
            <w:pPr>
              <w:pStyle w:val="NormalWeb"/>
              <w:keepNext/>
              <w:spacing w:before="0" w:beforeAutospacing="0" w:after="15" w:afterAutospacing="0"/>
            </w:pPr>
            <w:r>
              <w:rPr>
                <w:rFonts w:ascii="Arial" w:hAnsi="Arial" w:cs="Arial"/>
                <w:b/>
                <w:bCs/>
                <w:sz w:val="15"/>
                <w:szCs w:val="15"/>
              </w:rPr>
              <w:t>Declaration Date</w:t>
            </w:r>
          </w:p>
        </w:tc>
        <w:tc>
          <w:tcPr>
            <w:tcW w:w="1140" w:type="dxa"/>
            <w:tcMar>
              <w:top w:w="0" w:type="dxa"/>
              <w:left w:w="144" w:type="dxa"/>
              <w:bottom w:w="0" w:type="dxa"/>
              <w:right w:w="0" w:type="dxa"/>
            </w:tcMar>
            <w:vAlign w:val="bottom"/>
          </w:tcPr>
          <w:p w:rsidR="00F77E0E" w:rsidRDefault="00F77E0E" w:rsidP="00CF6E26">
            <w:pPr>
              <w:pStyle w:val="NormalWeb"/>
              <w:spacing w:before="0" w:beforeAutospacing="0" w:after="0" w:afterAutospacing="0"/>
              <w:ind w:right="53"/>
              <w:jc w:val="right"/>
            </w:pPr>
            <w:r>
              <w:rPr>
                <w:rFonts w:ascii="Arial" w:hAnsi="Arial" w:cs="Arial"/>
                <w:b/>
                <w:bCs/>
                <w:sz w:val="15"/>
                <w:szCs w:val="15"/>
              </w:rPr>
              <w:t>Dividend</w:t>
            </w:r>
          </w:p>
          <w:p w:rsidR="00F77E0E" w:rsidRDefault="00F77E0E" w:rsidP="00CF6E26">
            <w:pPr>
              <w:pStyle w:val="NormalWeb"/>
              <w:spacing w:before="0" w:beforeAutospacing="0" w:after="15" w:afterAutospacing="0"/>
              <w:ind w:right="53"/>
              <w:jc w:val="right"/>
            </w:pPr>
            <w:r>
              <w:rPr>
                <w:rFonts w:ascii="Arial" w:hAnsi="Arial" w:cs="Arial"/>
                <w:b/>
                <w:bCs/>
                <w:sz w:val="15"/>
                <w:szCs w:val="15"/>
              </w:rPr>
              <w:t>Per Share</w:t>
            </w:r>
          </w:p>
        </w:tc>
        <w:tc>
          <w:tcPr>
            <w:tcW w:w="2260" w:type="dxa"/>
            <w:tcMar>
              <w:top w:w="0" w:type="dxa"/>
              <w:left w:w="144" w:type="dxa"/>
              <w:bottom w:w="0" w:type="dxa"/>
              <w:right w:w="0" w:type="dxa"/>
            </w:tcMar>
            <w:vAlign w:val="bottom"/>
          </w:tcPr>
          <w:p w:rsidR="00F77E0E" w:rsidRDefault="00F77E0E" w:rsidP="00CF6E26">
            <w:pPr>
              <w:ind w:right="99"/>
              <w:jc w:val="right"/>
              <w:rPr>
                <w:szCs w:val="24"/>
              </w:rPr>
            </w:pPr>
            <w:r>
              <w:rPr>
                <w:rFonts w:ascii="Arial" w:hAnsi="Arial" w:cs="Arial"/>
                <w:b/>
                <w:bCs/>
                <w:sz w:val="15"/>
                <w:szCs w:val="15"/>
              </w:rPr>
              <w:t>Record Date</w:t>
            </w:r>
          </w:p>
        </w:tc>
        <w:tc>
          <w:tcPr>
            <w:tcW w:w="1480" w:type="dxa"/>
            <w:tcMar>
              <w:top w:w="0" w:type="dxa"/>
              <w:left w:w="144" w:type="dxa"/>
              <w:bottom w:w="0" w:type="dxa"/>
              <w:right w:w="0" w:type="dxa"/>
            </w:tcMar>
            <w:vAlign w:val="bottom"/>
          </w:tcPr>
          <w:p w:rsidR="00F77E0E" w:rsidRDefault="00F77E0E" w:rsidP="00CF6E26">
            <w:pPr>
              <w:ind w:right="94"/>
              <w:jc w:val="right"/>
              <w:rPr>
                <w:szCs w:val="24"/>
              </w:rPr>
            </w:pPr>
            <w:r>
              <w:rPr>
                <w:rFonts w:ascii="Arial" w:hAnsi="Arial" w:cs="Arial"/>
                <w:b/>
                <w:bCs/>
                <w:sz w:val="15"/>
                <w:szCs w:val="15"/>
              </w:rPr>
              <w:t>Total Amount</w:t>
            </w:r>
          </w:p>
        </w:tc>
        <w:tc>
          <w:tcPr>
            <w:tcW w:w="2264" w:type="dxa"/>
            <w:tcMar>
              <w:top w:w="0" w:type="dxa"/>
              <w:left w:w="144" w:type="dxa"/>
              <w:bottom w:w="0" w:type="dxa"/>
              <w:right w:w="0" w:type="dxa"/>
            </w:tcMar>
            <w:vAlign w:val="bottom"/>
          </w:tcPr>
          <w:p w:rsidR="00F77E0E" w:rsidRDefault="00F77E0E" w:rsidP="00CF6E26">
            <w:pPr>
              <w:jc w:val="right"/>
              <w:rPr>
                <w:szCs w:val="24"/>
              </w:rPr>
            </w:pPr>
            <w:r>
              <w:rPr>
                <w:rFonts w:ascii="Arial" w:hAnsi="Arial" w:cs="Arial"/>
                <w:b/>
                <w:bCs/>
                <w:sz w:val="15"/>
                <w:szCs w:val="15"/>
              </w:rPr>
              <w:t>Payment Date</w:t>
            </w:r>
          </w:p>
        </w:tc>
      </w:tr>
      <w:tr w:rsidR="00F77E0E" w:rsidTr="00F77E0E">
        <w:trPr>
          <w:jc w:val="center"/>
        </w:trPr>
        <w:tc>
          <w:tcPr>
            <w:tcW w:w="10800" w:type="dxa"/>
            <w:gridSpan w:val="5"/>
            <w:tcMar>
              <w:top w:w="0" w:type="dxa"/>
              <w:left w:w="144" w:type="dxa"/>
              <w:bottom w:w="0" w:type="dxa"/>
              <w:right w:w="0" w:type="dxa"/>
            </w:tcMar>
            <w:vAlign w:val="bottom"/>
          </w:tcPr>
          <w:p w:rsidR="00F77E0E" w:rsidRDefault="00F77E0E" w:rsidP="00CF6E26">
            <w:pPr>
              <w:pStyle w:val="rrdsinglerule"/>
              <w:ind w:left="-297"/>
            </w:pPr>
            <w:r>
              <w:t> </w:t>
            </w:r>
          </w:p>
        </w:tc>
      </w:tr>
      <w:tr w:rsidR="00F77E0E" w:rsidTr="00F77E0E">
        <w:trPr>
          <w:jc w:val="center"/>
        </w:trPr>
        <w:tc>
          <w:tcPr>
            <w:tcW w:w="3656" w:type="dxa"/>
            <w:tcMar>
              <w:top w:w="0" w:type="dxa"/>
              <w:left w:w="144" w:type="dxa"/>
              <w:bottom w:w="0" w:type="dxa"/>
              <w:right w:w="0" w:type="dxa"/>
            </w:tcMar>
            <w:vAlign w:val="bottom"/>
          </w:tcPr>
          <w:p w:rsidR="00F77E0E" w:rsidRDefault="00F77E0E" w:rsidP="00CF6E26">
            <w:pPr>
              <w:pStyle w:val="la2"/>
              <w:keepNext/>
            </w:pPr>
            <w:r>
              <w:t> </w:t>
            </w:r>
          </w:p>
        </w:tc>
        <w:tc>
          <w:tcPr>
            <w:tcW w:w="1140" w:type="dxa"/>
            <w:tcMar>
              <w:top w:w="0" w:type="dxa"/>
              <w:left w:w="144" w:type="dxa"/>
              <w:bottom w:w="0" w:type="dxa"/>
              <w:right w:w="0" w:type="dxa"/>
            </w:tcMar>
            <w:vAlign w:val="bottom"/>
          </w:tcPr>
          <w:p w:rsidR="00F77E0E" w:rsidRDefault="00F77E0E" w:rsidP="00CF6E26">
            <w:pPr>
              <w:pStyle w:val="la2"/>
            </w:pPr>
            <w:r>
              <w:t> </w:t>
            </w:r>
          </w:p>
        </w:tc>
        <w:tc>
          <w:tcPr>
            <w:tcW w:w="2260" w:type="dxa"/>
            <w:tcMar>
              <w:top w:w="0" w:type="dxa"/>
              <w:left w:w="144" w:type="dxa"/>
              <w:bottom w:w="0" w:type="dxa"/>
              <w:right w:w="0" w:type="dxa"/>
            </w:tcMar>
            <w:vAlign w:val="bottom"/>
          </w:tcPr>
          <w:p w:rsidR="00F77E0E" w:rsidRDefault="00F77E0E" w:rsidP="00CF6E26">
            <w:pPr>
              <w:pStyle w:val="la2"/>
            </w:pPr>
            <w:r>
              <w:t> </w:t>
            </w:r>
          </w:p>
        </w:tc>
        <w:tc>
          <w:tcPr>
            <w:tcW w:w="1480" w:type="dxa"/>
            <w:tcMar>
              <w:top w:w="0" w:type="dxa"/>
              <w:left w:w="144" w:type="dxa"/>
              <w:bottom w:w="0" w:type="dxa"/>
              <w:right w:w="0" w:type="dxa"/>
            </w:tcMar>
            <w:vAlign w:val="bottom"/>
          </w:tcPr>
          <w:p w:rsidR="00F77E0E" w:rsidRDefault="00F77E0E" w:rsidP="00CF6E26">
            <w:pPr>
              <w:ind w:right="94"/>
              <w:jc w:val="right"/>
              <w:rPr>
                <w:szCs w:val="24"/>
              </w:rPr>
            </w:pPr>
            <w:r>
              <w:rPr>
                <w:rFonts w:ascii="Arial" w:hAnsi="Arial" w:cs="Arial"/>
                <w:b/>
                <w:bCs/>
                <w:sz w:val="15"/>
                <w:szCs w:val="15"/>
              </w:rPr>
              <w:t>(In millions)</w:t>
            </w:r>
          </w:p>
        </w:tc>
        <w:tc>
          <w:tcPr>
            <w:tcW w:w="2264" w:type="dxa"/>
            <w:tcMar>
              <w:top w:w="0" w:type="dxa"/>
              <w:left w:w="144" w:type="dxa"/>
              <w:bottom w:w="0" w:type="dxa"/>
              <w:right w:w="0" w:type="dxa"/>
            </w:tcMar>
            <w:vAlign w:val="bottom"/>
          </w:tcPr>
          <w:p w:rsidR="00F77E0E" w:rsidRDefault="00F77E0E" w:rsidP="00CF6E26">
            <w:pPr>
              <w:pStyle w:val="la2"/>
            </w:pPr>
            <w:r>
              <w:t> </w:t>
            </w:r>
          </w:p>
        </w:tc>
      </w:tr>
      <w:tr w:rsidR="00F77E0E" w:rsidTr="00F77E0E">
        <w:trPr>
          <w:trHeight w:val="75"/>
          <w:jc w:val="center"/>
        </w:trPr>
        <w:tc>
          <w:tcPr>
            <w:tcW w:w="3656" w:type="dxa"/>
            <w:vAlign w:val="center"/>
          </w:tcPr>
          <w:p w:rsidR="00F77E0E" w:rsidRDefault="00F77E0E" w:rsidP="00CF6E26">
            <w:pPr>
              <w:rPr>
                <w:sz w:val="8"/>
                <w:szCs w:val="24"/>
              </w:rPr>
            </w:pPr>
          </w:p>
        </w:tc>
        <w:tc>
          <w:tcPr>
            <w:tcW w:w="1140" w:type="dxa"/>
            <w:vAlign w:val="center"/>
          </w:tcPr>
          <w:p w:rsidR="00F77E0E" w:rsidRDefault="00F77E0E" w:rsidP="00CF6E26">
            <w:pPr>
              <w:rPr>
                <w:sz w:val="8"/>
                <w:szCs w:val="24"/>
              </w:rPr>
            </w:pPr>
          </w:p>
        </w:tc>
        <w:tc>
          <w:tcPr>
            <w:tcW w:w="2260" w:type="dxa"/>
            <w:vAlign w:val="center"/>
          </w:tcPr>
          <w:p w:rsidR="00F77E0E" w:rsidRDefault="00F77E0E" w:rsidP="00CF6E26">
            <w:pPr>
              <w:rPr>
                <w:sz w:val="8"/>
                <w:szCs w:val="24"/>
              </w:rPr>
            </w:pPr>
          </w:p>
        </w:tc>
        <w:tc>
          <w:tcPr>
            <w:tcW w:w="1480" w:type="dxa"/>
            <w:vAlign w:val="center"/>
          </w:tcPr>
          <w:p w:rsidR="00F77E0E" w:rsidRDefault="00F77E0E" w:rsidP="00CF6E26">
            <w:pPr>
              <w:rPr>
                <w:sz w:val="8"/>
                <w:szCs w:val="24"/>
              </w:rPr>
            </w:pPr>
          </w:p>
        </w:tc>
        <w:tc>
          <w:tcPr>
            <w:tcW w:w="2264" w:type="dxa"/>
            <w:vAlign w:val="center"/>
          </w:tcPr>
          <w:p w:rsidR="00F77E0E" w:rsidRDefault="00F77E0E" w:rsidP="00CF6E26">
            <w:pPr>
              <w:rPr>
                <w:sz w:val="8"/>
                <w:szCs w:val="24"/>
              </w:rPr>
            </w:pPr>
          </w:p>
        </w:tc>
      </w:tr>
      <w:tr w:rsidR="00F77E0E" w:rsidTr="00F77E0E">
        <w:trPr>
          <w:jc w:val="center"/>
        </w:trPr>
        <w:tc>
          <w:tcPr>
            <w:tcW w:w="3656" w:type="dxa"/>
          </w:tcPr>
          <w:p w:rsidR="00F77E0E" w:rsidRDefault="00F77E0E" w:rsidP="00CF6E26">
            <w:pPr>
              <w:pStyle w:val="NormalWeb"/>
              <w:ind w:left="240" w:hanging="240"/>
            </w:pPr>
            <w:r>
              <w:rPr>
                <w:rFonts w:ascii="Arial" w:hAnsi="Arial" w:cs="Arial"/>
                <w:sz w:val="20"/>
                <w:szCs w:val="20"/>
              </w:rPr>
              <w:t>September 20, 2011</w:t>
            </w:r>
          </w:p>
        </w:tc>
        <w:tc>
          <w:tcPr>
            <w:tcW w:w="1140" w:type="dxa"/>
            <w:noWrap/>
            <w:tcMar>
              <w:top w:w="0" w:type="dxa"/>
              <w:left w:w="144" w:type="dxa"/>
              <w:bottom w:w="0" w:type="dxa"/>
              <w:right w:w="0" w:type="dxa"/>
            </w:tcMar>
            <w:vAlign w:val="bottom"/>
          </w:tcPr>
          <w:p w:rsidR="00F77E0E" w:rsidRDefault="00F77E0E" w:rsidP="00CF6E26">
            <w:pPr>
              <w:pStyle w:val="NormalWeb"/>
              <w:tabs>
                <w:tab w:val="right" w:pos="940"/>
                <w:tab w:val="decimal" w:pos="980"/>
              </w:tabs>
              <w:spacing w:before="0" w:beforeAutospacing="0" w:after="15" w:afterAutospacing="0"/>
              <w:ind w:left="346"/>
            </w:pPr>
            <w:r>
              <w:rPr>
                <w:rFonts w:ascii="Arial" w:hAnsi="Arial" w:cs="Arial"/>
                <w:sz w:val="20"/>
                <w:szCs w:val="20"/>
              </w:rPr>
              <w:t>$</w:t>
            </w:r>
            <w:r>
              <w:rPr>
                <w:rFonts w:ascii="Arial" w:hAnsi="Arial" w:cs="Arial"/>
                <w:sz w:val="20"/>
                <w:szCs w:val="20"/>
              </w:rPr>
              <w:tab/>
              <w:t>0.20</w:t>
            </w:r>
            <w:r>
              <w:rPr>
                <w:rFonts w:ascii="Arial" w:hAnsi="Arial" w:cs="Arial"/>
                <w:sz w:val="20"/>
                <w:szCs w:val="20"/>
              </w:rPr>
              <w:tab/>
              <w:t> </w:t>
            </w:r>
          </w:p>
        </w:tc>
        <w:tc>
          <w:tcPr>
            <w:tcW w:w="2260" w:type="dxa"/>
            <w:noWrap/>
            <w:tcMar>
              <w:top w:w="0" w:type="dxa"/>
              <w:left w:w="144" w:type="dxa"/>
              <w:bottom w:w="0" w:type="dxa"/>
              <w:right w:w="0" w:type="dxa"/>
            </w:tcMar>
            <w:vAlign w:val="bottom"/>
          </w:tcPr>
          <w:p w:rsidR="00F77E0E" w:rsidRDefault="00F77E0E" w:rsidP="00CF6E26">
            <w:pPr>
              <w:pStyle w:val="NormalWeb"/>
              <w:tabs>
                <w:tab w:val="right" w:pos="2060"/>
                <w:tab w:val="decimal" w:pos="2100"/>
              </w:tabs>
              <w:spacing w:before="0" w:beforeAutospacing="0" w:after="15" w:afterAutospacing="0"/>
            </w:pPr>
            <w:r>
              <w:rPr>
                <w:rFonts w:ascii="Arial" w:hAnsi="Arial" w:cs="Arial"/>
                <w:sz w:val="20"/>
                <w:szCs w:val="20"/>
              </w:rPr>
              <w:tab/>
              <w:t>  November 17, 2011</w:t>
            </w:r>
            <w:r>
              <w:rPr>
                <w:rFonts w:ascii="Arial" w:hAnsi="Arial" w:cs="Arial"/>
                <w:sz w:val="20"/>
                <w:szCs w:val="20"/>
              </w:rPr>
              <w:tab/>
              <w:t xml:space="preserve">  </w:t>
            </w:r>
          </w:p>
        </w:tc>
        <w:tc>
          <w:tcPr>
            <w:tcW w:w="1480" w:type="dxa"/>
            <w:noWrap/>
            <w:tcMar>
              <w:top w:w="0" w:type="dxa"/>
              <w:left w:w="144" w:type="dxa"/>
              <w:bottom w:w="0" w:type="dxa"/>
              <w:right w:w="0" w:type="dxa"/>
            </w:tcMar>
            <w:vAlign w:val="bottom"/>
          </w:tcPr>
          <w:p w:rsidR="00F77E0E" w:rsidRDefault="00F77E0E" w:rsidP="00CF6E26">
            <w:pPr>
              <w:pStyle w:val="NormalWeb"/>
              <w:tabs>
                <w:tab w:val="right" w:pos="1280"/>
                <w:tab w:val="decimal" w:pos="1320"/>
              </w:tabs>
              <w:spacing w:before="0" w:beforeAutospacing="0" w:after="15" w:afterAutospacing="0"/>
              <w:ind w:left="547"/>
            </w:pPr>
            <w:r>
              <w:rPr>
                <w:rFonts w:ascii="Arial" w:hAnsi="Arial" w:cs="Arial"/>
                <w:sz w:val="20"/>
                <w:szCs w:val="20"/>
              </w:rPr>
              <w:t>$</w:t>
            </w:r>
            <w:r>
              <w:rPr>
                <w:rFonts w:ascii="Arial" w:hAnsi="Arial" w:cs="Arial"/>
                <w:sz w:val="20"/>
                <w:szCs w:val="20"/>
              </w:rPr>
              <w:tab/>
              <w:t>  1,683</w:t>
            </w:r>
            <w:r>
              <w:rPr>
                <w:rFonts w:ascii="Arial" w:hAnsi="Arial" w:cs="Arial"/>
                <w:sz w:val="20"/>
                <w:szCs w:val="20"/>
              </w:rPr>
              <w:tab/>
              <w:t> </w:t>
            </w:r>
          </w:p>
        </w:tc>
        <w:tc>
          <w:tcPr>
            <w:tcW w:w="2264" w:type="dxa"/>
            <w:noWrap/>
            <w:tcMar>
              <w:top w:w="0" w:type="dxa"/>
              <w:left w:w="144" w:type="dxa"/>
              <w:bottom w:w="0" w:type="dxa"/>
              <w:right w:w="0" w:type="dxa"/>
            </w:tcMar>
            <w:vAlign w:val="bottom"/>
          </w:tcPr>
          <w:p w:rsidR="00F77E0E" w:rsidRDefault="00F77E0E" w:rsidP="00CF6E26">
            <w:pPr>
              <w:pStyle w:val="NormalWeb"/>
              <w:tabs>
                <w:tab w:val="right" w:pos="2120"/>
                <w:tab w:val="decimal" w:pos="2237"/>
              </w:tabs>
              <w:spacing w:before="0" w:beforeAutospacing="0" w:after="15" w:afterAutospacing="0"/>
            </w:pPr>
            <w:r>
              <w:rPr>
                <w:rFonts w:ascii="Arial" w:hAnsi="Arial" w:cs="Arial"/>
                <w:sz w:val="20"/>
                <w:szCs w:val="20"/>
              </w:rPr>
              <w:tab/>
              <w:t>     December 8,  2011</w:t>
            </w:r>
            <w:r>
              <w:rPr>
                <w:rFonts w:ascii="Arial" w:hAnsi="Arial" w:cs="Arial"/>
                <w:sz w:val="20"/>
                <w:szCs w:val="20"/>
              </w:rPr>
              <w:tab/>
            </w:r>
          </w:p>
        </w:tc>
      </w:tr>
      <w:tr w:rsidR="00F77E0E" w:rsidTr="00F77E0E">
        <w:trPr>
          <w:jc w:val="center"/>
        </w:trPr>
        <w:tc>
          <w:tcPr>
            <w:tcW w:w="3656" w:type="dxa"/>
          </w:tcPr>
          <w:p w:rsidR="00F77E0E" w:rsidRDefault="00F77E0E" w:rsidP="00CF6E26">
            <w:pPr>
              <w:pStyle w:val="NormalWeb"/>
              <w:ind w:left="240" w:hanging="240"/>
            </w:pPr>
            <w:r>
              <w:rPr>
                <w:rFonts w:ascii="Arial" w:hAnsi="Arial" w:cs="Arial"/>
                <w:sz w:val="20"/>
                <w:szCs w:val="20"/>
              </w:rPr>
              <w:t>December 14, 2011</w:t>
            </w:r>
          </w:p>
        </w:tc>
        <w:tc>
          <w:tcPr>
            <w:tcW w:w="1140" w:type="dxa"/>
            <w:noWrap/>
            <w:tcMar>
              <w:top w:w="0" w:type="dxa"/>
              <w:left w:w="144" w:type="dxa"/>
              <w:bottom w:w="0" w:type="dxa"/>
              <w:right w:w="0" w:type="dxa"/>
            </w:tcMar>
            <w:vAlign w:val="bottom"/>
          </w:tcPr>
          <w:p w:rsidR="00F77E0E" w:rsidRDefault="00F77E0E" w:rsidP="00CF6E26">
            <w:pPr>
              <w:pStyle w:val="NormalWeb"/>
              <w:tabs>
                <w:tab w:val="right" w:pos="940"/>
                <w:tab w:val="decimal" w:pos="980"/>
              </w:tabs>
              <w:spacing w:before="0" w:beforeAutospacing="0" w:after="15" w:afterAutospacing="0"/>
              <w:ind w:left="346"/>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60" w:type="dxa"/>
            <w:noWrap/>
            <w:tcMar>
              <w:top w:w="0" w:type="dxa"/>
              <w:left w:w="144" w:type="dxa"/>
              <w:bottom w:w="0" w:type="dxa"/>
              <w:right w:w="0" w:type="dxa"/>
            </w:tcMar>
            <w:vAlign w:val="bottom"/>
          </w:tcPr>
          <w:p w:rsidR="00F77E0E" w:rsidRDefault="00F77E0E" w:rsidP="00CF6E26">
            <w:pPr>
              <w:pStyle w:val="NormalWeb"/>
              <w:tabs>
                <w:tab w:val="right" w:pos="2060"/>
                <w:tab w:val="decimal" w:pos="2100"/>
              </w:tabs>
              <w:spacing w:before="0" w:beforeAutospacing="0" w:after="15" w:afterAutospacing="0"/>
            </w:pPr>
            <w:r>
              <w:rPr>
                <w:rFonts w:ascii="Arial" w:hAnsi="Arial" w:cs="Arial"/>
                <w:sz w:val="20"/>
                <w:szCs w:val="20"/>
              </w:rPr>
              <w:tab/>
              <w:t>February 16, 2012</w:t>
            </w:r>
            <w:r>
              <w:rPr>
                <w:rFonts w:ascii="Arial" w:hAnsi="Arial" w:cs="Arial"/>
                <w:sz w:val="20"/>
                <w:szCs w:val="20"/>
              </w:rPr>
              <w:tab/>
            </w:r>
          </w:p>
        </w:tc>
        <w:tc>
          <w:tcPr>
            <w:tcW w:w="1480" w:type="dxa"/>
            <w:noWrap/>
            <w:tcMar>
              <w:top w:w="0" w:type="dxa"/>
              <w:left w:w="144" w:type="dxa"/>
              <w:bottom w:w="0" w:type="dxa"/>
              <w:right w:w="0" w:type="dxa"/>
            </w:tcMar>
            <w:vAlign w:val="bottom"/>
          </w:tcPr>
          <w:p w:rsidR="00F77E0E" w:rsidRDefault="00F77E0E" w:rsidP="00CF6E26">
            <w:pPr>
              <w:pStyle w:val="NormalWeb"/>
              <w:tabs>
                <w:tab w:val="right" w:pos="1280"/>
                <w:tab w:val="decimal" w:pos="1320"/>
              </w:tabs>
              <w:spacing w:before="0" w:beforeAutospacing="0" w:after="15" w:afterAutospacing="0"/>
              <w:ind w:left="547"/>
            </w:pPr>
            <w:r>
              <w:rPr>
                <w:rFonts w:ascii="Arial" w:hAnsi="Arial" w:cs="Arial"/>
                <w:sz w:val="20"/>
                <w:szCs w:val="20"/>
              </w:rPr>
              <w:t>$</w:t>
            </w:r>
            <w:r>
              <w:rPr>
                <w:rFonts w:ascii="Arial" w:hAnsi="Arial" w:cs="Arial"/>
                <w:sz w:val="20"/>
                <w:szCs w:val="20"/>
              </w:rPr>
              <w:tab/>
              <w:t>1,683</w:t>
            </w:r>
            <w:r>
              <w:rPr>
                <w:rFonts w:ascii="Arial" w:hAnsi="Arial" w:cs="Arial"/>
                <w:sz w:val="20"/>
                <w:szCs w:val="20"/>
              </w:rPr>
              <w:tab/>
            </w:r>
          </w:p>
        </w:tc>
        <w:tc>
          <w:tcPr>
            <w:tcW w:w="2264" w:type="dxa"/>
            <w:noWrap/>
            <w:tcMar>
              <w:top w:w="0" w:type="dxa"/>
              <w:left w:w="144" w:type="dxa"/>
              <w:bottom w:w="0" w:type="dxa"/>
              <w:right w:w="0" w:type="dxa"/>
            </w:tcMar>
            <w:vAlign w:val="bottom"/>
          </w:tcPr>
          <w:p w:rsidR="00F77E0E" w:rsidRDefault="00F77E0E" w:rsidP="00CF6E26">
            <w:pPr>
              <w:pStyle w:val="NormalWeb"/>
              <w:tabs>
                <w:tab w:val="right" w:pos="2120"/>
                <w:tab w:val="decimal" w:pos="2237"/>
              </w:tabs>
              <w:spacing w:before="0" w:beforeAutospacing="0" w:after="15" w:afterAutospacing="0"/>
            </w:pPr>
            <w:r>
              <w:rPr>
                <w:rFonts w:ascii="Arial" w:hAnsi="Arial" w:cs="Arial"/>
                <w:sz w:val="20"/>
                <w:szCs w:val="20"/>
              </w:rPr>
              <w:tab/>
              <w:t>March 8, 2012</w:t>
            </w:r>
            <w:r>
              <w:rPr>
                <w:rFonts w:ascii="Arial" w:hAnsi="Arial" w:cs="Arial"/>
                <w:sz w:val="20"/>
                <w:szCs w:val="20"/>
              </w:rPr>
              <w:tab/>
            </w:r>
          </w:p>
        </w:tc>
      </w:tr>
      <w:tr w:rsidR="00F77E0E" w:rsidTr="00F77E0E">
        <w:trPr>
          <w:jc w:val="center"/>
        </w:trPr>
        <w:tc>
          <w:tcPr>
            <w:tcW w:w="3656" w:type="dxa"/>
          </w:tcPr>
          <w:p w:rsidR="00F77E0E" w:rsidRDefault="00F77E0E" w:rsidP="00CF6E26">
            <w:pPr>
              <w:pStyle w:val="NormalWeb"/>
              <w:ind w:left="240" w:hanging="240"/>
            </w:pPr>
            <w:r>
              <w:rPr>
                <w:rFonts w:ascii="Arial" w:hAnsi="Arial" w:cs="Arial"/>
                <w:sz w:val="20"/>
                <w:szCs w:val="20"/>
              </w:rPr>
              <w:t>March 13, 2012</w:t>
            </w:r>
          </w:p>
        </w:tc>
        <w:tc>
          <w:tcPr>
            <w:tcW w:w="1140" w:type="dxa"/>
            <w:noWrap/>
            <w:tcMar>
              <w:top w:w="0" w:type="dxa"/>
              <w:left w:w="144" w:type="dxa"/>
              <w:bottom w:w="0" w:type="dxa"/>
              <w:right w:w="0" w:type="dxa"/>
            </w:tcMar>
            <w:vAlign w:val="bottom"/>
          </w:tcPr>
          <w:p w:rsidR="00F77E0E" w:rsidRDefault="00F77E0E" w:rsidP="00CF6E26">
            <w:pPr>
              <w:pStyle w:val="NormalWeb"/>
              <w:tabs>
                <w:tab w:val="right" w:pos="940"/>
                <w:tab w:val="decimal" w:pos="980"/>
              </w:tabs>
              <w:spacing w:before="0" w:beforeAutospacing="0" w:after="15" w:afterAutospacing="0"/>
              <w:ind w:left="346"/>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60" w:type="dxa"/>
            <w:noWrap/>
            <w:tcMar>
              <w:top w:w="0" w:type="dxa"/>
              <w:left w:w="144" w:type="dxa"/>
              <w:bottom w:w="0" w:type="dxa"/>
              <w:right w:w="0" w:type="dxa"/>
            </w:tcMar>
            <w:vAlign w:val="bottom"/>
          </w:tcPr>
          <w:p w:rsidR="00F77E0E" w:rsidRDefault="00F77E0E" w:rsidP="00CF6E26">
            <w:pPr>
              <w:pStyle w:val="NormalWeb"/>
              <w:tabs>
                <w:tab w:val="right" w:pos="2060"/>
                <w:tab w:val="decimal" w:pos="2100"/>
              </w:tabs>
              <w:spacing w:before="0" w:beforeAutospacing="0" w:after="15" w:afterAutospacing="0"/>
            </w:pPr>
            <w:r>
              <w:rPr>
                <w:rFonts w:ascii="Arial" w:hAnsi="Arial" w:cs="Arial"/>
                <w:sz w:val="20"/>
                <w:szCs w:val="20"/>
              </w:rPr>
              <w:tab/>
              <w:t>May 17, 2012</w:t>
            </w:r>
            <w:r>
              <w:rPr>
                <w:rFonts w:ascii="Arial" w:hAnsi="Arial" w:cs="Arial"/>
                <w:sz w:val="20"/>
                <w:szCs w:val="20"/>
              </w:rPr>
              <w:tab/>
            </w:r>
          </w:p>
        </w:tc>
        <w:tc>
          <w:tcPr>
            <w:tcW w:w="1480" w:type="dxa"/>
            <w:noWrap/>
            <w:tcMar>
              <w:top w:w="0" w:type="dxa"/>
              <w:left w:w="144" w:type="dxa"/>
              <w:bottom w:w="0" w:type="dxa"/>
              <w:right w:w="0" w:type="dxa"/>
            </w:tcMar>
            <w:vAlign w:val="bottom"/>
          </w:tcPr>
          <w:p w:rsidR="00F77E0E" w:rsidRDefault="00F77E0E" w:rsidP="00CF6E26">
            <w:pPr>
              <w:pStyle w:val="NormalWeb"/>
              <w:tabs>
                <w:tab w:val="right" w:pos="1280"/>
                <w:tab w:val="decimal" w:pos="1320"/>
              </w:tabs>
              <w:spacing w:before="0" w:beforeAutospacing="0" w:after="15" w:afterAutospacing="0"/>
              <w:ind w:left="547"/>
            </w:pPr>
            <w:r>
              <w:rPr>
                <w:rFonts w:ascii="Arial" w:hAnsi="Arial" w:cs="Arial"/>
                <w:sz w:val="20"/>
                <w:szCs w:val="20"/>
              </w:rPr>
              <w:t>$</w:t>
            </w:r>
            <w:r>
              <w:rPr>
                <w:rFonts w:ascii="Arial" w:hAnsi="Arial" w:cs="Arial"/>
                <w:sz w:val="20"/>
                <w:szCs w:val="20"/>
              </w:rPr>
              <w:tab/>
              <w:t>1,678</w:t>
            </w:r>
            <w:r>
              <w:rPr>
                <w:rFonts w:ascii="Arial" w:hAnsi="Arial" w:cs="Arial"/>
                <w:sz w:val="20"/>
                <w:szCs w:val="20"/>
              </w:rPr>
              <w:tab/>
            </w:r>
          </w:p>
        </w:tc>
        <w:tc>
          <w:tcPr>
            <w:tcW w:w="2264" w:type="dxa"/>
            <w:noWrap/>
            <w:tcMar>
              <w:top w:w="0" w:type="dxa"/>
              <w:left w:w="144" w:type="dxa"/>
              <w:bottom w:w="0" w:type="dxa"/>
              <w:right w:w="0" w:type="dxa"/>
            </w:tcMar>
            <w:vAlign w:val="bottom"/>
          </w:tcPr>
          <w:p w:rsidR="00F77E0E" w:rsidRDefault="00F77E0E" w:rsidP="00CF6E26">
            <w:pPr>
              <w:pStyle w:val="NormalWeb"/>
              <w:tabs>
                <w:tab w:val="right" w:pos="2120"/>
                <w:tab w:val="decimal" w:pos="2237"/>
              </w:tabs>
              <w:spacing w:before="0" w:beforeAutospacing="0" w:after="15" w:afterAutospacing="0"/>
            </w:pPr>
            <w:r>
              <w:rPr>
                <w:rFonts w:ascii="Arial" w:hAnsi="Arial" w:cs="Arial"/>
                <w:sz w:val="20"/>
                <w:szCs w:val="20"/>
              </w:rPr>
              <w:tab/>
              <w:t>June 14, 2012</w:t>
            </w:r>
            <w:r>
              <w:rPr>
                <w:rFonts w:ascii="Arial" w:hAnsi="Arial" w:cs="Arial"/>
                <w:sz w:val="20"/>
                <w:szCs w:val="20"/>
              </w:rPr>
              <w:tab/>
            </w:r>
          </w:p>
        </w:tc>
      </w:tr>
      <w:tr w:rsidR="00F77E0E" w:rsidTr="00F77E0E">
        <w:trPr>
          <w:jc w:val="center"/>
        </w:trPr>
        <w:tc>
          <w:tcPr>
            <w:tcW w:w="3656" w:type="dxa"/>
          </w:tcPr>
          <w:p w:rsidR="00F77E0E" w:rsidRDefault="00F77E0E" w:rsidP="00CF6E26">
            <w:pPr>
              <w:pStyle w:val="NormalWeb"/>
              <w:ind w:left="240" w:hanging="240"/>
            </w:pPr>
            <w:r>
              <w:rPr>
                <w:rFonts w:ascii="Arial" w:hAnsi="Arial" w:cs="Arial"/>
                <w:sz w:val="20"/>
                <w:szCs w:val="20"/>
              </w:rPr>
              <w:t>June 13, 2012</w:t>
            </w:r>
          </w:p>
        </w:tc>
        <w:tc>
          <w:tcPr>
            <w:tcW w:w="1140" w:type="dxa"/>
            <w:noWrap/>
            <w:tcMar>
              <w:top w:w="0" w:type="dxa"/>
              <w:left w:w="144" w:type="dxa"/>
              <w:bottom w:w="0" w:type="dxa"/>
              <w:right w:w="0" w:type="dxa"/>
            </w:tcMar>
            <w:vAlign w:val="bottom"/>
          </w:tcPr>
          <w:p w:rsidR="00F77E0E" w:rsidRDefault="00F77E0E" w:rsidP="00CF6E26">
            <w:pPr>
              <w:pStyle w:val="NormalWeb"/>
              <w:tabs>
                <w:tab w:val="right" w:pos="940"/>
                <w:tab w:val="decimal" w:pos="980"/>
              </w:tabs>
              <w:spacing w:before="0" w:beforeAutospacing="0" w:after="15" w:afterAutospacing="0"/>
              <w:ind w:left="346"/>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60" w:type="dxa"/>
            <w:noWrap/>
            <w:tcMar>
              <w:top w:w="0" w:type="dxa"/>
              <w:left w:w="144" w:type="dxa"/>
              <w:bottom w:w="0" w:type="dxa"/>
              <w:right w:w="0" w:type="dxa"/>
            </w:tcMar>
            <w:vAlign w:val="bottom"/>
          </w:tcPr>
          <w:p w:rsidR="00F77E0E" w:rsidRDefault="00F77E0E" w:rsidP="00CF6E26">
            <w:pPr>
              <w:pStyle w:val="NormalWeb"/>
              <w:tabs>
                <w:tab w:val="right" w:pos="2060"/>
                <w:tab w:val="decimal" w:pos="2100"/>
              </w:tabs>
              <w:spacing w:before="0" w:beforeAutospacing="0" w:after="15" w:afterAutospacing="0"/>
            </w:pPr>
            <w:r>
              <w:rPr>
                <w:rFonts w:ascii="Arial" w:hAnsi="Arial" w:cs="Arial"/>
                <w:sz w:val="20"/>
                <w:szCs w:val="20"/>
              </w:rPr>
              <w:tab/>
              <w:t>August 16, 2012</w:t>
            </w:r>
            <w:r>
              <w:rPr>
                <w:rFonts w:ascii="Arial" w:hAnsi="Arial" w:cs="Arial"/>
                <w:sz w:val="20"/>
                <w:szCs w:val="20"/>
              </w:rPr>
              <w:tab/>
            </w:r>
          </w:p>
        </w:tc>
        <w:tc>
          <w:tcPr>
            <w:tcW w:w="1480" w:type="dxa"/>
            <w:noWrap/>
            <w:tcMar>
              <w:top w:w="0" w:type="dxa"/>
              <w:left w:w="144" w:type="dxa"/>
              <w:bottom w:w="0" w:type="dxa"/>
              <w:right w:w="0" w:type="dxa"/>
            </w:tcMar>
            <w:vAlign w:val="bottom"/>
          </w:tcPr>
          <w:p w:rsidR="00F77E0E" w:rsidRDefault="00F77E0E" w:rsidP="00CF6E26">
            <w:pPr>
              <w:pStyle w:val="NormalWeb"/>
              <w:tabs>
                <w:tab w:val="right" w:pos="1280"/>
                <w:tab w:val="decimal" w:pos="1320"/>
              </w:tabs>
              <w:spacing w:before="0" w:beforeAutospacing="0" w:after="15" w:afterAutospacing="0"/>
              <w:ind w:left="547"/>
            </w:pPr>
            <w:r>
              <w:rPr>
                <w:rFonts w:ascii="Arial" w:hAnsi="Arial" w:cs="Arial"/>
                <w:sz w:val="20"/>
                <w:szCs w:val="20"/>
              </w:rPr>
              <w:t>$</w:t>
            </w:r>
            <w:r>
              <w:rPr>
                <w:rFonts w:ascii="Arial" w:hAnsi="Arial" w:cs="Arial"/>
                <w:sz w:val="20"/>
                <w:szCs w:val="20"/>
              </w:rPr>
              <w:tab/>
              <w:t>1,676</w:t>
            </w:r>
            <w:r>
              <w:rPr>
                <w:rFonts w:ascii="Arial" w:hAnsi="Arial" w:cs="Arial"/>
                <w:sz w:val="20"/>
                <w:szCs w:val="20"/>
              </w:rPr>
              <w:tab/>
            </w:r>
          </w:p>
        </w:tc>
        <w:tc>
          <w:tcPr>
            <w:tcW w:w="2264" w:type="dxa"/>
            <w:noWrap/>
            <w:tcMar>
              <w:top w:w="0" w:type="dxa"/>
              <w:left w:w="144" w:type="dxa"/>
              <w:bottom w:w="0" w:type="dxa"/>
              <w:right w:w="0" w:type="dxa"/>
            </w:tcMar>
            <w:vAlign w:val="bottom"/>
          </w:tcPr>
          <w:p w:rsidR="00F77E0E" w:rsidRDefault="00F77E0E" w:rsidP="00CF6E26">
            <w:pPr>
              <w:pStyle w:val="NormalWeb"/>
              <w:tabs>
                <w:tab w:val="right" w:pos="2120"/>
                <w:tab w:val="decimal" w:pos="2237"/>
              </w:tabs>
              <w:spacing w:before="0" w:beforeAutospacing="0" w:after="15" w:afterAutospacing="0"/>
            </w:pPr>
            <w:r>
              <w:rPr>
                <w:rFonts w:ascii="Arial" w:hAnsi="Arial" w:cs="Arial"/>
                <w:sz w:val="20"/>
                <w:szCs w:val="20"/>
              </w:rPr>
              <w:tab/>
              <w:t>September 13, 2012</w:t>
            </w:r>
            <w:r>
              <w:rPr>
                <w:rFonts w:ascii="Arial" w:hAnsi="Arial" w:cs="Arial"/>
                <w:sz w:val="20"/>
                <w:szCs w:val="20"/>
              </w:rPr>
              <w:tab/>
            </w:r>
          </w:p>
        </w:tc>
      </w:tr>
    </w:tbl>
    <w:p w:rsidR="00F77E0E" w:rsidRDefault="00F77E0E" w:rsidP="00F77E0E">
      <w:pPr>
        <w:pStyle w:val="rrdsinglerule"/>
        <w:pBdr>
          <w:top w:val="single" w:sz="4" w:space="0" w:color="000000"/>
        </w:pBdr>
        <w:rPr>
          <w:sz w:val="24"/>
          <w:szCs w:val="24"/>
        </w:rPr>
      </w:pPr>
      <w:r>
        <w:t> </w:t>
      </w:r>
    </w:p>
    <w:p w:rsidR="00625F07" w:rsidRDefault="00625F07">
      <w:pPr>
        <w:pStyle w:val="rrdsinglerule"/>
        <w:pBdr>
          <w:top w:val="single" w:sz="4" w:space="0" w:color="000000"/>
        </w:pBdr>
        <w:rPr>
          <w:sz w:val="24"/>
          <w:szCs w:val="24"/>
        </w:rPr>
      </w:pPr>
    </w:p>
    <w:p w:rsidR="00625F07" w:rsidRDefault="00625F07" w:rsidP="00625F07">
      <w:pPr>
        <w:pStyle w:val="NormalWeb"/>
        <w:spacing w:before="180" w:beforeAutospacing="0" w:after="0" w:afterAutospacing="0"/>
        <w:jc w:val="both"/>
      </w:pPr>
      <w:r>
        <w:rPr>
          <w:rFonts w:ascii="Arial" w:hAnsi="Arial" w:cs="Arial"/>
          <w:sz w:val="20"/>
          <w:szCs w:val="20"/>
        </w:rPr>
        <w:t xml:space="preserve">The dividend declared on June 13, 2012 was included in other current liabilities as of June 30, 2012. </w:t>
      </w:r>
    </w:p>
    <w:p w:rsidR="00625F07" w:rsidRDefault="00625F07" w:rsidP="00020996">
      <w:pPr>
        <w:pStyle w:val="NormalWeb"/>
        <w:spacing w:before="0" w:beforeAutospacing="0" w:after="0" w:afterAutospacing="0"/>
        <w:jc w:val="center"/>
      </w:pPr>
      <w:r>
        <w:br w:type="page"/>
      </w:r>
      <w:r>
        <w:rPr>
          <w:rFonts w:ascii="Arial" w:hAnsi="Arial" w:cs="Arial"/>
          <w:sz w:val="20"/>
          <w:szCs w:val="20"/>
          <w:u w:val="single"/>
        </w:rPr>
        <w:lastRenderedPageBreak/>
        <w:t>STOCK PERFORMANCE</w:t>
      </w:r>
    </w:p>
    <w:p w:rsidR="00625F07" w:rsidRDefault="00625F07">
      <w:pPr>
        <w:pStyle w:val="NormalWeb"/>
        <w:keepNext/>
        <w:spacing w:before="180" w:beforeAutospacing="0" w:after="0" w:afterAutospacing="0"/>
        <w:jc w:val="center"/>
      </w:pPr>
      <w:r>
        <w:rPr>
          <w:rFonts w:ascii="Arial" w:hAnsi="Arial" w:cs="Arial"/>
          <w:b/>
          <w:bCs/>
          <w:sz w:val="20"/>
          <w:szCs w:val="20"/>
        </w:rPr>
        <w:t xml:space="preserve">COMPARISON OF 5 YEAR CUMULATIVE TOTAL RETURN* </w:t>
      </w:r>
    </w:p>
    <w:p w:rsidR="00625F07" w:rsidRDefault="00625F07">
      <w:pPr>
        <w:pStyle w:val="NormalWeb"/>
        <w:spacing w:before="0" w:beforeAutospacing="0" w:after="0" w:afterAutospacing="0"/>
        <w:jc w:val="center"/>
      </w:pPr>
      <w:r>
        <w:rPr>
          <w:rFonts w:ascii="Arial" w:hAnsi="Arial" w:cs="Arial"/>
          <w:sz w:val="20"/>
          <w:szCs w:val="20"/>
        </w:rPr>
        <w:t xml:space="preserve">Among Microsoft Corporation, the S&amp;P 500 Index, </w:t>
      </w:r>
    </w:p>
    <w:p w:rsidR="00625F07" w:rsidRDefault="00625F07">
      <w:pPr>
        <w:pStyle w:val="NormalWeb"/>
        <w:spacing w:before="0" w:beforeAutospacing="0" w:after="0" w:afterAutospacing="0"/>
        <w:jc w:val="center"/>
      </w:pPr>
      <w:r>
        <w:rPr>
          <w:rFonts w:ascii="Arial" w:hAnsi="Arial" w:cs="Arial"/>
          <w:sz w:val="20"/>
          <w:szCs w:val="20"/>
        </w:rPr>
        <w:t xml:space="preserve">and the NASDAQ Computer Index </w:t>
      </w:r>
    </w:p>
    <w:p w:rsidR="00625F07" w:rsidRDefault="00625F07" w:rsidP="00625F07">
      <w:pPr>
        <w:pStyle w:val="NormalWeb"/>
        <w:keepNext/>
        <w:spacing w:before="0" w:beforeAutospacing="0" w:after="0" w:afterAutospacing="0"/>
        <w:jc w:val="both"/>
        <w:rPr>
          <w:sz w:val="18"/>
          <w:szCs w:val="18"/>
        </w:rPr>
      </w:pPr>
      <w:r>
        <w:rPr>
          <w:sz w:val="18"/>
          <w:szCs w:val="18"/>
        </w:rPr>
        <w:t> </w:t>
      </w:r>
    </w:p>
    <w:p w:rsidR="00625F07" w:rsidRDefault="00EE473A">
      <w:pPr>
        <w:pStyle w:val="NormalWeb"/>
        <w:keepNext/>
        <w:spacing w:before="0" w:beforeAutospacing="0" w:after="0" w:afterAutospacing="0"/>
        <w:jc w:val="center"/>
      </w:pPr>
      <w:r>
        <w:rPr>
          <w:noProof/>
        </w:rPr>
        <w:drawing>
          <wp:inline distT="0" distB="0" distL="0" distR="0">
            <wp:extent cx="52959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2324100"/>
                    </a:xfrm>
                    <a:prstGeom prst="rect">
                      <a:avLst/>
                    </a:prstGeom>
                    <a:noFill/>
                    <a:ln>
                      <a:noFill/>
                    </a:ln>
                  </pic:spPr>
                </pic:pic>
              </a:graphicData>
            </a:graphic>
          </wp:inline>
        </w:drawing>
      </w:r>
    </w:p>
    <w:p w:rsidR="00020996"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2415"/>
        <w:gridCol w:w="1004"/>
        <w:gridCol w:w="884"/>
        <w:gridCol w:w="884"/>
        <w:gridCol w:w="1004"/>
        <w:gridCol w:w="1004"/>
        <w:gridCol w:w="1004"/>
      </w:tblGrid>
      <w:tr w:rsidR="00020996" w:rsidTr="00020996">
        <w:trPr>
          <w:tblHeader/>
          <w:jc w:val="center"/>
        </w:trPr>
        <w:tc>
          <w:tcPr>
            <w:tcW w:w="2415" w:type="dxa"/>
            <w:vAlign w:val="center"/>
          </w:tcPr>
          <w:p w:rsidR="00020996" w:rsidRDefault="00020996" w:rsidP="00CF6E26">
            <w:pPr>
              <w:rPr>
                <w:sz w:val="1"/>
                <w:szCs w:val="24"/>
              </w:rPr>
            </w:pPr>
          </w:p>
        </w:tc>
        <w:tc>
          <w:tcPr>
            <w:tcW w:w="1004" w:type="dxa"/>
            <w:vAlign w:val="center"/>
          </w:tcPr>
          <w:p w:rsidR="00020996" w:rsidRDefault="00020996" w:rsidP="00CF6E26">
            <w:pPr>
              <w:rPr>
                <w:sz w:val="1"/>
                <w:szCs w:val="24"/>
              </w:rPr>
            </w:pPr>
          </w:p>
        </w:tc>
        <w:tc>
          <w:tcPr>
            <w:tcW w:w="884" w:type="dxa"/>
            <w:vAlign w:val="center"/>
          </w:tcPr>
          <w:p w:rsidR="00020996" w:rsidRDefault="00020996" w:rsidP="007159A1">
            <w:pPr>
              <w:ind w:right="43"/>
              <w:rPr>
                <w:sz w:val="1"/>
                <w:szCs w:val="24"/>
              </w:rPr>
            </w:pPr>
          </w:p>
        </w:tc>
        <w:tc>
          <w:tcPr>
            <w:tcW w:w="884" w:type="dxa"/>
            <w:vAlign w:val="center"/>
          </w:tcPr>
          <w:p w:rsidR="00020996" w:rsidRDefault="00020996" w:rsidP="007159A1">
            <w:pPr>
              <w:ind w:right="43"/>
              <w:rPr>
                <w:sz w:val="1"/>
                <w:szCs w:val="24"/>
              </w:rPr>
            </w:pPr>
          </w:p>
        </w:tc>
        <w:tc>
          <w:tcPr>
            <w:tcW w:w="1004" w:type="dxa"/>
            <w:vAlign w:val="center"/>
          </w:tcPr>
          <w:p w:rsidR="00020996" w:rsidRDefault="00020996" w:rsidP="007159A1">
            <w:pPr>
              <w:ind w:right="43"/>
              <w:rPr>
                <w:sz w:val="1"/>
                <w:szCs w:val="24"/>
              </w:rPr>
            </w:pPr>
          </w:p>
        </w:tc>
        <w:tc>
          <w:tcPr>
            <w:tcW w:w="1004" w:type="dxa"/>
            <w:vAlign w:val="center"/>
          </w:tcPr>
          <w:p w:rsidR="00020996" w:rsidRDefault="00020996" w:rsidP="007159A1">
            <w:pPr>
              <w:ind w:right="43"/>
              <w:rPr>
                <w:sz w:val="1"/>
                <w:szCs w:val="24"/>
              </w:rPr>
            </w:pPr>
          </w:p>
        </w:tc>
        <w:tc>
          <w:tcPr>
            <w:tcW w:w="1004" w:type="dxa"/>
            <w:vAlign w:val="center"/>
          </w:tcPr>
          <w:p w:rsidR="00020996" w:rsidRDefault="00020996" w:rsidP="007159A1">
            <w:pPr>
              <w:ind w:right="43"/>
              <w:rPr>
                <w:sz w:val="1"/>
                <w:szCs w:val="24"/>
              </w:rPr>
            </w:pPr>
          </w:p>
        </w:tc>
      </w:tr>
      <w:tr w:rsidR="00020996" w:rsidTr="00020996">
        <w:trPr>
          <w:tblHeader/>
          <w:jc w:val="center"/>
        </w:trPr>
        <w:tc>
          <w:tcPr>
            <w:tcW w:w="2415" w:type="dxa"/>
            <w:tcMar>
              <w:top w:w="0" w:type="dxa"/>
              <w:left w:w="144" w:type="dxa"/>
              <w:bottom w:w="0" w:type="dxa"/>
              <w:right w:w="0" w:type="dxa"/>
            </w:tcMar>
            <w:vAlign w:val="bottom"/>
          </w:tcPr>
          <w:p w:rsidR="00020996" w:rsidRDefault="00020996" w:rsidP="00CF6E26">
            <w:pPr>
              <w:pStyle w:val="la2"/>
              <w:keepNext/>
            </w:pPr>
            <w:r>
              <w:t> </w:t>
            </w:r>
          </w:p>
        </w:tc>
        <w:tc>
          <w:tcPr>
            <w:tcW w:w="1004" w:type="dxa"/>
            <w:tcMar>
              <w:top w:w="0" w:type="dxa"/>
              <w:left w:w="144" w:type="dxa"/>
              <w:bottom w:w="0" w:type="dxa"/>
              <w:right w:w="0" w:type="dxa"/>
            </w:tcMar>
            <w:vAlign w:val="bottom"/>
          </w:tcPr>
          <w:p w:rsidR="00020996" w:rsidRDefault="00020996" w:rsidP="000E58D6">
            <w:pPr>
              <w:ind w:left="259" w:right="86"/>
              <w:jc w:val="center"/>
            </w:pPr>
            <w:r>
              <w:rPr>
                <w:rFonts w:ascii="Arial" w:hAnsi="Arial" w:cs="Arial"/>
                <w:b/>
                <w:bCs/>
                <w:sz w:val="15"/>
                <w:szCs w:val="15"/>
              </w:rPr>
              <w:t>6/08</w:t>
            </w:r>
            <w:r>
              <w:t xml:space="preserve"> </w:t>
            </w:r>
          </w:p>
          <w:p w:rsidR="00020996" w:rsidRDefault="00020996" w:rsidP="000E58D6">
            <w:pPr>
              <w:pStyle w:val="rrdsinglerule"/>
              <w:ind w:left="259" w:right="86"/>
            </w:pPr>
            <w:r>
              <w:t> </w:t>
            </w:r>
          </w:p>
        </w:tc>
        <w:tc>
          <w:tcPr>
            <w:tcW w:w="884" w:type="dxa"/>
            <w:tcMar>
              <w:top w:w="0" w:type="dxa"/>
              <w:left w:w="144" w:type="dxa"/>
              <w:bottom w:w="0" w:type="dxa"/>
              <w:right w:w="0" w:type="dxa"/>
            </w:tcMar>
            <w:vAlign w:val="bottom"/>
          </w:tcPr>
          <w:p w:rsidR="00020996" w:rsidRDefault="00020996" w:rsidP="00E96376">
            <w:pPr>
              <w:ind w:left="245" w:right="58"/>
              <w:jc w:val="center"/>
            </w:pPr>
            <w:r>
              <w:rPr>
                <w:rFonts w:ascii="Arial" w:hAnsi="Arial" w:cs="Arial"/>
                <w:b/>
                <w:bCs/>
                <w:sz w:val="15"/>
                <w:szCs w:val="15"/>
              </w:rPr>
              <w:t>6/09</w:t>
            </w:r>
            <w:r>
              <w:t xml:space="preserve"> </w:t>
            </w:r>
          </w:p>
          <w:p w:rsidR="00020996" w:rsidRDefault="00020996" w:rsidP="00E96376">
            <w:pPr>
              <w:pStyle w:val="rrdsinglerule"/>
              <w:ind w:left="245" w:right="58"/>
            </w:pPr>
            <w:r>
              <w:t> </w:t>
            </w:r>
          </w:p>
        </w:tc>
        <w:tc>
          <w:tcPr>
            <w:tcW w:w="884" w:type="dxa"/>
            <w:tcMar>
              <w:top w:w="0" w:type="dxa"/>
              <w:left w:w="144" w:type="dxa"/>
              <w:bottom w:w="0" w:type="dxa"/>
              <w:right w:w="0" w:type="dxa"/>
            </w:tcMar>
            <w:vAlign w:val="bottom"/>
          </w:tcPr>
          <w:p w:rsidR="00020996" w:rsidRDefault="00020996" w:rsidP="00E96376">
            <w:pPr>
              <w:ind w:left="245" w:right="58"/>
              <w:jc w:val="center"/>
            </w:pPr>
            <w:r>
              <w:rPr>
                <w:rFonts w:ascii="Arial" w:hAnsi="Arial" w:cs="Arial"/>
                <w:b/>
                <w:bCs/>
                <w:sz w:val="15"/>
                <w:szCs w:val="15"/>
              </w:rPr>
              <w:t>6/10</w:t>
            </w:r>
            <w:r>
              <w:t xml:space="preserve"> </w:t>
            </w:r>
          </w:p>
          <w:p w:rsidR="00020996" w:rsidRDefault="00020996" w:rsidP="00E96376">
            <w:pPr>
              <w:pStyle w:val="rrdsinglerule"/>
              <w:ind w:left="245" w:right="58"/>
            </w:pPr>
            <w:r>
              <w:t> </w:t>
            </w:r>
          </w:p>
        </w:tc>
        <w:tc>
          <w:tcPr>
            <w:tcW w:w="1004" w:type="dxa"/>
            <w:tcMar>
              <w:top w:w="0" w:type="dxa"/>
              <w:left w:w="144" w:type="dxa"/>
              <w:bottom w:w="0" w:type="dxa"/>
              <w:right w:w="0" w:type="dxa"/>
            </w:tcMar>
            <w:vAlign w:val="bottom"/>
          </w:tcPr>
          <w:p w:rsidR="00020996" w:rsidRDefault="00020996" w:rsidP="00BD0EDD">
            <w:pPr>
              <w:ind w:left="259" w:right="72"/>
              <w:jc w:val="center"/>
            </w:pPr>
            <w:r>
              <w:rPr>
                <w:rFonts w:ascii="Arial" w:hAnsi="Arial" w:cs="Arial"/>
                <w:b/>
                <w:bCs/>
                <w:sz w:val="15"/>
                <w:szCs w:val="15"/>
              </w:rPr>
              <w:t>6/11</w:t>
            </w:r>
            <w:r>
              <w:t xml:space="preserve"> </w:t>
            </w:r>
          </w:p>
          <w:p w:rsidR="00020996" w:rsidRDefault="00020996" w:rsidP="00BD0EDD">
            <w:pPr>
              <w:pStyle w:val="rrdsinglerule"/>
              <w:ind w:left="259" w:right="72"/>
            </w:pPr>
            <w:r>
              <w:t> </w:t>
            </w:r>
          </w:p>
        </w:tc>
        <w:tc>
          <w:tcPr>
            <w:tcW w:w="1004" w:type="dxa"/>
            <w:tcMar>
              <w:top w:w="0" w:type="dxa"/>
              <w:left w:w="144" w:type="dxa"/>
              <w:bottom w:w="0" w:type="dxa"/>
              <w:right w:w="0" w:type="dxa"/>
            </w:tcMar>
            <w:vAlign w:val="bottom"/>
          </w:tcPr>
          <w:p w:rsidR="00020996" w:rsidRDefault="00020996" w:rsidP="006A4FEA">
            <w:pPr>
              <w:ind w:left="259" w:right="58"/>
              <w:jc w:val="center"/>
            </w:pPr>
            <w:r>
              <w:rPr>
                <w:rFonts w:ascii="Arial" w:hAnsi="Arial" w:cs="Arial"/>
                <w:b/>
                <w:bCs/>
                <w:sz w:val="15"/>
                <w:szCs w:val="15"/>
              </w:rPr>
              <w:t>6/12</w:t>
            </w:r>
            <w:r>
              <w:t xml:space="preserve"> </w:t>
            </w:r>
          </w:p>
          <w:p w:rsidR="00020996" w:rsidRDefault="00020996" w:rsidP="006A4FEA">
            <w:pPr>
              <w:pStyle w:val="rrdsinglerule"/>
              <w:ind w:left="259" w:right="58"/>
            </w:pPr>
            <w:r>
              <w:t> </w:t>
            </w:r>
          </w:p>
        </w:tc>
        <w:tc>
          <w:tcPr>
            <w:tcW w:w="1004" w:type="dxa"/>
            <w:tcMar>
              <w:top w:w="0" w:type="dxa"/>
              <w:left w:w="144" w:type="dxa"/>
              <w:bottom w:w="0" w:type="dxa"/>
              <w:right w:w="0" w:type="dxa"/>
            </w:tcMar>
            <w:vAlign w:val="bottom"/>
          </w:tcPr>
          <w:p w:rsidR="00020996" w:rsidRDefault="00020996" w:rsidP="00BD0EDD">
            <w:pPr>
              <w:ind w:left="259" w:right="72"/>
              <w:jc w:val="center"/>
            </w:pPr>
            <w:r>
              <w:rPr>
                <w:rFonts w:ascii="Arial" w:hAnsi="Arial" w:cs="Arial"/>
                <w:b/>
                <w:bCs/>
                <w:sz w:val="15"/>
                <w:szCs w:val="15"/>
              </w:rPr>
              <w:t>6/13</w:t>
            </w:r>
            <w:r>
              <w:t xml:space="preserve"> </w:t>
            </w:r>
          </w:p>
          <w:p w:rsidR="00020996" w:rsidRDefault="00020996" w:rsidP="00BD0EDD">
            <w:pPr>
              <w:pStyle w:val="rrdsinglerule"/>
              <w:ind w:left="259" w:right="72"/>
            </w:pPr>
            <w:r>
              <w:t> </w:t>
            </w:r>
          </w:p>
        </w:tc>
      </w:tr>
      <w:tr w:rsidR="00020996" w:rsidTr="00020996">
        <w:trPr>
          <w:jc w:val="center"/>
        </w:trPr>
        <w:tc>
          <w:tcPr>
            <w:tcW w:w="2415" w:type="dxa"/>
          </w:tcPr>
          <w:p w:rsidR="00020996" w:rsidRDefault="00020996" w:rsidP="00CF6E26">
            <w:pPr>
              <w:pStyle w:val="NormalWeb"/>
              <w:keepNext/>
              <w:ind w:left="240" w:hanging="240"/>
            </w:pPr>
            <w:r>
              <w:rPr>
                <w:rFonts w:ascii="Arial" w:hAnsi="Arial" w:cs="Arial"/>
                <w:sz w:val="20"/>
                <w:szCs w:val="20"/>
              </w:rPr>
              <w:t>Microsoft Corporation</w:t>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100.00</w:t>
            </w:r>
            <w:r>
              <w:rPr>
                <w:rFonts w:ascii="Arial" w:hAnsi="Arial" w:cs="Arial"/>
                <w:sz w:val="20"/>
                <w:szCs w:val="20"/>
              </w:rPr>
              <w:tab/>
            </w:r>
          </w:p>
        </w:tc>
        <w:tc>
          <w:tcPr>
            <w:tcW w:w="884" w:type="dxa"/>
            <w:noWrap/>
            <w:tcMar>
              <w:top w:w="0" w:type="dxa"/>
              <w:left w:w="144" w:type="dxa"/>
              <w:bottom w:w="0" w:type="dxa"/>
              <w:right w:w="0" w:type="dxa"/>
            </w:tcMar>
            <w:vAlign w:val="bottom"/>
          </w:tcPr>
          <w:p w:rsidR="00020996" w:rsidRDefault="00020996" w:rsidP="00CF6E26">
            <w:pPr>
              <w:pStyle w:val="NormalWeb"/>
              <w:tabs>
                <w:tab w:val="right" w:pos="700"/>
                <w:tab w:val="decimal" w:pos="740"/>
              </w:tabs>
              <w:spacing w:before="0" w:beforeAutospacing="0" w:after="15" w:afterAutospacing="0"/>
              <w:ind w:left="216" w:right="86"/>
            </w:pPr>
            <w:r>
              <w:rPr>
                <w:rFonts w:ascii="Arial" w:hAnsi="Arial" w:cs="Arial"/>
                <w:sz w:val="20"/>
                <w:szCs w:val="20"/>
              </w:rPr>
              <w:tab/>
              <w:t>88.52</w:t>
            </w:r>
            <w:r>
              <w:rPr>
                <w:rFonts w:ascii="Arial" w:hAnsi="Arial" w:cs="Arial"/>
                <w:sz w:val="20"/>
                <w:szCs w:val="20"/>
              </w:rPr>
              <w:tab/>
            </w:r>
          </w:p>
        </w:tc>
        <w:tc>
          <w:tcPr>
            <w:tcW w:w="884" w:type="dxa"/>
            <w:noWrap/>
            <w:tcMar>
              <w:top w:w="0" w:type="dxa"/>
              <w:left w:w="144" w:type="dxa"/>
              <w:bottom w:w="0" w:type="dxa"/>
              <w:right w:w="0" w:type="dxa"/>
            </w:tcMar>
            <w:vAlign w:val="bottom"/>
          </w:tcPr>
          <w:p w:rsidR="00020996" w:rsidRDefault="00020996" w:rsidP="00CF6E26">
            <w:pPr>
              <w:pStyle w:val="NormalWeb"/>
              <w:tabs>
                <w:tab w:val="right" w:pos="700"/>
                <w:tab w:val="decimal" w:pos="740"/>
              </w:tabs>
              <w:spacing w:before="0" w:beforeAutospacing="0" w:after="15" w:afterAutospacing="0"/>
              <w:ind w:left="216" w:right="86"/>
            </w:pPr>
            <w:r>
              <w:rPr>
                <w:rFonts w:ascii="Arial" w:hAnsi="Arial" w:cs="Arial"/>
                <w:sz w:val="20"/>
                <w:szCs w:val="20"/>
              </w:rPr>
              <w:tab/>
              <w:t>87.33</w:t>
            </w:r>
            <w:r>
              <w:rPr>
                <w:rFonts w:ascii="Arial" w:hAnsi="Arial" w:cs="Arial"/>
                <w:sz w:val="20"/>
                <w:szCs w:val="20"/>
              </w:rPr>
              <w:tab/>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101.05</w:t>
            </w:r>
            <w:r>
              <w:rPr>
                <w:rFonts w:ascii="Arial" w:hAnsi="Arial" w:cs="Arial"/>
                <w:sz w:val="20"/>
                <w:szCs w:val="20"/>
              </w:rPr>
              <w:tab/>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122.14</w:t>
            </w:r>
            <w:r>
              <w:rPr>
                <w:rFonts w:ascii="Arial" w:hAnsi="Arial" w:cs="Arial"/>
                <w:sz w:val="20"/>
                <w:szCs w:val="20"/>
              </w:rPr>
              <w:tab/>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142.14</w:t>
            </w:r>
            <w:r>
              <w:rPr>
                <w:rFonts w:ascii="Arial" w:hAnsi="Arial" w:cs="Arial"/>
                <w:sz w:val="20"/>
                <w:szCs w:val="20"/>
              </w:rPr>
              <w:tab/>
            </w:r>
          </w:p>
        </w:tc>
      </w:tr>
      <w:tr w:rsidR="00020996" w:rsidTr="00020996">
        <w:trPr>
          <w:jc w:val="center"/>
        </w:trPr>
        <w:tc>
          <w:tcPr>
            <w:tcW w:w="2415" w:type="dxa"/>
          </w:tcPr>
          <w:p w:rsidR="00020996" w:rsidRDefault="00020996" w:rsidP="00CF6E26">
            <w:pPr>
              <w:pStyle w:val="NormalWeb"/>
              <w:keepNext/>
              <w:ind w:left="240" w:hanging="240"/>
            </w:pPr>
            <w:r>
              <w:rPr>
                <w:rFonts w:ascii="Arial" w:hAnsi="Arial" w:cs="Arial"/>
                <w:sz w:val="20"/>
                <w:szCs w:val="20"/>
              </w:rPr>
              <w:t>S&amp;P 500</w:t>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100.00</w:t>
            </w:r>
            <w:r>
              <w:rPr>
                <w:rFonts w:ascii="Arial" w:hAnsi="Arial" w:cs="Arial"/>
                <w:sz w:val="20"/>
                <w:szCs w:val="20"/>
              </w:rPr>
              <w:tab/>
            </w:r>
          </w:p>
        </w:tc>
        <w:tc>
          <w:tcPr>
            <w:tcW w:w="884" w:type="dxa"/>
            <w:noWrap/>
            <w:tcMar>
              <w:top w:w="0" w:type="dxa"/>
              <w:left w:w="144" w:type="dxa"/>
              <w:bottom w:w="0" w:type="dxa"/>
              <w:right w:w="0" w:type="dxa"/>
            </w:tcMar>
            <w:vAlign w:val="bottom"/>
          </w:tcPr>
          <w:p w:rsidR="00020996" w:rsidRDefault="00020996" w:rsidP="00CF6E26">
            <w:pPr>
              <w:pStyle w:val="NormalWeb"/>
              <w:tabs>
                <w:tab w:val="right" w:pos="700"/>
                <w:tab w:val="decimal" w:pos="740"/>
              </w:tabs>
              <w:spacing w:before="0" w:beforeAutospacing="0" w:after="15" w:afterAutospacing="0"/>
              <w:ind w:left="216" w:right="86"/>
            </w:pPr>
            <w:r>
              <w:rPr>
                <w:rFonts w:ascii="Arial" w:hAnsi="Arial" w:cs="Arial"/>
                <w:sz w:val="20"/>
                <w:szCs w:val="20"/>
              </w:rPr>
              <w:tab/>
              <w:t>73.79</w:t>
            </w:r>
            <w:r>
              <w:rPr>
                <w:rFonts w:ascii="Arial" w:hAnsi="Arial" w:cs="Arial"/>
                <w:sz w:val="20"/>
                <w:szCs w:val="20"/>
              </w:rPr>
              <w:tab/>
            </w:r>
          </w:p>
        </w:tc>
        <w:tc>
          <w:tcPr>
            <w:tcW w:w="884" w:type="dxa"/>
            <w:noWrap/>
            <w:tcMar>
              <w:top w:w="0" w:type="dxa"/>
              <w:left w:w="144" w:type="dxa"/>
              <w:bottom w:w="0" w:type="dxa"/>
              <w:right w:w="0" w:type="dxa"/>
            </w:tcMar>
            <w:vAlign w:val="bottom"/>
          </w:tcPr>
          <w:p w:rsidR="00020996" w:rsidRDefault="00020996" w:rsidP="00CF6E26">
            <w:pPr>
              <w:pStyle w:val="NormalWeb"/>
              <w:tabs>
                <w:tab w:val="right" w:pos="700"/>
                <w:tab w:val="decimal" w:pos="740"/>
              </w:tabs>
              <w:spacing w:before="0" w:beforeAutospacing="0" w:after="15" w:afterAutospacing="0"/>
              <w:ind w:left="216" w:right="86"/>
            </w:pPr>
            <w:r>
              <w:rPr>
                <w:rFonts w:ascii="Arial" w:hAnsi="Arial" w:cs="Arial"/>
                <w:sz w:val="20"/>
                <w:szCs w:val="20"/>
              </w:rPr>
              <w:tab/>
              <w:t>84.43</w:t>
            </w:r>
            <w:r>
              <w:rPr>
                <w:rFonts w:ascii="Arial" w:hAnsi="Arial" w:cs="Arial"/>
                <w:sz w:val="20"/>
                <w:szCs w:val="20"/>
              </w:rPr>
              <w:tab/>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110.35</w:t>
            </w:r>
            <w:r>
              <w:rPr>
                <w:rFonts w:ascii="Arial" w:hAnsi="Arial" w:cs="Arial"/>
                <w:sz w:val="20"/>
                <w:szCs w:val="20"/>
              </w:rPr>
              <w:tab/>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116.36</w:t>
            </w:r>
            <w:r>
              <w:rPr>
                <w:rFonts w:ascii="Arial" w:hAnsi="Arial" w:cs="Arial"/>
                <w:sz w:val="20"/>
                <w:szCs w:val="20"/>
              </w:rPr>
              <w:tab/>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140.32</w:t>
            </w:r>
            <w:r>
              <w:rPr>
                <w:rFonts w:ascii="Arial" w:hAnsi="Arial" w:cs="Arial"/>
                <w:sz w:val="20"/>
                <w:szCs w:val="20"/>
              </w:rPr>
              <w:tab/>
            </w:r>
          </w:p>
        </w:tc>
      </w:tr>
      <w:tr w:rsidR="00020996" w:rsidTr="00020996">
        <w:trPr>
          <w:jc w:val="center"/>
        </w:trPr>
        <w:tc>
          <w:tcPr>
            <w:tcW w:w="2415" w:type="dxa"/>
          </w:tcPr>
          <w:p w:rsidR="00020996" w:rsidRDefault="00020996" w:rsidP="00CF6E26">
            <w:pPr>
              <w:pStyle w:val="NormalWeb"/>
              <w:ind w:left="240" w:hanging="240"/>
            </w:pPr>
            <w:r>
              <w:rPr>
                <w:rFonts w:ascii="Arial" w:hAnsi="Arial" w:cs="Arial"/>
                <w:sz w:val="20"/>
                <w:szCs w:val="20"/>
              </w:rPr>
              <w:t>NASDAQ Computer</w:t>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100.00</w:t>
            </w:r>
            <w:r>
              <w:rPr>
                <w:rFonts w:ascii="Arial" w:hAnsi="Arial" w:cs="Arial"/>
                <w:sz w:val="20"/>
                <w:szCs w:val="20"/>
              </w:rPr>
              <w:tab/>
            </w:r>
          </w:p>
        </w:tc>
        <w:tc>
          <w:tcPr>
            <w:tcW w:w="884" w:type="dxa"/>
            <w:noWrap/>
            <w:tcMar>
              <w:top w:w="0" w:type="dxa"/>
              <w:left w:w="144" w:type="dxa"/>
              <w:bottom w:w="0" w:type="dxa"/>
              <w:right w:w="0" w:type="dxa"/>
            </w:tcMar>
            <w:vAlign w:val="bottom"/>
          </w:tcPr>
          <w:p w:rsidR="00020996" w:rsidRDefault="00020996" w:rsidP="00CF6E26">
            <w:pPr>
              <w:pStyle w:val="NormalWeb"/>
              <w:tabs>
                <w:tab w:val="right" w:pos="700"/>
                <w:tab w:val="decimal" w:pos="740"/>
              </w:tabs>
              <w:spacing w:before="0" w:beforeAutospacing="0" w:after="15" w:afterAutospacing="0"/>
              <w:ind w:left="216" w:right="86"/>
            </w:pPr>
            <w:r>
              <w:rPr>
                <w:rFonts w:ascii="Arial" w:hAnsi="Arial" w:cs="Arial"/>
                <w:sz w:val="20"/>
                <w:szCs w:val="20"/>
              </w:rPr>
              <w:tab/>
              <w:t>84.52</w:t>
            </w:r>
            <w:r>
              <w:rPr>
                <w:rFonts w:ascii="Arial" w:hAnsi="Arial" w:cs="Arial"/>
                <w:sz w:val="20"/>
                <w:szCs w:val="20"/>
              </w:rPr>
              <w:tab/>
            </w:r>
          </w:p>
        </w:tc>
        <w:tc>
          <w:tcPr>
            <w:tcW w:w="884" w:type="dxa"/>
            <w:noWrap/>
            <w:tcMar>
              <w:top w:w="0" w:type="dxa"/>
              <w:left w:w="144" w:type="dxa"/>
              <w:bottom w:w="0" w:type="dxa"/>
              <w:right w:w="0" w:type="dxa"/>
            </w:tcMar>
            <w:vAlign w:val="bottom"/>
          </w:tcPr>
          <w:p w:rsidR="00020996" w:rsidRDefault="00020996" w:rsidP="00CF6E26">
            <w:pPr>
              <w:pStyle w:val="NormalWeb"/>
              <w:tabs>
                <w:tab w:val="right" w:pos="700"/>
                <w:tab w:val="decimal" w:pos="740"/>
              </w:tabs>
              <w:spacing w:before="0" w:beforeAutospacing="0" w:after="15" w:afterAutospacing="0"/>
              <w:ind w:left="216" w:right="86"/>
            </w:pPr>
            <w:r>
              <w:rPr>
                <w:rFonts w:ascii="Arial" w:hAnsi="Arial" w:cs="Arial"/>
                <w:sz w:val="20"/>
                <w:szCs w:val="20"/>
              </w:rPr>
              <w:tab/>
              <w:t>99.07</w:t>
            </w:r>
            <w:r>
              <w:rPr>
                <w:rFonts w:ascii="Arial" w:hAnsi="Arial" w:cs="Arial"/>
                <w:sz w:val="20"/>
                <w:szCs w:val="20"/>
              </w:rPr>
              <w:tab/>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133.08</w:t>
            </w:r>
            <w:r>
              <w:rPr>
                <w:rFonts w:ascii="Arial" w:hAnsi="Arial" w:cs="Arial"/>
                <w:sz w:val="20"/>
                <w:szCs w:val="20"/>
              </w:rPr>
              <w:tab/>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151.51</w:t>
            </w:r>
            <w:r>
              <w:rPr>
                <w:rFonts w:ascii="Arial" w:hAnsi="Arial" w:cs="Arial"/>
                <w:sz w:val="20"/>
                <w:szCs w:val="20"/>
              </w:rPr>
              <w:tab/>
            </w:r>
          </w:p>
        </w:tc>
        <w:tc>
          <w:tcPr>
            <w:tcW w:w="1004" w:type="dxa"/>
            <w:noWrap/>
            <w:tcMar>
              <w:top w:w="0" w:type="dxa"/>
              <w:left w:w="144" w:type="dxa"/>
              <w:bottom w:w="0" w:type="dxa"/>
              <w:right w:w="0" w:type="dxa"/>
            </w:tcMar>
            <w:vAlign w:val="bottom"/>
          </w:tcPr>
          <w:p w:rsidR="00020996" w:rsidRDefault="00020996"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158.50</w:t>
            </w:r>
            <w:r>
              <w:rPr>
                <w:rFonts w:ascii="Arial" w:hAnsi="Arial" w:cs="Arial"/>
                <w:sz w:val="20"/>
                <w:szCs w:val="20"/>
              </w:rPr>
              <w:tab/>
            </w:r>
          </w:p>
        </w:tc>
      </w:tr>
    </w:tbl>
    <w:p w:rsidR="00625F07" w:rsidRDefault="00625F07" w:rsidP="00625F07">
      <w:pPr>
        <w:pStyle w:val="NormalWeb"/>
        <w:spacing w:before="180" w:beforeAutospacing="0" w:after="0" w:afterAutospacing="0"/>
        <w:ind w:left="244" w:hanging="245"/>
        <w:jc w:val="both"/>
      </w:pPr>
      <w:r>
        <w:rPr>
          <w:rFonts w:ascii="Arial" w:hAnsi="Arial" w:cs="Arial"/>
          <w:sz w:val="20"/>
          <w:szCs w:val="20"/>
        </w:rPr>
        <w:t>*</w:t>
      </w:r>
      <w:r>
        <w:rPr>
          <w:rFonts w:ascii="Arial" w:hAnsi="Arial" w:cs="Arial"/>
          <w:sz w:val="20"/>
          <w:szCs w:val="20"/>
        </w:rPr>
        <w:tab/>
        <w:t xml:space="preserve">$100 invested on 6/30/08 in stock or index, including reinvestment of dividends </w:t>
      </w:r>
    </w:p>
    <w:p w:rsidR="00625F07" w:rsidRDefault="00625F07" w:rsidP="00913C90">
      <w:pPr>
        <w:pStyle w:val="NormalWeb"/>
        <w:spacing w:before="0" w:beforeAutospacing="0" w:after="0" w:afterAutospacing="0"/>
        <w:jc w:val="center"/>
      </w:pPr>
      <w:r>
        <w:br w:type="page"/>
      </w:r>
      <w:r>
        <w:rPr>
          <w:rFonts w:ascii="Arial" w:hAnsi="Arial" w:cs="Arial"/>
          <w:b/>
          <w:bCs/>
          <w:sz w:val="20"/>
          <w:szCs w:val="20"/>
        </w:rPr>
        <w:lastRenderedPageBreak/>
        <w:t>Note About Forward-Looking Statements</w:t>
      </w:r>
    </w:p>
    <w:p w:rsidR="00625F07" w:rsidRDefault="00625F07" w:rsidP="00625F07">
      <w:pPr>
        <w:pStyle w:val="NormalWeb"/>
        <w:spacing w:before="180" w:beforeAutospacing="0" w:after="0" w:afterAutospacing="0"/>
        <w:jc w:val="both"/>
      </w:pPr>
      <w:r>
        <w:rPr>
          <w:rFonts w:ascii="Arial" w:hAnsi="Arial" w:cs="Arial"/>
          <w:sz w:val="20"/>
          <w:szCs w:val="20"/>
        </w:rPr>
        <w:t xml:space="preserve">Certain statements in this report, other than purely historical information, including estimates, projections, statements relating to our business plans, objectives, and expected operating results, and the assumptions upon which those statements are based, are “forward-looking statements” within the meaning of the Private Securities Litigation Reform Act of 1995, Section 27A of the Securities Act of 1933 and Section 21E of the Securities Exchange Act of 1934. Forward-looking statements may appear throughout this report, including without limitation, the following sections: “Business,” “Management’s Discussion and Analysis,” and “Risk Factors.”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which may cause actual results to differ materially from the forward-looking statements. A detailed discussion of risks and uncertainties that could cause actual results and events to differ materially from such forward-looking statements is included in the section titled “Risk Factors” in our fiscal year 2013 Form 10-K. We undertake no obligation to update or revise publicly any forward-looking statements, whether because of new information, future events, or otherwise. </w:t>
      </w:r>
    </w:p>
    <w:p w:rsidR="00625F07" w:rsidRDefault="00625F07">
      <w:pPr>
        <w:pStyle w:val="NormalWeb"/>
        <w:spacing w:before="270" w:beforeAutospacing="0" w:after="0" w:afterAutospacing="0"/>
        <w:jc w:val="center"/>
      </w:pPr>
      <w:r>
        <w:rPr>
          <w:rFonts w:ascii="Arial" w:hAnsi="Arial" w:cs="Arial"/>
          <w:b/>
          <w:bCs/>
        </w:rPr>
        <w:t xml:space="preserve">BUSINESS DESCRIPTION </w:t>
      </w:r>
    </w:p>
    <w:p w:rsidR="00625F07" w:rsidRDefault="00625F07">
      <w:pPr>
        <w:pStyle w:val="NormalWeb"/>
        <w:spacing w:before="180" w:beforeAutospacing="0" w:after="0" w:afterAutospacing="0"/>
        <w:jc w:val="center"/>
      </w:pPr>
      <w:r>
        <w:rPr>
          <w:rFonts w:ascii="Arial" w:hAnsi="Arial" w:cs="Arial"/>
          <w:sz w:val="20"/>
          <w:szCs w:val="20"/>
          <w:u w:val="single"/>
        </w:rPr>
        <w:t xml:space="preserve">GENERAL </w:t>
      </w:r>
    </w:p>
    <w:p w:rsidR="00625F07" w:rsidRDefault="00625F07" w:rsidP="00625F07">
      <w:pPr>
        <w:pStyle w:val="NormalWeb"/>
        <w:spacing w:before="180" w:beforeAutospacing="0" w:after="0" w:afterAutospacing="0"/>
        <w:jc w:val="both"/>
      </w:pPr>
      <w:r>
        <w:rPr>
          <w:rFonts w:ascii="Arial" w:hAnsi="Arial" w:cs="Arial"/>
          <w:sz w:val="20"/>
          <w:szCs w:val="20"/>
        </w:rPr>
        <w:t xml:space="preserve">Microsoft was founded in 1975. Our mission is to enable people and businesses throughout the world to realize their full potential by creating technology that transforms the way people work, play, and communicate. We develop and market software, services, and hardware devices that deliver new opportunities, greater convenience, and enhanced value to people’s lives. We do business worldwide and have offices in more than 100 countries. </w:t>
      </w:r>
    </w:p>
    <w:p w:rsidR="00625F07" w:rsidRDefault="00625F07" w:rsidP="00625F07">
      <w:pPr>
        <w:pStyle w:val="NormalWeb"/>
        <w:spacing w:before="180" w:beforeAutospacing="0" w:after="0" w:afterAutospacing="0"/>
        <w:jc w:val="both"/>
      </w:pPr>
      <w:r>
        <w:rPr>
          <w:rFonts w:ascii="Arial" w:hAnsi="Arial" w:cs="Arial"/>
          <w:sz w:val="20"/>
          <w:szCs w:val="20"/>
        </w:rPr>
        <w:t xml:space="preserve">We generate revenue by developing, licensing, and supporting a wide range of software products and services, by designing and selling hardware devices, and by delivering relevant online advertising to a global customer audience. In addition to selling individual products and services, we offer suites of products and services. </w:t>
      </w:r>
    </w:p>
    <w:p w:rsidR="00625F07" w:rsidRDefault="00625F07" w:rsidP="00625F07">
      <w:pPr>
        <w:pStyle w:val="NormalWeb"/>
        <w:spacing w:before="180" w:beforeAutospacing="0" w:after="0" w:afterAutospacing="0"/>
        <w:jc w:val="both"/>
      </w:pPr>
      <w:r>
        <w:rPr>
          <w:rFonts w:ascii="Arial" w:hAnsi="Arial" w:cs="Arial"/>
          <w:sz w:val="20"/>
          <w:szCs w:val="20"/>
        </w:rPr>
        <w:t xml:space="preserve">Our products include operating systems for computing devices, servers, phones, and other intelligent devices; server applications for distributed computing environments; productivity applications; business solution applications; desktop and server management tools; software development tools; video games; and online advertising. We also design and sell hardware devices including Surface RT and Surface Pro, the Xbox 360 gaming and entertainment console, Kinect for Xbox 360, Xbox 360 accessories, and Microsoft PC accessories. </w:t>
      </w:r>
    </w:p>
    <w:p w:rsidR="00625F07" w:rsidRDefault="00625F07" w:rsidP="00625F07">
      <w:pPr>
        <w:pStyle w:val="NormalWeb"/>
        <w:spacing w:before="180" w:beforeAutospacing="0" w:after="0" w:afterAutospacing="0"/>
        <w:jc w:val="both"/>
      </w:pPr>
      <w:r>
        <w:rPr>
          <w:rFonts w:ascii="Arial" w:hAnsi="Arial" w:cs="Arial"/>
          <w:sz w:val="20"/>
          <w:szCs w:val="20"/>
        </w:rPr>
        <w:t xml:space="preserve">We offer cloud-based solutions that provide customers with software, services, and content over the Internet by way of shared computing resources located in centralized data centers. Examples of cloud-based computing services we offer include Microsoft Office 365, Microsoft Dynamics CRM Online, Windows Azure, Bing, Skype, Xbox LIVE, and Yammer. Cloud revenue is earned primarily from usage fees, advertising, and subscriptions. We also provide consulting and product and solution support services, and we train and certify computer system integrators and developers. </w:t>
      </w:r>
    </w:p>
    <w:p w:rsidR="00625F07" w:rsidRDefault="00625F07" w:rsidP="00625F07">
      <w:pPr>
        <w:pStyle w:val="NormalWeb"/>
        <w:spacing w:before="180" w:beforeAutospacing="0" w:after="0" w:afterAutospacing="0"/>
        <w:jc w:val="both"/>
      </w:pPr>
      <w:r>
        <w:rPr>
          <w:rFonts w:ascii="Arial" w:hAnsi="Arial" w:cs="Arial"/>
          <w:sz w:val="20"/>
          <w:szCs w:val="20"/>
        </w:rPr>
        <w:t xml:space="preserve">We conduct research and develop advanced technologies for future software, hardware, and services. We believe that we will continue to grow and meet our customers’ needs by delivering a family of devices and services for individuals and businesses that empower people around the globe at home, at work, and on the go, for the activities they value most. We will continue to create new opportunities for partners, increase customer satisfaction, and improve our service excellence, business efficacy, and internal processes. </w:t>
      </w:r>
    </w:p>
    <w:p w:rsidR="00625F07" w:rsidRDefault="00625F07">
      <w:pPr>
        <w:pStyle w:val="NormalWeb"/>
        <w:spacing w:before="270" w:beforeAutospacing="0" w:after="0" w:afterAutospacing="0"/>
        <w:jc w:val="center"/>
      </w:pPr>
      <w:r>
        <w:rPr>
          <w:rFonts w:ascii="Arial" w:hAnsi="Arial" w:cs="Arial"/>
          <w:sz w:val="20"/>
          <w:szCs w:val="20"/>
          <w:u w:val="single"/>
        </w:rPr>
        <w:t xml:space="preserve">OPERATING SEGMENTS </w:t>
      </w:r>
    </w:p>
    <w:p w:rsidR="00625F07" w:rsidRDefault="00625F07" w:rsidP="00625F07">
      <w:pPr>
        <w:pStyle w:val="NormalWeb"/>
        <w:spacing w:before="180" w:beforeAutospacing="0" w:after="0" w:afterAutospacing="0"/>
        <w:jc w:val="both"/>
      </w:pPr>
      <w:r>
        <w:rPr>
          <w:rFonts w:ascii="Arial" w:hAnsi="Arial" w:cs="Arial"/>
          <w:sz w:val="20"/>
          <w:szCs w:val="20"/>
        </w:rPr>
        <w:t xml:space="preserve">During the periods presented, we operated our business in five segments: Windows Division, Server and Tools, Online Services Division, Microsoft Business Division, and Entertainment and Devices Division. Our segments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provide management with a comprehensive financial view of our key businesses. The segments enable the alignment of strategies and objectives across the development, sales, marketing, and services organizations, and they provide a framework for timely and rational allocation of development, sales, marketing, and services resources within businesses. Additional information on our operating segments and geographic and product information is contained in </w:t>
      </w:r>
      <w:r w:rsidR="00424515">
        <w:rPr>
          <w:rFonts w:ascii="Arial" w:hAnsi="Arial" w:cs="Arial"/>
          <w:sz w:val="20"/>
          <w:szCs w:val="20"/>
        </w:rPr>
        <w:br/>
      </w:r>
      <w:r>
        <w:rPr>
          <w:rFonts w:ascii="Arial" w:hAnsi="Arial" w:cs="Arial"/>
          <w:sz w:val="20"/>
          <w:szCs w:val="20"/>
        </w:rPr>
        <w:t xml:space="preserve">Note 21 – Segment Information and Geographic Data of the Notes to Financial Statements. In July 2013, we announced a change in organizational structure as part of our transformation to a devices and services company. As we evolve how we allocate resources and analyze performance in the new structure, it is possible that our segments may change.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Windows Division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Division develops and markets operating systems for computing devices, related software and online services, Surface RT and Pro devices, and PC accessories. This collection of software, hardware, and services is designed to empower individuals, companies, and organizations and to simplify everyday tasks through seamless operations across the user’s hardware and software. Windows 8 is the first version of the Windows operating system that supports both x86 and ARM chip architectures and that focuses on touch. With this version, Windows is able to scale across more form factors, including mobile devices designed for consuming information and media, and devices that have high performance computing capabilities.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Windows Division revenue growth is impacted by growth of the computing device market worldwide. Currently, approximately 65% of total Windows Division revenue comes from Windows operating systems purchased by original equipment manufacturers (“OEMs”), which they pre-install on the devices they sell.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In addition to computing device market volume, Windows revenue is impacted by: </w:t>
      </w:r>
    </w:p>
    <w:p w:rsidR="00625F07" w:rsidRDefault="00625F07" w:rsidP="00C7788C">
      <w:pPr>
        <w:pStyle w:val="NormalWeb"/>
        <w:spacing w:before="90" w:beforeAutospacing="0" w:after="0" w:afterAutospacing="0"/>
        <w:ind w:left="835" w:hanging="360"/>
        <w:jc w:val="both"/>
      </w:pPr>
      <w:r>
        <w:rPr>
          <w:rFonts w:ascii="Arial" w:hAnsi="Arial" w:cs="Arial"/>
          <w:sz w:val="20"/>
          <w:szCs w:val="20"/>
        </w:rPr>
        <w:t>•</w:t>
      </w:r>
      <w:r>
        <w:rPr>
          <w:rFonts w:ascii="Arial" w:hAnsi="Arial" w:cs="Arial"/>
          <w:sz w:val="20"/>
          <w:szCs w:val="20"/>
        </w:rPr>
        <w:tab/>
        <w:t xml:space="preserve">the proliferation of new computing devices that emphasize touch and mobility functionality; </w:t>
      </w:r>
    </w:p>
    <w:p w:rsidR="00625F07" w:rsidRDefault="00625F07" w:rsidP="00C7788C">
      <w:pPr>
        <w:pStyle w:val="NormalWeb"/>
        <w:spacing w:before="90" w:beforeAutospacing="0" w:after="0" w:afterAutospacing="0"/>
        <w:ind w:left="835" w:hanging="360"/>
        <w:jc w:val="both"/>
      </w:pPr>
      <w:r>
        <w:rPr>
          <w:rFonts w:ascii="Arial" w:hAnsi="Arial" w:cs="Arial"/>
          <w:sz w:val="20"/>
          <w:szCs w:val="20"/>
        </w:rPr>
        <w:t xml:space="preserve">• </w:t>
      </w:r>
      <w:r>
        <w:rPr>
          <w:rFonts w:ascii="Arial" w:hAnsi="Arial" w:cs="Arial"/>
          <w:sz w:val="20"/>
          <w:szCs w:val="20"/>
        </w:rPr>
        <w:tab/>
        <w:t xml:space="preserve">device market changes driven by shifts between developed markets and emerging markets, and consumer devices and business devices; </w:t>
      </w:r>
    </w:p>
    <w:p w:rsidR="00625F07" w:rsidRDefault="00625F07" w:rsidP="00C7788C">
      <w:pPr>
        <w:pStyle w:val="NormalWeb"/>
        <w:spacing w:before="90" w:beforeAutospacing="0" w:after="0" w:afterAutospacing="0"/>
        <w:ind w:left="835" w:hanging="360"/>
        <w:jc w:val="both"/>
      </w:pPr>
      <w:r>
        <w:rPr>
          <w:rFonts w:ascii="Arial" w:hAnsi="Arial" w:cs="Arial"/>
          <w:sz w:val="20"/>
          <w:szCs w:val="20"/>
        </w:rPr>
        <w:t xml:space="preserve">• </w:t>
      </w:r>
      <w:r>
        <w:rPr>
          <w:rFonts w:ascii="Arial" w:hAnsi="Arial" w:cs="Arial"/>
          <w:sz w:val="20"/>
          <w:szCs w:val="20"/>
        </w:rPr>
        <w:tab/>
        <w:t xml:space="preserve">attachment of Windows to devices shipped; </w:t>
      </w:r>
    </w:p>
    <w:p w:rsidR="00625F07" w:rsidRDefault="00625F07" w:rsidP="00C7788C">
      <w:pPr>
        <w:pStyle w:val="NormalWeb"/>
        <w:spacing w:before="90" w:beforeAutospacing="0" w:after="0" w:afterAutospacing="0"/>
        <w:ind w:left="835" w:hanging="360"/>
        <w:jc w:val="both"/>
      </w:pPr>
      <w:r>
        <w:rPr>
          <w:rFonts w:ascii="Arial" w:hAnsi="Arial" w:cs="Arial"/>
          <w:sz w:val="20"/>
          <w:szCs w:val="20"/>
        </w:rPr>
        <w:t>•</w:t>
      </w:r>
      <w:r>
        <w:rPr>
          <w:rFonts w:ascii="Arial" w:hAnsi="Arial" w:cs="Arial"/>
          <w:sz w:val="20"/>
          <w:szCs w:val="20"/>
        </w:rPr>
        <w:tab/>
        <w:t xml:space="preserve">changes in inventory levels within the OEM channel; </w:t>
      </w:r>
    </w:p>
    <w:p w:rsidR="00625F07" w:rsidRDefault="00625F07" w:rsidP="00C7788C">
      <w:pPr>
        <w:pStyle w:val="NormalWeb"/>
        <w:spacing w:before="90" w:beforeAutospacing="0" w:after="0" w:afterAutospacing="0"/>
        <w:ind w:left="835" w:hanging="360"/>
        <w:jc w:val="both"/>
      </w:pPr>
      <w:r>
        <w:rPr>
          <w:rFonts w:ascii="Arial" w:hAnsi="Arial" w:cs="Arial"/>
          <w:sz w:val="20"/>
          <w:szCs w:val="20"/>
        </w:rPr>
        <w:t xml:space="preserve">• </w:t>
      </w:r>
      <w:r>
        <w:rPr>
          <w:rFonts w:ascii="Arial" w:hAnsi="Arial" w:cs="Arial"/>
          <w:sz w:val="20"/>
          <w:szCs w:val="20"/>
        </w:rPr>
        <w:tab/>
        <w:t xml:space="preserve">pricing changes and promotions, pricing variation that occurs when the mix of devices manufactured shifts from local and regional system builders to large, multinational OEMs, and different pricing of Windows versions licensed; </w:t>
      </w:r>
    </w:p>
    <w:p w:rsidR="00625F07" w:rsidRDefault="00625F07" w:rsidP="00C7788C">
      <w:pPr>
        <w:pStyle w:val="NormalWeb"/>
        <w:spacing w:before="90" w:beforeAutospacing="0" w:after="0" w:afterAutospacing="0"/>
        <w:ind w:left="835" w:hanging="360"/>
        <w:jc w:val="both"/>
      </w:pPr>
      <w:r>
        <w:rPr>
          <w:rFonts w:ascii="Arial" w:hAnsi="Arial" w:cs="Arial"/>
          <w:sz w:val="20"/>
          <w:szCs w:val="20"/>
        </w:rPr>
        <w:t>•</w:t>
      </w:r>
      <w:r>
        <w:rPr>
          <w:rFonts w:ascii="Arial" w:hAnsi="Arial" w:cs="Arial"/>
          <w:sz w:val="20"/>
          <w:szCs w:val="20"/>
        </w:rPr>
        <w:tab/>
        <w:t xml:space="preserve">demand of commercial customers for volume licensing and software assurance; </w:t>
      </w:r>
    </w:p>
    <w:p w:rsidR="00625F07" w:rsidRDefault="00625F07" w:rsidP="00C7788C">
      <w:pPr>
        <w:pStyle w:val="NormalWeb"/>
        <w:spacing w:before="90" w:beforeAutospacing="0" w:after="0" w:afterAutospacing="0"/>
        <w:ind w:left="835" w:hanging="360"/>
        <w:jc w:val="both"/>
      </w:pPr>
      <w:r>
        <w:rPr>
          <w:rFonts w:ascii="Arial" w:hAnsi="Arial" w:cs="Arial"/>
          <w:sz w:val="20"/>
          <w:szCs w:val="20"/>
        </w:rPr>
        <w:t xml:space="preserve">• </w:t>
      </w:r>
      <w:r>
        <w:rPr>
          <w:rFonts w:ascii="Arial" w:hAnsi="Arial" w:cs="Arial"/>
          <w:sz w:val="20"/>
          <w:szCs w:val="20"/>
        </w:rPr>
        <w:tab/>
        <w:t xml:space="preserve">sales of packaged software; and </w:t>
      </w:r>
    </w:p>
    <w:p w:rsidR="00625F07" w:rsidRDefault="00625F07" w:rsidP="00C7788C">
      <w:pPr>
        <w:pStyle w:val="NormalWeb"/>
        <w:spacing w:before="90" w:beforeAutospacing="0" w:after="0" w:afterAutospacing="0"/>
        <w:ind w:left="835" w:hanging="360"/>
        <w:jc w:val="both"/>
      </w:pPr>
      <w:r>
        <w:rPr>
          <w:rFonts w:ascii="Arial" w:hAnsi="Arial" w:cs="Arial"/>
          <w:sz w:val="20"/>
          <w:szCs w:val="20"/>
        </w:rPr>
        <w:t>•</w:t>
      </w:r>
      <w:r>
        <w:rPr>
          <w:rFonts w:ascii="Arial" w:hAnsi="Arial" w:cs="Arial"/>
          <w:sz w:val="20"/>
          <w:szCs w:val="20"/>
        </w:rPr>
        <w:tab/>
        <w:t xml:space="preserve">sales of Surface RT and Pro devices. </w:t>
      </w:r>
    </w:p>
    <w:p w:rsidR="00625F07" w:rsidRDefault="00625F07" w:rsidP="00625F07">
      <w:pPr>
        <w:pStyle w:val="NormalWeb"/>
        <w:spacing w:before="180" w:beforeAutospacing="0" w:after="0" w:afterAutospacing="0"/>
        <w:ind w:left="489"/>
        <w:jc w:val="both"/>
      </w:pPr>
      <w:r>
        <w:rPr>
          <w:rFonts w:ascii="Arial" w:hAnsi="Arial" w:cs="Arial"/>
          <w:b/>
          <w:bCs/>
          <w:i/>
          <w:iCs/>
          <w:sz w:val="20"/>
          <w:szCs w:val="20"/>
        </w:rPr>
        <w:t>Principal Products and Services</w:t>
      </w:r>
      <w:r>
        <w:rPr>
          <w:rFonts w:ascii="Arial" w:hAnsi="Arial" w:cs="Arial"/>
          <w:b/>
          <w:bCs/>
          <w:sz w:val="20"/>
          <w:szCs w:val="20"/>
        </w:rPr>
        <w:t>:</w:t>
      </w:r>
      <w:r>
        <w:rPr>
          <w:rFonts w:ascii="Arial" w:hAnsi="Arial" w:cs="Arial"/>
          <w:sz w:val="20"/>
          <w:szCs w:val="20"/>
        </w:rPr>
        <w:t xml:space="preserve">    Windows operating system; Windows Services suite of applications and web services, including Outlook.com and SkyDrive; Surface RT and Pro devices; and PC accessories. </w:t>
      </w:r>
    </w:p>
    <w:p w:rsidR="00625F07" w:rsidRDefault="00625F07" w:rsidP="00625F07">
      <w:pPr>
        <w:pStyle w:val="NormalWeb"/>
        <w:spacing w:before="180" w:beforeAutospacing="0" w:after="0" w:afterAutospacing="0"/>
        <w:jc w:val="both"/>
      </w:pPr>
      <w:r>
        <w:rPr>
          <w:rFonts w:ascii="Arial" w:hAnsi="Arial" w:cs="Arial"/>
          <w:sz w:val="20"/>
          <w:szCs w:val="20"/>
        </w:rPr>
        <w:t xml:space="preserve">The general availability of Surface RT and Windows 8 started on October 26, 2012. The general availability of Surface Pro started on February 9, 2013. A preview of Windows 8.1 was released on June 26, 2013.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Competition </w:t>
      </w:r>
    </w:p>
    <w:p w:rsidR="00625F07" w:rsidRDefault="00625F07" w:rsidP="00625F07">
      <w:pPr>
        <w:pStyle w:val="NormalWeb"/>
        <w:spacing w:before="180" w:beforeAutospacing="0" w:after="0" w:afterAutospacing="0"/>
        <w:jc w:val="both"/>
      </w:pPr>
      <w:r>
        <w:rPr>
          <w:rFonts w:ascii="Arial" w:hAnsi="Arial" w:cs="Arial"/>
          <w:sz w:val="20"/>
          <w:szCs w:val="20"/>
        </w:rPr>
        <w:t xml:space="preserve">The Windows operating system faces competition from various commercial software products and from alternative platforms and devices, mainly from Apple and Google. We believe Windows competes effectively by giving customers choice, value, flexibility, security, an easy-to-use interface, compatibility with a broad range of hardware and software applications, including those that enable productivity, and the largest support network for any operating system. The Windows 8 operating system includes the Windows Store, an online application marketplace. This marketplace benefits our developer and partner ecosystems by providing access to a large customer base and benefits Windows users by providing centralized access to certified applications. </w:t>
      </w:r>
    </w:p>
    <w:p w:rsidR="00625F07" w:rsidRDefault="00625F07" w:rsidP="00913C90">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Windows Services software and applications, including SkyDrive and Outlook.com, compete with similar software and service products from Apple, Google, Yahoo!, and a wide array of websites and portals that provide communication and sharing tools and services. </w:t>
      </w:r>
    </w:p>
    <w:p w:rsidR="00625F07" w:rsidRDefault="00625F07" w:rsidP="00625F07">
      <w:pPr>
        <w:pStyle w:val="NormalWeb"/>
        <w:spacing w:before="180" w:beforeAutospacing="0" w:after="0" w:afterAutospacing="0"/>
        <w:jc w:val="both"/>
      </w:pPr>
      <w:r>
        <w:rPr>
          <w:rFonts w:ascii="Arial" w:hAnsi="Arial" w:cs="Arial"/>
          <w:sz w:val="20"/>
          <w:szCs w:val="20"/>
        </w:rPr>
        <w:t xml:space="preserve">Surface Pro and RT devices and our PC accessories face competition from computer, tablet, and other hardware manufacturers, many of which are also current or potential partners and customers.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Server and Tools </w:t>
      </w:r>
    </w:p>
    <w:p w:rsidR="00625F07" w:rsidRDefault="00625F07" w:rsidP="00625F07">
      <w:pPr>
        <w:pStyle w:val="NormalWeb"/>
        <w:spacing w:before="180" w:beforeAutospacing="0" w:after="0" w:afterAutospacing="0"/>
        <w:jc w:val="both"/>
      </w:pPr>
      <w:r>
        <w:rPr>
          <w:rFonts w:ascii="Arial" w:hAnsi="Arial" w:cs="Arial"/>
          <w:sz w:val="20"/>
          <w:szCs w:val="20"/>
        </w:rPr>
        <w:t xml:space="preserve">Server and Tools develops and markets server software, software developer tools, cloud-based services, and solutions that are designed to make information technology professionals and developers and their systems more productive and efficient. We offer our customers both </w:t>
      </w:r>
      <w:proofErr w:type="spellStart"/>
      <w:r>
        <w:rPr>
          <w:rFonts w:ascii="Arial" w:hAnsi="Arial" w:cs="Arial"/>
          <w:sz w:val="20"/>
          <w:szCs w:val="20"/>
        </w:rPr>
        <w:t>on-premise</w:t>
      </w:r>
      <w:proofErr w:type="spellEnd"/>
      <w:r>
        <w:rPr>
          <w:rFonts w:ascii="Arial" w:hAnsi="Arial" w:cs="Arial"/>
          <w:sz w:val="20"/>
          <w:szCs w:val="20"/>
        </w:rPr>
        <w:t xml:space="preserve"> software and cloud-based offerings, bringing together the benefits of traditional on-site offerings with cloud-based services.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Server and Tools also builds standalone and software development lifecycle tools for software architects, developers, testers, and project managers. Server offerings can be run on-site, in a partner-hosted environment, or in a Microsoft-hosted environment. </w:t>
      </w:r>
    </w:p>
    <w:p w:rsidR="00625F07" w:rsidRDefault="00625F07" w:rsidP="00625F07">
      <w:pPr>
        <w:pStyle w:val="NormalWeb"/>
        <w:spacing w:before="180" w:beforeAutospacing="0" w:after="0" w:afterAutospacing="0"/>
        <w:jc w:val="both"/>
      </w:pPr>
      <w:r>
        <w:rPr>
          <w:rFonts w:ascii="Arial" w:hAnsi="Arial" w:cs="Arial"/>
          <w:sz w:val="20"/>
          <w:szCs w:val="20"/>
        </w:rPr>
        <w:t xml:space="preserve">Our cloud-based services comprise a scalable operating system with computing, storage, database, and management, along with comprehensive cloud solutions, from which customers can build, deploy, and manage enterprise workloads and web applications. These services also include a platform that helps developers build and connect applications and services in the cloud or on premise. Our goal is to enable customers to devote more resources to development and use of applications that benefit their businesses, rather than managing on-premises hardware and software.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Embedded extends the power of Windows and the cloud to intelligent systems by delivering specialized operating systems, tools, and services. In addition, Server and Tools offers a broad range of enterprise consulting and product support services (“Enterprise Services”) that assist customers in developing, deploying, and managing Microsoft server and desktop solutions. Server and Tools also provides training and certification to developers and information technology professionals for our Server and Tools, Microsoft Business Division, and Windows Division products and services. </w:t>
      </w:r>
    </w:p>
    <w:p w:rsidR="00625F07" w:rsidRDefault="00625F07" w:rsidP="00625F07">
      <w:pPr>
        <w:pStyle w:val="NormalWeb"/>
        <w:spacing w:before="180" w:beforeAutospacing="0" w:after="0" w:afterAutospacing="0"/>
        <w:jc w:val="both"/>
      </w:pPr>
      <w:r>
        <w:rPr>
          <w:rFonts w:ascii="Arial" w:hAnsi="Arial" w:cs="Arial"/>
          <w:sz w:val="20"/>
          <w:szCs w:val="20"/>
        </w:rPr>
        <w:t xml:space="preserve">Approximately 80% of Server and Tools revenue comes from product revenue, including purchases through volume licensing programs, licenses sold to OEMs, and retail packaged product, while the remainder comes from Enterprise Services. </w:t>
      </w:r>
    </w:p>
    <w:p w:rsidR="00625F07" w:rsidRDefault="00625F07" w:rsidP="00625F07">
      <w:pPr>
        <w:pStyle w:val="NormalWeb"/>
        <w:spacing w:before="180" w:beforeAutospacing="0" w:after="0" w:afterAutospacing="0"/>
        <w:ind w:left="489"/>
        <w:jc w:val="both"/>
      </w:pPr>
      <w:r>
        <w:rPr>
          <w:rFonts w:ascii="Arial" w:hAnsi="Arial" w:cs="Arial"/>
          <w:b/>
          <w:bCs/>
          <w:i/>
          <w:iCs/>
          <w:sz w:val="20"/>
          <w:szCs w:val="20"/>
        </w:rPr>
        <w:t>Principal Products and Services</w:t>
      </w:r>
      <w:r>
        <w:rPr>
          <w:rFonts w:ascii="Arial" w:hAnsi="Arial" w:cs="Arial"/>
          <w:b/>
          <w:bCs/>
          <w:sz w:val="20"/>
          <w:szCs w:val="20"/>
        </w:rPr>
        <w:t>:</w:t>
      </w:r>
      <w:r>
        <w:rPr>
          <w:rFonts w:ascii="Arial" w:hAnsi="Arial" w:cs="Arial"/>
          <w:sz w:val="20"/>
          <w:szCs w:val="20"/>
        </w:rPr>
        <w:t xml:space="preserve">    Windows Server operating systems; Windows Azure; Microsoft SQL Server; Windows Intune; Windows Embedded; Visual Studio; System Center products; Microsoft Consulting Services; and Premier product support services.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Competition </w:t>
      </w:r>
    </w:p>
    <w:p w:rsidR="00625F07" w:rsidRDefault="00625F07" w:rsidP="00625F07">
      <w:pPr>
        <w:pStyle w:val="NormalWeb"/>
        <w:spacing w:before="180" w:beforeAutospacing="0" w:after="0" w:afterAutospacing="0"/>
        <w:jc w:val="both"/>
      </w:pPr>
      <w:r>
        <w:rPr>
          <w:rFonts w:ascii="Arial" w:hAnsi="Arial" w:cs="Arial"/>
          <w:sz w:val="20"/>
          <w:szCs w:val="20"/>
        </w:rPr>
        <w:t xml:space="preserve">Our server operating system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 </w:t>
      </w:r>
    </w:p>
    <w:p w:rsidR="00625F07" w:rsidRDefault="00625F07" w:rsidP="00625F07">
      <w:pPr>
        <w:pStyle w:val="NormalWeb"/>
        <w:spacing w:before="180" w:beforeAutospacing="0" w:after="0" w:afterAutospacing="0"/>
        <w:jc w:val="both"/>
      </w:pPr>
      <w:r>
        <w:rPr>
          <w:rFonts w:ascii="Arial" w:hAnsi="Arial"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companies focused on the Java Platform Enterprise Edition that compete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middleware such as Geronimo, </w:t>
      </w:r>
      <w:proofErr w:type="spellStart"/>
      <w:r>
        <w:rPr>
          <w:rFonts w:ascii="Arial" w:hAnsi="Arial" w:cs="Arial"/>
          <w:sz w:val="20"/>
          <w:szCs w:val="20"/>
        </w:rPr>
        <w:t>JBoss</w:t>
      </w:r>
      <w:proofErr w:type="spellEnd"/>
      <w:r>
        <w:rPr>
          <w:rFonts w:ascii="Arial" w:hAnsi="Arial" w:cs="Arial"/>
          <w:sz w:val="20"/>
          <w:szCs w:val="20"/>
        </w:rPr>
        <w:t xml:space="preserve">, and Spring Framework. </w:t>
      </w:r>
    </w:p>
    <w:p w:rsidR="00625F07" w:rsidRDefault="00625F07" w:rsidP="00625F07">
      <w:pPr>
        <w:pStyle w:val="NormalWeb"/>
        <w:spacing w:before="180" w:beforeAutospacing="0" w:after="0" w:afterAutospacing="0"/>
        <w:jc w:val="both"/>
      </w:pPr>
      <w:r>
        <w:rPr>
          <w:rFonts w:ascii="Arial" w:hAnsi="Arial" w:cs="Arial"/>
          <w:sz w:val="20"/>
          <w:szCs w:val="20"/>
        </w:rPr>
        <w:t xml:space="preserve">Our system management solutions compete with server management and server virtualization platform providers, such as </w:t>
      </w:r>
      <w:smartTag w:uri="urn:schemas-microsoft-com:office:smarttags" w:element="place">
        <w:smartTag w:uri="urn:schemas-microsoft-com:office:smarttags" w:element="City">
          <w:r>
            <w:rPr>
              <w:rFonts w:ascii="Arial" w:hAnsi="Arial" w:cs="Arial"/>
              <w:sz w:val="20"/>
              <w:szCs w:val="20"/>
            </w:rPr>
            <w:t>BMC</w:t>
          </w:r>
        </w:smartTag>
        <w:r>
          <w:rPr>
            <w:rFonts w:ascii="Arial" w:hAnsi="Arial" w:cs="Arial"/>
            <w:sz w:val="20"/>
            <w:szCs w:val="20"/>
          </w:rPr>
          <w:t xml:space="preserve">, </w:t>
        </w:r>
        <w:smartTag w:uri="urn:schemas-microsoft-com:office:smarttags" w:element="State">
          <w:r>
            <w:rPr>
              <w:rFonts w:ascii="Arial" w:hAnsi="Arial" w:cs="Arial"/>
              <w:sz w:val="20"/>
              <w:szCs w:val="20"/>
            </w:rPr>
            <w:t>CA</w:t>
          </w:r>
        </w:smartTag>
      </w:smartTag>
      <w:r>
        <w:rPr>
          <w:rFonts w:ascii="Arial" w:hAnsi="Arial" w:cs="Arial"/>
          <w:sz w:val="20"/>
          <w:szCs w:val="20"/>
        </w:rPr>
        <w:t xml:space="preserve"> Technologies, Hewlett-Packard, IBM, and VMware. Our database, business intelligence, and data warehousing solutions offerings compete with products from IBM, Oracle, SAP, and other companies. Our products for software developers compete against offerings from Adobe, IBM, Oracle, other companies, and open-source projects, including Eclipse (sponsored by CA Technologies, IBM, Oracle, and SAP), PHP, and Ruby on Rails, among others. </w:t>
      </w:r>
    </w:p>
    <w:p w:rsidR="00625F07" w:rsidRDefault="00625F07" w:rsidP="00625F07">
      <w:pPr>
        <w:pStyle w:val="NormalWeb"/>
        <w:spacing w:before="180" w:beforeAutospacing="0" w:after="0" w:afterAutospacing="0"/>
        <w:jc w:val="both"/>
      </w:pPr>
      <w:r>
        <w:rPr>
          <w:rFonts w:ascii="Arial" w:hAnsi="Arial" w:cs="Arial"/>
          <w:sz w:val="20"/>
          <w:szCs w:val="20"/>
        </w:rPr>
        <w:t xml:space="preserve">Our embedded systems compete in a highly fragmented environment in which key competitors include IBM, Intel, and versions of embeddable Linux from commercial Linux vendors such as Metrowerks and </w:t>
      </w:r>
      <w:proofErr w:type="spellStart"/>
      <w:r>
        <w:rPr>
          <w:rFonts w:ascii="Arial" w:hAnsi="Arial" w:cs="Arial"/>
          <w:sz w:val="20"/>
          <w:szCs w:val="20"/>
        </w:rPr>
        <w:t>MontaVista</w:t>
      </w:r>
      <w:proofErr w:type="spellEnd"/>
      <w:r>
        <w:rPr>
          <w:rFonts w:ascii="Arial" w:hAnsi="Arial" w:cs="Arial"/>
          <w:sz w:val="20"/>
          <w:szCs w:val="20"/>
        </w:rPr>
        <w:t xml:space="preserve"> Software. </w:t>
      </w:r>
    </w:p>
    <w:p w:rsidR="00625F07" w:rsidRDefault="00625F07" w:rsidP="00625F07">
      <w:pPr>
        <w:pStyle w:val="NormalWeb"/>
        <w:spacing w:before="180" w:beforeAutospacing="0" w:after="0" w:afterAutospacing="0"/>
        <w:jc w:val="both"/>
      </w:pPr>
      <w:r>
        <w:rPr>
          <w:rFonts w:ascii="Arial" w:hAnsi="Arial" w:cs="Arial"/>
          <w:sz w:val="20"/>
          <w:szCs w:val="20"/>
        </w:rPr>
        <w:t xml:space="preserve">Our cloud-based services face diverse competition from companies such as Amazon, Google, IBM, Oracle, Salesforce.com, VMware, and other open source offerings. The Enterprise Services business competes with a wide range of companies, including multinational consulting firms and small niche businesses focused on specific technologies. </w:t>
      </w:r>
    </w:p>
    <w:p w:rsidR="00625F07" w:rsidRDefault="00625F07" w:rsidP="00625F07">
      <w:pPr>
        <w:pStyle w:val="NormalWeb"/>
        <w:spacing w:before="180" w:beforeAutospacing="0" w:after="0" w:afterAutospacing="0"/>
        <w:jc w:val="both"/>
      </w:pPr>
      <w:r>
        <w:rPr>
          <w:rFonts w:ascii="Arial" w:hAnsi="Arial" w:cs="Arial"/>
          <w:sz w:val="20"/>
          <w:szCs w:val="20"/>
        </w:rPr>
        <w:t xml:space="preserve">We believe our server products, cloud-based services, and Enterprise Services provide customers with advantages in performance, total costs of ownership, and productivity by delivering superior applications, development tools, compatibility with a broad base of hardware and software applications, security, and manageability.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Online Services Division </w:t>
      </w:r>
    </w:p>
    <w:p w:rsidR="00625F07" w:rsidRDefault="00625F07" w:rsidP="00625F07">
      <w:pPr>
        <w:pStyle w:val="NormalWeb"/>
        <w:spacing w:before="180" w:beforeAutospacing="0" w:after="0" w:afterAutospacing="0"/>
        <w:jc w:val="both"/>
      </w:pPr>
      <w:r>
        <w:rPr>
          <w:rFonts w:ascii="Arial" w:hAnsi="Arial" w:cs="Arial"/>
          <w:sz w:val="20"/>
          <w:szCs w:val="20"/>
        </w:rPr>
        <w:t xml:space="preserve">Online Services Division (“OSD”) develops and markets information and content designed to help people simplify tasks and make more informed decisions online, and help advertisers connect with audiences. OSD offerings include Bing, Bing Ads, and MSN. We are also the exclusive algorithmic and paid search platform for Yahoo! websites worldwide. We have completed the Yahoo! worldwide algorithmic transition and the paid search transition in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and several international markets, and are transitioning paid search in the remaining international markets. Bing and MSN generate revenue through the sale of search and display advertising, accounting for nearly all of OSD’s revenue. We have expanded Bing beyond a standalone consumer search engine, and have integrated the technology into other Microsoft products, including Windows 8, the new Office, Xbox 360, and Windows Phone, to enhance those offerings. We plan to continue to incorporate Bing into our product and service portfolio. </w:t>
      </w:r>
    </w:p>
    <w:p w:rsidR="00625F07" w:rsidRDefault="00625F07" w:rsidP="00625F07">
      <w:pPr>
        <w:pStyle w:val="NormalWeb"/>
        <w:spacing w:before="180" w:beforeAutospacing="0" w:after="0" w:afterAutospacing="0"/>
        <w:ind w:left="489"/>
        <w:jc w:val="both"/>
      </w:pPr>
      <w:r>
        <w:rPr>
          <w:rFonts w:ascii="Arial" w:hAnsi="Arial" w:cs="Arial"/>
          <w:b/>
          <w:bCs/>
          <w:i/>
          <w:iCs/>
          <w:sz w:val="20"/>
          <w:szCs w:val="20"/>
        </w:rPr>
        <w:t>Principal Products and Services</w:t>
      </w:r>
      <w:r>
        <w:rPr>
          <w:rFonts w:ascii="Arial" w:hAnsi="Arial" w:cs="Arial"/>
          <w:b/>
          <w:bCs/>
          <w:sz w:val="20"/>
          <w:szCs w:val="20"/>
        </w:rPr>
        <w:t>:</w:t>
      </w:r>
      <w:r>
        <w:rPr>
          <w:rFonts w:ascii="Arial" w:hAnsi="Arial" w:cs="Arial"/>
          <w:sz w:val="20"/>
          <w:szCs w:val="20"/>
        </w:rPr>
        <w:t xml:space="preserve">    Bing; Bing Ads; and MSN.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Competition </w:t>
      </w:r>
    </w:p>
    <w:p w:rsidR="00625F07" w:rsidRDefault="00625F07" w:rsidP="00625F07">
      <w:pPr>
        <w:pStyle w:val="NormalWeb"/>
        <w:spacing w:before="180" w:beforeAutospacing="0" w:after="0" w:afterAutospacing="0"/>
        <w:jc w:val="both"/>
      </w:pPr>
      <w:r>
        <w:rPr>
          <w:rFonts w:ascii="Arial" w:hAnsi="Arial" w:cs="Arial"/>
          <w:sz w:val="20"/>
          <w:szCs w:val="20"/>
        </w:rPr>
        <w:t xml:space="preserve">OSD competes with Google and a wide array of websites and portals that provide content and online offerings to end users. Our success depends on our ability to attract new users, understand intent, and match intent with relevant content and advertiser offerings. We believe we can attract new users by continuing to offer new and compelling products and services and to further differentiate our offerings by providing a broad selection of content and by helping users make faster, more informed decisions and take action more quickly by providing relevant search results, expanded search services, and deeply-integrated social recommendations.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Microsoft Business Division </w:t>
      </w:r>
    </w:p>
    <w:p w:rsidR="00625F07" w:rsidRDefault="00625F07" w:rsidP="00625F07">
      <w:pPr>
        <w:pStyle w:val="NormalWeb"/>
        <w:spacing w:before="180" w:beforeAutospacing="0" w:after="0" w:afterAutospacing="0"/>
        <w:jc w:val="both"/>
      </w:pPr>
      <w:r>
        <w:rPr>
          <w:rFonts w:ascii="Arial" w:hAnsi="Arial" w:cs="Arial"/>
          <w:sz w:val="20"/>
          <w:szCs w:val="20"/>
        </w:rPr>
        <w:t xml:space="preserve">Microsoft Business Division (“MBD”) offerings consist of the Microsoft Office system (“Office,” comprising mainly the core Office product set, Office 365, SharePoint, Exchange, and Lync) and Microsoft Dynamics business solutions, which may be delivered either on premise or as a cloud-based service. Office is designed to increase personal,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team, and organization productivity through a range of programs, services, and software solutions and generates over 90% of MBD revenue. Growth in Office depends on our ability to add value to the core Office product set and to continue to expand our product offerings in other areas such as content management, enterprise search, collaboration, unified communications, and business intelligence. Microsoft Dynamics products provide business solutions for financial management, customer relationship management (“CRM”), supply chain management, and analytics applications for small and mid-size businesses, large organizations, and divisions of global enterprises. </w:t>
      </w:r>
    </w:p>
    <w:p w:rsidR="00625F07" w:rsidRDefault="00625F07" w:rsidP="00625F07">
      <w:pPr>
        <w:pStyle w:val="NormalWeb"/>
        <w:spacing w:before="180" w:beforeAutospacing="0" w:after="0" w:afterAutospacing="0"/>
        <w:jc w:val="both"/>
      </w:pPr>
      <w:r>
        <w:rPr>
          <w:rFonts w:ascii="Arial" w:hAnsi="Arial" w:cs="Arial"/>
          <w:sz w:val="20"/>
          <w:szCs w:val="20"/>
        </w:rPr>
        <w:t xml:space="preserve">Approximately 85% of MBD revenue is generated from sales to businesses, which includes Office revenue generated through subscriptions and volume licensing agreements as well as Microsoft Dynamics revenue. Revenue from sales to businesses generally depends upon the number of information workers in a licensed enterprise and is therefore relatively independent of the number of PCs sold in a given year. Approximately 15% of MBD revenue is derived from sales to consumers, which includes revenue from retail packaged product, subscription sales, and OEM revenue. This revenue generally is affected by the level of PC shipments, the shift to subscription-based licensing, and product launches. </w:t>
      </w:r>
    </w:p>
    <w:p w:rsidR="00625F07" w:rsidRDefault="00625F07" w:rsidP="00625F07">
      <w:pPr>
        <w:pStyle w:val="NormalWeb"/>
        <w:spacing w:before="180" w:beforeAutospacing="0" w:after="0" w:afterAutospacing="0"/>
        <w:ind w:left="489"/>
        <w:jc w:val="both"/>
      </w:pPr>
      <w:r>
        <w:rPr>
          <w:rFonts w:ascii="Arial" w:hAnsi="Arial" w:cs="Arial"/>
          <w:b/>
          <w:bCs/>
          <w:i/>
          <w:iCs/>
          <w:sz w:val="20"/>
          <w:szCs w:val="20"/>
        </w:rPr>
        <w:t>Principal Products and Services</w:t>
      </w:r>
      <w:r>
        <w:rPr>
          <w:rFonts w:ascii="Arial" w:hAnsi="Arial" w:cs="Arial"/>
          <w:b/>
          <w:bCs/>
          <w:sz w:val="20"/>
          <w:szCs w:val="20"/>
        </w:rPr>
        <w:t>:</w:t>
      </w:r>
      <w:r>
        <w:rPr>
          <w:rFonts w:ascii="Arial" w:hAnsi="Arial" w:cs="Arial"/>
          <w:sz w:val="20"/>
          <w:szCs w:val="20"/>
        </w:rPr>
        <w:t xml:space="preserve">    Microsoft Office; Microsoft Exchange; Microsoft SharePoint; Microsoft Lync; Yammer; Microsoft Office Project and Office Visio; Microsoft Dynamics ERP and Dynamics CRM; Microsoft Office 365, which is an online services offering of Microsoft Office, Exchange, SharePoint, Lync, and Microsoft Office Web Apps, which are the online companions to Microsoft Word, Excel, PowerPoint, and OneNote. </w:t>
      </w:r>
    </w:p>
    <w:p w:rsidR="00625F07" w:rsidRDefault="00625F07" w:rsidP="00625F07">
      <w:pPr>
        <w:pStyle w:val="NormalWeb"/>
        <w:spacing w:before="180" w:beforeAutospacing="0" w:after="0" w:afterAutospacing="0"/>
        <w:jc w:val="both"/>
      </w:pPr>
      <w:r>
        <w:rPr>
          <w:rFonts w:ascii="Arial" w:hAnsi="Arial" w:cs="Arial"/>
          <w:sz w:val="20"/>
          <w:szCs w:val="20"/>
        </w:rPr>
        <w:t xml:space="preserve">The general availability of the new Office started on January 29, 2013.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Competition </w:t>
      </w:r>
    </w:p>
    <w:p w:rsidR="00625F07" w:rsidRDefault="00625F07" w:rsidP="00625F07">
      <w:pPr>
        <w:pStyle w:val="NormalWeb"/>
        <w:spacing w:before="180" w:beforeAutospacing="0" w:after="0" w:afterAutospacing="0"/>
        <w:jc w:val="both"/>
      </w:pPr>
      <w:r>
        <w:rPr>
          <w:rFonts w:ascii="Arial" w:hAnsi="Arial" w:cs="Arial"/>
          <w:sz w:val="20"/>
          <w:szCs w:val="20"/>
        </w:rPr>
        <w:t xml:space="preserve">Competitors to Office include software application vendors such as Adobe, Apple, Cisco, Google, IBM, Oracle, SAP, and numerous Web-based competitors as well as local application developers in Asia and </w:t>
      </w:r>
      <w:smartTag w:uri="urn:schemas-microsoft-com:office:smarttags" w:element="place">
        <w:r>
          <w:rPr>
            <w:rFonts w:ascii="Arial" w:hAnsi="Arial" w:cs="Arial"/>
            <w:sz w:val="20"/>
            <w:szCs w:val="20"/>
          </w:rPr>
          <w:t>Europe</w:t>
        </w:r>
      </w:smartTag>
      <w:r>
        <w:rPr>
          <w:rFonts w:ascii="Arial" w:hAnsi="Arial" w:cs="Arial"/>
          <w:sz w:val="20"/>
          <w:szCs w:val="20"/>
        </w:rPr>
        <w:t xml:space="preserve">. Apple distributes versions of its application software products with various models of its PCs and through its mobile devices and has a measurable installed base for these pre-installed applications, such as email, note taking, and calendar. Cisco is using its position in enterprise communications equipment to grow its unified communications business. IBM has a measurable installed base with its office productivity products. Google provides a hosted messaging and productivity suite that competes with Office. Web-based offerings competing with individual applications can also position themselves as alternatives to Office products. We believe our products compete effectively based on our strategy of providing powerful, flexible, secure, easy to use solutions that work well with technologies our customers already have and are available on a device or via the cloud. </w:t>
      </w:r>
    </w:p>
    <w:p w:rsidR="00625F07" w:rsidRDefault="00625F07" w:rsidP="00625F07">
      <w:pPr>
        <w:pStyle w:val="NormalWeb"/>
        <w:spacing w:before="180" w:beforeAutospacing="0" w:after="0" w:afterAutospacing="0"/>
        <w:jc w:val="both"/>
      </w:pPr>
      <w:r>
        <w:rPr>
          <w:rFonts w:ascii="Arial" w:hAnsi="Arial" w:cs="Arial"/>
          <w:sz w:val="20"/>
          <w:szCs w:val="20"/>
        </w:rPr>
        <w:t xml:space="preserve">Our Microsoft Dynamics products compete with vendors such as Oracle and SAP in the market for large organizations and divisions of global enterprises. In the market focused on providing solutions for small and mid-sized businesses, our Microsoft Dynamics products compete with vendors such as </w:t>
      </w:r>
      <w:proofErr w:type="spellStart"/>
      <w:r>
        <w:rPr>
          <w:rFonts w:ascii="Arial" w:hAnsi="Arial" w:cs="Arial"/>
          <w:sz w:val="20"/>
          <w:szCs w:val="20"/>
        </w:rPr>
        <w:t>Infor</w:t>
      </w:r>
      <w:proofErr w:type="spellEnd"/>
      <w:r>
        <w:rPr>
          <w:rFonts w:ascii="Arial" w:hAnsi="Arial" w:cs="Arial"/>
          <w:sz w:val="20"/>
          <w:szCs w:val="20"/>
        </w:rPr>
        <w:t>, Sage, and NetSuite. </w:t>
      </w:r>
      <w:proofErr w:type="spellStart"/>
      <w:r>
        <w:rPr>
          <w:rFonts w:ascii="Arial" w:hAnsi="Arial" w:cs="Arial"/>
          <w:sz w:val="20"/>
          <w:szCs w:val="20"/>
        </w:rPr>
        <w:t>Salesforce.com’s</w:t>
      </w:r>
      <w:proofErr w:type="spellEnd"/>
      <w:r>
        <w:rPr>
          <w:rFonts w:ascii="Arial" w:hAnsi="Arial" w:cs="Arial"/>
          <w:sz w:val="20"/>
          <w:szCs w:val="20"/>
        </w:rPr>
        <w:t xml:space="preserve"> on-demand CRM offerings compete directly with Microsoft Dynamics CRM Online and Microsoft Dynamics CRM’s </w:t>
      </w:r>
      <w:proofErr w:type="spellStart"/>
      <w:r>
        <w:rPr>
          <w:rFonts w:ascii="Arial" w:hAnsi="Arial" w:cs="Arial"/>
          <w:sz w:val="20"/>
          <w:szCs w:val="20"/>
        </w:rPr>
        <w:t>on-premise</w:t>
      </w:r>
      <w:proofErr w:type="spellEnd"/>
      <w:r>
        <w:rPr>
          <w:rFonts w:ascii="Arial" w:hAnsi="Arial" w:cs="Arial"/>
          <w:sz w:val="20"/>
          <w:szCs w:val="20"/>
        </w:rPr>
        <w:t xml:space="preserve"> offerings.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Entertainment and Devices Division </w:t>
      </w:r>
    </w:p>
    <w:p w:rsidR="00625F07" w:rsidRDefault="00625F07" w:rsidP="00625F07">
      <w:pPr>
        <w:pStyle w:val="NormalWeb"/>
        <w:spacing w:before="180" w:beforeAutospacing="0" w:after="0" w:afterAutospacing="0"/>
        <w:jc w:val="both"/>
      </w:pPr>
      <w:r>
        <w:rPr>
          <w:rFonts w:ascii="Arial" w:hAnsi="Arial" w:cs="Arial"/>
          <w:sz w:val="20"/>
          <w:szCs w:val="20"/>
        </w:rPr>
        <w:t xml:space="preserve">Entertainment and Devices Division (“EDD”) develops and markets products and services designed to entertain and connect people. The Xbox entertainment platform, including Kinect, is designed to provide a unique variety of entertainment choices through the use of our devices, peripherals, content, and online services. Skype is designed to connect friends, family, clients, and colleagues through a variety of devices. Windows Phone is designed to bring users closer to the people, applications, and content they need, while providing unique capabilities such as Microsoft Office and Xbox LIVE. Through a strategic alliance, Windows Phone and Nokia are jointly creating new mobile products and services and extending established product and services to new markets. EDD revenue also includes revenue from licensing mobile-related patents. </w:t>
      </w:r>
    </w:p>
    <w:p w:rsidR="00625F07" w:rsidRDefault="00625F07" w:rsidP="00625F07">
      <w:pPr>
        <w:pStyle w:val="NormalWeb"/>
        <w:spacing w:before="180" w:beforeAutospacing="0" w:after="0" w:afterAutospacing="0"/>
        <w:ind w:left="489"/>
        <w:jc w:val="both"/>
      </w:pPr>
      <w:r>
        <w:rPr>
          <w:rFonts w:ascii="Arial" w:hAnsi="Arial" w:cs="Arial"/>
          <w:b/>
          <w:bCs/>
          <w:i/>
          <w:iCs/>
          <w:sz w:val="20"/>
          <w:szCs w:val="20"/>
        </w:rPr>
        <w:t>Principal Products and Services:    </w:t>
      </w:r>
      <w:r>
        <w:rPr>
          <w:rFonts w:ascii="Arial" w:hAnsi="Arial" w:cs="Arial"/>
          <w:sz w:val="20"/>
          <w:szCs w:val="20"/>
        </w:rPr>
        <w:t xml:space="preserve">Xbox 360 gaming and entertainment console, Kinect for Xbox 360, Xbox 360 video games, Xbox 360 accessories; Xbox LIVE; Skype; and Windows Phone. </w:t>
      </w:r>
    </w:p>
    <w:p w:rsidR="00625F07" w:rsidRDefault="00625F07" w:rsidP="00750006">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i/>
          <w:iCs/>
          <w:sz w:val="20"/>
          <w:szCs w:val="20"/>
        </w:rPr>
        <w:t xml:space="preserve">Competition </w:t>
      </w:r>
    </w:p>
    <w:p w:rsidR="00625F07" w:rsidRDefault="00625F07" w:rsidP="00625F07">
      <w:pPr>
        <w:pStyle w:val="NormalWeb"/>
        <w:spacing w:before="180" w:beforeAutospacing="0" w:after="0" w:afterAutospacing="0"/>
        <w:jc w:val="both"/>
      </w:pPr>
      <w:r>
        <w:rPr>
          <w:rFonts w:ascii="Arial" w:hAnsi="Arial" w:cs="Arial"/>
          <w:sz w:val="20"/>
          <w:szCs w:val="20"/>
        </w:rPr>
        <w:t xml:space="preserve">Our Xbox gaming and entertainment business competes with console platforms from Nintendo and Sony, both of which have a large, established base of customers. The lifecycle for gaming and entertainment consoles averages five to 10 years. We released Xbox 360 in November 2005. Nintendo and Sony released competing versions of their game consoles in November 2006. In June 2013, we announced that we expect our next generation console, Xbox One, to be available for purchase in the second quarter of fiscal year 2014. Sony also announced their next generation console will be available for purchase in late 2013. Nintendo released their latest generation console in November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We believe the success of gaming and entertainment consoles is determined by the availability of games for the console, providing exclusive game content that gamers seek, the computational power and reliability of the console, and the ability to create new experiences via online services, downloadable content, and peripherals. In addition to Nintendo and Sony, our businesses compete with both Apple and Google in offering content products and services to the consumer. We believe the Xbox entertainment platform is positioned well against competitive products and services based on significant innovation in hardware architecture, user interface, developer tools, online gaming and entertainment services, and continued strong exclusive content from our own game franchises as well as other digital content offerings.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Phone faces competition primarily from Apple, Google, and Blackberry. Skype competes primarily with Apple and Google, which offer a selection of instant messaging, voice, and video communication products. </w:t>
      </w:r>
    </w:p>
    <w:p w:rsidR="00625F07" w:rsidRDefault="00625F07" w:rsidP="00625F07">
      <w:pPr>
        <w:pStyle w:val="NormalWeb"/>
        <w:spacing w:before="180" w:beforeAutospacing="0" w:after="0" w:afterAutospacing="0"/>
        <w:jc w:val="both"/>
      </w:pPr>
      <w:r>
        <w:rPr>
          <w:rFonts w:ascii="Arial" w:hAnsi="Arial" w:cs="Arial"/>
          <w:sz w:val="20"/>
          <w:szCs w:val="20"/>
        </w:rPr>
        <w:t xml:space="preserve">We compete primarily on the basis of product quality and variety, unique capabilities of our products, timing of product releases, and effectiveness of distribution and marketing. </w:t>
      </w:r>
    </w:p>
    <w:p w:rsidR="00625F07" w:rsidRDefault="00625F07">
      <w:pPr>
        <w:pStyle w:val="NormalWeb"/>
        <w:spacing w:before="270" w:beforeAutospacing="0" w:after="0" w:afterAutospacing="0"/>
        <w:jc w:val="center"/>
      </w:pPr>
      <w:r>
        <w:rPr>
          <w:rFonts w:ascii="Arial" w:hAnsi="Arial" w:cs="Arial"/>
          <w:sz w:val="20"/>
          <w:szCs w:val="20"/>
          <w:u w:val="single"/>
        </w:rPr>
        <w:t xml:space="preserve">OPERATIONS </w:t>
      </w:r>
    </w:p>
    <w:p w:rsidR="00625F07" w:rsidRDefault="00625F07" w:rsidP="00625F07">
      <w:pPr>
        <w:pStyle w:val="NormalWeb"/>
        <w:spacing w:before="180" w:beforeAutospacing="0" w:after="0" w:afterAutospacing="0"/>
        <w:jc w:val="both"/>
      </w:pPr>
      <w:r>
        <w:rPr>
          <w:rFonts w:ascii="Arial" w:hAnsi="Arial" w:cs="Arial"/>
          <w:sz w:val="20"/>
          <w:szCs w:val="20"/>
        </w:rPr>
        <w:t xml:space="preserve">We have operations centers that support all operations in their regions, including customer contract and order processing, credit and collections, information processing, and vendor management and logistics. The regional center in </w:t>
      </w:r>
      <w:smartTag w:uri="urn:schemas-microsoft-com:office:smarttags" w:element="country-region">
        <w:r>
          <w:rPr>
            <w:rFonts w:ascii="Arial" w:hAnsi="Arial" w:cs="Arial"/>
            <w:sz w:val="20"/>
            <w:szCs w:val="20"/>
          </w:rPr>
          <w:t>Ireland</w:t>
        </w:r>
      </w:smartTag>
      <w:r>
        <w:rPr>
          <w:rFonts w:ascii="Arial" w:hAnsi="Arial" w:cs="Arial"/>
          <w:sz w:val="20"/>
          <w:szCs w:val="20"/>
        </w:rPr>
        <w:t xml:space="preserve"> supports the European, Middle Eastern, and African region; the center in </w:t>
      </w:r>
      <w:smartTag w:uri="urn:schemas-microsoft-com:office:smarttags" w:element="country-region">
        <w:r>
          <w:rPr>
            <w:rFonts w:ascii="Arial" w:hAnsi="Arial" w:cs="Arial"/>
            <w:sz w:val="20"/>
            <w:szCs w:val="20"/>
          </w:rPr>
          <w:t>Singapore</w:t>
        </w:r>
      </w:smartTag>
      <w:r>
        <w:rPr>
          <w:rFonts w:ascii="Arial" w:hAnsi="Arial" w:cs="Arial"/>
          <w:sz w:val="20"/>
          <w:szCs w:val="20"/>
        </w:rPr>
        <w:t xml:space="preserve"> supports the </w:t>
      </w:r>
      <w:smartTag w:uri="urn:schemas-microsoft-com:office:smarttags" w:element="country-region">
        <w:r>
          <w:rPr>
            <w:rFonts w:ascii="Arial" w:hAnsi="Arial" w:cs="Arial"/>
            <w:sz w:val="20"/>
            <w:szCs w:val="20"/>
          </w:rPr>
          <w:t>Japan</w:t>
        </w:r>
      </w:smartTag>
      <w:r>
        <w:rPr>
          <w:rFonts w:ascii="Arial" w:hAnsi="Arial" w:cs="Arial"/>
          <w:sz w:val="20"/>
          <w:szCs w:val="20"/>
        </w:rPr>
        <w:t xml:space="preserve">, </w:t>
      </w:r>
      <w:smartTag w:uri="urn:schemas-microsoft-com:office:smarttags" w:element="country-region">
        <w:r>
          <w:rPr>
            <w:rFonts w:ascii="Arial" w:hAnsi="Arial" w:cs="Arial"/>
            <w:sz w:val="20"/>
            <w:szCs w:val="20"/>
          </w:rPr>
          <w:t>India</w:t>
        </w:r>
      </w:smartTag>
      <w:r>
        <w:rPr>
          <w:rFonts w:ascii="Arial" w:hAnsi="Arial" w:cs="Arial"/>
          <w:sz w:val="20"/>
          <w:szCs w:val="20"/>
        </w:rPr>
        <w:t xml:space="preserve">, Greater China, and Asia-Pacific region; and the centers in </w:t>
      </w:r>
      <w:smartTag w:uri="urn:schemas-microsoft-com:office:smarttags" w:element="City">
        <w:r>
          <w:rPr>
            <w:rFonts w:ascii="Arial" w:hAnsi="Arial" w:cs="Arial"/>
            <w:sz w:val="20"/>
            <w:szCs w:val="20"/>
          </w:rPr>
          <w:t>Fargo</w:t>
        </w:r>
      </w:smartTag>
      <w:r>
        <w:rPr>
          <w:rFonts w:ascii="Arial" w:hAnsi="Arial" w:cs="Arial"/>
          <w:sz w:val="20"/>
          <w:szCs w:val="20"/>
        </w:rPr>
        <w:t xml:space="preserve">, </w:t>
      </w:r>
      <w:smartTag w:uri="urn:schemas-microsoft-com:office:smarttags" w:element="State">
        <w:r>
          <w:rPr>
            <w:rFonts w:ascii="Arial" w:hAnsi="Arial" w:cs="Arial"/>
            <w:sz w:val="20"/>
            <w:szCs w:val="20"/>
          </w:rPr>
          <w:t>North Dakota</w:t>
        </w:r>
      </w:smartTag>
      <w:r>
        <w:rPr>
          <w:rFonts w:ascii="Arial" w:hAnsi="Arial" w:cs="Arial"/>
          <w:sz w:val="20"/>
          <w:szCs w:val="20"/>
        </w:rPr>
        <w:t xml:space="preserve">, </w:t>
      </w:r>
      <w:smartTag w:uri="urn:schemas-microsoft-com:office:smarttags" w:element="City">
        <w:r>
          <w:rPr>
            <w:rFonts w:ascii="Arial" w:hAnsi="Arial" w:cs="Arial"/>
            <w:sz w:val="20"/>
            <w:szCs w:val="20"/>
          </w:rPr>
          <w:t>Fort Lauderdale</w:t>
        </w:r>
      </w:smartTag>
      <w:r>
        <w:rPr>
          <w:rFonts w:ascii="Arial" w:hAnsi="Arial" w:cs="Arial"/>
          <w:sz w:val="20"/>
          <w:szCs w:val="20"/>
        </w:rPr>
        <w:t xml:space="preserve">, </w:t>
      </w:r>
      <w:smartTag w:uri="urn:schemas-microsoft-com:office:smarttags" w:element="State">
        <w:r>
          <w:rPr>
            <w:rFonts w:ascii="Arial" w:hAnsi="Arial" w:cs="Arial"/>
            <w:sz w:val="20"/>
            <w:szCs w:val="20"/>
          </w:rPr>
          <w:t>Florida</w:t>
        </w:r>
      </w:smartTag>
      <w:r>
        <w:rPr>
          <w:rFonts w:ascii="Arial" w:hAnsi="Arial" w:cs="Arial"/>
          <w:sz w:val="20"/>
          <w:szCs w:val="20"/>
        </w:rPr>
        <w:t xml:space="preserve">, Puerto Rico, </w:t>
      </w:r>
      <w:smartTag w:uri="urn:schemas-microsoft-com:office:smarttags" w:element="City">
        <w:r>
          <w:rPr>
            <w:rFonts w:ascii="Arial" w:hAnsi="Arial" w:cs="Arial"/>
            <w:sz w:val="20"/>
            <w:szCs w:val="20"/>
          </w:rPr>
          <w:t>Redmond</w:t>
        </w:r>
      </w:smartTag>
      <w:r>
        <w:rPr>
          <w:rFonts w:ascii="Arial" w:hAnsi="Arial" w:cs="Arial"/>
          <w:sz w:val="20"/>
          <w:szCs w:val="20"/>
        </w:rPr>
        <w:t xml:space="preserve">, </w:t>
      </w:r>
      <w:smartTag w:uri="urn:schemas-microsoft-com:office:smarttags" w:element="State">
        <w:r>
          <w:rPr>
            <w:rFonts w:ascii="Arial" w:hAnsi="Arial" w:cs="Arial"/>
            <w:sz w:val="20"/>
            <w:szCs w:val="20"/>
          </w:rPr>
          <w:t>Washington</w:t>
        </w:r>
      </w:smartTag>
      <w:r>
        <w:rPr>
          <w:rFonts w:ascii="Arial" w:hAnsi="Arial" w:cs="Arial"/>
          <w:sz w:val="20"/>
          <w:szCs w:val="20"/>
        </w:rPr>
        <w:t xml:space="preserve">, and </w:t>
      </w:r>
      <w:smartTag w:uri="urn:schemas-microsoft-com:office:smarttags" w:element="City">
        <w:r>
          <w:rPr>
            <w:rFonts w:ascii="Arial" w:hAnsi="Arial" w:cs="Arial"/>
            <w:sz w:val="20"/>
            <w:szCs w:val="20"/>
          </w:rPr>
          <w:t>Reno</w:t>
        </w:r>
      </w:smartTag>
      <w:r>
        <w:rPr>
          <w:rFonts w:ascii="Arial" w:hAnsi="Arial" w:cs="Arial"/>
          <w:sz w:val="20"/>
          <w:szCs w:val="20"/>
        </w:rPr>
        <w:t xml:space="preserve">, </w:t>
      </w:r>
      <w:smartTag w:uri="urn:schemas-microsoft-com:office:smarttags" w:element="State">
        <w:r>
          <w:rPr>
            <w:rFonts w:ascii="Arial" w:hAnsi="Arial" w:cs="Arial"/>
            <w:sz w:val="20"/>
            <w:szCs w:val="20"/>
          </w:rPr>
          <w:t>Nevada</w:t>
        </w:r>
      </w:smartTag>
      <w:r>
        <w:rPr>
          <w:rFonts w:ascii="Arial" w:hAnsi="Arial" w:cs="Arial"/>
          <w:sz w:val="20"/>
          <w:szCs w:val="20"/>
        </w:rPr>
        <w:t xml:space="preserve"> support Latin America and </w:t>
      </w:r>
      <w:smartTag w:uri="urn:schemas-microsoft-com:office:smarttags" w:element="place">
        <w:r>
          <w:rPr>
            <w:rFonts w:ascii="Arial" w:hAnsi="Arial" w:cs="Arial"/>
            <w:sz w:val="20"/>
            <w:szCs w:val="20"/>
          </w:rPr>
          <w:t>North America</w:t>
        </w:r>
      </w:smartTag>
      <w:r>
        <w:rPr>
          <w:rFonts w:ascii="Arial" w:hAnsi="Arial" w:cs="Arial"/>
          <w:sz w:val="20"/>
          <w:szCs w:val="20"/>
        </w:rPr>
        <w:t xml:space="preserve">. In addition to the operations centers, we also operate data centers throughout the </w:t>
      </w:r>
      <w:smartTag w:uri="urn:schemas-microsoft-com:office:smarttags" w:element="country-region">
        <w:r>
          <w:rPr>
            <w:rFonts w:ascii="Arial" w:hAnsi="Arial" w:cs="Arial"/>
            <w:sz w:val="20"/>
            <w:szCs w:val="20"/>
          </w:rPr>
          <w:t>Americas</w:t>
        </w:r>
      </w:smartTag>
      <w:r>
        <w:rPr>
          <w:rFonts w:ascii="Arial" w:hAnsi="Arial" w:cs="Arial"/>
          <w:sz w:val="20"/>
          <w:szCs w:val="20"/>
        </w:rPr>
        <w:t xml:space="preserve">, Europe, and </w:t>
      </w:r>
      <w:smartTag w:uri="urn:schemas-microsoft-com:office:smarttags" w:element="place">
        <w:r>
          <w:rPr>
            <w:rFonts w:ascii="Arial" w:hAnsi="Arial" w:cs="Arial"/>
            <w:sz w:val="20"/>
            <w:szCs w:val="20"/>
          </w:rPr>
          <w:t>Asia</w:t>
        </w:r>
      </w:smartTag>
      <w:r>
        <w:rPr>
          <w:rFonts w:ascii="Arial" w:hAnsi="Arial" w:cs="Arial"/>
          <w:sz w:val="20"/>
          <w:szCs w:val="20"/>
        </w:rPr>
        <w:t xml:space="preserve"> regions. </w:t>
      </w:r>
    </w:p>
    <w:p w:rsidR="00625F07" w:rsidRDefault="00625F07" w:rsidP="00625F07">
      <w:pPr>
        <w:pStyle w:val="NormalWeb"/>
        <w:spacing w:before="180" w:beforeAutospacing="0" w:after="0" w:afterAutospacing="0"/>
        <w:jc w:val="both"/>
      </w:pPr>
      <w:r>
        <w:rPr>
          <w:rFonts w:ascii="Arial" w:hAnsi="Arial"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rsidR="00625F07" w:rsidRDefault="00625F07" w:rsidP="00625F07">
      <w:pPr>
        <w:pStyle w:val="NormalWeb"/>
        <w:spacing w:before="180" w:beforeAutospacing="0" w:after="0" w:afterAutospacing="0"/>
        <w:jc w:val="both"/>
      </w:pPr>
      <w:r>
        <w:rPr>
          <w:rFonts w:ascii="Arial" w:hAnsi="Arial" w:cs="Arial"/>
          <w:sz w:val="20"/>
          <w:szCs w:val="20"/>
        </w:rPr>
        <w:t xml:space="preserve">We contract most of our manufacturing activities for Xbox 360 and related games, Kinect for Xbox 360, various retail software packaged products, Surface devices, and Microsoft PC accessories to third parties. Our products may include some components that are available from only one or limited sources. Our Xbox 360 console, Kinect for Xbox 360, Surface devices, and Microsoft PC accessories include key components that are supplied by a single source. The integrated central processing unit/graphics processing unit for the Xbox 360 console is purchased from IBM, and the supporting embedded dynamic random access memory chips are purchased from Taiwan Semiconductor Manufacturing Company. We generally have the ability to use other manufacturers if the current vendor becomes unavailable or unable to meet our requirements. We generally have multiple sources for raw materials, supplies, and components, and are often able to acquire component parts and materials on a volume discount basis. </w:t>
      </w:r>
    </w:p>
    <w:p w:rsidR="00625F07" w:rsidRDefault="00625F07">
      <w:pPr>
        <w:pStyle w:val="NormalWeb"/>
        <w:spacing w:before="270" w:beforeAutospacing="0" w:after="0" w:afterAutospacing="0"/>
        <w:jc w:val="center"/>
      </w:pPr>
      <w:r>
        <w:rPr>
          <w:rFonts w:ascii="Arial" w:hAnsi="Arial" w:cs="Arial"/>
          <w:sz w:val="20"/>
          <w:szCs w:val="20"/>
          <w:u w:val="single"/>
        </w:rPr>
        <w:t xml:space="preserve">RESEARCH AND DEVELOPMENT </w:t>
      </w:r>
    </w:p>
    <w:p w:rsidR="00625F07" w:rsidRDefault="00625F07" w:rsidP="00625F07">
      <w:pPr>
        <w:pStyle w:val="NormalWeb"/>
        <w:spacing w:before="180" w:beforeAutospacing="0" w:after="0" w:afterAutospacing="0"/>
        <w:jc w:val="both"/>
      </w:pPr>
      <w:r>
        <w:rPr>
          <w:rFonts w:ascii="Arial" w:hAnsi="Arial" w:cs="Arial"/>
          <w:sz w:val="20"/>
          <w:szCs w:val="20"/>
        </w:rPr>
        <w:t xml:space="preserve">During fiscal years 2013, 2012, and 2011, research and development expense was $10.4 billion, $9.8 billion, and $9.0 billion, respectively. These amounts represented 13% of revenue in each of those years. We plan to continue to make significant investments in a broad range of research and development efforts. </w:t>
      </w:r>
    </w:p>
    <w:p w:rsidR="00625F07" w:rsidRDefault="00625F07" w:rsidP="00750006">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Product and Service Development and Intellectual Property </w:t>
      </w:r>
    </w:p>
    <w:p w:rsidR="00625F07" w:rsidRDefault="00625F07" w:rsidP="00625F07">
      <w:pPr>
        <w:pStyle w:val="NormalWeb"/>
        <w:spacing w:before="180" w:beforeAutospacing="0" w:after="0" w:afterAutospacing="0"/>
        <w:jc w:val="both"/>
      </w:pPr>
      <w:r>
        <w:rPr>
          <w:rFonts w:ascii="Arial" w:hAnsi="Arial" w:cs="Arial"/>
          <w:sz w:val="20"/>
          <w:szCs w:val="20"/>
        </w:rPr>
        <w:t xml:space="preserve">We develop most of our products and services internally. 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design. Before releasing new software platforms, we provide application vendors with a range of resources and guidelines for development, training, and testing. Generally, we also create product documentation internally. </w:t>
      </w:r>
    </w:p>
    <w:p w:rsidR="00625F07" w:rsidRDefault="00625F07" w:rsidP="00625F07">
      <w:pPr>
        <w:pStyle w:val="NormalWeb"/>
        <w:spacing w:before="180" w:beforeAutospacing="0" w:after="0" w:afterAutospacing="0"/>
        <w:jc w:val="both"/>
      </w:pPr>
      <w:r>
        <w:rPr>
          <w:rFonts w:ascii="Arial" w:hAnsi="Arial"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35,000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and international patents issued and over 38,000 pending. While we employ much of our internally developed intellectual property exclusively in Microsoft products and services, we also engage in outbound and inbound licensing of specific patented technologies that are incorporated into licensees’ or Microsoft’s products. From time to time, we enter into broader cross-license agreements with other technology companies covering entire groups of patents. We also purchase or license technology that we incorporate into our products or services. At times, we make select intellectual property broadly available at no or low cost to achieve a strategic objective, such as promoting industry standards, advancing interoperability, or attracting and enabling our external development community. </w:t>
      </w:r>
    </w:p>
    <w:p w:rsidR="00625F07" w:rsidRDefault="00625F07" w:rsidP="00625F07">
      <w:pPr>
        <w:pStyle w:val="NormalWeb"/>
        <w:spacing w:before="180" w:beforeAutospacing="0" w:after="0" w:afterAutospacing="0"/>
        <w:jc w:val="both"/>
      </w:pPr>
      <w:r>
        <w:rPr>
          <w:rFonts w:ascii="Arial" w:hAnsi="Arial" w:cs="Arial"/>
          <w:sz w:val="20"/>
          <w:szCs w:val="20"/>
        </w:rPr>
        <w:t xml:space="preserve">While it may be necessary in the future to seek or renew licenses relating to various aspects of our products and business methods, we believe, based upon past experience and industry practice, such licenses generally could be obtained on commercially reasonable terms. We believe our continuing research and product development are not materially dependent on any single license or other agreement with a third party relating to the development of our products.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Investing in the Future </w:t>
      </w:r>
    </w:p>
    <w:p w:rsidR="00625F07" w:rsidRDefault="00625F07" w:rsidP="00625F07">
      <w:pPr>
        <w:pStyle w:val="NormalWeb"/>
        <w:spacing w:before="180" w:beforeAutospacing="0" w:after="0" w:afterAutospacing="0"/>
        <w:jc w:val="both"/>
      </w:pPr>
      <w:r>
        <w:rPr>
          <w:rFonts w:ascii="Arial" w:hAnsi="Arial" w:cs="Arial"/>
          <w:sz w:val="20"/>
          <w:szCs w:val="20"/>
        </w:rPr>
        <w:t xml:space="preserve">Microsoft’s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We maintain our long-term commitment to research and development across a wide spectrum of technologies, tools, and platforms spanning communication and collaboration, information access and organization, entertainment, business and </w:t>
      </w:r>
      <w:r w:rsidR="0028316A">
        <w:rPr>
          <w:rFonts w:ascii="Arial" w:hAnsi="Arial" w:cs="Arial"/>
          <w:sz w:val="20"/>
          <w:szCs w:val="20"/>
        </w:rPr>
        <w:br/>
      </w:r>
      <w:r>
        <w:rPr>
          <w:rFonts w:ascii="Arial" w:hAnsi="Arial" w:cs="Arial"/>
          <w:sz w:val="20"/>
          <w:szCs w:val="20"/>
        </w:rPr>
        <w:t xml:space="preserve">e-commerce, advertising, and devices. </w:t>
      </w:r>
    </w:p>
    <w:p w:rsidR="00625F07" w:rsidRDefault="00625F07" w:rsidP="00625F07">
      <w:pPr>
        <w:pStyle w:val="NormalWeb"/>
        <w:spacing w:before="180" w:beforeAutospacing="0" w:after="0" w:afterAutospacing="0"/>
        <w:jc w:val="both"/>
      </w:pPr>
      <w:r>
        <w:rPr>
          <w:rFonts w:ascii="Arial" w:hAnsi="Arial" w:cs="Arial"/>
          <w:sz w:val="20"/>
          <w:szCs w:val="20"/>
        </w:rPr>
        <w:t xml:space="preserve">While our main research and development facilities are located in </w:t>
      </w:r>
      <w:smartTag w:uri="urn:schemas-microsoft-com:office:smarttags" w:element="City">
        <w:r>
          <w:rPr>
            <w:rFonts w:ascii="Arial" w:hAnsi="Arial" w:cs="Arial"/>
            <w:sz w:val="20"/>
            <w:szCs w:val="20"/>
          </w:rPr>
          <w:t>Redmond</w:t>
        </w:r>
      </w:smartTag>
      <w:r>
        <w:rPr>
          <w:rFonts w:ascii="Arial" w:hAnsi="Arial" w:cs="Arial"/>
          <w:sz w:val="20"/>
          <w:szCs w:val="20"/>
        </w:rPr>
        <w:t xml:space="preserve">, </w:t>
      </w:r>
      <w:smartTag w:uri="urn:schemas-microsoft-com:office:smarttags" w:element="State">
        <w:r>
          <w:rPr>
            <w:rFonts w:ascii="Arial" w:hAnsi="Arial" w:cs="Arial"/>
            <w:sz w:val="20"/>
            <w:szCs w:val="20"/>
          </w:rPr>
          <w:t>Washington</w:t>
        </w:r>
      </w:smartTag>
      <w:r>
        <w:rPr>
          <w:rFonts w:ascii="Arial" w:hAnsi="Arial" w:cs="Arial"/>
          <w:sz w:val="20"/>
          <w:szCs w:val="20"/>
        </w:rPr>
        <w:t xml:space="preserve">, we also operate research and development facilities in other parts of the </w:t>
      </w:r>
      <w:smartTag w:uri="urn:schemas-microsoft-com:office:smarttags" w:element="country-region">
        <w:r>
          <w:rPr>
            <w:rFonts w:ascii="Arial" w:hAnsi="Arial" w:cs="Arial"/>
            <w:sz w:val="20"/>
            <w:szCs w:val="20"/>
          </w:rPr>
          <w:t>U.S.</w:t>
        </w:r>
      </w:smartTag>
      <w:r>
        <w:rPr>
          <w:rFonts w:ascii="Arial" w:hAnsi="Arial" w:cs="Arial"/>
          <w:sz w:val="20"/>
          <w:szCs w:val="20"/>
        </w:rPr>
        <w:t xml:space="preserve"> and around the world, including </w:t>
      </w:r>
      <w:smartTag w:uri="urn:schemas-microsoft-com:office:smarttags" w:element="country-region">
        <w:r>
          <w:rPr>
            <w:rFonts w:ascii="Arial" w:hAnsi="Arial" w:cs="Arial"/>
            <w:sz w:val="20"/>
            <w:szCs w:val="20"/>
          </w:rPr>
          <w:t>Canada</w:t>
        </w:r>
      </w:smartTag>
      <w:r>
        <w:rPr>
          <w:rFonts w:ascii="Arial" w:hAnsi="Arial" w:cs="Arial"/>
          <w:sz w:val="20"/>
          <w:szCs w:val="20"/>
        </w:rPr>
        <w:t xml:space="preserve">, </w:t>
      </w:r>
      <w:smartTag w:uri="urn:schemas-microsoft-com:office:smarttags" w:element="country-region">
        <w:r>
          <w:rPr>
            <w:rFonts w:ascii="Arial" w:hAnsi="Arial" w:cs="Arial"/>
            <w:sz w:val="20"/>
            <w:szCs w:val="20"/>
          </w:rPr>
          <w:t>China</w:t>
        </w:r>
      </w:smartTag>
      <w:r>
        <w:rPr>
          <w:rFonts w:ascii="Arial" w:hAnsi="Arial" w:cs="Arial"/>
          <w:sz w:val="20"/>
          <w:szCs w:val="20"/>
        </w:rPr>
        <w:t xml:space="preserve">, </w:t>
      </w:r>
      <w:smartTag w:uri="urn:schemas-microsoft-com:office:smarttags" w:element="country-region">
        <w:r>
          <w:rPr>
            <w:rFonts w:ascii="Arial" w:hAnsi="Arial" w:cs="Arial"/>
            <w:sz w:val="20"/>
            <w:szCs w:val="20"/>
          </w:rPr>
          <w:t>Denmark</w:t>
        </w:r>
      </w:smartTag>
      <w:r>
        <w:rPr>
          <w:rFonts w:ascii="Arial" w:hAnsi="Arial" w:cs="Arial"/>
          <w:sz w:val="20"/>
          <w:szCs w:val="20"/>
        </w:rPr>
        <w:t xml:space="preserve">, </w:t>
      </w:r>
      <w:smartTag w:uri="urn:schemas-microsoft-com:office:smarttags" w:element="country-region">
        <w:r>
          <w:rPr>
            <w:rFonts w:ascii="Arial" w:hAnsi="Arial" w:cs="Arial"/>
            <w:sz w:val="20"/>
            <w:szCs w:val="20"/>
          </w:rPr>
          <w:t>Estonia</w:t>
        </w:r>
      </w:smartTag>
      <w:r>
        <w:rPr>
          <w:rFonts w:ascii="Arial" w:hAnsi="Arial" w:cs="Arial"/>
          <w:sz w:val="20"/>
          <w:szCs w:val="20"/>
        </w:rPr>
        <w:t xml:space="preserve">, </w:t>
      </w:r>
      <w:smartTag w:uri="urn:schemas-microsoft-com:office:smarttags" w:element="country-region">
        <w:r>
          <w:rPr>
            <w:rFonts w:ascii="Arial" w:hAnsi="Arial" w:cs="Arial"/>
            <w:sz w:val="20"/>
            <w:szCs w:val="20"/>
          </w:rPr>
          <w:t>Germany</w:t>
        </w:r>
      </w:smartTag>
      <w:r>
        <w:rPr>
          <w:rFonts w:ascii="Arial" w:hAnsi="Arial" w:cs="Arial"/>
          <w:sz w:val="20"/>
          <w:szCs w:val="20"/>
        </w:rPr>
        <w:t xml:space="preserve">, </w:t>
      </w:r>
      <w:smartTag w:uri="urn:schemas-microsoft-com:office:smarttags" w:element="country-region">
        <w:r>
          <w:rPr>
            <w:rFonts w:ascii="Arial" w:hAnsi="Arial" w:cs="Arial"/>
            <w:sz w:val="20"/>
            <w:szCs w:val="20"/>
          </w:rPr>
          <w:t>India</w:t>
        </w:r>
      </w:smartTag>
      <w:r>
        <w:rPr>
          <w:rFonts w:ascii="Arial" w:hAnsi="Arial" w:cs="Arial"/>
          <w:sz w:val="20"/>
          <w:szCs w:val="20"/>
        </w:rPr>
        <w:t xml:space="preserve">, </w:t>
      </w:r>
      <w:smartTag w:uri="urn:schemas-microsoft-com:office:smarttags" w:element="country-region">
        <w:r>
          <w:rPr>
            <w:rFonts w:ascii="Arial" w:hAnsi="Arial" w:cs="Arial"/>
            <w:sz w:val="20"/>
            <w:szCs w:val="20"/>
          </w:rPr>
          <w:t>Ireland</w:t>
        </w:r>
      </w:smartTag>
      <w:r>
        <w:rPr>
          <w:rFonts w:ascii="Arial" w:hAnsi="Arial" w:cs="Arial"/>
          <w:sz w:val="20"/>
          <w:szCs w:val="20"/>
        </w:rPr>
        <w:t xml:space="preserve">, </w:t>
      </w:r>
      <w:smartTag w:uri="urn:schemas-microsoft-com:office:smarttags" w:element="country-region">
        <w:r>
          <w:rPr>
            <w:rFonts w:ascii="Arial" w:hAnsi="Arial" w:cs="Arial"/>
            <w:sz w:val="20"/>
            <w:szCs w:val="20"/>
          </w:rPr>
          <w:t>Israel</w:t>
        </w:r>
      </w:smartTag>
      <w:r>
        <w:rPr>
          <w:rFonts w:ascii="Arial" w:hAnsi="Arial" w:cs="Arial"/>
          <w:sz w:val="20"/>
          <w:szCs w:val="20"/>
        </w:rPr>
        <w:t xml:space="preserve">, and the </w:t>
      </w:r>
      <w:smartTag w:uri="urn:schemas-microsoft-com:office:smarttags" w:element="country-region">
        <w:smartTag w:uri="urn:schemas-microsoft-com:office:smarttags" w:element="place">
          <w:r>
            <w:rPr>
              <w:rFonts w:ascii="Arial" w:hAnsi="Arial" w:cs="Arial"/>
              <w:sz w:val="20"/>
              <w:szCs w:val="20"/>
            </w:rPr>
            <w:t>United Kingdom</w:t>
          </w:r>
        </w:smartTag>
      </w:smartTag>
      <w:r>
        <w:rPr>
          <w:rFonts w:ascii="Arial" w:hAnsi="Arial" w:cs="Arial"/>
          <w:sz w:val="20"/>
          <w:szCs w:val="20"/>
        </w:rPr>
        <w:t xml:space="preserve">. This global approach helps us remain competitive in local markets and enables us to continue to attract top talent from across the world. We generally fund research at the corporate level to ensure that we are looking beyond immediate product considerations to opportunities further in the future. We also fund research and development activities at the business segment level. Much of our business segment level research and development is coordinated with other segments and leveraged across the company. </w:t>
      </w:r>
    </w:p>
    <w:p w:rsidR="00625F07" w:rsidRDefault="00625F07" w:rsidP="00625F07">
      <w:pPr>
        <w:pStyle w:val="NormalWeb"/>
        <w:spacing w:before="180" w:beforeAutospacing="0" w:after="0" w:afterAutospacing="0"/>
        <w:jc w:val="both"/>
      </w:pPr>
      <w:r>
        <w:rPr>
          <w:rFonts w:ascii="Arial" w:hAnsi="Arial" w:cs="Arial"/>
          <w:sz w:val="20"/>
          <w:szCs w:val="20"/>
        </w:rPr>
        <w:t xml:space="preserve">In addition to our main research and development operations, we also operate Microsoft Research. Microsoft Research is one of the world’s largest computer science research organizations, and works in close collaboration with top universities around the world to advance the state-of-the-art in computer science, providing us a unique perspective on future technology trends. </w:t>
      </w:r>
    </w:p>
    <w:p w:rsidR="00625F07" w:rsidRDefault="00625F07" w:rsidP="00625F07">
      <w:pPr>
        <w:pStyle w:val="NormalWeb"/>
        <w:spacing w:before="180" w:beforeAutospacing="0" w:after="0" w:afterAutospacing="0"/>
        <w:jc w:val="both"/>
      </w:pPr>
      <w:r>
        <w:rPr>
          <w:rFonts w:ascii="Arial" w:hAnsi="Arial" w:cs="Arial"/>
          <w:sz w:val="20"/>
          <w:szCs w:val="20"/>
        </w:rPr>
        <w:t xml:space="preserve">Based on our assessment of key technology trends and our broad focus on long-term research and development, we see significant opportunities to drive future growth in smart connected devices, cloud computing, entertainment, search, communications, and productivity through our devices and services strategy. </w:t>
      </w:r>
    </w:p>
    <w:p w:rsidR="00625F07" w:rsidRDefault="00625F07" w:rsidP="00750006">
      <w:pPr>
        <w:pStyle w:val="NormalWeb"/>
        <w:spacing w:before="0" w:beforeAutospacing="0" w:after="0" w:afterAutospacing="0"/>
        <w:jc w:val="both"/>
        <w:rPr>
          <w:sz w:val="2"/>
          <w:szCs w:val="2"/>
        </w:rPr>
      </w:pPr>
      <w:r>
        <w:br w:type="page"/>
      </w:r>
      <w:r>
        <w:rPr>
          <w:sz w:val="2"/>
          <w:szCs w:val="2"/>
        </w:rPr>
        <w:lastRenderedPageBreak/>
        <w:t> </w:t>
      </w:r>
    </w:p>
    <w:p w:rsidR="00625F07" w:rsidRDefault="00625F07">
      <w:pPr>
        <w:pStyle w:val="NormalWeb"/>
        <w:spacing w:before="0" w:beforeAutospacing="0" w:after="0" w:afterAutospacing="0"/>
        <w:jc w:val="center"/>
      </w:pPr>
      <w:r>
        <w:rPr>
          <w:rFonts w:ascii="Arial" w:hAnsi="Arial" w:cs="Arial"/>
          <w:sz w:val="20"/>
          <w:szCs w:val="20"/>
          <w:u w:val="single"/>
        </w:rPr>
        <w:t xml:space="preserve">DISTRIBUTION, SALES, AND MARKETING </w:t>
      </w:r>
    </w:p>
    <w:p w:rsidR="00625F07" w:rsidRDefault="00625F07" w:rsidP="00625F07">
      <w:pPr>
        <w:pStyle w:val="NormalWeb"/>
        <w:spacing w:before="180" w:beforeAutospacing="0" w:after="0" w:afterAutospacing="0"/>
        <w:jc w:val="both"/>
      </w:pPr>
      <w:r>
        <w:rPr>
          <w:rFonts w:ascii="Arial" w:hAnsi="Arial" w:cs="Arial"/>
          <w:sz w:val="20"/>
          <w:szCs w:val="20"/>
        </w:rPr>
        <w:t xml:space="preserve">We market and distribute our products and services primarily through the following channels: OEMs; distributors and resellers; and online.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OEMs </w:t>
      </w:r>
    </w:p>
    <w:p w:rsidR="00625F07" w:rsidRDefault="00625F07" w:rsidP="00625F07">
      <w:pPr>
        <w:pStyle w:val="NormalWeb"/>
        <w:spacing w:before="180" w:beforeAutospacing="0" w:after="0" w:afterAutospacing="0"/>
        <w:jc w:val="both"/>
      </w:pPr>
      <w:r>
        <w:rPr>
          <w:rFonts w:ascii="Arial" w:hAnsi="Arial" w:cs="Arial"/>
          <w:sz w:val="20"/>
          <w:szCs w:val="20"/>
        </w:rPr>
        <w:t xml:space="preserve">We distribute software through OEMs that pre-install our software on new PCs, tablets, servers, smartphones, and other intelligent devices that they sell to end customers. The largest component of the OEM business is the Windows operating system pre-installed on computing devices. OEMs also sell hardware pre-installed with other Microsoft products, including server and embedded operating systems and applications such as our Microsoft Office suite. In addition to these products, we also market our services, such as our Windows SkyDrive service, through OEMs. </w:t>
      </w:r>
    </w:p>
    <w:p w:rsidR="00625F07" w:rsidRDefault="00625F07" w:rsidP="00625F07">
      <w:pPr>
        <w:pStyle w:val="NormalWeb"/>
        <w:spacing w:before="180" w:beforeAutospacing="0" w:after="0" w:afterAutospacing="0"/>
        <w:jc w:val="both"/>
      </w:pPr>
      <w:r>
        <w:rPr>
          <w:rFonts w:ascii="Arial" w:hAnsi="Arial" w:cs="Arial"/>
          <w:sz w:val="20"/>
          <w:szCs w:val="20"/>
        </w:rPr>
        <w:t xml:space="preserve">There are two broad categories of OEMs. The largest OEMs, many of which operate globally, are referred to as “Direct OEMs,” as our relationship with them is managed through a direct agreement between Microsoft and the OEM. We have distribution agreements covering one or more of our products with virtually all of the multinational OEMs, including Acer, ASUS, Dell, Fujitsu, HTC, Hewlett-Packard, LG, Lenovo, Nokia, Samsung, Sony, Toshiba, and with many regional and local OEMs. The second broad category of OEMs consists of lower-volume PC manufacturers (also called “system builders”), which source their Microsoft software for pre-installation and local redistribution primarily through the Microsoft distributor channel rather than through a direct agreement or relationship with Microsoft.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Distributors and Resellers </w:t>
      </w:r>
    </w:p>
    <w:p w:rsidR="00625F07" w:rsidRDefault="00625F07" w:rsidP="00625F07">
      <w:pPr>
        <w:pStyle w:val="NormalWeb"/>
        <w:spacing w:before="180" w:beforeAutospacing="0" w:after="0" w:afterAutospacing="0"/>
        <w:jc w:val="both"/>
      </w:pPr>
      <w:r>
        <w:rPr>
          <w:rFonts w:ascii="Arial" w:hAnsi="Arial" w:cs="Arial"/>
          <w:sz w:val="20"/>
          <w:szCs w:val="20"/>
        </w:rPr>
        <w:t xml:space="preserve">Many organizations that license our products and services through enterprise agreements transact directly with us, with sales support from solution integrators, independent software vendors, web agencies, and developers that advise organizations on licensing our products and services (“Enterprise Software Advisors”). Organizations also license our products and services indirectly, primarily through large account resellers (“LARs”), distributors, value-added resellers (“VARs”), OEMs, system builder channels, and retailers. Although each type of reselling partner reaches organizations of all sizes, LARs are primarily engaged with large organizations, distributors resell primarily to VARs, and VARs typically reach small-sized and medium-sized organizations. Enterprise Software Advisors typically are also authorized as LARs and operate as resellers for our other licensing programs, such as the Select Plus and Open licensing programs discussed under “Licensing Options” below. Some of our distributors include Ingram Micro and Tech Data, and some of our largest resellers include CDW, Dell, Insight Enterprises, and Software House International. </w:t>
      </w:r>
    </w:p>
    <w:p w:rsidR="00625F07" w:rsidRDefault="00625F07" w:rsidP="00625F07">
      <w:pPr>
        <w:pStyle w:val="NormalWeb"/>
        <w:spacing w:before="180" w:beforeAutospacing="0" w:after="0" w:afterAutospacing="0"/>
        <w:jc w:val="both"/>
      </w:pPr>
      <w:r>
        <w:rPr>
          <w:rFonts w:ascii="Arial" w:hAnsi="Arial" w:cs="Arial"/>
          <w:sz w:val="20"/>
          <w:szCs w:val="20"/>
        </w:rPr>
        <w:t xml:space="preserve">Our Microsoft Dynamics software offerings are licensed to enterprises through a global network of channel partners providing vertical solutions and specialized services. We distribute our retail packaged products primarily through independent non-exclusive distributors, authorized replicators, resellers, and retail outlets. Individual consumers obtain these products primarily through retail outlets, such as Wal-Mart, Dixons, and Microsoft Stores. We distribute our hardware products, including Surface, Xbox, and PC accessories, through third-party retailers and Microsoft Stores. We have a network of field sales representatives and field support personnel that solicits orders from distributors and resellers, and provides product training and sales support.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Online </w:t>
      </w:r>
    </w:p>
    <w:p w:rsidR="00625F07" w:rsidRDefault="00625F07" w:rsidP="00625F07">
      <w:pPr>
        <w:pStyle w:val="NormalWeb"/>
        <w:spacing w:before="180" w:beforeAutospacing="0" w:after="0" w:afterAutospacing="0"/>
        <w:jc w:val="both"/>
      </w:pPr>
      <w:r>
        <w:rPr>
          <w:rFonts w:ascii="Arial" w:hAnsi="Arial" w:cs="Arial"/>
          <w:sz w:val="20"/>
          <w:szCs w:val="20"/>
        </w:rPr>
        <w:t xml:space="preserve">Although client-based software will continue to be an important part of our business, increasingly we are delivering additional value to customers through cloud-based services. We provide online content and services to consumers through Bing, MSN portals and channels, Microsoft Office Web Apps, Office 365, Windows Phone Marketplace, Xbox LIVE, Outlook.com, Skype, and Windows Store. We also provide to business users commercial cloud-based services such as Exchange Online, Microsoft Dynamics CRM Online, Windows Azure, Windows Intune, and Office 365 consisting of online versions of Office, Exchange, SharePoint, Lync, and Yammer. Other services delivered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online include our online advertising platform with offerings for advertisers and publishers, as well as Microsoft Developer Networks subscription content and updates, periodic product updates, and online technical and practice readiness resources to support our partners in developing and selling our products and solutions. As we increasingly deliver online services, we sell many of these cloud-based services through our enterprise agreements and have also enabled new sales programs to reach small and medium-sized businesses. These new programs include direct sales, direct sales supported by a large network of partner advisors, and </w:t>
      </w:r>
      <w:proofErr w:type="spellStart"/>
      <w:r>
        <w:rPr>
          <w:rFonts w:ascii="Arial" w:hAnsi="Arial" w:cs="Arial"/>
          <w:sz w:val="20"/>
          <w:szCs w:val="20"/>
        </w:rPr>
        <w:t>resales</w:t>
      </w:r>
      <w:proofErr w:type="spellEnd"/>
      <w:r>
        <w:rPr>
          <w:rFonts w:ascii="Arial" w:hAnsi="Arial" w:cs="Arial"/>
          <w:sz w:val="20"/>
          <w:szCs w:val="20"/>
        </w:rPr>
        <w:t xml:space="preserve"> of services through operator channels, such as telephone, cell, and cable providers. We also sell our products through our online store, microsoftstore.com. </w:t>
      </w:r>
    </w:p>
    <w:p w:rsidR="00625F07" w:rsidRDefault="00625F07">
      <w:pPr>
        <w:pStyle w:val="NormalWeb"/>
        <w:spacing w:before="270" w:beforeAutospacing="0" w:after="0" w:afterAutospacing="0"/>
        <w:jc w:val="center"/>
      </w:pPr>
      <w:r>
        <w:rPr>
          <w:rFonts w:ascii="Arial" w:hAnsi="Arial" w:cs="Arial"/>
          <w:sz w:val="20"/>
          <w:szCs w:val="20"/>
          <w:u w:val="single"/>
        </w:rPr>
        <w:t xml:space="preserve">LICENSING OPTIONS </w:t>
      </w:r>
    </w:p>
    <w:p w:rsidR="00625F07" w:rsidRDefault="00625F07" w:rsidP="00625F07">
      <w:pPr>
        <w:pStyle w:val="NormalWeb"/>
        <w:spacing w:before="180" w:beforeAutospacing="0" w:after="0" w:afterAutospacing="0"/>
        <w:jc w:val="both"/>
      </w:pPr>
      <w:r>
        <w:rPr>
          <w:rFonts w:ascii="Arial" w:hAnsi="Arial" w:cs="Arial"/>
          <w:sz w:val="20"/>
          <w:szCs w:val="20"/>
        </w:rPr>
        <w:t xml:space="preserve">We license software to organizations under arrangements that allow the end-user customer to acquire multiple licenses of products and services. Our arrangements for organizations to acquire multiple licenses of products and services are designed to provide them with a means of doing so without having to acquire separate packaged product through retail channels. In delivering organizational licensing arrangements to the market, we use different programs designed to provide flexibility for organizations of various sizes. While these programs may differ in various parts of the world, generally they include those discussed below.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Open Licensing </w:t>
      </w:r>
    </w:p>
    <w:p w:rsidR="00625F07" w:rsidRDefault="00625F07" w:rsidP="00625F07">
      <w:pPr>
        <w:pStyle w:val="NormalWeb"/>
        <w:spacing w:before="180" w:beforeAutospacing="0" w:after="0" w:afterAutospacing="0"/>
        <w:jc w:val="both"/>
      </w:pPr>
      <w:r>
        <w:rPr>
          <w:rFonts w:ascii="Arial" w:hAnsi="Arial" w:cs="Arial"/>
          <w:sz w:val="20"/>
          <w:szCs w:val="20"/>
        </w:rPr>
        <w:t xml:space="preserve">Designed primarily for small-to-medium organizations, Open Programs allows customers to acquire perpetual or subscription licenses and, at the customer’s election, rights to future versions of software products over a specified time period (two or three years depending on the Open Programs used). The offering that conveys rights to future versions of certain software products over the contract period is called software assurance. Software assurance also provides support, tools, and training to help customers deploy and use software efficiently. Open Programs has several variations to fit customers’ diverse way of purchasing. Under the Open License Program, customers can acquire licenses only or licenses with software assurance. They can also renew software assurance upon the expiration of existing volume licensing agreements.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Select Plus Licensing </w:t>
      </w:r>
    </w:p>
    <w:p w:rsidR="00625F07" w:rsidRDefault="00625F07" w:rsidP="00625F07">
      <w:pPr>
        <w:pStyle w:val="NormalWeb"/>
        <w:spacing w:before="180" w:beforeAutospacing="0" w:after="0" w:afterAutospacing="0"/>
        <w:jc w:val="both"/>
      </w:pPr>
      <w:r>
        <w:rPr>
          <w:rFonts w:ascii="Arial" w:hAnsi="Arial" w:cs="Arial"/>
          <w:sz w:val="20"/>
          <w:szCs w:val="20"/>
        </w:rPr>
        <w:t xml:space="preserve">Designed primarily for medium-to-large organizations, the Select Plus Program allows customers to acquire perpetual licenses and, at the customer’s election, software assurance over a specified time period (generally three years or less). Similar to Open Programs, the Select Plus Program allows customers to acquire licenses only, acquire licenses with software assurance, or renew software assurance upon the expiration of existing volume licensing agreements. Online services are also available for purchase through the Select Plus Program, and subscriptions are generally structured with terms between one and three years.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Partner Licensing </w:t>
      </w:r>
    </w:p>
    <w:p w:rsidR="00625F07" w:rsidRDefault="00625F07" w:rsidP="00625F07">
      <w:pPr>
        <w:pStyle w:val="NormalWeb"/>
        <w:spacing w:before="180" w:beforeAutospacing="0" w:after="0" w:afterAutospacing="0"/>
        <w:jc w:val="both"/>
      </w:pPr>
      <w:r>
        <w:rPr>
          <w:rFonts w:ascii="Arial" w:hAnsi="Arial" w:cs="Arial"/>
          <w:sz w:val="20"/>
          <w:szCs w:val="20"/>
        </w:rPr>
        <w:t xml:space="preserve">The Microsoft Services Provider License Agreement is a program targeted at service providers and Independent Software Vendors allowing these partners to provide software services and hosted applications to their end customers. Agreements are generally structured with a three-year term, and partners are billed monthly based upon consumption. Microsoft Online Services Reseller Agreement is a program enabling partners to package Microsoft Online Services with the partners’ services. Microsoft Online Subscription Agreement is designed to enable small and medium-sized businesses to easily purchase Microsoft Online Services. The program allows customers to acquire monthly or annual subscriptions for cloud-based services. Windows Azure Agreement is designed to enable small and medium-sized businesses to purchase Windows Azure Subscription plans on a “pay-as-you-go” basis.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Enterprise Agreement Licensing </w:t>
      </w:r>
    </w:p>
    <w:p w:rsidR="00625F07" w:rsidRDefault="00625F07" w:rsidP="00625F07">
      <w:pPr>
        <w:pStyle w:val="NormalWeb"/>
        <w:spacing w:before="180" w:beforeAutospacing="0" w:after="0" w:afterAutospacing="0"/>
        <w:jc w:val="both"/>
      </w:pPr>
      <w:r>
        <w:rPr>
          <w:rFonts w:ascii="Arial" w:hAnsi="Arial" w:cs="Arial"/>
          <w:sz w:val="20"/>
          <w:szCs w:val="20"/>
        </w:rPr>
        <w:t xml:space="preserve">Enterprise agreements are targeted at medium- and large-sized organizations that want to acquire licenses to Online Services and/or software products, along with software assurance, for all or substantial parts of their enterprise.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Enterprises can elect to either acquire perpetual licenses or, under the Enterprise Subscription Program, can acquire non-perpetual, subscription agreements for a specified time period (generally three years). Online Services are also available for purchase through the enterprise agreement and subscriptions are generally structured with three year terms. </w:t>
      </w:r>
    </w:p>
    <w:p w:rsidR="00625F07" w:rsidRDefault="00625F07">
      <w:pPr>
        <w:pStyle w:val="NormalWeb"/>
        <w:spacing w:before="270" w:beforeAutospacing="0" w:after="0" w:afterAutospacing="0"/>
        <w:jc w:val="center"/>
      </w:pPr>
      <w:r>
        <w:rPr>
          <w:rFonts w:ascii="Arial" w:hAnsi="Arial" w:cs="Arial"/>
          <w:sz w:val="20"/>
          <w:szCs w:val="20"/>
          <w:u w:val="single"/>
        </w:rPr>
        <w:t xml:space="preserve">CUSTOMERS </w:t>
      </w:r>
    </w:p>
    <w:p w:rsidR="00625F07" w:rsidRDefault="00625F07" w:rsidP="00625F07">
      <w:pPr>
        <w:pStyle w:val="NormalWeb"/>
        <w:spacing w:before="180" w:beforeAutospacing="0" w:after="0" w:afterAutospacing="0"/>
        <w:jc w:val="both"/>
      </w:pPr>
      <w:r>
        <w:rPr>
          <w:rFonts w:ascii="Arial" w:hAnsi="Arial" w:cs="Arial"/>
          <w:sz w:val="20"/>
          <w:szCs w:val="20"/>
        </w:rPr>
        <w:t xml:space="preserve">Our customers include individual consumers, small- and medium-sized organizations, enterprises, governmental institutions, educational institutions, Internet service providers, application developers, and OEMs. Consumers and small and medium-sized organizations obtain our products primarily through distributors, resellers, and OEMs. No sales to an individual customer accounted for more than 10% of fiscal year 2013, 2012, or 2011 revenue. Our practice is to ship our products promptly upon receipt of purchase orders from customers; consequently, backlog is not significant. </w:t>
      </w:r>
    </w:p>
    <w:p w:rsidR="00625F07" w:rsidRDefault="00625F07">
      <w:pPr>
        <w:pStyle w:val="NormalWeb"/>
        <w:spacing w:before="270" w:beforeAutospacing="0" w:after="0" w:afterAutospacing="0"/>
        <w:jc w:val="center"/>
      </w:pPr>
      <w:r>
        <w:rPr>
          <w:rFonts w:ascii="Arial" w:hAnsi="Arial" w:cs="Arial"/>
          <w:sz w:val="20"/>
          <w:szCs w:val="20"/>
          <w:u w:val="single"/>
        </w:rPr>
        <w:t xml:space="preserve">EMPLOYEES </w:t>
      </w:r>
    </w:p>
    <w:p w:rsidR="00625F07" w:rsidRDefault="00625F07" w:rsidP="00625F07">
      <w:pPr>
        <w:pStyle w:val="NormalWeb"/>
        <w:spacing w:before="180" w:beforeAutospacing="0" w:after="0" w:afterAutospacing="0"/>
        <w:jc w:val="both"/>
      </w:pPr>
      <w:r>
        <w:rPr>
          <w:rFonts w:ascii="Arial" w:hAnsi="Arial" w:cs="Arial"/>
          <w:sz w:val="20"/>
          <w:szCs w:val="20"/>
        </w:rPr>
        <w:t xml:space="preserve">As of June 30, 2013, we employed approximately 99,000 people on a full-time basis, 58,000 in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and 41,000 internationally. Of the total, 37,000 were in product research and development, 26,000 in sales and marketing, 21,000 in product support and consulting services, 6,000 in manufacturing and distribution, and 9,000 in general and administration. Our success is highly dependent on our ability to attract and retain qualified employees. None of our employees are subject to collective bargaining agreements. </w:t>
      </w:r>
    </w:p>
    <w:p w:rsidR="00625F07" w:rsidRDefault="00625F07">
      <w:pPr>
        <w:pStyle w:val="NormalWeb"/>
        <w:spacing w:before="270" w:beforeAutospacing="0" w:after="0" w:afterAutospacing="0"/>
        <w:jc w:val="center"/>
      </w:pPr>
      <w:r>
        <w:rPr>
          <w:rFonts w:ascii="Arial" w:hAnsi="Arial" w:cs="Arial"/>
          <w:sz w:val="20"/>
          <w:szCs w:val="20"/>
          <w:u w:val="single"/>
        </w:rPr>
        <w:t xml:space="preserve">AVAILABLE INFORMATION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rsidR="00625F07" w:rsidRDefault="00625F07" w:rsidP="00CE78F5">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w:t>
      </w:r>
    </w:p>
    <w:p w:rsidR="00625F07" w:rsidRDefault="00625F07" w:rsidP="00CE78F5">
      <w:pPr>
        <w:pStyle w:val="NormalWeb"/>
        <w:spacing w:before="90" w:beforeAutospacing="0" w:after="0" w:afterAutospacing="0"/>
        <w:ind w:left="806" w:hanging="360"/>
        <w:jc w:val="both"/>
      </w:pPr>
      <w:r>
        <w:rPr>
          <w:rFonts w:ascii="Arial" w:hAnsi="Arial" w:cs="Arial"/>
          <w:sz w:val="20"/>
          <w:szCs w:val="20"/>
        </w:rPr>
        <w:t>•</w:t>
      </w:r>
      <w:r>
        <w:rPr>
          <w:rFonts w:ascii="Arial" w:hAnsi="Arial" w:cs="Arial"/>
          <w:sz w:val="20"/>
          <w:szCs w:val="20"/>
        </w:rPr>
        <w:tab/>
        <w:t xml:space="preserve">information on our business strategies, financial results, and key performance indicators; </w:t>
      </w:r>
    </w:p>
    <w:p w:rsidR="00625F07" w:rsidRDefault="00625F07" w:rsidP="00CE78F5">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announcements of investor conferences, speeches, and events at which our executives talk about our product, service, and competitive strategies. Archives of these events are also available; </w:t>
      </w:r>
    </w:p>
    <w:p w:rsidR="00625F07" w:rsidRDefault="00625F07" w:rsidP="00CE78F5">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press releases on quarterly earnings, product and service announcements, legal developments, and international news; </w:t>
      </w:r>
    </w:p>
    <w:p w:rsidR="00625F07" w:rsidRDefault="00625F07" w:rsidP="00CE78F5">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corporate governance information including our articles, bylaws, governance guidelines, committee charters, codes of conduct and ethics, global corporate citizenship initiatives, and other governance-related policies; </w:t>
      </w:r>
    </w:p>
    <w:p w:rsidR="00625F07" w:rsidRDefault="00625F07" w:rsidP="00CE78F5">
      <w:pPr>
        <w:pStyle w:val="NormalWeb"/>
        <w:spacing w:before="90" w:beforeAutospacing="0" w:after="0" w:afterAutospacing="0"/>
        <w:ind w:left="806" w:hanging="360"/>
        <w:jc w:val="both"/>
      </w:pPr>
      <w:r>
        <w:rPr>
          <w:rFonts w:ascii="Arial" w:hAnsi="Arial" w:cs="Arial"/>
          <w:sz w:val="20"/>
          <w:szCs w:val="20"/>
        </w:rPr>
        <w:t>•</w:t>
      </w:r>
      <w:r>
        <w:rPr>
          <w:rFonts w:ascii="Arial" w:hAnsi="Arial" w:cs="Arial"/>
          <w:sz w:val="20"/>
          <w:szCs w:val="20"/>
        </w:rPr>
        <w:tab/>
        <w:t xml:space="preserve">other news and announcements that we may post from time to time that investors might find useful or interesting; and </w:t>
      </w:r>
    </w:p>
    <w:p w:rsidR="00625F07" w:rsidRDefault="00625F07" w:rsidP="00CE78F5">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opportunities to sign up for email alerts and RSS feeds to have information pushed in real time. </w:t>
      </w:r>
    </w:p>
    <w:p w:rsidR="00625F07" w:rsidRDefault="00625F07" w:rsidP="00625F07">
      <w:pPr>
        <w:pStyle w:val="NormalWeb"/>
        <w:spacing w:before="180" w:beforeAutospacing="0" w:after="0" w:afterAutospacing="0"/>
        <w:jc w:val="both"/>
      </w:pPr>
      <w:r>
        <w:rPr>
          <w:rFonts w:ascii="Arial" w:hAnsi="Arial" w:cs="Arial"/>
          <w:sz w:val="20"/>
          <w:szCs w:val="20"/>
        </w:rPr>
        <w:t xml:space="preserve">The information found on our website is not part of this or any other report we file with, or furnish to, the SEC. </w:t>
      </w:r>
    </w:p>
    <w:p w:rsidR="00750006" w:rsidRDefault="00625F07" w:rsidP="00750006">
      <w:pPr>
        <w:pStyle w:val="NormalWeb"/>
        <w:spacing w:before="0" w:beforeAutospacing="0" w:after="0" w:afterAutospacing="0"/>
        <w:jc w:val="center"/>
        <w:rPr>
          <w:rFonts w:ascii="Arial" w:hAnsi="Arial" w:cs="Arial"/>
          <w:b/>
          <w:bCs/>
        </w:rPr>
      </w:pPr>
      <w:r>
        <w:br w:type="page"/>
      </w:r>
      <w:r>
        <w:rPr>
          <w:rFonts w:ascii="Arial" w:hAnsi="Arial" w:cs="Arial"/>
          <w:b/>
          <w:bCs/>
        </w:rPr>
        <w:lastRenderedPageBreak/>
        <w:t xml:space="preserve">MANAGEMENT’S DISCUSSION AND ANALYSIS OF FINANCIAL CONDITION AND </w:t>
      </w:r>
    </w:p>
    <w:p w:rsidR="00625F07" w:rsidRDefault="00625F07" w:rsidP="00750006">
      <w:pPr>
        <w:pStyle w:val="NormalWeb"/>
        <w:spacing w:before="0" w:beforeAutospacing="0" w:after="0" w:afterAutospacing="0"/>
        <w:jc w:val="center"/>
      </w:pPr>
      <w:r>
        <w:rPr>
          <w:rFonts w:ascii="Arial" w:hAnsi="Arial" w:cs="Arial"/>
          <w:b/>
          <w:bCs/>
        </w:rPr>
        <w:t>RESULTS OF OPERATIONS</w:t>
      </w:r>
    </w:p>
    <w:p w:rsidR="00625F07" w:rsidRDefault="00625F07" w:rsidP="00625F07">
      <w:pPr>
        <w:pStyle w:val="NormalWeb"/>
        <w:spacing w:before="180" w:beforeAutospacing="0" w:after="0" w:afterAutospacing="0"/>
        <w:jc w:val="both"/>
      </w:pPr>
      <w:r>
        <w:rPr>
          <w:rFonts w:ascii="Arial" w:hAnsi="Arial" w:cs="Arial"/>
          <w:sz w:val="20"/>
          <w:szCs w:val="20"/>
        </w:rPr>
        <w:t xml:space="preserve">The following Management’s Discussion and Analysis (“MD&amp;A”) is intended to help the reader understand the results of operations and financial condition of Microsoft Corporation. MD&amp;A is provided as a supplement to, and should be read in conjunction with, our financial statements and the accompanying Notes to Financial Statements. </w:t>
      </w:r>
    </w:p>
    <w:p w:rsidR="00625F07" w:rsidRDefault="00625F07">
      <w:pPr>
        <w:pStyle w:val="NormalWeb"/>
        <w:spacing w:before="270" w:beforeAutospacing="0" w:after="0" w:afterAutospacing="0"/>
        <w:jc w:val="center"/>
      </w:pPr>
      <w:r>
        <w:rPr>
          <w:rFonts w:ascii="Arial" w:hAnsi="Arial" w:cs="Arial"/>
          <w:sz w:val="20"/>
          <w:szCs w:val="20"/>
          <w:u w:val="single"/>
        </w:rPr>
        <w:t xml:space="preserve">OVERVIEW </w:t>
      </w:r>
    </w:p>
    <w:p w:rsidR="00625F07" w:rsidRDefault="00625F07" w:rsidP="00625F07">
      <w:pPr>
        <w:pStyle w:val="NormalWeb"/>
        <w:spacing w:before="180" w:beforeAutospacing="0" w:after="0" w:afterAutospacing="0"/>
        <w:jc w:val="both"/>
      </w:pPr>
      <w:r>
        <w:rPr>
          <w:rFonts w:ascii="Arial" w:hAnsi="Arial" w:cs="Arial"/>
          <w:sz w:val="20"/>
          <w:szCs w:val="20"/>
        </w:rPr>
        <w:t xml:space="preserve">Microsoft is a technology leader focused on helping people and businesses throughout the world realize their full potential. We create technology that transforms the way people work, play, and communicate across a wide range of computing devices. </w:t>
      </w:r>
    </w:p>
    <w:p w:rsidR="00625F07" w:rsidRDefault="00625F07" w:rsidP="00625F07">
      <w:pPr>
        <w:pStyle w:val="NormalWeb"/>
        <w:spacing w:before="180" w:beforeAutospacing="0" w:after="0" w:afterAutospacing="0"/>
        <w:jc w:val="both"/>
      </w:pPr>
      <w:r>
        <w:rPr>
          <w:rFonts w:ascii="Arial" w:hAnsi="Arial" w:cs="Arial"/>
          <w:sz w:val="20"/>
          <w:szCs w:val="20"/>
        </w:rPr>
        <w:t xml:space="preserve">We generate revenue by developing, licensing, and supporting a wide range of software products, by offering an array of services, including cloud-based services to consumers and businesses, by designing and selling devices that integrate with our cloud-based services, and by delivering relevant online advertising to a global audience. Our most significant expenses are related to compensating employees, designing, manufacturing, marketing, and selling our products and services, and income taxes.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Industry Trends </w:t>
      </w:r>
    </w:p>
    <w:p w:rsidR="00625F07" w:rsidRDefault="00625F07" w:rsidP="00625F07">
      <w:pPr>
        <w:pStyle w:val="NormalWeb"/>
        <w:spacing w:before="180" w:beforeAutospacing="0" w:after="0" w:afterAutospacing="0"/>
        <w:jc w:val="both"/>
      </w:pPr>
      <w:r>
        <w:rPr>
          <w:rFonts w:ascii="Arial" w:hAnsi="Arial" w:cs="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industry trends, and competitive forces.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Key Opportunities and Investments </w:t>
      </w:r>
    </w:p>
    <w:p w:rsidR="00625F07" w:rsidRDefault="00625F07" w:rsidP="00625F07">
      <w:pPr>
        <w:pStyle w:val="NormalWeb"/>
        <w:spacing w:before="180" w:beforeAutospacing="0" w:after="0" w:afterAutospacing="0"/>
        <w:jc w:val="both"/>
      </w:pPr>
      <w:r>
        <w:rPr>
          <w:rFonts w:ascii="Arial" w:hAnsi="Arial" w:cs="Arial"/>
          <w:sz w:val="20"/>
          <w:szCs w:val="20"/>
        </w:rPr>
        <w:t xml:space="preserve">Based on our assessment of key technology trends and our broad focus on long-term research and development of new products and services, we see significant opportunities to generate future growth. </w:t>
      </w:r>
    </w:p>
    <w:p w:rsidR="00625F07" w:rsidRDefault="00625F07" w:rsidP="00625F07">
      <w:pPr>
        <w:pStyle w:val="NormalWeb"/>
        <w:spacing w:before="180" w:beforeAutospacing="0" w:after="0" w:afterAutospacing="0"/>
        <w:jc w:val="both"/>
      </w:pPr>
      <w:r>
        <w:rPr>
          <w:rFonts w:ascii="Arial" w:hAnsi="Arial" w:cs="Arial"/>
          <w:sz w:val="20"/>
          <w:szCs w:val="20"/>
        </w:rPr>
        <w:t xml:space="preserve">We invest research and development resources in new products and services in these areas. The capabilities and accessibility of PCs, tablets, phones, televisions, and other devices powered by rich software platforms and applications continue to grow. With this trend, we believe the full potential of software will be seen and felt in how people use these devices and the associated services at work and in their personal lives.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Devices with end-user services </w:t>
      </w:r>
    </w:p>
    <w:p w:rsidR="00625F07" w:rsidRDefault="00625F07" w:rsidP="00625F07">
      <w:pPr>
        <w:pStyle w:val="NormalWeb"/>
        <w:spacing w:before="180" w:beforeAutospacing="0" w:after="0" w:afterAutospacing="0"/>
        <w:jc w:val="both"/>
      </w:pPr>
      <w:r>
        <w:rPr>
          <w:rFonts w:ascii="Arial" w:hAnsi="Arial" w:cs="Arial"/>
          <w:sz w:val="20"/>
          <w:szCs w:val="20"/>
        </w:rPr>
        <w:t xml:space="preserve">We work with an ecosystem of partners to deliver a broad spectrum of Windows devices. In some cases, we build our own devices, as we have chosen to do with Xbox and Surface. In all our work with partners and on our own devices, we focus on delivering seamless services and experiences across devices. As consumer services and hardware advance, we expect they will continue to better complement one another, connecting the devices people use daily to unique communications, productivity, and entertainment services from Microsoft and our partners and developers around the world.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8 reflects this shift. Launched in October 2012, Windows 8 was designed to unite the light, thin, and convenient aspects of a tablet with the power of a PC. The Windows 8 operating system includes the Windows Store, which offers a large and growing number of applications from Microsoft and partners for both business and consumer customers. </w:t>
      </w:r>
    </w:p>
    <w:p w:rsidR="00625F07" w:rsidRDefault="00625F07" w:rsidP="00625F07">
      <w:pPr>
        <w:pStyle w:val="NormalWeb"/>
        <w:spacing w:before="180" w:beforeAutospacing="0" w:after="0" w:afterAutospacing="0"/>
        <w:jc w:val="both"/>
      </w:pPr>
      <w:r>
        <w:rPr>
          <w:rFonts w:ascii="Arial" w:hAnsi="Arial" w:cs="Arial"/>
          <w:sz w:val="20"/>
          <w:szCs w:val="20"/>
        </w:rPr>
        <w:t xml:space="preserve">Going forward, our strategy will focus on creating a family of devices and services for individuals and businesses that empower people around the globe at home, at work, and on the go, for the activities they value most. This strategy will require investment in datacenters and other infrastructure to support our services, and will bring continued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competition with Apple, Google, and other well-established and emerging competitors. We believe our history of powering devices such as Windows PCs and Xbox, as well as our experience delivering high-value experiences through Office and other applications, will position us for future success.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Services for the enterprise </w:t>
      </w:r>
    </w:p>
    <w:p w:rsidR="00625F07" w:rsidRDefault="00625F07" w:rsidP="00625F07">
      <w:pPr>
        <w:pStyle w:val="NormalWeb"/>
        <w:spacing w:before="180" w:beforeAutospacing="0" w:after="0" w:afterAutospacing="0"/>
        <w:jc w:val="both"/>
      </w:pPr>
      <w:r>
        <w:rPr>
          <w:rFonts w:ascii="Arial" w:hAnsi="Arial" w:cs="Arial"/>
          <w:sz w:val="20"/>
          <w:szCs w:val="20"/>
        </w:rPr>
        <w:t xml:space="preserve">Today, businesses face important opportunities and challenges. Enterprises are asked to deploy technology that drives business strategy forward. They decide what solutions will make employees more productive, collaborative, and satisfied, or connect with customers in new and compelling ways. They work to unlock business insights from a world of data. At the same time, they must manage and secure corporate information that employees access across a growing number of personal and corporate devices. </w:t>
      </w:r>
    </w:p>
    <w:p w:rsidR="00625F07" w:rsidRDefault="00625F07" w:rsidP="00625F07">
      <w:pPr>
        <w:pStyle w:val="NormalWeb"/>
        <w:spacing w:before="180" w:beforeAutospacing="0" w:after="0" w:afterAutospacing="0"/>
        <w:jc w:val="both"/>
      </w:pPr>
      <w:r>
        <w:rPr>
          <w:rFonts w:ascii="Arial" w:hAnsi="Arial" w:cs="Arial"/>
          <w:sz w:val="20"/>
          <w:szCs w:val="20"/>
        </w:rPr>
        <w:t xml:space="preserve">To address these opportunities, businesses look to our world-class business applications like Microsoft Dynamics, Office, Exchange, SharePoint, Lync, Yammer, and our business intelligence solutions. They rely on our technology to manage employee corporate identity and to protect their corporate data. And, increasingly, businesses of all sizes are looking to Microsoft to realize the benefits of the cloud. </w:t>
      </w:r>
    </w:p>
    <w:p w:rsidR="00625F07" w:rsidRDefault="00625F07" w:rsidP="00625F07">
      <w:pPr>
        <w:pStyle w:val="NormalWeb"/>
        <w:spacing w:before="180" w:beforeAutospacing="0" w:after="0" w:afterAutospacing="0"/>
        <w:jc w:val="both"/>
      </w:pPr>
      <w:r>
        <w:rPr>
          <w:rFonts w:ascii="Arial" w:hAnsi="Arial" w:cs="Arial"/>
          <w:sz w:val="20"/>
          <w:szCs w:val="20"/>
        </w:rPr>
        <w:t xml:space="preserve">Helping businesses move to the cloud is one of our largest opportunities. Cloud-based solutions provide customers with software, services, and content over the Internet by way of shared computing resources located in centralized data centers. The shift to the cloud is driven by three important economies of scale: larger data centers can deploy computational resources at significantly lower cost per unit than smaller ones; larger data centers can coordinate and aggregate diverse customer, geographic, and application demand patterns improving the utilization of computing, storage, and network resources; and multi-tenancy lowers application maintenance labor costs for large public clouds. Because of the improved economics, the cloud offers unique levels of elasticity and agility that enable new solutions and applications. For businesses of all sizes, the cloud creates the opportunity to focus on innovation while leaving non-differentiating activities to reliable and cost-effective providers. </w:t>
      </w:r>
    </w:p>
    <w:p w:rsidR="00625F07" w:rsidRDefault="00625F07" w:rsidP="00625F07">
      <w:pPr>
        <w:pStyle w:val="NormalWeb"/>
        <w:spacing w:before="180" w:beforeAutospacing="0" w:after="0" w:afterAutospacing="0"/>
        <w:jc w:val="both"/>
      </w:pPr>
      <w:r>
        <w:rPr>
          <w:rFonts w:ascii="Arial" w:hAnsi="Arial" w:cs="Arial"/>
          <w:sz w:val="20"/>
          <w:szCs w:val="20"/>
        </w:rPr>
        <w:t xml:space="preserve">Unique to Microsoft, we continue to design and deliver cloud solutions that allow our customers to use both the cloud and their </w:t>
      </w:r>
      <w:proofErr w:type="spellStart"/>
      <w:r>
        <w:rPr>
          <w:rFonts w:ascii="Arial" w:hAnsi="Arial" w:cs="Arial"/>
          <w:sz w:val="20"/>
          <w:szCs w:val="20"/>
        </w:rPr>
        <w:t>on-premise</w:t>
      </w:r>
      <w:proofErr w:type="spellEnd"/>
      <w:r>
        <w:rPr>
          <w:rFonts w:ascii="Arial" w:hAnsi="Arial" w:cs="Arial"/>
          <w:sz w:val="20"/>
          <w:szCs w:val="20"/>
        </w:rPr>
        <w:t xml:space="preserve"> assets however best suits their own needs. For example, a company can choose to deploy Office or Microsoft Dynamics on premise, as a cloud service, or a combination of both. With Windows Server 2012, Windows Azure, and </w:t>
      </w:r>
      <w:smartTag w:uri="urn:schemas-microsoft-com:office:smarttags" w:element="place">
        <w:smartTag w:uri="urn:schemas-microsoft-com:office:smarttags" w:element="PlaceName">
          <w:r>
            <w:rPr>
              <w:rFonts w:ascii="Arial" w:hAnsi="Arial" w:cs="Arial"/>
              <w:sz w:val="20"/>
              <w:szCs w:val="20"/>
            </w:rPr>
            <w:t>System</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infrastructure, businesses can deploy applications in their own datacenter, a partner’s datacenter, or in Microsoft’s datacenter with common security, management, and administration across all environments, with the flexibility and scale they desire. These hybrid capabilities allow customers to fully harness the power of the cloud so they can achieve greater levels of efficiency and tap new areas of growth.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Our future opportunity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There are several distinct areas of technology that we are focused on driving forward. Our goal is to lead the industry in these areas over the long-term, which we expect will translate to sustained growth well into the future. We are investing significant resources in: </w:t>
      </w:r>
    </w:p>
    <w:p w:rsidR="00625F07" w:rsidRDefault="00625F07" w:rsidP="00CE78F5">
      <w:pPr>
        <w:pStyle w:val="NormalWeb"/>
        <w:spacing w:before="90" w:beforeAutospacing="0" w:after="0" w:afterAutospacing="0"/>
        <w:ind w:left="893" w:hanging="360"/>
        <w:jc w:val="both"/>
      </w:pPr>
      <w:r>
        <w:rPr>
          <w:rFonts w:ascii="Arial" w:hAnsi="Arial" w:cs="Arial"/>
          <w:sz w:val="20"/>
          <w:szCs w:val="20"/>
        </w:rPr>
        <w:t xml:space="preserve">• </w:t>
      </w:r>
      <w:r>
        <w:rPr>
          <w:rFonts w:ascii="Arial" w:hAnsi="Arial" w:cs="Arial"/>
          <w:sz w:val="20"/>
          <w:szCs w:val="20"/>
        </w:rPr>
        <w:tab/>
        <w:t xml:space="preserve">Developing new form factors that have increasingly natural ways to use them, including touch, gesture, and speech. </w:t>
      </w:r>
    </w:p>
    <w:p w:rsidR="00625F07" w:rsidRDefault="00625F07" w:rsidP="00CE78F5">
      <w:pPr>
        <w:pStyle w:val="NormalWeb"/>
        <w:spacing w:before="90" w:beforeAutospacing="0" w:after="0" w:afterAutospacing="0"/>
        <w:ind w:left="893" w:hanging="360"/>
        <w:jc w:val="both"/>
      </w:pPr>
      <w:r>
        <w:rPr>
          <w:rFonts w:ascii="Arial" w:hAnsi="Arial" w:cs="Arial"/>
          <w:sz w:val="20"/>
          <w:szCs w:val="20"/>
        </w:rPr>
        <w:t xml:space="preserve">• </w:t>
      </w:r>
      <w:r>
        <w:rPr>
          <w:rFonts w:ascii="Arial" w:hAnsi="Arial" w:cs="Arial"/>
          <w:sz w:val="20"/>
          <w:szCs w:val="20"/>
        </w:rPr>
        <w:tab/>
        <w:t xml:space="preserve">Applying machine learning to make technology more intuitive and able to act on our behalf, instead of at our command. </w:t>
      </w:r>
    </w:p>
    <w:p w:rsidR="00625F07" w:rsidRDefault="00625F07" w:rsidP="00CE78F5">
      <w:pPr>
        <w:pStyle w:val="NormalWeb"/>
        <w:spacing w:before="90" w:beforeAutospacing="0" w:after="0" w:afterAutospacing="0"/>
        <w:ind w:left="893" w:hanging="360"/>
        <w:jc w:val="both"/>
      </w:pPr>
      <w:r>
        <w:rPr>
          <w:rFonts w:ascii="Arial" w:hAnsi="Arial" w:cs="Arial"/>
          <w:sz w:val="20"/>
          <w:szCs w:val="20"/>
        </w:rPr>
        <w:t xml:space="preserve">• </w:t>
      </w:r>
      <w:r>
        <w:rPr>
          <w:rFonts w:ascii="Arial" w:hAnsi="Arial" w:cs="Arial"/>
          <w:sz w:val="20"/>
          <w:szCs w:val="20"/>
        </w:rPr>
        <w:tab/>
        <w:t xml:space="preserve">Building and running cloud-based services in ways that unleash new experiences and opportunities for businesses and individuals. </w:t>
      </w:r>
    </w:p>
    <w:p w:rsidR="00625F07" w:rsidRDefault="00625F07" w:rsidP="00CE78F5">
      <w:pPr>
        <w:pStyle w:val="NormalWeb"/>
        <w:spacing w:before="90" w:beforeAutospacing="0" w:after="0" w:afterAutospacing="0"/>
        <w:ind w:left="893" w:hanging="360"/>
        <w:jc w:val="both"/>
      </w:pPr>
      <w:r>
        <w:rPr>
          <w:rFonts w:ascii="Arial" w:hAnsi="Arial" w:cs="Arial"/>
          <w:sz w:val="20"/>
          <w:szCs w:val="20"/>
        </w:rPr>
        <w:t xml:space="preserve">• </w:t>
      </w:r>
      <w:r>
        <w:rPr>
          <w:rFonts w:ascii="Arial" w:hAnsi="Arial" w:cs="Arial"/>
          <w:sz w:val="20"/>
          <w:szCs w:val="20"/>
        </w:rPr>
        <w:tab/>
        <w:t xml:space="preserve">Establishing our Windows platform across the PC, tablet, phone, server, and cloud to drive a thriving ecosystem of developers, unify the cross-device user experience, and increase agility when bringing new advances to market. </w:t>
      </w:r>
    </w:p>
    <w:p w:rsidR="00625F07" w:rsidRDefault="00625F07" w:rsidP="00CE78F5">
      <w:pPr>
        <w:pStyle w:val="NormalWeb"/>
        <w:spacing w:before="90" w:beforeAutospacing="0" w:after="0" w:afterAutospacing="0"/>
        <w:ind w:left="893" w:hanging="360"/>
        <w:jc w:val="both"/>
      </w:pPr>
      <w:r>
        <w:rPr>
          <w:rFonts w:ascii="Arial" w:hAnsi="Arial" w:cs="Arial"/>
          <w:sz w:val="20"/>
          <w:szCs w:val="20"/>
        </w:rPr>
        <w:t>•</w:t>
      </w:r>
      <w:r>
        <w:rPr>
          <w:rFonts w:ascii="Arial" w:hAnsi="Arial" w:cs="Arial"/>
          <w:sz w:val="20"/>
          <w:szCs w:val="20"/>
        </w:rPr>
        <w:tab/>
        <w:t xml:space="preserve">Delivering new high-value experiences with improvements in how people learn, work, play, and interact with one another. </w:t>
      </w:r>
    </w:p>
    <w:p w:rsidR="00625F07" w:rsidRDefault="00625F07" w:rsidP="00750006">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We believe the breadth of our devices and services portfolio, our large, global partner and customer base, and the growing Windows ecosystem position us to be a leader in these areas.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Economic Conditions, Challenges, and Risks </w:t>
      </w:r>
    </w:p>
    <w:p w:rsidR="00625F07" w:rsidRDefault="00625F07" w:rsidP="00625F07">
      <w:pPr>
        <w:pStyle w:val="NormalWeb"/>
        <w:spacing w:before="180" w:beforeAutospacing="0" w:after="0" w:afterAutospacing="0"/>
        <w:jc w:val="both"/>
      </w:pPr>
      <w:r>
        <w:rPr>
          <w:rFonts w:ascii="Arial" w:hAnsi="Arial" w:cs="Arial"/>
          <w:sz w:val="20"/>
          <w:szCs w:val="20"/>
        </w:rPr>
        <w:t xml:space="preserve">The market for software, devices, and cloud-based services is dynamic and highly competitive. Some of our traditional businesses such as the Windows operating system are in a period of transition. Our competitors are developing new devices and deploy competing cloud-based services for consumers and businesses. The devices and form factors customers prefer evolve rapidly, and influence how users access services in the cloud and in some cases the user’s choice of which suite of cloud-based services to use. The Windows ecosystem must continue to evolve and adapt, over an extended time, in pace with this changing environment. To support our strategy of offering a family of devices and services designed to empower our customers for the activities they value most, we announced a functional realignment in July 2013. Through this realignment our goal is to become more nimble, collaborative, communicative, motivated, and decisive. Even if we achieve these benefits, the investments we are making in devices and infrastructure to support our cloud-based services will increase our operating costs and may decrease our operation margins. </w:t>
      </w:r>
    </w:p>
    <w:p w:rsidR="00625F07" w:rsidRDefault="00625F07" w:rsidP="00625F07">
      <w:pPr>
        <w:pStyle w:val="NormalWeb"/>
        <w:spacing w:before="180" w:beforeAutospacing="0" w:after="0" w:afterAutospacing="0"/>
        <w:jc w:val="both"/>
      </w:pPr>
      <w:r>
        <w:rPr>
          <w:rFonts w:ascii="Arial" w:hAnsi="Arial" w:cs="Arial"/>
          <w:sz w:val="20"/>
          <w:szCs w:val="20"/>
        </w:rPr>
        <w:t xml:space="preserve">We prioritize our investments among the highest long-term growth opportunities. These investments require significant resources and are multi-year in nature. The products and services we bring to market may be developed internally, as part of a partnership or alliance, or through acquisition. </w:t>
      </w:r>
    </w:p>
    <w:p w:rsidR="00625F07" w:rsidRDefault="00625F07" w:rsidP="00625F07">
      <w:pPr>
        <w:pStyle w:val="NormalWeb"/>
        <w:spacing w:before="180" w:beforeAutospacing="0" w:after="0" w:afterAutospacing="0"/>
        <w:jc w:val="both"/>
      </w:pPr>
      <w:r>
        <w:rPr>
          <w:rFonts w:ascii="Arial" w:hAnsi="Arial" w:cs="Arial"/>
          <w:sz w:val="20"/>
          <w:szCs w:val="20"/>
        </w:rPr>
        <w:t xml:space="preserve">Our success is highly dependent on our ability to attract and retain qualified employees. We hire a mix of university and industry talent worldwide. Microsoft competes for talented individuals worldwide by offering broad customer reach, scale in resources, and competitive compensation. </w:t>
      </w:r>
    </w:p>
    <w:p w:rsidR="00625F07" w:rsidRDefault="00625F07" w:rsidP="00625F07">
      <w:pPr>
        <w:pStyle w:val="NormalWeb"/>
        <w:spacing w:before="180" w:beforeAutospacing="0" w:after="0" w:afterAutospacing="0"/>
        <w:jc w:val="both"/>
      </w:pPr>
      <w:r>
        <w:rPr>
          <w:rFonts w:ascii="Arial" w:hAnsi="Arial" w:cs="Arial"/>
          <w:sz w:val="20"/>
          <w:szCs w:val="20"/>
        </w:rPr>
        <w:t xml:space="preserve">Aggregate demand for our software, services, and hardware is correlated to global macroeconomic factors, which remain dynamic. See a discussion of these factors and other risks under Risk Factors in our fiscal year 2013 Form 10-K.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Seasonality </w:t>
      </w:r>
    </w:p>
    <w:p w:rsidR="00625F07" w:rsidRDefault="00625F07" w:rsidP="00625F07">
      <w:pPr>
        <w:pStyle w:val="NormalWeb"/>
        <w:spacing w:before="180" w:beforeAutospacing="0" w:after="0" w:afterAutospacing="0"/>
        <w:jc w:val="both"/>
      </w:pPr>
      <w:r>
        <w:rPr>
          <w:rFonts w:ascii="Arial" w:hAnsi="Arial" w:cs="Arial"/>
          <w:sz w:val="20"/>
          <w:szCs w:val="20"/>
        </w:rPr>
        <w:t xml:space="preserve">Our revenue historically has fluctuated quarterly and has generally been highest in the second quarter of our fiscal year due to corporate calendar year-end spending trends in our major markets and holiday season spending by consumers. Our Entertainment and Devices Division is particularly seasonal as its products are aimed at the consumer market and are in highest demand during the holiday shopping season. Typically, the Entertainment and Devices Division has generated approximately 40% of its yearly revenue in our second fiscal quarter.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Unearned Revenue </w:t>
      </w:r>
    </w:p>
    <w:p w:rsidR="00625F07" w:rsidRDefault="00625F07" w:rsidP="00625F07">
      <w:pPr>
        <w:pStyle w:val="NormalWeb"/>
        <w:spacing w:before="180" w:beforeAutospacing="0" w:after="0" w:afterAutospacing="0"/>
        <w:jc w:val="both"/>
      </w:pPr>
      <w:r>
        <w:rPr>
          <w:rFonts w:ascii="Arial" w:hAnsi="Arial" w:cs="Arial"/>
          <w:sz w:val="20"/>
          <w:szCs w:val="20"/>
        </w:rPr>
        <w:t xml:space="preserve">Quarterly and annual revenue may be impacted by the deferral of revenue. See the discussions below regarding revenue deferred on sales of Windows 7 with an option to upgrade to Windows 8 Pro at a discounted price (the “Windows Upgrade Offer”) and sales of the previous version of the Microsoft Office system with a guarantee to be upgraded to the new Office at minimal or no cost (the “Office Upgrade Offer”, for the offer relating to the new Office, and “the 2010 Office Upgrade Offer” for the prior offer relating to Office 2010). </w:t>
      </w:r>
    </w:p>
    <w:p w:rsidR="00625F07" w:rsidRDefault="00625F07" w:rsidP="00625F07">
      <w:pPr>
        <w:pStyle w:val="NormalWeb"/>
        <w:spacing w:before="180" w:beforeAutospacing="0" w:after="0" w:afterAutospacing="0"/>
        <w:jc w:val="both"/>
      </w:pPr>
      <w:r>
        <w:rPr>
          <w:rFonts w:ascii="Arial" w:hAnsi="Arial" w:cs="Arial"/>
          <w:sz w:val="20"/>
          <w:szCs w:val="20"/>
        </w:rPr>
        <w:t xml:space="preserve">If our customers elect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rsidR="00625F07" w:rsidRDefault="00625F07" w:rsidP="00750006">
      <w:pPr>
        <w:pStyle w:val="NormalWeb"/>
        <w:spacing w:before="0" w:beforeAutospacing="0" w:after="0" w:afterAutospacing="0"/>
        <w:jc w:val="both"/>
        <w:rPr>
          <w:sz w:val="2"/>
          <w:szCs w:val="2"/>
        </w:rPr>
      </w:pPr>
      <w:r>
        <w:br w:type="page"/>
      </w:r>
      <w:r>
        <w:rPr>
          <w:sz w:val="2"/>
          <w:szCs w:val="2"/>
        </w:rPr>
        <w:lastRenderedPageBreak/>
        <w:t> </w:t>
      </w:r>
    </w:p>
    <w:p w:rsidR="00625F07" w:rsidRDefault="00625F07">
      <w:pPr>
        <w:pStyle w:val="NormalWeb"/>
        <w:spacing w:before="0" w:beforeAutospacing="0" w:after="0" w:afterAutospacing="0"/>
        <w:jc w:val="center"/>
      </w:pPr>
      <w:r>
        <w:rPr>
          <w:rFonts w:ascii="Arial" w:hAnsi="Arial" w:cs="Arial"/>
          <w:sz w:val="20"/>
          <w:szCs w:val="20"/>
          <w:u w:val="single"/>
        </w:rPr>
        <w:t xml:space="preserve">RESULTS OF OPERATIONS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Summary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296"/>
        <w:gridCol w:w="1280"/>
        <w:gridCol w:w="1220"/>
        <w:gridCol w:w="1220"/>
        <w:gridCol w:w="1400"/>
        <w:gridCol w:w="1384"/>
      </w:tblGrid>
      <w:tr w:rsidR="009473AF" w:rsidTr="009473AF">
        <w:trPr>
          <w:tblHeader/>
          <w:jc w:val="center"/>
        </w:trPr>
        <w:tc>
          <w:tcPr>
            <w:tcW w:w="4296" w:type="dxa"/>
            <w:vAlign w:val="center"/>
          </w:tcPr>
          <w:p w:rsidR="009473AF" w:rsidRDefault="009473AF" w:rsidP="00CF6E26">
            <w:pPr>
              <w:rPr>
                <w:sz w:val="1"/>
                <w:szCs w:val="24"/>
              </w:rPr>
            </w:pPr>
          </w:p>
        </w:tc>
        <w:tc>
          <w:tcPr>
            <w:tcW w:w="1280" w:type="dxa"/>
            <w:vAlign w:val="center"/>
          </w:tcPr>
          <w:p w:rsidR="009473AF" w:rsidRDefault="009473AF" w:rsidP="00CF6E26">
            <w:pPr>
              <w:rPr>
                <w:sz w:val="1"/>
                <w:szCs w:val="24"/>
              </w:rPr>
            </w:pPr>
          </w:p>
        </w:tc>
        <w:tc>
          <w:tcPr>
            <w:tcW w:w="1220" w:type="dxa"/>
            <w:vAlign w:val="center"/>
          </w:tcPr>
          <w:p w:rsidR="009473AF" w:rsidRDefault="009473AF" w:rsidP="00CF6E26">
            <w:pPr>
              <w:rPr>
                <w:sz w:val="1"/>
                <w:szCs w:val="24"/>
              </w:rPr>
            </w:pPr>
          </w:p>
        </w:tc>
        <w:tc>
          <w:tcPr>
            <w:tcW w:w="1220" w:type="dxa"/>
            <w:vAlign w:val="center"/>
          </w:tcPr>
          <w:p w:rsidR="009473AF" w:rsidRDefault="009473AF" w:rsidP="00CF6E26">
            <w:pPr>
              <w:rPr>
                <w:sz w:val="1"/>
                <w:szCs w:val="24"/>
              </w:rPr>
            </w:pPr>
          </w:p>
        </w:tc>
        <w:tc>
          <w:tcPr>
            <w:tcW w:w="1400" w:type="dxa"/>
            <w:vAlign w:val="center"/>
          </w:tcPr>
          <w:p w:rsidR="009473AF" w:rsidRDefault="009473AF" w:rsidP="00CF6E26">
            <w:pPr>
              <w:rPr>
                <w:sz w:val="1"/>
                <w:szCs w:val="24"/>
              </w:rPr>
            </w:pPr>
          </w:p>
        </w:tc>
        <w:tc>
          <w:tcPr>
            <w:tcW w:w="1384" w:type="dxa"/>
            <w:vAlign w:val="center"/>
          </w:tcPr>
          <w:p w:rsidR="009473AF" w:rsidRDefault="009473AF" w:rsidP="00CF6E26">
            <w:pPr>
              <w:rPr>
                <w:sz w:val="1"/>
                <w:szCs w:val="24"/>
              </w:rPr>
            </w:pPr>
          </w:p>
        </w:tc>
      </w:tr>
      <w:tr w:rsidR="009473AF" w:rsidTr="009473AF">
        <w:trPr>
          <w:tblHeader/>
          <w:jc w:val="center"/>
        </w:trPr>
        <w:tc>
          <w:tcPr>
            <w:tcW w:w="4296" w:type="dxa"/>
            <w:vAlign w:val="bottom"/>
          </w:tcPr>
          <w:p w:rsidR="009473AF" w:rsidRDefault="009473AF" w:rsidP="00CF6E26">
            <w:pPr>
              <w:pStyle w:val="NormalWeb"/>
              <w:keepNext/>
              <w:spacing w:before="0" w:beforeAutospacing="0" w:after="15" w:afterAutospacing="0"/>
            </w:pPr>
            <w:r>
              <w:rPr>
                <w:rFonts w:ascii="Arial" w:hAnsi="Arial" w:cs="Arial"/>
                <w:b/>
                <w:bCs/>
                <w:sz w:val="15"/>
                <w:szCs w:val="15"/>
              </w:rPr>
              <w:t>(In millions, except percentages and per share amounts)</w:t>
            </w:r>
          </w:p>
        </w:tc>
        <w:tc>
          <w:tcPr>
            <w:tcW w:w="1280" w:type="dxa"/>
            <w:noWrap/>
            <w:tcMar>
              <w:top w:w="0" w:type="dxa"/>
              <w:left w:w="144" w:type="dxa"/>
              <w:bottom w:w="0" w:type="dxa"/>
              <w:right w:w="0" w:type="dxa"/>
            </w:tcMar>
            <w:vAlign w:val="bottom"/>
          </w:tcPr>
          <w:p w:rsidR="009473AF" w:rsidRDefault="009473AF" w:rsidP="00CF6E26">
            <w:pPr>
              <w:ind w:right="72"/>
              <w:jc w:val="right"/>
              <w:rPr>
                <w:szCs w:val="24"/>
              </w:rPr>
            </w:pPr>
            <w:r>
              <w:rPr>
                <w:rFonts w:ascii="Arial" w:hAnsi="Arial" w:cs="Arial"/>
                <w:b/>
                <w:bCs/>
                <w:sz w:val="15"/>
                <w:szCs w:val="15"/>
              </w:rPr>
              <w:t>2013</w:t>
            </w:r>
          </w:p>
        </w:tc>
        <w:tc>
          <w:tcPr>
            <w:tcW w:w="1220" w:type="dxa"/>
            <w:noWrap/>
            <w:tcMar>
              <w:top w:w="0" w:type="dxa"/>
              <w:left w:w="144" w:type="dxa"/>
              <w:bottom w:w="0" w:type="dxa"/>
              <w:right w:w="0" w:type="dxa"/>
            </w:tcMar>
            <w:vAlign w:val="bottom"/>
          </w:tcPr>
          <w:p w:rsidR="009473AF" w:rsidRDefault="009473AF" w:rsidP="00CF6E26">
            <w:pPr>
              <w:ind w:right="72"/>
              <w:jc w:val="right"/>
              <w:rPr>
                <w:szCs w:val="24"/>
              </w:rPr>
            </w:pPr>
            <w:r>
              <w:rPr>
                <w:rFonts w:ascii="Arial" w:hAnsi="Arial" w:cs="Arial"/>
                <w:b/>
                <w:bCs/>
                <w:sz w:val="15"/>
                <w:szCs w:val="15"/>
              </w:rPr>
              <w:t>2012</w:t>
            </w:r>
          </w:p>
        </w:tc>
        <w:tc>
          <w:tcPr>
            <w:tcW w:w="1220" w:type="dxa"/>
            <w:noWrap/>
            <w:tcMar>
              <w:top w:w="0" w:type="dxa"/>
              <w:left w:w="144" w:type="dxa"/>
              <w:bottom w:w="0" w:type="dxa"/>
              <w:right w:w="0" w:type="dxa"/>
            </w:tcMar>
            <w:vAlign w:val="bottom"/>
          </w:tcPr>
          <w:p w:rsidR="009473AF" w:rsidRDefault="009473AF" w:rsidP="00CF6E26">
            <w:pPr>
              <w:ind w:right="72"/>
              <w:jc w:val="right"/>
              <w:rPr>
                <w:szCs w:val="24"/>
              </w:rPr>
            </w:pPr>
            <w:r>
              <w:rPr>
                <w:rFonts w:ascii="Arial" w:hAnsi="Arial" w:cs="Arial"/>
                <w:b/>
                <w:bCs/>
                <w:sz w:val="15"/>
                <w:szCs w:val="15"/>
              </w:rPr>
              <w:t>2011</w:t>
            </w:r>
          </w:p>
        </w:tc>
        <w:tc>
          <w:tcPr>
            <w:tcW w:w="1400" w:type="dxa"/>
            <w:noWrap/>
            <w:tcMar>
              <w:top w:w="0" w:type="dxa"/>
              <w:left w:w="144" w:type="dxa"/>
              <w:bottom w:w="0" w:type="dxa"/>
              <w:right w:w="0" w:type="dxa"/>
            </w:tcMar>
            <w:vAlign w:val="bottom"/>
          </w:tcPr>
          <w:p w:rsidR="009473AF" w:rsidRDefault="009473AF" w:rsidP="00CF6E26">
            <w:pPr>
              <w:ind w:right="38"/>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noWrap/>
            <w:tcMar>
              <w:top w:w="0" w:type="dxa"/>
              <w:left w:w="144" w:type="dxa"/>
              <w:bottom w:w="0" w:type="dxa"/>
              <w:right w:w="0" w:type="dxa"/>
            </w:tcMar>
            <w:vAlign w:val="bottom"/>
          </w:tcPr>
          <w:p w:rsidR="009473AF" w:rsidRDefault="009473AF"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9473AF" w:rsidTr="009473AF">
        <w:trPr>
          <w:jc w:val="center"/>
        </w:trPr>
        <w:tc>
          <w:tcPr>
            <w:tcW w:w="10800" w:type="dxa"/>
            <w:gridSpan w:val="6"/>
            <w:tcMar>
              <w:top w:w="0" w:type="dxa"/>
              <w:left w:w="144" w:type="dxa"/>
              <w:bottom w:w="0" w:type="dxa"/>
              <w:right w:w="0" w:type="dxa"/>
            </w:tcMar>
            <w:vAlign w:val="bottom"/>
          </w:tcPr>
          <w:p w:rsidR="009473AF" w:rsidRDefault="009473AF" w:rsidP="00CF6E26">
            <w:pPr>
              <w:pStyle w:val="rrdsinglerule"/>
              <w:ind w:left="-387"/>
            </w:pPr>
            <w:r>
              <w:t> </w:t>
            </w:r>
          </w:p>
        </w:tc>
      </w:tr>
      <w:tr w:rsidR="009473AF" w:rsidTr="009473AF">
        <w:trPr>
          <w:trHeight w:val="75"/>
          <w:jc w:val="center"/>
        </w:trPr>
        <w:tc>
          <w:tcPr>
            <w:tcW w:w="4296" w:type="dxa"/>
            <w:vAlign w:val="center"/>
          </w:tcPr>
          <w:p w:rsidR="009473AF" w:rsidRDefault="009473AF" w:rsidP="00CF6E26">
            <w:pPr>
              <w:rPr>
                <w:sz w:val="8"/>
                <w:szCs w:val="24"/>
              </w:rPr>
            </w:pPr>
          </w:p>
        </w:tc>
        <w:tc>
          <w:tcPr>
            <w:tcW w:w="1280" w:type="dxa"/>
            <w:vAlign w:val="center"/>
          </w:tcPr>
          <w:p w:rsidR="009473AF" w:rsidRDefault="009473AF" w:rsidP="00CF6E26">
            <w:pPr>
              <w:rPr>
                <w:sz w:val="8"/>
                <w:szCs w:val="24"/>
              </w:rPr>
            </w:pPr>
          </w:p>
        </w:tc>
        <w:tc>
          <w:tcPr>
            <w:tcW w:w="1220" w:type="dxa"/>
            <w:vAlign w:val="center"/>
          </w:tcPr>
          <w:p w:rsidR="009473AF" w:rsidRDefault="009473AF" w:rsidP="00CF6E26">
            <w:pPr>
              <w:rPr>
                <w:sz w:val="8"/>
                <w:szCs w:val="24"/>
              </w:rPr>
            </w:pPr>
          </w:p>
        </w:tc>
        <w:tc>
          <w:tcPr>
            <w:tcW w:w="1220" w:type="dxa"/>
            <w:vAlign w:val="center"/>
          </w:tcPr>
          <w:p w:rsidR="009473AF" w:rsidRDefault="009473AF" w:rsidP="00CF6E26">
            <w:pPr>
              <w:rPr>
                <w:sz w:val="8"/>
                <w:szCs w:val="24"/>
              </w:rPr>
            </w:pPr>
          </w:p>
        </w:tc>
        <w:tc>
          <w:tcPr>
            <w:tcW w:w="1400" w:type="dxa"/>
            <w:vAlign w:val="center"/>
          </w:tcPr>
          <w:p w:rsidR="009473AF" w:rsidRDefault="009473AF" w:rsidP="00CF6E26">
            <w:pPr>
              <w:rPr>
                <w:sz w:val="8"/>
                <w:szCs w:val="24"/>
              </w:rPr>
            </w:pPr>
          </w:p>
        </w:tc>
        <w:tc>
          <w:tcPr>
            <w:tcW w:w="1384" w:type="dxa"/>
            <w:vAlign w:val="center"/>
          </w:tcPr>
          <w:p w:rsidR="009473AF" w:rsidRDefault="009473AF" w:rsidP="00CF6E26">
            <w:pPr>
              <w:rPr>
                <w:sz w:val="8"/>
                <w:szCs w:val="24"/>
              </w:rPr>
            </w:pPr>
          </w:p>
        </w:tc>
      </w:tr>
      <w:tr w:rsidR="009473AF" w:rsidTr="009473AF">
        <w:trPr>
          <w:jc w:val="center"/>
        </w:trPr>
        <w:tc>
          <w:tcPr>
            <w:tcW w:w="4296" w:type="dxa"/>
          </w:tcPr>
          <w:p w:rsidR="009473AF" w:rsidRDefault="009473AF" w:rsidP="00CF6E26">
            <w:pPr>
              <w:pStyle w:val="NormalWeb"/>
              <w:keepNext/>
              <w:ind w:left="240" w:hanging="240"/>
            </w:pPr>
            <w:r>
              <w:rPr>
                <w:rFonts w:ascii="Arial" w:hAnsi="Arial" w:cs="Arial"/>
                <w:sz w:val="20"/>
                <w:szCs w:val="20"/>
              </w:rPr>
              <w:t>Revenue</w:t>
            </w:r>
          </w:p>
        </w:tc>
        <w:tc>
          <w:tcPr>
            <w:tcW w:w="1280" w:type="dxa"/>
            <w:noWrap/>
            <w:tcMar>
              <w:top w:w="0" w:type="dxa"/>
              <w:left w:w="144" w:type="dxa"/>
              <w:bottom w:w="0" w:type="dxa"/>
              <w:right w:w="0" w:type="dxa"/>
            </w:tcMar>
            <w:vAlign w:val="bottom"/>
          </w:tcPr>
          <w:p w:rsidR="009473AF" w:rsidRDefault="009473AF" w:rsidP="00CF6E26">
            <w:pPr>
              <w:pStyle w:val="NormalWeb"/>
              <w:tabs>
                <w:tab w:val="right" w:pos="1080"/>
                <w:tab w:val="decimal" w:pos="1120"/>
              </w:tabs>
              <w:spacing w:before="0" w:beforeAutospacing="0" w:after="15" w:afterAutospacing="0"/>
              <w:ind w:left="222"/>
            </w:pPr>
            <w:r>
              <w:rPr>
                <w:rFonts w:ascii="Arial" w:hAnsi="Arial" w:cs="Arial"/>
                <w:b/>
                <w:bCs/>
                <w:sz w:val="20"/>
                <w:szCs w:val="20"/>
              </w:rPr>
              <w:t>$</w:t>
            </w:r>
            <w:r>
              <w:rPr>
                <w:rFonts w:ascii="Arial" w:hAnsi="Arial" w:cs="Arial"/>
                <w:b/>
                <w:bCs/>
                <w:sz w:val="20"/>
                <w:szCs w:val="20"/>
              </w:rPr>
              <w:tab/>
              <w:t>  77,849</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9473AF" w:rsidRDefault="009473AF" w:rsidP="00CF6E26">
            <w:pPr>
              <w:pStyle w:val="NormalWeb"/>
              <w:tabs>
                <w:tab w:val="right" w:pos="1020"/>
                <w:tab w:val="decimal" w:pos="1060"/>
              </w:tabs>
              <w:spacing w:before="0" w:beforeAutospacing="0" w:after="15" w:afterAutospacing="0"/>
              <w:ind w:left="222"/>
            </w:pPr>
            <w:r>
              <w:rPr>
                <w:rFonts w:ascii="Arial" w:hAnsi="Arial" w:cs="Arial"/>
                <w:sz w:val="20"/>
                <w:szCs w:val="20"/>
              </w:rPr>
              <w:t>$ 73,723 </w:t>
            </w:r>
          </w:p>
        </w:tc>
        <w:tc>
          <w:tcPr>
            <w:tcW w:w="1220" w:type="dxa"/>
            <w:noWrap/>
            <w:tcMar>
              <w:top w:w="0" w:type="dxa"/>
              <w:left w:w="144" w:type="dxa"/>
              <w:bottom w:w="0" w:type="dxa"/>
              <w:right w:w="0" w:type="dxa"/>
            </w:tcMar>
            <w:vAlign w:val="bottom"/>
          </w:tcPr>
          <w:p w:rsidR="009473AF" w:rsidRDefault="009473AF" w:rsidP="00CF6E26">
            <w:pPr>
              <w:pStyle w:val="NormalWeb"/>
              <w:tabs>
                <w:tab w:val="right" w:pos="1020"/>
                <w:tab w:val="decimal" w:pos="1060"/>
              </w:tabs>
              <w:spacing w:before="0" w:beforeAutospacing="0" w:after="15" w:afterAutospacing="0"/>
              <w:ind w:left="222"/>
            </w:pPr>
            <w:r>
              <w:rPr>
                <w:rFonts w:ascii="Arial" w:hAnsi="Arial" w:cs="Arial"/>
                <w:sz w:val="20"/>
                <w:szCs w:val="20"/>
              </w:rPr>
              <w:t>$</w:t>
            </w:r>
            <w:r>
              <w:rPr>
                <w:rFonts w:ascii="Arial" w:hAnsi="Arial" w:cs="Arial"/>
                <w:sz w:val="20"/>
                <w:szCs w:val="20"/>
              </w:rPr>
              <w:tab/>
              <w:t> 69,943 </w:t>
            </w:r>
          </w:p>
        </w:tc>
        <w:tc>
          <w:tcPr>
            <w:tcW w:w="1400" w:type="dxa"/>
            <w:noWrap/>
            <w:tcMar>
              <w:top w:w="0" w:type="dxa"/>
              <w:left w:w="144" w:type="dxa"/>
              <w:bottom w:w="0" w:type="dxa"/>
              <w:right w:w="0" w:type="dxa"/>
            </w:tcMar>
            <w:vAlign w:val="bottom"/>
          </w:tcPr>
          <w:p w:rsidR="009473AF" w:rsidRDefault="009473AF" w:rsidP="00CF6E26">
            <w:pPr>
              <w:pStyle w:val="NormalWeb"/>
              <w:tabs>
                <w:tab w:val="right" w:pos="1200"/>
                <w:tab w:val="decimal" w:pos="1240"/>
              </w:tabs>
              <w:spacing w:before="0" w:beforeAutospacing="0" w:after="15" w:afterAutospacing="0"/>
            </w:pPr>
            <w:r>
              <w:rPr>
                <w:rFonts w:ascii="Arial" w:hAnsi="Arial" w:cs="Arial"/>
                <w:sz w:val="20"/>
                <w:szCs w:val="20"/>
              </w:rPr>
              <w:tab/>
              <w:t>6%</w:t>
            </w:r>
            <w:r>
              <w:rPr>
                <w:rFonts w:ascii="Arial" w:hAnsi="Arial" w:cs="Arial"/>
                <w:sz w:val="20"/>
                <w:szCs w:val="20"/>
              </w:rPr>
              <w:tab/>
              <w:t> </w:t>
            </w:r>
          </w:p>
        </w:tc>
        <w:tc>
          <w:tcPr>
            <w:tcW w:w="1384" w:type="dxa"/>
            <w:noWrap/>
            <w:tcMar>
              <w:top w:w="0" w:type="dxa"/>
              <w:left w:w="144" w:type="dxa"/>
              <w:bottom w:w="0" w:type="dxa"/>
              <w:right w:w="0" w:type="dxa"/>
            </w:tcMar>
            <w:vAlign w:val="bottom"/>
          </w:tcPr>
          <w:p w:rsidR="009473AF" w:rsidRDefault="009473AF" w:rsidP="00CF6E26">
            <w:pPr>
              <w:pStyle w:val="NormalWeb"/>
              <w:tabs>
                <w:tab w:val="right" w:pos="1222"/>
                <w:tab w:val="decimal" w:pos="1330"/>
              </w:tabs>
              <w:spacing w:before="0" w:beforeAutospacing="0" w:after="15" w:afterAutospacing="0"/>
            </w:pPr>
            <w:r>
              <w:rPr>
                <w:rFonts w:ascii="Arial" w:hAnsi="Arial" w:cs="Arial"/>
                <w:sz w:val="20"/>
                <w:szCs w:val="20"/>
              </w:rPr>
              <w:tab/>
              <w:t>5%</w:t>
            </w:r>
            <w:r>
              <w:rPr>
                <w:rFonts w:ascii="Arial" w:hAnsi="Arial" w:cs="Arial"/>
                <w:sz w:val="20"/>
                <w:szCs w:val="20"/>
              </w:rPr>
              <w:tab/>
            </w:r>
          </w:p>
        </w:tc>
      </w:tr>
      <w:tr w:rsidR="009473AF" w:rsidTr="009473AF">
        <w:trPr>
          <w:jc w:val="center"/>
        </w:trPr>
        <w:tc>
          <w:tcPr>
            <w:tcW w:w="4296" w:type="dxa"/>
          </w:tcPr>
          <w:p w:rsidR="009473AF" w:rsidRDefault="009473AF" w:rsidP="00CF6E26">
            <w:pPr>
              <w:pStyle w:val="NormalWeb"/>
              <w:ind w:left="240" w:hanging="240"/>
            </w:pPr>
            <w:r>
              <w:rPr>
                <w:rFonts w:ascii="Arial" w:hAnsi="Arial" w:cs="Arial"/>
                <w:sz w:val="20"/>
                <w:szCs w:val="20"/>
              </w:rPr>
              <w:t>Operating income</w:t>
            </w:r>
          </w:p>
        </w:tc>
        <w:tc>
          <w:tcPr>
            <w:tcW w:w="1280" w:type="dxa"/>
            <w:noWrap/>
            <w:tcMar>
              <w:top w:w="0" w:type="dxa"/>
              <w:left w:w="144" w:type="dxa"/>
              <w:bottom w:w="0" w:type="dxa"/>
              <w:right w:w="0" w:type="dxa"/>
            </w:tcMar>
            <w:vAlign w:val="bottom"/>
          </w:tcPr>
          <w:p w:rsidR="009473AF" w:rsidRDefault="009473AF" w:rsidP="00CF6E26">
            <w:pPr>
              <w:pStyle w:val="NormalWeb"/>
              <w:tabs>
                <w:tab w:val="right" w:pos="1080"/>
                <w:tab w:val="decimal" w:pos="1120"/>
              </w:tabs>
              <w:spacing w:before="0" w:beforeAutospacing="0" w:after="15" w:afterAutospacing="0"/>
              <w:ind w:left="222"/>
            </w:pPr>
            <w:r>
              <w:rPr>
                <w:rFonts w:ascii="Arial" w:hAnsi="Arial" w:cs="Arial"/>
                <w:b/>
                <w:bCs/>
                <w:sz w:val="20"/>
                <w:szCs w:val="20"/>
              </w:rPr>
              <w:t>$</w:t>
            </w:r>
            <w:r>
              <w:rPr>
                <w:rFonts w:ascii="Arial" w:hAnsi="Arial" w:cs="Arial"/>
                <w:b/>
                <w:bCs/>
                <w:sz w:val="20"/>
                <w:szCs w:val="20"/>
              </w:rPr>
              <w:tab/>
              <w:t>26,764</w:t>
            </w:r>
            <w:r>
              <w:rPr>
                <w:rFonts w:ascii="Arial" w:hAnsi="Arial" w:cs="Arial"/>
                <w:b/>
                <w:bCs/>
                <w:sz w:val="20"/>
                <w:szCs w:val="20"/>
              </w:rPr>
              <w:tab/>
            </w:r>
          </w:p>
        </w:tc>
        <w:tc>
          <w:tcPr>
            <w:tcW w:w="1220" w:type="dxa"/>
            <w:noWrap/>
            <w:tcMar>
              <w:top w:w="0" w:type="dxa"/>
              <w:left w:w="144" w:type="dxa"/>
              <w:bottom w:w="0" w:type="dxa"/>
              <w:right w:w="0" w:type="dxa"/>
            </w:tcMar>
            <w:vAlign w:val="bottom"/>
          </w:tcPr>
          <w:p w:rsidR="009473AF" w:rsidRDefault="009473AF" w:rsidP="00CF6E26">
            <w:pPr>
              <w:pStyle w:val="NormalWeb"/>
              <w:tabs>
                <w:tab w:val="right" w:pos="1020"/>
                <w:tab w:val="decimal" w:pos="1060"/>
              </w:tabs>
              <w:spacing w:before="0" w:beforeAutospacing="0" w:after="15" w:afterAutospacing="0"/>
              <w:ind w:left="222"/>
            </w:pPr>
            <w:r>
              <w:rPr>
                <w:rFonts w:ascii="Arial" w:hAnsi="Arial" w:cs="Arial"/>
                <w:sz w:val="20"/>
                <w:szCs w:val="20"/>
              </w:rPr>
              <w:t>$</w:t>
            </w:r>
            <w:r>
              <w:rPr>
                <w:rFonts w:ascii="Arial" w:hAnsi="Arial" w:cs="Arial"/>
                <w:sz w:val="20"/>
                <w:szCs w:val="20"/>
              </w:rPr>
              <w:tab/>
              <w:t>21,763</w:t>
            </w:r>
            <w:r>
              <w:rPr>
                <w:rFonts w:ascii="Arial" w:hAnsi="Arial" w:cs="Arial"/>
                <w:sz w:val="20"/>
                <w:szCs w:val="20"/>
              </w:rPr>
              <w:tab/>
            </w:r>
          </w:p>
        </w:tc>
        <w:tc>
          <w:tcPr>
            <w:tcW w:w="1220" w:type="dxa"/>
            <w:noWrap/>
            <w:tcMar>
              <w:top w:w="0" w:type="dxa"/>
              <w:left w:w="144" w:type="dxa"/>
              <w:bottom w:w="0" w:type="dxa"/>
              <w:right w:w="0" w:type="dxa"/>
            </w:tcMar>
            <w:vAlign w:val="bottom"/>
          </w:tcPr>
          <w:p w:rsidR="009473AF" w:rsidRDefault="009473AF" w:rsidP="00CF6E26">
            <w:pPr>
              <w:pStyle w:val="NormalWeb"/>
              <w:tabs>
                <w:tab w:val="right" w:pos="1020"/>
                <w:tab w:val="decimal" w:pos="1060"/>
              </w:tabs>
              <w:spacing w:before="0" w:beforeAutospacing="0" w:after="15" w:afterAutospacing="0"/>
              <w:ind w:left="222"/>
            </w:pPr>
            <w:r>
              <w:rPr>
                <w:rFonts w:ascii="Arial" w:hAnsi="Arial" w:cs="Arial"/>
                <w:sz w:val="20"/>
                <w:szCs w:val="20"/>
              </w:rPr>
              <w:t>$</w:t>
            </w:r>
            <w:r>
              <w:rPr>
                <w:rFonts w:ascii="Arial" w:hAnsi="Arial" w:cs="Arial"/>
                <w:sz w:val="20"/>
                <w:szCs w:val="20"/>
              </w:rPr>
              <w:tab/>
              <w:t>27,161</w:t>
            </w:r>
            <w:r>
              <w:rPr>
                <w:rFonts w:ascii="Arial" w:hAnsi="Arial" w:cs="Arial"/>
                <w:sz w:val="20"/>
                <w:szCs w:val="20"/>
              </w:rPr>
              <w:tab/>
            </w:r>
          </w:p>
        </w:tc>
        <w:tc>
          <w:tcPr>
            <w:tcW w:w="1400" w:type="dxa"/>
            <w:noWrap/>
            <w:tcMar>
              <w:top w:w="0" w:type="dxa"/>
              <w:left w:w="144" w:type="dxa"/>
              <w:bottom w:w="0" w:type="dxa"/>
              <w:right w:w="0" w:type="dxa"/>
            </w:tcMar>
            <w:vAlign w:val="bottom"/>
          </w:tcPr>
          <w:p w:rsidR="009473AF" w:rsidRDefault="009473AF" w:rsidP="00CF6E26">
            <w:pPr>
              <w:pStyle w:val="NormalWeb"/>
              <w:tabs>
                <w:tab w:val="right" w:pos="1200"/>
                <w:tab w:val="decimal" w:pos="1240"/>
              </w:tabs>
              <w:spacing w:before="0" w:beforeAutospacing="0" w:after="15" w:afterAutospacing="0"/>
            </w:pPr>
            <w:r>
              <w:rPr>
                <w:rFonts w:ascii="Arial" w:hAnsi="Arial" w:cs="Arial"/>
                <w:sz w:val="20"/>
                <w:szCs w:val="20"/>
              </w:rPr>
              <w:tab/>
              <w:t>23%</w:t>
            </w:r>
            <w:r>
              <w:rPr>
                <w:rFonts w:ascii="Arial" w:hAnsi="Arial" w:cs="Arial"/>
                <w:sz w:val="20"/>
                <w:szCs w:val="20"/>
              </w:rPr>
              <w:tab/>
            </w:r>
          </w:p>
        </w:tc>
        <w:tc>
          <w:tcPr>
            <w:tcW w:w="1384" w:type="dxa"/>
            <w:noWrap/>
            <w:tcMar>
              <w:top w:w="0" w:type="dxa"/>
              <w:left w:w="144" w:type="dxa"/>
              <w:bottom w:w="0" w:type="dxa"/>
              <w:right w:w="0" w:type="dxa"/>
            </w:tcMar>
            <w:vAlign w:val="bottom"/>
          </w:tcPr>
          <w:p w:rsidR="009473AF" w:rsidRDefault="009473AF" w:rsidP="00CF6E26">
            <w:pPr>
              <w:pStyle w:val="NormalWeb"/>
              <w:tabs>
                <w:tab w:val="right" w:pos="1222"/>
                <w:tab w:val="decimal" w:pos="1330"/>
              </w:tabs>
              <w:spacing w:before="0" w:beforeAutospacing="0" w:after="15" w:afterAutospacing="0"/>
            </w:pPr>
            <w:r>
              <w:rPr>
                <w:rFonts w:ascii="Arial" w:hAnsi="Arial" w:cs="Arial"/>
                <w:sz w:val="20"/>
                <w:szCs w:val="20"/>
              </w:rPr>
              <w:tab/>
              <w:t>(20)%</w:t>
            </w:r>
            <w:r>
              <w:rPr>
                <w:rFonts w:ascii="Arial" w:hAnsi="Arial" w:cs="Arial"/>
                <w:sz w:val="20"/>
                <w:szCs w:val="20"/>
              </w:rPr>
              <w:tab/>
            </w:r>
          </w:p>
        </w:tc>
      </w:tr>
      <w:tr w:rsidR="009473AF" w:rsidTr="009473AF">
        <w:trPr>
          <w:jc w:val="center"/>
        </w:trPr>
        <w:tc>
          <w:tcPr>
            <w:tcW w:w="4296" w:type="dxa"/>
          </w:tcPr>
          <w:p w:rsidR="009473AF" w:rsidRDefault="009473AF" w:rsidP="00CF6E26">
            <w:pPr>
              <w:pStyle w:val="NormalWeb"/>
              <w:ind w:left="240" w:hanging="240"/>
            </w:pPr>
            <w:r>
              <w:rPr>
                <w:rFonts w:ascii="Arial" w:hAnsi="Arial" w:cs="Arial"/>
                <w:sz w:val="20"/>
                <w:szCs w:val="20"/>
              </w:rPr>
              <w:t>Diluted earnings per share</w:t>
            </w:r>
          </w:p>
        </w:tc>
        <w:tc>
          <w:tcPr>
            <w:tcW w:w="1280" w:type="dxa"/>
            <w:noWrap/>
            <w:tcMar>
              <w:top w:w="0" w:type="dxa"/>
              <w:left w:w="144" w:type="dxa"/>
              <w:bottom w:w="0" w:type="dxa"/>
              <w:right w:w="0" w:type="dxa"/>
            </w:tcMar>
            <w:vAlign w:val="bottom"/>
          </w:tcPr>
          <w:p w:rsidR="009473AF" w:rsidRDefault="009473AF" w:rsidP="00CF6E26">
            <w:pPr>
              <w:pStyle w:val="NormalWeb"/>
              <w:tabs>
                <w:tab w:val="right" w:pos="1080"/>
                <w:tab w:val="decimal" w:pos="1120"/>
              </w:tabs>
              <w:spacing w:before="0" w:beforeAutospacing="0" w:after="15" w:afterAutospacing="0"/>
              <w:ind w:left="222"/>
            </w:pPr>
            <w:r>
              <w:rPr>
                <w:rFonts w:ascii="Arial" w:hAnsi="Arial" w:cs="Arial"/>
                <w:b/>
                <w:bCs/>
                <w:sz w:val="20"/>
                <w:szCs w:val="20"/>
              </w:rPr>
              <w:t>$</w:t>
            </w:r>
            <w:r>
              <w:rPr>
                <w:rFonts w:ascii="Arial" w:hAnsi="Arial" w:cs="Arial"/>
                <w:b/>
                <w:bCs/>
                <w:sz w:val="20"/>
                <w:szCs w:val="20"/>
              </w:rPr>
              <w:tab/>
              <w:t>2.58</w:t>
            </w:r>
            <w:r>
              <w:rPr>
                <w:rFonts w:ascii="Arial" w:hAnsi="Arial" w:cs="Arial"/>
                <w:b/>
                <w:bCs/>
                <w:sz w:val="20"/>
                <w:szCs w:val="20"/>
              </w:rPr>
              <w:tab/>
            </w:r>
          </w:p>
        </w:tc>
        <w:tc>
          <w:tcPr>
            <w:tcW w:w="1220" w:type="dxa"/>
            <w:noWrap/>
            <w:tcMar>
              <w:top w:w="0" w:type="dxa"/>
              <w:left w:w="144" w:type="dxa"/>
              <w:bottom w:w="0" w:type="dxa"/>
              <w:right w:w="0" w:type="dxa"/>
            </w:tcMar>
            <w:vAlign w:val="bottom"/>
          </w:tcPr>
          <w:p w:rsidR="009473AF" w:rsidRDefault="009473AF" w:rsidP="00CF6E26">
            <w:pPr>
              <w:pStyle w:val="NormalWeb"/>
              <w:tabs>
                <w:tab w:val="right" w:pos="1020"/>
                <w:tab w:val="decimal" w:pos="1060"/>
              </w:tabs>
              <w:spacing w:before="0" w:beforeAutospacing="0" w:after="15" w:afterAutospacing="0"/>
              <w:ind w:left="222"/>
            </w:pPr>
            <w:r>
              <w:rPr>
                <w:rFonts w:ascii="Arial" w:hAnsi="Arial" w:cs="Arial"/>
                <w:sz w:val="20"/>
                <w:szCs w:val="20"/>
              </w:rPr>
              <w:t>$</w:t>
            </w:r>
            <w:r>
              <w:rPr>
                <w:rFonts w:ascii="Arial" w:hAnsi="Arial" w:cs="Arial"/>
                <w:sz w:val="20"/>
                <w:szCs w:val="20"/>
              </w:rPr>
              <w:tab/>
              <w:t>2.00</w:t>
            </w:r>
            <w:r>
              <w:rPr>
                <w:rFonts w:ascii="Arial" w:hAnsi="Arial" w:cs="Arial"/>
                <w:sz w:val="20"/>
                <w:szCs w:val="20"/>
              </w:rPr>
              <w:tab/>
            </w:r>
          </w:p>
        </w:tc>
        <w:tc>
          <w:tcPr>
            <w:tcW w:w="1220" w:type="dxa"/>
            <w:noWrap/>
            <w:tcMar>
              <w:top w:w="0" w:type="dxa"/>
              <w:left w:w="144" w:type="dxa"/>
              <w:bottom w:w="0" w:type="dxa"/>
              <w:right w:w="0" w:type="dxa"/>
            </w:tcMar>
            <w:vAlign w:val="bottom"/>
          </w:tcPr>
          <w:p w:rsidR="009473AF" w:rsidRDefault="009473AF" w:rsidP="00CF6E26">
            <w:pPr>
              <w:pStyle w:val="NormalWeb"/>
              <w:tabs>
                <w:tab w:val="right" w:pos="1020"/>
                <w:tab w:val="decimal" w:pos="1060"/>
              </w:tabs>
              <w:spacing w:before="0" w:beforeAutospacing="0" w:after="15" w:afterAutospacing="0"/>
              <w:ind w:left="222"/>
            </w:pPr>
            <w:r>
              <w:rPr>
                <w:rFonts w:ascii="Arial" w:hAnsi="Arial" w:cs="Arial"/>
                <w:sz w:val="20"/>
                <w:szCs w:val="20"/>
              </w:rPr>
              <w:t>$</w:t>
            </w:r>
            <w:r>
              <w:rPr>
                <w:rFonts w:ascii="Arial" w:hAnsi="Arial" w:cs="Arial"/>
                <w:sz w:val="20"/>
                <w:szCs w:val="20"/>
              </w:rPr>
              <w:tab/>
              <w:t>2.69</w:t>
            </w:r>
            <w:r>
              <w:rPr>
                <w:rFonts w:ascii="Arial" w:hAnsi="Arial" w:cs="Arial"/>
                <w:sz w:val="20"/>
                <w:szCs w:val="20"/>
              </w:rPr>
              <w:tab/>
            </w:r>
          </w:p>
        </w:tc>
        <w:tc>
          <w:tcPr>
            <w:tcW w:w="1400" w:type="dxa"/>
            <w:noWrap/>
            <w:tcMar>
              <w:top w:w="0" w:type="dxa"/>
              <w:left w:w="144" w:type="dxa"/>
              <w:bottom w:w="0" w:type="dxa"/>
              <w:right w:w="0" w:type="dxa"/>
            </w:tcMar>
            <w:vAlign w:val="bottom"/>
          </w:tcPr>
          <w:p w:rsidR="009473AF" w:rsidRDefault="009473AF" w:rsidP="00CF6E26">
            <w:pPr>
              <w:pStyle w:val="NormalWeb"/>
              <w:tabs>
                <w:tab w:val="right" w:pos="1200"/>
                <w:tab w:val="decimal" w:pos="1240"/>
              </w:tabs>
              <w:spacing w:before="0" w:beforeAutospacing="0" w:after="15" w:afterAutospacing="0"/>
            </w:pPr>
            <w:r>
              <w:rPr>
                <w:rFonts w:ascii="Arial" w:hAnsi="Arial" w:cs="Arial"/>
                <w:sz w:val="20"/>
                <w:szCs w:val="20"/>
              </w:rPr>
              <w:tab/>
              <w:t>29%</w:t>
            </w:r>
            <w:r>
              <w:rPr>
                <w:rFonts w:ascii="Arial" w:hAnsi="Arial" w:cs="Arial"/>
                <w:sz w:val="20"/>
                <w:szCs w:val="20"/>
              </w:rPr>
              <w:tab/>
            </w:r>
          </w:p>
        </w:tc>
        <w:tc>
          <w:tcPr>
            <w:tcW w:w="1384" w:type="dxa"/>
            <w:noWrap/>
            <w:tcMar>
              <w:top w:w="0" w:type="dxa"/>
              <w:left w:w="144" w:type="dxa"/>
              <w:bottom w:w="0" w:type="dxa"/>
              <w:right w:w="0" w:type="dxa"/>
            </w:tcMar>
            <w:vAlign w:val="bottom"/>
          </w:tcPr>
          <w:p w:rsidR="009473AF" w:rsidRDefault="009473AF" w:rsidP="00CF6E26">
            <w:pPr>
              <w:pStyle w:val="NormalWeb"/>
              <w:tabs>
                <w:tab w:val="right" w:pos="1222"/>
                <w:tab w:val="decimal" w:pos="1330"/>
              </w:tabs>
              <w:spacing w:before="0" w:beforeAutospacing="0" w:after="15" w:afterAutospacing="0"/>
            </w:pPr>
            <w:r>
              <w:rPr>
                <w:rFonts w:ascii="Arial" w:hAnsi="Arial" w:cs="Arial"/>
                <w:sz w:val="20"/>
                <w:szCs w:val="20"/>
              </w:rPr>
              <w:tab/>
              <w:t>(26)%</w:t>
            </w:r>
            <w:r>
              <w:rPr>
                <w:rFonts w:ascii="Arial" w:hAnsi="Arial" w:cs="Arial"/>
                <w:sz w:val="20"/>
                <w:szCs w:val="20"/>
              </w:rPr>
              <w:tab/>
            </w:r>
          </w:p>
        </w:tc>
      </w:tr>
      <w:tr w:rsidR="009473AF" w:rsidTr="009473AF">
        <w:trPr>
          <w:jc w:val="center"/>
        </w:trPr>
        <w:tc>
          <w:tcPr>
            <w:tcW w:w="10800" w:type="dxa"/>
            <w:gridSpan w:val="6"/>
            <w:tcMar>
              <w:top w:w="0" w:type="dxa"/>
              <w:left w:w="144" w:type="dxa"/>
              <w:bottom w:w="0" w:type="dxa"/>
              <w:right w:w="0" w:type="dxa"/>
            </w:tcMar>
            <w:vAlign w:val="bottom"/>
          </w:tcPr>
          <w:p w:rsidR="009473AF" w:rsidRDefault="009473AF" w:rsidP="00CF6E26">
            <w:pPr>
              <w:pStyle w:val="rrdsinglerule"/>
              <w:ind w:left="-387"/>
            </w:pPr>
            <w:r>
              <w:t> </w:t>
            </w:r>
          </w:p>
        </w:tc>
      </w:tr>
    </w:tbl>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Revenue increased, primarily due to higher revenue from Server and Tools as well as revenue from new products and services, including Windows 8, Surface, and the new Office, offset in part by the impact on revenue of a decline in the x86 PC market.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Operating income grew, primarily due to the $6.2 billion goodwill impairment charge related to our OSD business recorded during the prior year. Other key changes in cost of revenue and operating expenses were: </w:t>
      </w:r>
    </w:p>
    <w:p w:rsidR="00625F07" w:rsidRDefault="00625F07" w:rsidP="00CE78F5">
      <w:pPr>
        <w:pStyle w:val="NormalWeb"/>
        <w:spacing w:before="90" w:beforeAutospacing="0" w:after="0" w:afterAutospacing="0"/>
        <w:ind w:left="835" w:hanging="360"/>
        <w:jc w:val="both"/>
      </w:pPr>
      <w:r>
        <w:rPr>
          <w:rFonts w:ascii="Arial" w:hAnsi="Arial" w:cs="Arial"/>
          <w:sz w:val="20"/>
          <w:szCs w:val="20"/>
        </w:rPr>
        <w:t xml:space="preserve">• </w:t>
      </w:r>
      <w:r>
        <w:rPr>
          <w:rFonts w:ascii="Arial" w:hAnsi="Arial" w:cs="Arial"/>
          <w:sz w:val="20"/>
          <w:szCs w:val="20"/>
        </w:rPr>
        <w:tab/>
        <w:t xml:space="preserve">Cost of revenue increased $2.7 billion or 16%, reflecting increased product costs associated with Surface and Windows 8, including an approximately $900 million charge for Surface RT inventory adjustments, higher headcount-related expenses, payments made to Nokia related to joint strategic initiatives, royalties on Xbox LIVE content, and retail stores expenses, offset in part by decreased costs associated with lower sales of Xbox 360 consoles and decreased traffic acquisition costs. </w:t>
      </w:r>
    </w:p>
    <w:p w:rsidR="00625F07" w:rsidRDefault="00625F07" w:rsidP="00CE78F5">
      <w:pPr>
        <w:pStyle w:val="NormalWeb"/>
        <w:spacing w:before="90" w:beforeAutospacing="0" w:after="0" w:afterAutospacing="0"/>
        <w:ind w:left="835" w:hanging="360"/>
        <w:jc w:val="both"/>
      </w:pPr>
      <w:r>
        <w:rPr>
          <w:rFonts w:ascii="Arial" w:hAnsi="Arial" w:cs="Arial"/>
          <w:sz w:val="20"/>
          <w:szCs w:val="20"/>
        </w:rPr>
        <w:t>•</w:t>
      </w:r>
      <w:r>
        <w:rPr>
          <w:rFonts w:ascii="Arial" w:hAnsi="Arial" w:cs="Arial"/>
          <w:sz w:val="20"/>
          <w:szCs w:val="20"/>
        </w:rPr>
        <w:tab/>
        <w:t xml:space="preserve">Sales and marketing expenses increased $1.4 billion or 10%, reflecting advertising of Windows 8 and Surface. </w:t>
      </w:r>
    </w:p>
    <w:p w:rsidR="00625F07" w:rsidRDefault="00625F07" w:rsidP="00CE78F5">
      <w:pPr>
        <w:pStyle w:val="NormalWeb"/>
        <w:spacing w:before="90" w:beforeAutospacing="0" w:after="0" w:afterAutospacing="0"/>
        <w:ind w:left="835" w:hanging="360"/>
        <w:jc w:val="both"/>
      </w:pPr>
      <w:r>
        <w:rPr>
          <w:rFonts w:ascii="Arial" w:hAnsi="Arial" w:cs="Arial"/>
          <w:sz w:val="20"/>
          <w:szCs w:val="20"/>
        </w:rPr>
        <w:t xml:space="preserve">• </w:t>
      </w:r>
      <w:r>
        <w:rPr>
          <w:rFonts w:ascii="Arial" w:hAnsi="Arial" w:cs="Arial"/>
          <w:sz w:val="20"/>
          <w:szCs w:val="20"/>
        </w:rPr>
        <w:tab/>
        <w:t xml:space="preserve">Research and development expenses increased $600 million or 6%, due mainly to higher headcount-related expenses, largely related to the Entertainment and Devices Division. </w:t>
      </w:r>
    </w:p>
    <w:p w:rsidR="00625F07" w:rsidRDefault="00625F07" w:rsidP="00CE78F5">
      <w:pPr>
        <w:pStyle w:val="NormalWeb"/>
        <w:spacing w:before="90" w:beforeAutospacing="0" w:after="0" w:afterAutospacing="0"/>
        <w:ind w:left="835" w:hanging="360"/>
        <w:jc w:val="both"/>
      </w:pPr>
      <w:r>
        <w:rPr>
          <w:rFonts w:ascii="Arial" w:hAnsi="Arial" w:cs="Arial"/>
          <w:sz w:val="20"/>
          <w:szCs w:val="20"/>
        </w:rPr>
        <w:t xml:space="preserve">• </w:t>
      </w:r>
      <w:r>
        <w:rPr>
          <w:rFonts w:ascii="Arial" w:hAnsi="Arial" w:cs="Arial"/>
          <w:sz w:val="20"/>
          <w:szCs w:val="20"/>
        </w:rPr>
        <w:tab/>
        <w:t xml:space="preserve">General and administrative expenses increased $580 million or 13%, due to higher legal charges, primarily the EU fine of $733 million.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Revenue increased primarily due to strong sales of Server and Tools products and services and the 2010 Microsoft Office system, offset in part by the decline in Windows operating system revenue primarily due to the deferral of $540 million of revenue relating to the Windows Upgrade Offer. Revenue in fiscal year 2012 also included Skype revenue from the date of acquisition.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Operating income decreased reflecting a goodwill impairment charge of $6.2 billion related to our OSD business segment. Other key changes in cost of revenue and operating expenses were: </w:t>
      </w:r>
    </w:p>
    <w:p w:rsidR="00625F07" w:rsidRDefault="00625F07" w:rsidP="00CE78F5">
      <w:pPr>
        <w:pStyle w:val="NormalWeb"/>
        <w:spacing w:before="90" w:beforeAutospacing="0" w:after="0" w:afterAutospacing="0"/>
        <w:ind w:left="835" w:hanging="360"/>
        <w:jc w:val="both"/>
      </w:pPr>
      <w:r>
        <w:rPr>
          <w:rFonts w:ascii="Arial" w:hAnsi="Arial" w:cs="Arial"/>
          <w:sz w:val="20"/>
          <w:szCs w:val="20"/>
        </w:rPr>
        <w:t xml:space="preserve">• </w:t>
      </w:r>
      <w:r>
        <w:rPr>
          <w:rFonts w:ascii="Arial" w:hAnsi="Arial" w:cs="Arial"/>
          <w:sz w:val="20"/>
          <w:szCs w:val="20"/>
        </w:rPr>
        <w:tab/>
        <w:t xml:space="preserve">Cost of revenue increased $2.0 billion or 13%, reflecting higher costs associated with providing Server and Tools products and services, payments made to Nokia related to joint strategic initiatives, higher Xbox 360 royalty costs, and other changes in the mix of products and services sold. </w:t>
      </w:r>
    </w:p>
    <w:p w:rsidR="00625F07" w:rsidRDefault="00625F07" w:rsidP="00CE78F5">
      <w:pPr>
        <w:pStyle w:val="NormalWeb"/>
        <w:spacing w:before="90" w:beforeAutospacing="0" w:after="0" w:afterAutospacing="0"/>
        <w:ind w:left="835" w:hanging="360"/>
        <w:jc w:val="both"/>
      </w:pPr>
      <w:r>
        <w:rPr>
          <w:rFonts w:ascii="Arial" w:hAnsi="Arial" w:cs="Arial"/>
          <w:sz w:val="20"/>
          <w:szCs w:val="20"/>
        </w:rPr>
        <w:t>•</w:t>
      </w:r>
      <w:r>
        <w:rPr>
          <w:rFonts w:ascii="Arial" w:hAnsi="Arial" w:cs="Arial"/>
          <w:sz w:val="20"/>
          <w:szCs w:val="20"/>
        </w:rPr>
        <w:tab/>
        <w:t xml:space="preserve">Research and development expenses increased $768 million or 8%, due mainly to higher headcount-related expenses. </w:t>
      </w:r>
    </w:p>
    <w:p w:rsidR="00625F07" w:rsidRDefault="00625F07" w:rsidP="00CE78F5">
      <w:pPr>
        <w:pStyle w:val="NormalWeb"/>
        <w:spacing w:before="90" w:beforeAutospacing="0" w:after="0" w:afterAutospacing="0"/>
        <w:ind w:left="835" w:hanging="360"/>
        <w:jc w:val="both"/>
      </w:pPr>
      <w:r>
        <w:rPr>
          <w:rFonts w:ascii="Arial" w:hAnsi="Arial" w:cs="Arial"/>
          <w:sz w:val="20"/>
          <w:szCs w:val="20"/>
        </w:rPr>
        <w:t>•</w:t>
      </w:r>
      <w:r>
        <w:rPr>
          <w:rFonts w:ascii="Arial" w:hAnsi="Arial" w:cs="Arial"/>
          <w:sz w:val="20"/>
          <w:szCs w:val="20"/>
        </w:rPr>
        <w:tab/>
        <w:t xml:space="preserve">General and administrative expenses increased $347 million or 8%, due mainly to higher headcount-related expenses and the full year impact of new Puerto Rican excise taxes, offset in part by decreased legal charges. </w:t>
      </w:r>
    </w:p>
    <w:p w:rsidR="00625F07" w:rsidRDefault="00625F07" w:rsidP="00625F07">
      <w:pPr>
        <w:pStyle w:val="NormalWeb"/>
        <w:spacing w:before="180" w:beforeAutospacing="0" w:after="0" w:afterAutospacing="0"/>
        <w:jc w:val="both"/>
      </w:pPr>
      <w:r>
        <w:rPr>
          <w:rFonts w:ascii="Arial" w:hAnsi="Arial" w:cs="Arial"/>
          <w:sz w:val="20"/>
          <w:szCs w:val="20"/>
        </w:rPr>
        <w:t xml:space="preserve">Headcount-related expenses were higher across the company reflecting a 4% increase in headcount from June 30, 2011 and changes in our employee compensation program. </w:t>
      </w:r>
    </w:p>
    <w:p w:rsidR="00625F07" w:rsidRDefault="00625F07" w:rsidP="00625F07">
      <w:pPr>
        <w:pStyle w:val="NormalWeb"/>
        <w:spacing w:before="18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Fiscal year 2012 diluted earnings per share were negatively impacted by the non-tax deductible goodwill impairment charge, which decreased diluted earnings per share by $0.73. Fiscal year 2011 net income and diluted earnings per share reflected a partial settlement with the U.S. Internal Revenue Service (“I.R.S.”) and higher other income. The partial settlement with the I.R.S. added $461 million to net income and $0.05 to diluted earnings per share in fiscal year 2011. </w:t>
      </w:r>
    </w:p>
    <w:p w:rsidR="00625F07" w:rsidRDefault="00625F07">
      <w:pPr>
        <w:pStyle w:val="NormalWeb"/>
        <w:spacing w:before="270" w:beforeAutospacing="0" w:after="0" w:afterAutospacing="0"/>
        <w:jc w:val="center"/>
      </w:pPr>
      <w:r>
        <w:rPr>
          <w:rFonts w:ascii="Arial" w:hAnsi="Arial" w:cs="Arial"/>
          <w:sz w:val="20"/>
          <w:szCs w:val="20"/>
          <w:u w:val="single"/>
        </w:rPr>
        <w:t xml:space="preserve">SEGMENT REVENUE/OPERATING INCOME (LOSS) </w:t>
      </w:r>
    </w:p>
    <w:p w:rsidR="00625F07" w:rsidRDefault="00625F07" w:rsidP="00625F07">
      <w:pPr>
        <w:pStyle w:val="NormalWeb"/>
        <w:spacing w:before="180" w:beforeAutospacing="0" w:after="0" w:afterAutospacing="0"/>
        <w:jc w:val="both"/>
      </w:pPr>
      <w:r>
        <w:rPr>
          <w:rFonts w:ascii="Arial" w:hAnsi="Arial" w:cs="Arial"/>
          <w:sz w:val="20"/>
          <w:szCs w:val="20"/>
        </w:rPr>
        <w:t xml:space="preserve">The revenue and operating income (loss) amounts in this section are presented on a basis consistent with accounting principles generally accepted in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(“U.S. GAAP”) and include certain reconciling items attributable to each of the segments. Segment information appearing in Note 21 – Segment Information and Geographic Data of the Notes to Financial Statements is presented on a basis consistent with our internal management reporting. Certain corporate-level activity has been excluded from segment operating results and is analyzed separately. We have recast certain prior period amounts within this MD&amp;A to conform to the way we internally managed and monitored segment performance during fiscal year 2013, reflecting immaterial movements of business activities between segments and changes in cost allocations. In July 2013, we announced a change in organizational structure as part of our transformation to a devices and services company. As we evolve how we allocate resources and analyze performance in the new structure, it is possible that our segments may change.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Windows Division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5157"/>
        <w:gridCol w:w="1026"/>
        <w:gridCol w:w="66"/>
        <w:gridCol w:w="996"/>
        <w:gridCol w:w="96"/>
        <w:gridCol w:w="1092"/>
        <w:gridCol w:w="1179"/>
        <w:gridCol w:w="1188"/>
      </w:tblGrid>
      <w:tr w:rsidR="00625F07" w:rsidTr="003E13DA">
        <w:trPr>
          <w:tblHeader/>
          <w:jc w:val="center"/>
        </w:trPr>
        <w:tc>
          <w:tcPr>
            <w:tcW w:w="5157" w:type="dxa"/>
            <w:vAlign w:val="center"/>
          </w:tcPr>
          <w:p w:rsidR="00625F07" w:rsidRDefault="00625F07">
            <w:pPr>
              <w:rPr>
                <w:sz w:val="1"/>
                <w:szCs w:val="24"/>
              </w:rPr>
            </w:pPr>
          </w:p>
        </w:tc>
        <w:tc>
          <w:tcPr>
            <w:tcW w:w="1026" w:type="dxa"/>
            <w:vAlign w:val="center"/>
          </w:tcPr>
          <w:p w:rsidR="00625F07" w:rsidRDefault="00625F07">
            <w:pPr>
              <w:rPr>
                <w:sz w:val="1"/>
                <w:szCs w:val="24"/>
              </w:rPr>
            </w:pPr>
          </w:p>
        </w:tc>
        <w:tc>
          <w:tcPr>
            <w:tcW w:w="1062" w:type="dxa"/>
            <w:gridSpan w:val="2"/>
            <w:vAlign w:val="center"/>
          </w:tcPr>
          <w:p w:rsidR="00625F07" w:rsidRDefault="00625F07">
            <w:pPr>
              <w:rPr>
                <w:sz w:val="1"/>
                <w:szCs w:val="24"/>
              </w:rPr>
            </w:pPr>
          </w:p>
        </w:tc>
        <w:tc>
          <w:tcPr>
            <w:tcW w:w="1188" w:type="dxa"/>
            <w:gridSpan w:val="2"/>
            <w:vAlign w:val="center"/>
          </w:tcPr>
          <w:p w:rsidR="00625F07" w:rsidRDefault="00625F07">
            <w:pPr>
              <w:rPr>
                <w:sz w:val="1"/>
                <w:szCs w:val="24"/>
              </w:rPr>
            </w:pPr>
          </w:p>
        </w:tc>
        <w:tc>
          <w:tcPr>
            <w:tcW w:w="1179" w:type="dxa"/>
            <w:vAlign w:val="center"/>
          </w:tcPr>
          <w:p w:rsidR="00625F07" w:rsidRDefault="00625F07">
            <w:pPr>
              <w:rPr>
                <w:sz w:val="1"/>
                <w:szCs w:val="24"/>
              </w:rPr>
            </w:pPr>
          </w:p>
        </w:tc>
        <w:tc>
          <w:tcPr>
            <w:tcW w:w="1188" w:type="dxa"/>
            <w:vAlign w:val="center"/>
          </w:tcPr>
          <w:p w:rsidR="00625F07" w:rsidRDefault="00625F07">
            <w:pPr>
              <w:rPr>
                <w:sz w:val="1"/>
                <w:szCs w:val="24"/>
              </w:rPr>
            </w:pPr>
          </w:p>
        </w:tc>
      </w:tr>
      <w:tr w:rsidR="00625F07" w:rsidTr="003E13DA">
        <w:trPr>
          <w:tblHeader/>
          <w:jc w:val="center"/>
        </w:trPr>
        <w:tc>
          <w:tcPr>
            <w:tcW w:w="5157" w:type="dxa"/>
            <w:vAlign w:val="bottom"/>
          </w:tcPr>
          <w:p w:rsidR="00625F07" w:rsidRDefault="00625F07">
            <w:pPr>
              <w:pStyle w:val="NormalWeb"/>
              <w:keepNext/>
              <w:spacing w:before="0" w:beforeAutospacing="0" w:after="15" w:afterAutospacing="0"/>
            </w:pPr>
            <w:r>
              <w:rPr>
                <w:rFonts w:ascii="Arial" w:hAnsi="Arial" w:cs="Arial"/>
                <w:b/>
                <w:bCs/>
                <w:sz w:val="15"/>
                <w:szCs w:val="15"/>
              </w:rPr>
              <w:t>(In millions, except percentages)</w:t>
            </w:r>
          </w:p>
        </w:tc>
        <w:tc>
          <w:tcPr>
            <w:tcW w:w="1092" w:type="dxa"/>
            <w:gridSpan w:val="2"/>
            <w:tcMar>
              <w:top w:w="0" w:type="dxa"/>
              <w:left w:w="144" w:type="dxa"/>
              <w:bottom w:w="0" w:type="dxa"/>
              <w:right w:w="0" w:type="dxa"/>
            </w:tcMar>
            <w:vAlign w:val="bottom"/>
          </w:tcPr>
          <w:p w:rsidR="00625F07" w:rsidRDefault="00625F07" w:rsidP="006C34B7">
            <w:pPr>
              <w:ind w:right="29"/>
              <w:jc w:val="right"/>
              <w:rPr>
                <w:szCs w:val="24"/>
              </w:rPr>
            </w:pPr>
            <w:r>
              <w:rPr>
                <w:rFonts w:ascii="Arial" w:hAnsi="Arial" w:cs="Arial"/>
                <w:b/>
                <w:bCs/>
                <w:sz w:val="15"/>
                <w:szCs w:val="15"/>
              </w:rPr>
              <w:t>2013</w:t>
            </w:r>
          </w:p>
        </w:tc>
        <w:tc>
          <w:tcPr>
            <w:tcW w:w="1092" w:type="dxa"/>
            <w:gridSpan w:val="2"/>
            <w:tcMar>
              <w:top w:w="0" w:type="dxa"/>
              <w:left w:w="144" w:type="dxa"/>
              <w:bottom w:w="0" w:type="dxa"/>
              <w:right w:w="0" w:type="dxa"/>
            </w:tcMar>
            <w:vAlign w:val="bottom"/>
          </w:tcPr>
          <w:p w:rsidR="00625F07" w:rsidRDefault="00625F07" w:rsidP="006C34B7">
            <w:pPr>
              <w:ind w:right="29"/>
              <w:jc w:val="right"/>
              <w:rPr>
                <w:szCs w:val="24"/>
              </w:rPr>
            </w:pPr>
            <w:r>
              <w:rPr>
                <w:rFonts w:ascii="Arial" w:hAnsi="Arial" w:cs="Arial"/>
                <w:b/>
                <w:bCs/>
                <w:sz w:val="15"/>
                <w:szCs w:val="15"/>
              </w:rPr>
              <w:t>2012</w:t>
            </w:r>
          </w:p>
        </w:tc>
        <w:tc>
          <w:tcPr>
            <w:tcW w:w="1092" w:type="dxa"/>
            <w:tcMar>
              <w:top w:w="0" w:type="dxa"/>
              <w:left w:w="144" w:type="dxa"/>
              <w:bottom w:w="0" w:type="dxa"/>
              <w:right w:w="0" w:type="dxa"/>
            </w:tcMar>
            <w:vAlign w:val="bottom"/>
          </w:tcPr>
          <w:p w:rsidR="00625F07" w:rsidRDefault="00625F07" w:rsidP="006C34B7">
            <w:pPr>
              <w:ind w:right="29"/>
              <w:jc w:val="right"/>
              <w:rPr>
                <w:szCs w:val="24"/>
              </w:rPr>
            </w:pPr>
            <w:r>
              <w:rPr>
                <w:rFonts w:ascii="Arial" w:hAnsi="Arial" w:cs="Arial"/>
                <w:b/>
                <w:bCs/>
                <w:sz w:val="15"/>
                <w:szCs w:val="15"/>
              </w:rPr>
              <w:t>2011</w:t>
            </w:r>
          </w:p>
        </w:tc>
        <w:tc>
          <w:tcPr>
            <w:tcW w:w="1179" w:type="dxa"/>
            <w:tcMar>
              <w:top w:w="0" w:type="dxa"/>
              <w:left w:w="144" w:type="dxa"/>
              <w:bottom w:w="0" w:type="dxa"/>
              <w:right w:w="0" w:type="dxa"/>
            </w:tcMar>
            <w:vAlign w:val="bottom"/>
          </w:tcPr>
          <w:p w:rsidR="00625F07" w:rsidRDefault="00625F07">
            <w:pPr>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188" w:type="dxa"/>
            <w:tcMar>
              <w:top w:w="0" w:type="dxa"/>
              <w:left w:w="144" w:type="dxa"/>
              <w:bottom w:w="0" w:type="dxa"/>
              <w:right w:w="0" w:type="dxa"/>
            </w:tcMar>
            <w:vAlign w:val="bottom"/>
          </w:tcPr>
          <w:p w:rsidR="00625F07" w:rsidRDefault="00625F07">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625F07" w:rsidTr="003E13DA">
        <w:trPr>
          <w:jc w:val="center"/>
        </w:trPr>
        <w:tc>
          <w:tcPr>
            <w:tcW w:w="10800" w:type="dxa"/>
            <w:gridSpan w:val="8"/>
            <w:tcMar>
              <w:top w:w="0" w:type="dxa"/>
              <w:left w:w="144" w:type="dxa"/>
              <w:bottom w:w="0" w:type="dxa"/>
              <w:right w:w="0" w:type="dxa"/>
            </w:tcMar>
            <w:vAlign w:val="bottom"/>
          </w:tcPr>
          <w:p w:rsidR="00625F07" w:rsidRDefault="00625F07" w:rsidP="00142671">
            <w:pPr>
              <w:pStyle w:val="rrdsinglerule"/>
              <w:ind w:left="-117"/>
            </w:pPr>
            <w:r>
              <w:t> </w:t>
            </w:r>
          </w:p>
        </w:tc>
      </w:tr>
      <w:tr w:rsidR="00625F07" w:rsidTr="003E13DA">
        <w:trPr>
          <w:trHeight w:val="75"/>
          <w:jc w:val="center"/>
        </w:trPr>
        <w:tc>
          <w:tcPr>
            <w:tcW w:w="5157" w:type="dxa"/>
            <w:vAlign w:val="center"/>
          </w:tcPr>
          <w:p w:rsidR="00625F07" w:rsidRDefault="00625F07">
            <w:pPr>
              <w:rPr>
                <w:sz w:val="8"/>
                <w:szCs w:val="24"/>
              </w:rPr>
            </w:pPr>
          </w:p>
        </w:tc>
        <w:tc>
          <w:tcPr>
            <w:tcW w:w="1092" w:type="dxa"/>
            <w:gridSpan w:val="2"/>
            <w:vAlign w:val="center"/>
          </w:tcPr>
          <w:p w:rsidR="00625F07" w:rsidRDefault="00625F07">
            <w:pPr>
              <w:rPr>
                <w:sz w:val="8"/>
                <w:szCs w:val="24"/>
              </w:rPr>
            </w:pPr>
          </w:p>
        </w:tc>
        <w:tc>
          <w:tcPr>
            <w:tcW w:w="1092" w:type="dxa"/>
            <w:gridSpan w:val="2"/>
            <w:vAlign w:val="center"/>
          </w:tcPr>
          <w:p w:rsidR="00625F07" w:rsidRDefault="00625F07">
            <w:pPr>
              <w:rPr>
                <w:sz w:val="8"/>
                <w:szCs w:val="24"/>
              </w:rPr>
            </w:pPr>
          </w:p>
        </w:tc>
        <w:tc>
          <w:tcPr>
            <w:tcW w:w="1092" w:type="dxa"/>
            <w:vAlign w:val="center"/>
          </w:tcPr>
          <w:p w:rsidR="00625F07" w:rsidRDefault="00625F07">
            <w:pPr>
              <w:rPr>
                <w:sz w:val="8"/>
                <w:szCs w:val="24"/>
              </w:rPr>
            </w:pPr>
          </w:p>
        </w:tc>
        <w:tc>
          <w:tcPr>
            <w:tcW w:w="1179" w:type="dxa"/>
            <w:vAlign w:val="center"/>
          </w:tcPr>
          <w:p w:rsidR="00625F07" w:rsidRDefault="00625F07">
            <w:pPr>
              <w:rPr>
                <w:sz w:val="8"/>
                <w:szCs w:val="24"/>
              </w:rPr>
            </w:pPr>
          </w:p>
        </w:tc>
        <w:tc>
          <w:tcPr>
            <w:tcW w:w="1188" w:type="dxa"/>
            <w:vAlign w:val="center"/>
          </w:tcPr>
          <w:p w:rsidR="00625F07" w:rsidRDefault="00625F07">
            <w:pPr>
              <w:rPr>
                <w:sz w:val="8"/>
                <w:szCs w:val="24"/>
              </w:rPr>
            </w:pPr>
          </w:p>
        </w:tc>
      </w:tr>
      <w:tr w:rsidR="00625F07" w:rsidTr="003E13DA">
        <w:trPr>
          <w:jc w:val="center"/>
        </w:trPr>
        <w:tc>
          <w:tcPr>
            <w:tcW w:w="5157" w:type="dxa"/>
          </w:tcPr>
          <w:p w:rsidR="00625F07" w:rsidRDefault="00625F07">
            <w:pPr>
              <w:pStyle w:val="NormalWeb"/>
              <w:keepNext/>
              <w:ind w:left="240" w:hanging="240"/>
            </w:pPr>
            <w:r>
              <w:rPr>
                <w:rFonts w:ascii="Arial" w:hAnsi="Arial" w:cs="Arial"/>
                <w:sz w:val="20"/>
                <w:szCs w:val="20"/>
              </w:rPr>
              <w:t>Revenue</w:t>
            </w:r>
          </w:p>
        </w:tc>
        <w:tc>
          <w:tcPr>
            <w:tcW w:w="1092" w:type="dxa"/>
            <w:gridSpan w:val="2"/>
            <w:noWrap/>
            <w:tcMar>
              <w:top w:w="0" w:type="dxa"/>
              <w:left w:w="144" w:type="dxa"/>
              <w:bottom w:w="0" w:type="dxa"/>
              <w:right w:w="0" w:type="dxa"/>
            </w:tcMar>
            <w:vAlign w:val="bottom"/>
          </w:tcPr>
          <w:p w:rsidR="00625F07" w:rsidRDefault="00625F07" w:rsidP="003E13DA">
            <w:pPr>
              <w:pStyle w:val="NormalWeb"/>
              <w:tabs>
                <w:tab w:val="right" w:pos="927"/>
                <w:tab w:val="decimal" w:pos="1120"/>
              </w:tabs>
              <w:spacing w:before="0" w:beforeAutospacing="0" w:after="15" w:afterAutospacing="0"/>
              <w:ind w:left="72"/>
            </w:pPr>
            <w:r>
              <w:rPr>
                <w:rFonts w:ascii="Arial" w:hAnsi="Arial" w:cs="Arial"/>
                <w:b/>
                <w:bCs/>
                <w:sz w:val="20"/>
                <w:szCs w:val="20"/>
              </w:rPr>
              <w:t>$</w:t>
            </w:r>
            <w:r>
              <w:rPr>
                <w:rFonts w:ascii="Arial" w:hAnsi="Arial" w:cs="Arial"/>
                <w:b/>
                <w:bCs/>
                <w:sz w:val="20"/>
                <w:szCs w:val="20"/>
              </w:rPr>
              <w:tab/>
              <w:t>  19,239</w:t>
            </w:r>
            <w:r>
              <w:rPr>
                <w:rFonts w:ascii="Arial" w:hAnsi="Arial" w:cs="Arial"/>
                <w:b/>
                <w:bCs/>
                <w:sz w:val="20"/>
                <w:szCs w:val="20"/>
              </w:rPr>
              <w:tab/>
              <w:t> </w:t>
            </w:r>
          </w:p>
        </w:tc>
        <w:tc>
          <w:tcPr>
            <w:tcW w:w="1092" w:type="dxa"/>
            <w:gridSpan w:val="2"/>
            <w:noWrap/>
            <w:tcMar>
              <w:top w:w="0" w:type="dxa"/>
              <w:left w:w="144" w:type="dxa"/>
              <w:bottom w:w="0" w:type="dxa"/>
              <w:right w:w="0" w:type="dxa"/>
            </w:tcMar>
            <w:vAlign w:val="bottom"/>
          </w:tcPr>
          <w:p w:rsidR="00625F07" w:rsidRDefault="00625F07" w:rsidP="003E13DA">
            <w:pPr>
              <w:pStyle w:val="NormalWeb"/>
              <w:tabs>
                <w:tab w:val="right" w:pos="927"/>
                <w:tab w:val="right" w:pos="1020"/>
              </w:tabs>
              <w:spacing w:before="0" w:beforeAutospacing="0" w:after="15" w:afterAutospacing="0"/>
              <w:ind w:left="72"/>
            </w:pPr>
            <w:r>
              <w:rPr>
                <w:rFonts w:ascii="Arial" w:hAnsi="Arial" w:cs="Arial"/>
                <w:sz w:val="20"/>
                <w:szCs w:val="20"/>
              </w:rPr>
              <w:t>$</w:t>
            </w:r>
            <w:r>
              <w:rPr>
                <w:rFonts w:ascii="Arial" w:hAnsi="Arial" w:cs="Arial"/>
                <w:sz w:val="20"/>
                <w:szCs w:val="20"/>
              </w:rPr>
              <w:tab/>
              <w:t>  18,400</w:t>
            </w:r>
            <w:r>
              <w:rPr>
                <w:rFonts w:ascii="Arial" w:hAnsi="Arial" w:cs="Arial"/>
                <w:sz w:val="20"/>
                <w:szCs w:val="20"/>
              </w:rPr>
              <w:tab/>
              <w:t> </w:t>
            </w:r>
          </w:p>
        </w:tc>
        <w:tc>
          <w:tcPr>
            <w:tcW w:w="1092" w:type="dxa"/>
            <w:noWrap/>
            <w:tcMar>
              <w:top w:w="0" w:type="dxa"/>
              <w:left w:w="144" w:type="dxa"/>
              <w:bottom w:w="0" w:type="dxa"/>
              <w:right w:w="0" w:type="dxa"/>
            </w:tcMar>
            <w:vAlign w:val="bottom"/>
          </w:tcPr>
          <w:p w:rsidR="00625F07" w:rsidRDefault="00625F07" w:rsidP="003E13DA">
            <w:pPr>
              <w:pStyle w:val="NormalWeb"/>
              <w:tabs>
                <w:tab w:val="right" w:pos="927"/>
                <w:tab w:val="right" w:pos="1020"/>
              </w:tabs>
              <w:spacing w:before="0" w:beforeAutospacing="0" w:after="15" w:afterAutospacing="0"/>
              <w:ind w:left="72"/>
            </w:pPr>
            <w:r>
              <w:rPr>
                <w:rFonts w:ascii="Arial" w:hAnsi="Arial" w:cs="Arial"/>
                <w:sz w:val="20"/>
                <w:szCs w:val="20"/>
              </w:rPr>
              <w:t>$</w:t>
            </w:r>
            <w:r>
              <w:rPr>
                <w:rFonts w:ascii="Arial" w:hAnsi="Arial" w:cs="Arial"/>
                <w:sz w:val="20"/>
                <w:szCs w:val="20"/>
              </w:rPr>
              <w:tab/>
              <w:t>  19,061</w:t>
            </w:r>
            <w:r>
              <w:rPr>
                <w:rFonts w:ascii="Arial" w:hAnsi="Arial" w:cs="Arial"/>
                <w:sz w:val="20"/>
                <w:szCs w:val="20"/>
              </w:rPr>
              <w:tab/>
              <w:t> </w:t>
            </w:r>
          </w:p>
        </w:tc>
        <w:tc>
          <w:tcPr>
            <w:tcW w:w="1179" w:type="dxa"/>
            <w:noWrap/>
            <w:tcMar>
              <w:top w:w="0" w:type="dxa"/>
              <w:left w:w="144" w:type="dxa"/>
              <w:bottom w:w="0" w:type="dxa"/>
              <w:right w:w="0" w:type="dxa"/>
            </w:tcMar>
            <w:vAlign w:val="bottom"/>
          </w:tcPr>
          <w:p w:rsidR="00625F07" w:rsidRDefault="00625F07" w:rsidP="003E13DA">
            <w:pPr>
              <w:pStyle w:val="NormalWeb"/>
              <w:tabs>
                <w:tab w:val="right" w:pos="1008"/>
                <w:tab w:val="decimal" w:pos="1240"/>
              </w:tabs>
              <w:spacing w:before="0" w:beforeAutospacing="0" w:after="15" w:afterAutospacing="0"/>
            </w:pPr>
            <w:r>
              <w:rPr>
                <w:rFonts w:ascii="Arial" w:hAnsi="Arial" w:cs="Arial"/>
                <w:sz w:val="20"/>
                <w:szCs w:val="20"/>
              </w:rPr>
              <w:tab/>
              <w:t>5%</w:t>
            </w:r>
            <w:r>
              <w:rPr>
                <w:rFonts w:ascii="Arial" w:hAnsi="Arial" w:cs="Arial"/>
                <w:sz w:val="20"/>
                <w:szCs w:val="20"/>
              </w:rPr>
              <w:tab/>
              <w:t> </w:t>
            </w:r>
          </w:p>
        </w:tc>
        <w:tc>
          <w:tcPr>
            <w:tcW w:w="1188" w:type="dxa"/>
            <w:noWrap/>
            <w:tcMar>
              <w:top w:w="0" w:type="dxa"/>
              <w:left w:w="144" w:type="dxa"/>
              <w:bottom w:w="0" w:type="dxa"/>
              <w:right w:w="0" w:type="dxa"/>
            </w:tcMar>
            <w:vAlign w:val="bottom"/>
          </w:tcPr>
          <w:p w:rsidR="00625F07" w:rsidRDefault="00625F07" w:rsidP="003E13DA">
            <w:pPr>
              <w:pStyle w:val="NormalWeb"/>
              <w:tabs>
                <w:tab w:val="right" w:pos="1044"/>
                <w:tab w:val="decimal" w:pos="1240"/>
              </w:tabs>
              <w:spacing w:before="0" w:beforeAutospacing="0" w:after="15" w:afterAutospacing="0"/>
            </w:pPr>
            <w:r>
              <w:rPr>
                <w:rFonts w:ascii="Arial" w:hAnsi="Arial" w:cs="Arial"/>
                <w:sz w:val="20"/>
                <w:szCs w:val="20"/>
              </w:rPr>
              <w:tab/>
              <w:t>(3)%</w:t>
            </w:r>
            <w:r>
              <w:rPr>
                <w:rFonts w:ascii="Arial" w:hAnsi="Arial" w:cs="Arial"/>
                <w:sz w:val="20"/>
                <w:szCs w:val="20"/>
              </w:rPr>
              <w:tab/>
            </w:r>
          </w:p>
        </w:tc>
      </w:tr>
      <w:tr w:rsidR="00625F07" w:rsidTr="003E13DA">
        <w:trPr>
          <w:jc w:val="center"/>
        </w:trPr>
        <w:tc>
          <w:tcPr>
            <w:tcW w:w="5157" w:type="dxa"/>
          </w:tcPr>
          <w:p w:rsidR="00625F07" w:rsidRDefault="00625F07">
            <w:pPr>
              <w:pStyle w:val="NormalWeb"/>
              <w:ind w:left="240" w:hanging="240"/>
            </w:pPr>
            <w:r>
              <w:rPr>
                <w:rFonts w:ascii="Arial" w:hAnsi="Arial" w:cs="Arial"/>
                <w:sz w:val="20"/>
                <w:szCs w:val="20"/>
              </w:rPr>
              <w:t>Operating income</w:t>
            </w:r>
          </w:p>
        </w:tc>
        <w:tc>
          <w:tcPr>
            <w:tcW w:w="1092" w:type="dxa"/>
            <w:gridSpan w:val="2"/>
            <w:noWrap/>
            <w:tcMar>
              <w:top w:w="0" w:type="dxa"/>
              <w:left w:w="144" w:type="dxa"/>
              <w:bottom w:w="0" w:type="dxa"/>
              <w:right w:w="0" w:type="dxa"/>
            </w:tcMar>
            <w:vAlign w:val="bottom"/>
          </w:tcPr>
          <w:p w:rsidR="00625F07" w:rsidRDefault="00625F07" w:rsidP="003E13DA">
            <w:pPr>
              <w:pStyle w:val="NormalWeb"/>
              <w:tabs>
                <w:tab w:val="right" w:pos="927"/>
                <w:tab w:val="decimal" w:pos="1120"/>
              </w:tabs>
              <w:spacing w:before="0" w:beforeAutospacing="0" w:after="15" w:afterAutospacing="0"/>
              <w:ind w:left="72"/>
            </w:pPr>
            <w:r>
              <w:rPr>
                <w:rFonts w:ascii="Arial" w:hAnsi="Arial" w:cs="Arial"/>
                <w:b/>
                <w:bCs/>
                <w:sz w:val="20"/>
                <w:szCs w:val="20"/>
              </w:rPr>
              <w:t>$</w:t>
            </w:r>
            <w:r>
              <w:rPr>
                <w:rFonts w:ascii="Arial" w:hAnsi="Arial" w:cs="Arial"/>
                <w:b/>
                <w:bCs/>
                <w:sz w:val="20"/>
                <w:szCs w:val="20"/>
              </w:rPr>
              <w:tab/>
              <w:t>9,504</w:t>
            </w:r>
            <w:r>
              <w:rPr>
                <w:rFonts w:ascii="Arial" w:hAnsi="Arial" w:cs="Arial"/>
                <w:b/>
                <w:bCs/>
                <w:sz w:val="20"/>
                <w:szCs w:val="20"/>
              </w:rPr>
              <w:tab/>
            </w:r>
          </w:p>
        </w:tc>
        <w:tc>
          <w:tcPr>
            <w:tcW w:w="1092" w:type="dxa"/>
            <w:gridSpan w:val="2"/>
            <w:noWrap/>
            <w:tcMar>
              <w:top w:w="0" w:type="dxa"/>
              <w:left w:w="144" w:type="dxa"/>
              <w:bottom w:w="0" w:type="dxa"/>
              <w:right w:w="0" w:type="dxa"/>
            </w:tcMar>
            <w:vAlign w:val="bottom"/>
          </w:tcPr>
          <w:p w:rsidR="00625F07" w:rsidRDefault="00625F07" w:rsidP="003E13DA">
            <w:pPr>
              <w:pStyle w:val="NormalWeb"/>
              <w:tabs>
                <w:tab w:val="right" w:pos="927"/>
                <w:tab w:val="right" w:pos="1020"/>
              </w:tabs>
              <w:spacing w:before="0" w:beforeAutospacing="0" w:after="15" w:afterAutospacing="0"/>
              <w:ind w:left="72"/>
            </w:pPr>
            <w:r>
              <w:rPr>
                <w:rFonts w:ascii="Arial" w:hAnsi="Arial" w:cs="Arial"/>
                <w:sz w:val="20"/>
                <w:szCs w:val="20"/>
              </w:rPr>
              <w:t>$</w:t>
            </w:r>
            <w:r>
              <w:rPr>
                <w:rFonts w:ascii="Arial" w:hAnsi="Arial" w:cs="Arial"/>
                <w:sz w:val="20"/>
                <w:szCs w:val="20"/>
              </w:rPr>
              <w:tab/>
              <w:t>11,555</w:t>
            </w:r>
            <w:r>
              <w:rPr>
                <w:rFonts w:ascii="Arial" w:hAnsi="Arial" w:cs="Arial"/>
                <w:sz w:val="20"/>
                <w:szCs w:val="20"/>
              </w:rPr>
              <w:tab/>
            </w:r>
          </w:p>
        </w:tc>
        <w:tc>
          <w:tcPr>
            <w:tcW w:w="1092" w:type="dxa"/>
            <w:noWrap/>
            <w:tcMar>
              <w:top w:w="0" w:type="dxa"/>
              <w:left w:w="144" w:type="dxa"/>
              <w:bottom w:w="0" w:type="dxa"/>
              <w:right w:w="0" w:type="dxa"/>
            </w:tcMar>
            <w:vAlign w:val="bottom"/>
          </w:tcPr>
          <w:p w:rsidR="00625F07" w:rsidRDefault="00625F07" w:rsidP="003E13DA">
            <w:pPr>
              <w:pStyle w:val="NormalWeb"/>
              <w:tabs>
                <w:tab w:val="right" w:pos="927"/>
                <w:tab w:val="right" w:pos="1020"/>
              </w:tabs>
              <w:spacing w:before="0" w:beforeAutospacing="0" w:after="15" w:afterAutospacing="0"/>
              <w:ind w:left="72"/>
            </w:pPr>
            <w:r>
              <w:rPr>
                <w:rFonts w:ascii="Arial" w:hAnsi="Arial" w:cs="Arial"/>
                <w:sz w:val="20"/>
                <w:szCs w:val="20"/>
              </w:rPr>
              <w:t>$</w:t>
            </w:r>
            <w:r>
              <w:rPr>
                <w:rFonts w:ascii="Arial" w:hAnsi="Arial" w:cs="Arial"/>
                <w:sz w:val="20"/>
                <w:szCs w:val="20"/>
              </w:rPr>
              <w:tab/>
              <w:t>12,280</w:t>
            </w:r>
            <w:r>
              <w:rPr>
                <w:rFonts w:ascii="Arial" w:hAnsi="Arial" w:cs="Arial"/>
                <w:sz w:val="20"/>
                <w:szCs w:val="20"/>
              </w:rPr>
              <w:tab/>
            </w:r>
          </w:p>
        </w:tc>
        <w:tc>
          <w:tcPr>
            <w:tcW w:w="1179" w:type="dxa"/>
            <w:noWrap/>
            <w:tcMar>
              <w:top w:w="0" w:type="dxa"/>
              <w:left w:w="144" w:type="dxa"/>
              <w:bottom w:w="0" w:type="dxa"/>
              <w:right w:w="0" w:type="dxa"/>
            </w:tcMar>
            <w:vAlign w:val="bottom"/>
          </w:tcPr>
          <w:p w:rsidR="00625F07" w:rsidRDefault="00625F07" w:rsidP="003E13DA">
            <w:pPr>
              <w:pStyle w:val="NormalWeb"/>
              <w:tabs>
                <w:tab w:val="right" w:pos="1008"/>
                <w:tab w:val="decimal" w:pos="1240"/>
              </w:tabs>
              <w:spacing w:before="0" w:beforeAutospacing="0" w:after="15" w:afterAutospacing="0"/>
            </w:pPr>
            <w:r>
              <w:rPr>
                <w:rFonts w:ascii="Arial" w:hAnsi="Arial" w:cs="Arial"/>
                <w:sz w:val="20"/>
                <w:szCs w:val="20"/>
              </w:rPr>
              <w:tab/>
              <w:t>(18)%</w:t>
            </w:r>
            <w:r>
              <w:rPr>
                <w:rFonts w:ascii="Arial" w:hAnsi="Arial" w:cs="Arial"/>
                <w:sz w:val="20"/>
                <w:szCs w:val="20"/>
              </w:rPr>
              <w:tab/>
              <w:t> </w:t>
            </w:r>
          </w:p>
        </w:tc>
        <w:tc>
          <w:tcPr>
            <w:tcW w:w="1188" w:type="dxa"/>
            <w:noWrap/>
            <w:tcMar>
              <w:top w:w="0" w:type="dxa"/>
              <w:left w:w="144" w:type="dxa"/>
              <w:bottom w:w="0" w:type="dxa"/>
              <w:right w:w="0" w:type="dxa"/>
            </w:tcMar>
            <w:vAlign w:val="bottom"/>
          </w:tcPr>
          <w:p w:rsidR="00625F07" w:rsidRDefault="00625F07" w:rsidP="003E13DA">
            <w:pPr>
              <w:pStyle w:val="NormalWeb"/>
              <w:tabs>
                <w:tab w:val="right" w:pos="1044"/>
                <w:tab w:val="decimal" w:pos="1240"/>
              </w:tabs>
              <w:spacing w:before="0" w:beforeAutospacing="0" w:after="15" w:afterAutospacing="0"/>
            </w:pPr>
            <w:r>
              <w:rPr>
                <w:rFonts w:ascii="Arial" w:hAnsi="Arial" w:cs="Arial"/>
                <w:sz w:val="20"/>
                <w:szCs w:val="20"/>
              </w:rPr>
              <w:tab/>
              <w:t>(6)%</w:t>
            </w:r>
            <w:r>
              <w:rPr>
                <w:rFonts w:ascii="Arial" w:hAnsi="Arial" w:cs="Arial"/>
                <w:sz w:val="20"/>
                <w:szCs w:val="20"/>
              </w:rPr>
              <w:tab/>
            </w:r>
          </w:p>
        </w:tc>
      </w:tr>
    </w:tbl>
    <w:p w:rsidR="00625F07" w:rsidRDefault="00625F07">
      <w:pPr>
        <w:pStyle w:val="rrdsinglerule"/>
        <w:pBdr>
          <w:top w:val="single" w:sz="4" w:space="0" w:color="000000"/>
        </w:pBdr>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Division develops and markets operating systems for computing devices, related software and online services, Surface RT and Pro devices, and PC accessories. This collection of software, hardware, and services is designed to empower individuals, companies, and organizations and to simplify everyday tasks through seamless operations across the user’s hardware and software. The general availability of Surface RT and Windows 8 started October 26, 2012. The general availability of Surface Pro started February 9, 2013. </w:t>
      </w:r>
    </w:p>
    <w:p w:rsidR="00625F07" w:rsidRDefault="00625F07" w:rsidP="00625F07">
      <w:pPr>
        <w:pStyle w:val="NormalWeb"/>
        <w:spacing w:before="180" w:beforeAutospacing="0" w:after="0" w:afterAutospacing="0"/>
        <w:jc w:val="both"/>
      </w:pPr>
      <w:r>
        <w:rPr>
          <w:rFonts w:ascii="Arial" w:hAnsi="Arial" w:cs="Arial"/>
          <w:sz w:val="20"/>
          <w:szCs w:val="20"/>
        </w:rPr>
        <w:t xml:space="preserve">Currently, approximately 65% of total Windows Division revenue comes from Windows operating systems purchased by original equipment manufacturers (“OEMs”) and pre-installed on devices they sell. The remaining Windows Division revenue is generated by commercial and retail sales of Windows, Surface, PC accessories, and online advertising.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Windows Division revenue increased $839 million. Surface revenue was $853 million. Revenue from commercial licensing of Windows increased $487 million, while unearned revenue from commercial licensing also increased, reflecting continued support of our platform. In addition, we recognized $540 million of previously deferred revenue related to the expiration of the Windows Upgrade Offer. Partially offsetting these increases was a decrease in OEM revenue.</w:t>
      </w:r>
    </w:p>
    <w:p w:rsidR="00625F07" w:rsidRDefault="00625F07" w:rsidP="00625F07">
      <w:pPr>
        <w:pStyle w:val="NormalWeb"/>
        <w:spacing w:before="180" w:beforeAutospacing="0" w:after="0" w:afterAutospacing="0"/>
        <w:jc w:val="both"/>
      </w:pPr>
      <w:r>
        <w:rPr>
          <w:rFonts w:ascii="Arial" w:hAnsi="Arial" w:cs="Arial"/>
          <w:sz w:val="20"/>
          <w:szCs w:val="20"/>
        </w:rPr>
        <w:t>OEM revenue decreased 3%. Excluding the impact of the Windows Upgrade Offer, OEM revenue decreased 10%. This decrease primarily reflects the impact on revenue of the decline in the x86 PC market, which we estimate declined approximately 9%.</w:t>
      </w:r>
    </w:p>
    <w:p w:rsidR="00625F07" w:rsidRDefault="00625F07" w:rsidP="00625F07">
      <w:pPr>
        <w:pStyle w:val="NormalWeb"/>
        <w:spacing w:before="180" w:beforeAutospacing="0" w:after="0" w:afterAutospacing="0"/>
        <w:jc w:val="both"/>
      </w:pPr>
      <w:r>
        <w:rPr>
          <w:rFonts w:ascii="Arial" w:hAnsi="Arial" w:cs="Arial"/>
          <w:sz w:val="20"/>
          <w:szCs w:val="20"/>
        </w:rPr>
        <w:t xml:space="preserve">In May 2013, we announced that we had surpassed 100 million licenses sold for Windows 8.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Division operating income decreased, primarily due to higher cost of revenue and sales and marketing expenses, offset in part by revenue growth. Cost of revenue increased $1.8 billion, reflecting a $1.6 billion increase in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product costs associated with Surface and Windows 8, including a charge for Surface RT inventory adjustments of approximately $900 million. Sales and marketing expenses increased $1.0 billion or 34%, reflecting an $898 million increase in advertising costs associated primarily with Windows 8 and Surface.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Division revenue reflected relative performance in the PC market segments. We estimate that sales of PCs to businesses grew approximately 4% and sales of PCs to consumers decreased 1%. Excluding a decline in sales of netbooks, we estimate that sales of PCs to consumers grew approximately 5%. Taken together, the total PC market increased an estimated 0% to 2%. Relative to PC market growth, Windows Division revenue was negatively impacted by higher growth in emerging markets, where average selling prices are lower than developed markets, and the deferral of $540 million of revenue relating to the Windows Upgrade Offer.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Division operating income decreased, due mainly to lower revenue and a $172 million or 11% increase in research and development expenses, primarily associated with the Windows 8 operating system.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Server and Tools </w:t>
      </w:r>
    </w:p>
    <w:p w:rsidR="003B4CBB" w:rsidRDefault="003B4CBB">
      <w:pPr>
        <w:pStyle w:val="NormalWeb"/>
        <w:keepNext/>
        <w:spacing w:before="0" w:beforeAutospacing="0" w:after="0" w:afterAutospacing="0"/>
        <w:rPr>
          <w:sz w:val="18"/>
          <w:szCs w:val="18"/>
        </w:rPr>
      </w:pPr>
    </w:p>
    <w:tbl>
      <w:tblPr>
        <w:tblW w:w="0" w:type="auto"/>
        <w:jc w:val="center"/>
        <w:tblLayout w:type="fixed"/>
        <w:tblCellMar>
          <w:left w:w="0" w:type="dxa"/>
          <w:right w:w="0" w:type="dxa"/>
        </w:tblCellMar>
        <w:tblLook w:val="0000" w:firstRow="0" w:lastRow="0" w:firstColumn="0" w:lastColumn="0" w:noHBand="0" w:noVBand="0"/>
      </w:tblPr>
      <w:tblGrid>
        <w:gridCol w:w="4296"/>
        <w:gridCol w:w="1280"/>
        <w:gridCol w:w="1220"/>
        <w:gridCol w:w="1220"/>
        <w:gridCol w:w="1400"/>
        <w:gridCol w:w="1384"/>
      </w:tblGrid>
      <w:tr w:rsidR="003B4CBB" w:rsidTr="003B4CBB">
        <w:trPr>
          <w:tblHeader/>
          <w:jc w:val="center"/>
        </w:trPr>
        <w:tc>
          <w:tcPr>
            <w:tcW w:w="4296" w:type="dxa"/>
            <w:vAlign w:val="center"/>
          </w:tcPr>
          <w:p w:rsidR="003B4CBB" w:rsidRDefault="003B4CBB" w:rsidP="00CF6E26">
            <w:pPr>
              <w:rPr>
                <w:sz w:val="1"/>
                <w:szCs w:val="24"/>
              </w:rPr>
            </w:pPr>
            <w:bookmarkStart w:id="1" w:name="OLE_LINK6"/>
          </w:p>
        </w:tc>
        <w:tc>
          <w:tcPr>
            <w:tcW w:w="1280" w:type="dxa"/>
            <w:vAlign w:val="center"/>
          </w:tcPr>
          <w:p w:rsidR="003B4CBB" w:rsidRDefault="003B4CBB" w:rsidP="00CF6E26">
            <w:pPr>
              <w:rPr>
                <w:sz w:val="1"/>
                <w:szCs w:val="24"/>
              </w:rPr>
            </w:pPr>
          </w:p>
        </w:tc>
        <w:tc>
          <w:tcPr>
            <w:tcW w:w="1220" w:type="dxa"/>
            <w:vAlign w:val="center"/>
          </w:tcPr>
          <w:p w:rsidR="003B4CBB" w:rsidRDefault="003B4CBB" w:rsidP="00CF6E26">
            <w:pPr>
              <w:rPr>
                <w:sz w:val="1"/>
                <w:szCs w:val="24"/>
              </w:rPr>
            </w:pPr>
          </w:p>
        </w:tc>
        <w:tc>
          <w:tcPr>
            <w:tcW w:w="1220" w:type="dxa"/>
            <w:vAlign w:val="center"/>
          </w:tcPr>
          <w:p w:rsidR="003B4CBB" w:rsidRDefault="003B4CBB" w:rsidP="00CF6E26">
            <w:pPr>
              <w:rPr>
                <w:sz w:val="1"/>
                <w:szCs w:val="24"/>
              </w:rPr>
            </w:pPr>
          </w:p>
        </w:tc>
        <w:tc>
          <w:tcPr>
            <w:tcW w:w="1400" w:type="dxa"/>
            <w:vAlign w:val="center"/>
          </w:tcPr>
          <w:p w:rsidR="003B4CBB" w:rsidRDefault="003B4CBB" w:rsidP="00CF6E26">
            <w:pPr>
              <w:rPr>
                <w:sz w:val="1"/>
                <w:szCs w:val="24"/>
              </w:rPr>
            </w:pPr>
          </w:p>
        </w:tc>
        <w:tc>
          <w:tcPr>
            <w:tcW w:w="1384" w:type="dxa"/>
            <w:vAlign w:val="center"/>
          </w:tcPr>
          <w:p w:rsidR="003B4CBB" w:rsidRDefault="003B4CBB" w:rsidP="00CF6E26">
            <w:pPr>
              <w:rPr>
                <w:sz w:val="1"/>
                <w:szCs w:val="24"/>
              </w:rPr>
            </w:pPr>
          </w:p>
        </w:tc>
      </w:tr>
      <w:tr w:rsidR="003B4CBB" w:rsidTr="003B4CBB">
        <w:trPr>
          <w:tblHeader/>
          <w:jc w:val="center"/>
        </w:trPr>
        <w:tc>
          <w:tcPr>
            <w:tcW w:w="4296" w:type="dxa"/>
            <w:vAlign w:val="bottom"/>
          </w:tcPr>
          <w:p w:rsidR="003B4CBB" w:rsidRDefault="003B4CBB" w:rsidP="00CF6E26">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tcPr>
          <w:p w:rsidR="003B4CBB" w:rsidRDefault="003B4CBB" w:rsidP="00CF6E26">
            <w:pPr>
              <w:ind w:right="72"/>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3B4CBB" w:rsidRDefault="003B4CBB" w:rsidP="00CF6E26">
            <w:pPr>
              <w:ind w:right="72"/>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3B4CBB" w:rsidRDefault="003B4CBB" w:rsidP="00CF6E26">
            <w:pPr>
              <w:ind w:right="72"/>
              <w:jc w:val="right"/>
              <w:rPr>
                <w:szCs w:val="24"/>
              </w:rPr>
            </w:pPr>
            <w:r>
              <w:rPr>
                <w:rFonts w:ascii="Arial" w:hAnsi="Arial" w:cs="Arial"/>
                <w:b/>
                <w:bCs/>
                <w:sz w:val="15"/>
                <w:szCs w:val="15"/>
              </w:rPr>
              <w:t>2011</w:t>
            </w:r>
          </w:p>
        </w:tc>
        <w:tc>
          <w:tcPr>
            <w:tcW w:w="1400" w:type="dxa"/>
            <w:tcMar>
              <w:top w:w="0" w:type="dxa"/>
              <w:left w:w="144" w:type="dxa"/>
              <w:bottom w:w="0" w:type="dxa"/>
              <w:right w:w="0" w:type="dxa"/>
            </w:tcMar>
            <w:vAlign w:val="bottom"/>
          </w:tcPr>
          <w:p w:rsidR="003B4CBB" w:rsidRDefault="003B4CBB" w:rsidP="00CF6E26">
            <w:pPr>
              <w:ind w:right="72"/>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tcMar>
              <w:top w:w="0" w:type="dxa"/>
              <w:left w:w="144" w:type="dxa"/>
              <w:bottom w:w="0" w:type="dxa"/>
              <w:right w:w="0" w:type="dxa"/>
            </w:tcMar>
            <w:vAlign w:val="bottom"/>
          </w:tcPr>
          <w:p w:rsidR="003B4CBB" w:rsidRDefault="003B4CBB"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3B4CBB" w:rsidTr="003B4CBB">
        <w:trPr>
          <w:jc w:val="center"/>
        </w:trPr>
        <w:tc>
          <w:tcPr>
            <w:tcW w:w="10800" w:type="dxa"/>
            <w:gridSpan w:val="6"/>
            <w:tcMar>
              <w:top w:w="0" w:type="dxa"/>
              <w:left w:w="144" w:type="dxa"/>
              <w:bottom w:w="0" w:type="dxa"/>
              <w:right w:w="0" w:type="dxa"/>
            </w:tcMar>
            <w:vAlign w:val="bottom"/>
          </w:tcPr>
          <w:p w:rsidR="003B4CBB" w:rsidRDefault="003B4CBB" w:rsidP="00CF6E26">
            <w:pPr>
              <w:pStyle w:val="rrdsinglerule"/>
              <w:ind w:left="-171"/>
            </w:pPr>
            <w:r>
              <w:t> </w:t>
            </w:r>
          </w:p>
        </w:tc>
      </w:tr>
      <w:tr w:rsidR="003B4CBB" w:rsidTr="003B4CBB">
        <w:trPr>
          <w:trHeight w:val="75"/>
          <w:jc w:val="center"/>
        </w:trPr>
        <w:tc>
          <w:tcPr>
            <w:tcW w:w="4296" w:type="dxa"/>
            <w:vAlign w:val="center"/>
          </w:tcPr>
          <w:p w:rsidR="003B4CBB" w:rsidRDefault="003B4CBB" w:rsidP="00CF6E26">
            <w:pPr>
              <w:rPr>
                <w:sz w:val="8"/>
                <w:szCs w:val="24"/>
              </w:rPr>
            </w:pPr>
          </w:p>
        </w:tc>
        <w:tc>
          <w:tcPr>
            <w:tcW w:w="1280" w:type="dxa"/>
            <w:vAlign w:val="center"/>
          </w:tcPr>
          <w:p w:rsidR="003B4CBB" w:rsidRDefault="003B4CBB" w:rsidP="00CF6E26">
            <w:pPr>
              <w:rPr>
                <w:sz w:val="8"/>
                <w:szCs w:val="24"/>
              </w:rPr>
            </w:pPr>
          </w:p>
        </w:tc>
        <w:tc>
          <w:tcPr>
            <w:tcW w:w="1220" w:type="dxa"/>
            <w:vAlign w:val="center"/>
          </w:tcPr>
          <w:p w:rsidR="003B4CBB" w:rsidRDefault="003B4CBB" w:rsidP="00CF6E26">
            <w:pPr>
              <w:rPr>
                <w:sz w:val="8"/>
                <w:szCs w:val="24"/>
              </w:rPr>
            </w:pPr>
          </w:p>
        </w:tc>
        <w:tc>
          <w:tcPr>
            <w:tcW w:w="1220" w:type="dxa"/>
            <w:vAlign w:val="center"/>
          </w:tcPr>
          <w:p w:rsidR="003B4CBB" w:rsidRDefault="003B4CBB" w:rsidP="00CF6E26">
            <w:pPr>
              <w:rPr>
                <w:sz w:val="8"/>
                <w:szCs w:val="24"/>
              </w:rPr>
            </w:pPr>
          </w:p>
        </w:tc>
        <w:tc>
          <w:tcPr>
            <w:tcW w:w="1400" w:type="dxa"/>
            <w:vAlign w:val="center"/>
          </w:tcPr>
          <w:p w:rsidR="003B4CBB" w:rsidRDefault="003B4CBB" w:rsidP="00CF6E26">
            <w:pPr>
              <w:rPr>
                <w:sz w:val="8"/>
                <w:szCs w:val="24"/>
              </w:rPr>
            </w:pPr>
          </w:p>
        </w:tc>
        <w:tc>
          <w:tcPr>
            <w:tcW w:w="1384" w:type="dxa"/>
            <w:vAlign w:val="center"/>
          </w:tcPr>
          <w:p w:rsidR="003B4CBB" w:rsidRDefault="003B4CBB" w:rsidP="00CF6E26">
            <w:pPr>
              <w:rPr>
                <w:sz w:val="8"/>
                <w:szCs w:val="24"/>
              </w:rPr>
            </w:pPr>
          </w:p>
        </w:tc>
      </w:tr>
      <w:tr w:rsidR="003B4CBB" w:rsidTr="003B4CBB">
        <w:trPr>
          <w:jc w:val="center"/>
        </w:trPr>
        <w:tc>
          <w:tcPr>
            <w:tcW w:w="4296" w:type="dxa"/>
          </w:tcPr>
          <w:p w:rsidR="003B4CBB" w:rsidRDefault="003B4CBB" w:rsidP="00CF6E26">
            <w:pPr>
              <w:pStyle w:val="NormalWeb"/>
              <w:keepNext/>
              <w:ind w:left="240" w:hanging="240"/>
            </w:pPr>
            <w:r>
              <w:rPr>
                <w:rFonts w:ascii="Arial" w:hAnsi="Arial" w:cs="Arial"/>
                <w:sz w:val="20"/>
                <w:szCs w:val="20"/>
              </w:rPr>
              <w:t>Revenue</w:t>
            </w:r>
          </w:p>
        </w:tc>
        <w:tc>
          <w:tcPr>
            <w:tcW w:w="1280" w:type="dxa"/>
            <w:noWrap/>
            <w:tcMar>
              <w:top w:w="0" w:type="dxa"/>
              <w:left w:w="144" w:type="dxa"/>
              <w:bottom w:w="0" w:type="dxa"/>
              <w:right w:w="0" w:type="dxa"/>
            </w:tcMar>
            <w:vAlign w:val="bottom"/>
          </w:tcPr>
          <w:p w:rsidR="003B4CBB" w:rsidRDefault="003B4CBB" w:rsidP="00CF6E26">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20,281</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3B4CBB" w:rsidRDefault="003B4CBB" w:rsidP="00CF6E26">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 18,534</w:t>
            </w:r>
            <w:r>
              <w:rPr>
                <w:rFonts w:ascii="Arial" w:hAnsi="Arial" w:cs="Arial"/>
                <w:sz w:val="20"/>
                <w:szCs w:val="20"/>
              </w:rPr>
              <w:tab/>
              <w:t> </w:t>
            </w:r>
          </w:p>
        </w:tc>
        <w:tc>
          <w:tcPr>
            <w:tcW w:w="1220" w:type="dxa"/>
            <w:noWrap/>
            <w:tcMar>
              <w:top w:w="0" w:type="dxa"/>
              <w:left w:w="144" w:type="dxa"/>
              <w:bottom w:w="0" w:type="dxa"/>
              <w:right w:w="0" w:type="dxa"/>
            </w:tcMar>
            <w:vAlign w:val="bottom"/>
          </w:tcPr>
          <w:p w:rsidR="003B4CBB" w:rsidRDefault="003B4CBB" w:rsidP="00CF6E26">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 16,559</w:t>
            </w:r>
            <w:r>
              <w:rPr>
                <w:rFonts w:ascii="Arial" w:hAnsi="Arial" w:cs="Arial"/>
                <w:sz w:val="20"/>
                <w:szCs w:val="20"/>
              </w:rPr>
              <w:tab/>
              <w:t> </w:t>
            </w:r>
          </w:p>
        </w:tc>
        <w:tc>
          <w:tcPr>
            <w:tcW w:w="1400" w:type="dxa"/>
            <w:noWrap/>
            <w:tcMar>
              <w:top w:w="0" w:type="dxa"/>
              <w:left w:w="144" w:type="dxa"/>
              <w:bottom w:w="0" w:type="dxa"/>
              <w:right w:w="0" w:type="dxa"/>
            </w:tcMar>
            <w:vAlign w:val="bottom"/>
          </w:tcPr>
          <w:p w:rsidR="003B4CBB" w:rsidRDefault="003B4CBB" w:rsidP="00CF6E26">
            <w:pPr>
              <w:pStyle w:val="NormalWeb"/>
              <w:tabs>
                <w:tab w:val="right" w:pos="1200"/>
                <w:tab w:val="decimal" w:pos="1240"/>
              </w:tabs>
              <w:spacing w:before="0" w:beforeAutospacing="0" w:after="15" w:afterAutospacing="0"/>
            </w:pPr>
            <w:r>
              <w:rPr>
                <w:rFonts w:ascii="Arial" w:hAnsi="Arial" w:cs="Arial"/>
                <w:sz w:val="20"/>
                <w:szCs w:val="20"/>
              </w:rPr>
              <w:tab/>
              <w:t>9%</w:t>
            </w:r>
            <w:r>
              <w:rPr>
                <w:rFonts w:ascii="Arial" w:hAnsi="Arial" w:cs="Arial"/>
                <w:sz w:val="20"/>
                <w:szCs w:val="20"/>
              </w:rPr>
              <w:tab/>
              <w:t> </w:t>
            </w:r>
          </w:p>
        </w:tc>
        <w:tc>
          <w:tcPr>
            <w:tcW w:w="1384" w:type="dxa"/>
            <w:noWrap/>
            <w:tcMar>
              <w:top w:w="0" w:type="dxa"/>
              <w:left w:w="144" w:type="dxa"/>
              <w:bottom w:w="0" w:type="dxa"/>
              <w:right w:w="0" w:type="dxa"/>
            </w:tcMar>
            <w:vAlign w:val="bottom"/>
          </w:tcPr>
          <w:p w:rsidR="003B4CBB" w:rsidRDefault="003B4CBB" w:rsidP="00CF6E26">
            <w:pPr>
              <w:pStyle w:val="NormalWeb"/>
              <w:tabs>
                <w:tab w:val="right" w:pos="1258"/>
                <w:tab w:val="decimal" w:pos="1357"/>
              </w:tabs>
              <w:spacing w:before="0" w:beforeAutospacing="0" w:after="15" w:afterAutospacing="0"/>
            </w:pPr>
            <w:r>
              <w:rPr>
                <w:rFonts w:ascii="Arial" w:hAnsi="Arial" w:cs="Arial"/>
                <w:sz w:val="20"/>
                <w:szCs w:val="20"/>
              </w:rPr>
              <w:tab/>
              <w:t>12%</w:t>
            </w:r>
            <w:r>
              <w:rPr>
                <w:rFonts w:ascii="Arial" w:hAnsi="Arial" w:cs="Arial"/>
                <w:sz w:val="20"/>
                <w:szCs w:val="20"/>
              </w:rPr>
              <w:tab/>
            </w:r>
          </w:p>
        </w:tc>
      </w:tr>
      <w:tr w:rsidR="003B4CBB" w:rsidTr="003B4CBB">
        <w:trPr>
          <w:jc w:val="center"/>
        </w:trPr>
        <w:tc>
          <w:tcPr>
            <w:tcW w:w="4296" w:type="dxa"/>
          </w:tcPr>
          <w:p w:rsidR="003B4CBB" w:rsidRDefault="003B4CBB" w:rsidP="00CF6E26">
            <w:pPr>
              <w:pStyle w:val="NormalWeb"/>
              <w:ind w:left="240" w:hanging="240"/>
            </w:pPr>
            <w:r>
              <w:rPr>
                <w:rFonts w:ascii="Arial" w:hAnsi="Arial" w:cs="Arial"/>
                <w:sz w:val="20"/>
                <w:szCs w:val="20"/>
              </w:rPr>
              <w:t>Operating income</w:t>
            </w:r>
          </w:p>
        </w:tc>
        <w:tc>
          <w:tcPr>
            <w:tcW w:w="1280" w:type="dxa"/>
            <w:noWrap/>
            <w:tcMar>
              <w:top w:w="0" w:type="dxa"/>
              <w:left w:w="144" w:type="dxa"/>
              <w:bottom w:w="0" w:type="dxa"/>
              <w:right w:w="0" w:type="dxa"/>
            </w:tcMar>
            <w:vAlign w:val="bottom"/>
          </w:tcPr>
          <w:p w:rsidR="003B4CBB" w:rsidRDefault="003B4CBB" w:rsidP="00CF6E26">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8,164</w:t>
            </w:r>
            <w:r>
              <w:rPr>
                <w:rFonts w:ascii="Arial" w:hAnsi="Arial" w:cs="Arial"/>
                <w:b/>
                <w:bCs/>
                <w:sz w:val="20"/>
                <w:szCs w:val="20"/>
              </w:rPr>
              <w:tab/>
            </w:r>
          </w:p>
        </w:tc>
        <w:tc>
          <w:tcPr>
            <w:tcW w:w="1220" w:type="dxa"/>
            <w:noWrap/>
            <w:tcMar>
              <w:top w:w="0" w:type="dxa"/>
              <w:left w:w="144" w:type="dxa"/>
              <w:bottom w:w="0" w:type="dxa"/>
              <w:right w:w="0" w:type="dxa"/>
            </w:tcMar>
            <w:vAlign w:val="bottom"/>
          </w:tcPr>
          <w:p w:rsidR="003B4CBB" w:rsidRDefault="003B4CBB" w:rsidP="00CF6E26">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7,235</w:t>
            </w:r>
            <w:r>
              <w:rPr>
                <w:rFonts w:ascii="Arial" w:hAnsi="Arial" w:cs="Arial"/>
                <w:sz w:val="20"/>
                <w:szCs w:val="20"/>
              </w:rPr>
              <w:tab/>
            </w:r>
          </w:p>
        </w:tc>
        <w:tc>
          <w:tcPr>
            <w:tcW w:w="1220" w:type="dxa"/>
            <w:noWrap/>
            <w:tcMar>
              <w:top w:w="0" w:type="dxa"/>
              <w:left w:w="144" w:type="dxa"/>
              <w:bottom w:w="0" w:type="dxa"/>
              <w:right w:w="0" w:type="dxa"/>
            </w:tcMar>
            <w:vAlign w:val="bottom"/>
          </w:tcPr>
          <w:p w:rsidR="003B4CBB" w:rsidRDefault="003B4CBB" w:rsidP="00CF6E26">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6,105</w:t>
            </w:r>
            <w:r>
              <w:rPr>
                <w:rFonts w:ascii="Arial" w:hAnsi="Arial" w:cs="Arial"/>
                <w:sz w:val="20"/>
                <w:szCs w:val="20"/>
              </w:rPr>
              <w:tab/>
            </w:r>
          </w:p>
        </w:tc>
        <w:tc>
          <w:tcPr>
            <w:tcW w:w="1400" w:type="dxa"/>
            <w:noWrap/>
            <w:tcMar>
              <w:top w:w="0" w:type="dxa"/>
              <w:left w:w="144" w:type="dxa"/>
              <w:bottom w:w="0" w:type="dxa"/>
              <w:right w:w="0" w:type="dxa"/>
            </w:tcMar>
            <w:vAlign w:val="bottom"/>
          </w:tcPr>
          <w:p w:rsidR="003B4CBB" w:rsidRDefault="003B4CBB" w:rsidP="00CF6E26">
            <w:pPr>
              <w:pStyle w:val="NormalWeb"/>
              <w:tabs>
                <w:tab w:val="right" w:pos="1200"/>
                <w:tab w:val="decimal" w:pos="1240"/>
              </w:tabs>
              <w:spacing w:before="0" w:beforeAutospacing="0" w:after="15" w:afterAutospacing="0"/>
            </w:pPr>
            <w:r>
              <w:rPr>
                <w:rFonts w:ascii="Arial" w:hAnsi="Arial" w:cs="Arial"/>
                <w:sz w:val="20"/>
                <w:szCs w:val="20"/>
              </w:rPr>
              <w:tab/>
              <w:t>13%</w:t>
            </w:r>
            <w:r>
              <w:rPr>
                <w:rFonts w:ascii="Arial" w:hAnsi="Arial" w:cs="Arial"/>
                <w:sz w:val="20"/>
                <w:szCs w:val="20"/>
              </w:rPr>
              <w:tab/>
            </w:r>
          </w:p>
        </w:tc>
        <w:tc>
          <w:tcPr>
            <w:tcW w:w="1384" w:type="dxa"/>
            <w:noWrap/>
            <w:tcMar>
              <w:top w:w="0" w:type="dxa"/>
              <w:left w:w="144" w:type="dxa"/>
              <w:bottom w:w="0" w:type="dxa"/>
              <w:right w:w="0" w:type="dxa"/>
            </w:tcMar>
            <w:vAlign w:val="bottom"/>
          </w:tcPr>
          <w:p w:rsidR="003B4CBB" w:rsidRDefault="003B4CBB" w:rsidP="00CF6E26">
            <w:pPr>
              <w:pStyle w:val="NormalWeb"/>
              <w:tabs>
                <w:tab w:val="right" w:pos="1258"/>
                <w:tab w:val="decimal" w:pos="1357"/>
              </w:tabs>
              <w:spacing w:before="0" w:beforeAutospacing="0" w:after="15" w:afterAutospacing="0"/>
            </w:pPr>
            <w:r>
              <w:rPr>
                <w:rFonts w:ascii="Arial" w:hAnsi="Arial" w:cs="Arial"/>
                <w:sz w:val="20"/>
                <w:szCs w:val="20"/>
              </w:rPr>
              <w:tab/>
              <w:t>19%</w:t>
            </w:r>
            <w:r>
              <w:rPr>
                <w:rFonts w:ascii="Arial" w:hAnsi="Arial" w:cs="Arial"/>
                <w:sz w:val="20"/>
                <w:szCs w:val="20"/>
              </w:rPr>
              <w:tab/>
            </w:r>
          </w:p>
        </w:tc>
      </w:tr>
    </w:tbl>
    <w:bookmarkEnd w:id="1"/>
    <w:p w:rsidR="003B4CBB" w:rsidRDefault="003B4CBB" w:rsidP="003B4CBB">
      <w:pPr>
        <w:pStyle w:val="rrdsinglerule"/>
        <w:pBdr>
          <w:top w:val="single" w:sz="4" w:space="0" w:color="000000"/>
        </w:pBdr>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Server and Tools develops and markets technology and related services that enable information technology professionals and their systems to be more productive and efficient. Server and Tools product and service offerings include Windows Server, Microsoft SQL Server, Windows Azure, Visual Studio, </w:t>
      </w:r>
      <w:smartTag w:uri="urn:schemas-microsoft-com:office:smarttags" w:element="place">
        <w:smartTag w:uri="urn:schemas-microsoft-com:office:smarttags" w:element="PlaceName">
          <w:r>
            <w:rPr>
              <w:rFonts w:ascii="Arial" w:hAnsi="Arial" w:cs="Arial"/>
              <w:sz w:val="20"/>
              <w:szCs w:val="20"/>
            </w:rPr>
            <w:t>System</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products, Windows Embedded device platforms, and Enterprise Services. Enterprise Services comprise Premier product support services and Microsoft Consulting Services. We also offer developer tools, training, and certification. Approximately 80% of Server and Tools revenue comes from product revenue, including purchases through volume licensing programs, licenses sold to OEMs, and retail packaged product, while the remainder comes from Enterprise Services.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Server and Tools revenue increased in both product sales and Enterprise Services. Product revenue increased $1.3 billion or 9%, driven primarily by growth in Microsoft SQL Server, </w:t>
      </w:r>
      <w:smartTag w:uri="urn:schemas-microsoft-com:office:smarttags" w:element="place">
        <w:smartTag w:uri="urn:schemas-microsoft-com:office:smarttags" w:element="PlaceName">
          <w:r>
            <w:rPr>
              <w:rFonts w:ascii="Arial" w:hAnsi="Arial" w:cs="Arial"/>
              <w:sz w:val="20"/>
              <w:szCs w:val="20"/>
            </w:rPr>
            <w:t>System</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and Windows Server. Enterprise Services revenue grew $434 million or 11%, due to growth in both Premier product support and consulting services.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Server and Tools operating income increased, primarily due to revenue growth, offset in part by higher cost of revenue and sales and marketing expenses. Cost of revenue grew $589 million or 15%, reflecting a $269 million increase in headcount-related expenses and a $169 million increase in datacenter expenses. Headcount-related expenses increased due mainly to higher Enterprise Services headcount supporting revenue growth, while datacenter expenses grew primarily to support our online services offerings. Sales and marketing expenses grew $160 million or 3%, reflecting increased fees paid to third-party enterprise software advisors and corporate sales and marketing activities.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Server and Tools revenue increased in both product sales and Enterprise Services. Product revenue increased $1.4 billion or 11%, driven primarily by growth in SQL Server, Windows Server, and </w:t>
      </w:r>
      <w:smartTag w:uri="urn:schemas-microsoft-com:office:smarttags" w:element="place">
        <w:smartTag w:uri="urn:schemas-microsoft-com:office:smarttags" w:element="PlaceName">
          <w:r>
            <w:rPr>
              <w:rFonts w:ascii="Arial" w:hAnsi="Arial" w:cs="Arial"/>
              <w:sz w:val="20"/>
              <w:szCs w:val="20"/>
            </w:rPr>
            <w:t>System</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reflecting continued adoption of the Windows platform. Enterprise Services revenue grew $585 million or 17%, due to growth in both Premier product support and consulting services. </w:t>
      </w:r>
    </w:p>
    <w:p w:rsidR="00625F07" w:rsidRDefault="00625F07" w:rsidP="000A7BE3">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Server and Tools operating income increased primarily due to revenue growth, offset in part by higher costs of providing products and services and increased sales and marketing expenses. Cost of revenue increased $678 million or 22%, primarily reflecting higher Enterprise Services headcount-related expenses. Sales and marketing expenses grew $154 million or 3%, reflecting increased corporate marketing activities.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Online Services Division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383"/>
        <w:gridCol w:w="1251"/>
        <w:gridCol w:w="1191"/>
        <w:gridCol w:w="1191"/>
        <w:gridCol w:w="1400"/>
        <w:gridCol w:w="1384"/>
      </w:tblGrid>
      <w:tr w:rsidR="00F7144F" w:rsidTr="00F7144F">
        <w:trPr>
          <w:tblHeader/>
          <w:jc w:val="center"/>
        </w:trPr>
        <w:tc>
          <w:tcPr>
            <w:tcW w:w="4383" w:type="dxa"/>
            <w:vAlign w:val="center"/>
          </w:tcPr>
          <w:p w:rsidR="00F7144F" w:rsidRDefault="00F7144F" w:rsidP="00CF6E26">
            <w:pPr>
              <w:rPr>
                <w:sz w:val="1"/>
                <w:szCs w:val="24"/>
              </w:rPr>
            </w:pPr>
          </w:p>
        </w:tc>
        <w:tc>
          <w:tcPr>
            <w:tcW w:w="1251" w:type="dxa"/>
            <w:vAlign w:val="center"/>
          </w:tcPr>
          <w:p w:rsidR="00F7144F" w:rsidRDefault="00F7144F" w:rsidP="00CF6E26">
            <w:pPr>
              <w:rPr>
                <w:sz w:val="1"/>
                <w:szCs w:val="24"/>
              </w:rPr>
            </w:pPr>
          </w:p>
        </w:tc>
        <w:tc>
          <w:tcPr>
            <w:tcW w:w="1191" w:type="dxa"/>
            <w:vAlign w:val="center"/>
          </w:tcPr>
          <w:p w:rsidR="00F7144F" w:rsidRDefault="00F7144F" w:rsidP="00CF6E26">
            <w:pPr>
              <w:rPr>
                <w:sz w:val="1"/>
                <w:szCs w:val="24"/>
              </w:rPr>
            </w:pPr>
          </w:p>
        </w:tc>
        <w:tc>
          <w:tcPr>
            <w:tcW w:w="1191" w:type="dxa"/>
            <w:vAlign w:val="center"/>
          </w:tcPr>
          <w:p w:rsidR="00F7144F" w:rsidRDefault="00F7144F" w:rsidP="00CF6E26">
            <w:pPr>
              <w:rPr>
                <w:sz w:val="1"/>
                <w:szCs w:val="24"/>
              </w:rPr>
            </w:pPr>
          </w:p>
        </w:tc>
        <w:tc>
          <w:tcPr>
            <w:tcW w:w="1400" w:type="dxa"/>
            <w:vAlign w:val="center"/>
          </w:tcPr>
          <w:p w:rsidR="00F7144F" w:rsidRDefault="00F7144F" w:rsidP="00CF6E26">
            <w:pPr>
              <w:rPr>
                <w:sz w:val="1"/>
                <w:szCs w:val="24"/>
              </w:rPr>
            </w:pPr>
          </w:p>
        </w:tc>
        <w:tc>
          <w:tcPr>
            <w:tcW w:w="1384" w:type="dxa"/>
            <w:vAlign w:val="center"/>
          </w:tcPr>
          <w:p w:rsidR="00F7144F" w:rsidRDefault="00F7144F" w:rsidP="00CF6E26">
            <w:pPr>
              <w:rPr>
                <w:sz w:val="1"/>
                <w:szCs w:val="24"/>
              </w:rPr>
            </w:pPr>
          </w:p>
        </w:tc>
      </w:tr>
      <w:tr w:rsidR="00F7144F" w:rsidTr="00F7144F">
        <w:trPr>
          <w:tblHeader/>
          <w:jc w:val="center"/>
        </w:trPr>
        <w:tc>
          <w:tcPr>
            <w:tcW w:w="4383" w:type="dxa"/>
            <w:vAlign w:val="bottom"/>
          </w:tcPr>
          <w:p w:rsidR="00F7144F" w:rsidRDefault="00F7144F" w:rsidP="00CF6E26">
            <w:pPr>
              <w:pStyle w:val="NormalWeb"/>
              <w:keepNext/>
              <w:spacing w:before="0" w:beforeAutospacing="0" w:after="15" w:afterAutospacing="0"/>
            </w:pPr>
            <w:r>
              <w:rPr>
                <w:rFonts w:ascii="Arial" w:hAnsi="Arial" w:cs="Arial"/>
                <w:b/>
                <w:bCs/>
                <w:sz w:val="15"/>
                <w:szCs w:val="15"/>
              </w:rPr>
              <w:t>(In millions, except percentages)</w:t>
            </w:r>
          </w:p>
        </w:tc>
        <w:tc>
          <w:tcPr>
            <w:tcW w:w="1251" w:type="dxa"/>
            <w:tcMar>
              <w:top w:w="0" w:type="dxa"/>
              <w:left w:w="144" w:type="dxa"/>
              <w:bottom w:w="0" w:type="dxa"/>
              <w:right w:w="0" w:type="dxa"/>
            </w:tcMar>
            <w:vAlign w:val="bottom"/>
          </w:tcPr>
          <w:p w:rsidR="00F7144F" w:rsidRDefault="00F7144F" w:rsidP="00CF6E26">
            <w:pPr>
              <w:ind w:right="72"/>
              <w:jc w:val="right"/>
              <w:rPr>
                <w:szCs w:val="24"/>
              </w:rPr>
            </w:pPr>
            <w:r>
              <w:rPr>
                <w:rFonts w:ascii="Arial" w:hAnsi="Arial" w:cs="Arial"/>
                <w:b/>
                <w:bCs/>
                <w:sz w:val="15"/>
                <w:szCs w:val="15"/>
              </w:rPr>
              <w:t>2013</w:t>
            </w:r>
          </w:p>
        </w:tc>
        <w:tc>
          <w:tcPr>
            <w:tcW w:w="1191" w:type="dxa"/>
            <w:tcMar>
              <w:top w:w="0" w:type="dxa"/>
              <w:left w:w="144" w:type="dxa"/>
              <w:bottom w:w="0" w:type="dxa"/>
              <w:right w:w="0" w:type="dxa"/>
            </w:tcMar>
            <w:vAlign w:val="bottom"/>
          </w:tcPr>
          <w:p w:rsidR="00F7144F" w:rsidRDefault="00F7144F" w:rsidP="00CF6E26">
            <w:pPr>
              <w:ind w:right="72"/>
              <w:jc w:val="right"/>
              <w:rPr>
                <w:szCs w:val="24"/>
              </w:rPr>
            </w:pPr>
            <w:r>
              <w:rPr>
                <w:rFonts w:ascii="Arial" w:hAnsi="Arial" w:cs="Arial"/>
                <w:b/>
                <w:bCs/>
                <w:sz w:val="15"/>
                <w:szCs w:val="15"/>
              </w:rPr>
              <w:t>2012</w:t>
            </w:r>
          </w:p>
        </w:tc>
        <w:tc>
          <w:tcPr>
            <w:tcW w:w="1191" w:type="dxa"/>
            <w:tcMar>
              <w:top w:w="0" w:type="dxa"/>
              <w:left w:w="144" w:type="dxa"/>
              <w:bottom w:w="0" w:type="dxa"/>
              <w:right w:w="0" w:type="dxa"/>
            </w:tcMar>
            <w:vAlign w:val="bottom"/>
          </w:tcPr>
          <w:p w:rsidR="00F7144F" w:rsidRDefault="00F7144F" w:rsidP="00CF6E26">
            <w:pPr>
              <w:ind w:right="72"/>
              <w:jc w:val="right"/>
              <w:rPr>
                <w:szCs w:val="24"/>
              </w:rPr>
            </w:pPr>
            <w:r>
              <w:rPr>
                <w:rFonts w:ascii="Arial" w:hAnsi="Arial" w:cs="Arial"/>
                <w:b/>
                <w:bCs/>
                <w:sz w:val="15"/>
                <w:szCs w:val="15"/>
              </w:rPr>
              <w:t>2011</w:t>
            </w:r>
          </w:p>
        </w:tc>
        <w:tc>
          <w:tcPr>
            <w:tcW w:w="1400" w:type="dxa"/>
            <w:tcMar>
              <w:top w:w="0" w:type="dxa"/>
              <w:left w:w="144" w:type="dxa"/>
              <w:bottom w:w="0" w:type="dxa"/>
              <w:right w:w="0" w:type="dxa"/>
            </w:tcMar>
            <w:vAlign w:val="bottom"/>
          </w:tcPr>
          <w:p w:rsidR="00F7144F" w:rsidRDefault="00F7144F" w:rsidP="00CF6E26">
            <w:pPr>
              <w:ind w:right="72"/>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tcMar>
              <w:top w:w="0" w:type="dxa"/>
              <w:left w:w="144" w:type="dxa"/>
              <w:bottom w:w="0" w:type="dxa"/>
              <w:right w:w="0" w:type="dxa"/>
            </w:tcMar>
            <w:vAlign w:val="bottom"/>
          </w:tcPr>
          <w:p w:rsidR="00F7144F" w:rsidRDefault="00F7144F"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F7144F" w:rsidTr="00F7144F">
        <w:trPr>
          <w:jc w:val="center"/>
        </w:trPr>
        <w:tc>
          <w:tcPr>
            <w:tcW w:w="10800" w:type="dxa"/>
            <w:gridSpan w:val="6"/>
            <w:tcMar>
              <w:top w:w="0" w:type="dxa"/>
              <w:left w:w="144" w:type="dxa"/>
              <w:bottom w:w="0" w:type="dxa"/>
              <w:right w:w="0" w:type="dxa"/>
            </w:tcMar>
            <w:vAlign w:val="bottom"/>
          </w:tcPr>
          <w:p w:rsidR="00F7144F" w:rsidRDefault="00F7144F" w:rsidP="00CF6E26">
            <w:pPr>
              <w:pStyle w:val="rrdsinglerule"/>
              <w:ind w:left="-306" w:firstLine="306"/>
            </w:pPr>
            <w:r>
              <w:t> </w:t>
            </w:r>
          </w:p>
        </w:tc>
      </w:tr>
      <w:tr w:rsidR="00F7144F" w:rsidTr="00F7144F">
        <w:trPr>
          <w:trHeight w:val="75"/>
          <w:jc w:val="center"/>
        </w:trPr>
        <w:tc>
          <w:tcPr>
            <w:tcW w:w="4383" w:type="dxa"/>
            <w:vAlign w:val="center"/>
          </w:tcPr>
          <w:p w:rsidR="00F7144F" w:rsidRDefault="00F7144F" w:rsidP="00CF6E26">
            <w:pPr>
              <w:rPr>
                <w:sz w:val="8"/>
                <w:szCs w:val="24"/>
              </w:rPr>
            </w:pPr>
          </w:p>
        </w:tc>
        <w:tc>
          <w:tcPr>
            <w:tcW w:w="1251" w:type="dxa"/>
            <w:vAlign w:val="center"/>
          </w:tcPr>
          <w:p w:rsidR="00F7144F" w:rsidRDefault="00F7144F" w:rsidP="00CF6E26">
            <w:pPr>
              <w:rPr>
                <w:sz w:val="8"/>
                <w:szCs w:val="24"/>
              </w:rPr>
            </w:pPr>
          </w:p>
        </w:tc>
        <w:tc>
          <w:tcPr>
            <w:tcW w:w="1191" w:type="dxa"/>
            <w:vAlign w:val="center"/>
          </w:tcPr>
          <w:p w:rsidR="00F7144F" w:rsidRDefault="00F7144F" w:rsidP="00CF6E26">
            <w:pPr>
              <w:rPr>
                <w:sz w:val="8"/>
                <w:szCs w:val="24"/>
              </w:rPr>
            </w:pPr>
          </w:p>
        </w:tc>
        <w:tc>
          <w:tcPr>
            <w:tcW w:w="1191" w:type="dxa"/>
            <w:vAlign w:val="center"/>
          </w:tcPr>
          <w:p w:rsidR="00F7144F" w:rsidRDefault="00F7144F" w:rsidP="00CF6E26">
            <w:pPr>
              <w:rPr>
                <w:sz w:val="8"/>
                <w:szCs w:val="24"/>
              </w:rPr>
            </w:pPr>
          </w:p>
        </w:tc>
        <w:tc>
          <w:tcPr>
            <w:tcW w:w="1400" w:type="dxa"/>
            <w:vAlign w:val="center"/>
          </w:tcPr>
          <w:p w:rsidR="00F7144F" w:rsidRDefault="00F7144F" w:rsidP="00CF6E26">
            <w:pPr>
              <w:rPr>
                <w:sz w:val="8"/>
                <w:szCs w:val="24"/>
              </w:rPr>
            </w:pPr>
          </w:p>
        </w:tc>
        <w:tc>
          <w:tcPr>
            <w:tcW w:w="1384" w:type="dxa"/>
            <w:vAlign w:val="center"/>
          </w:tcPr>
          <w:p w:rsidR="00F7144F" w:rsidRDefault="00F7144F" w:rsidP="00CF6E26">
            <w:pPr>
              <w:rPr>
                <w:sz w:val="8"/>
                <w:szCs w:val="24"/>
              </w:rPr>
            </w:pPr>
          </w:p>
        </w:tc>
      </w:tr>
      <w:tr w:rsidR="00F7144F" w:rsidTr="00F7144F">
        <w:trPr>
          <w:jc w:val="center"/>
        </w:trPr>
        <w:tc>
          <w:tcPr>
            <w:tcW w:w="4383" w:type="dxa"/>
          </w:tcPr>
          <w:p w:rsidR="00F7144F" w:rsidRDefault="00F7144F" w:rsidP="00CF6E26">
            <w:pPr>
              <w:pStyle w:val="NormalWeb"/>
              <w:keepNext/>
              <w:ind w:left="240" w:hanging="240"/>
            </w:pPr>
            <w:r>
              <w:rPr>
                <w:rFonts w:ascii="Arial" w:hAnsi="Arial" w:cs="Arial"/>
                <w:sz w:val="20"/>
                <w:szCs w:val="20"/>
              </w:rPr>
              <w:t>Revenue</w:t>
            </w:r>
          </w:p>
        </w:tc>
        <w:tc>
          <w:tcPr>
            <w:tcW w:w="1251" w:type="dxa"/>
            <w:noWrap/>
            <w:tcMar>
              <w:top w:w="0" w:type="dxa"/>
              <w:left w:w="144" w:type="dxa"/>
              <w:bottom w:w="0" w:type="dxa"/>
              <w:right w:w="0" w:type="dxa"/>
            </w:tcMar>
            <w:vAlign w:val="bottom"/>
          </w:tcPr>
          <w:p w:rsidR="00F7144F" w:rsidRDefault="00F7144F" w:rsidP="00CF6E26">
            <w:pPr>
              <w:pStyle w:val="NormalWeb"/>
              <w:tabs>
                <w:tab w:val="right" w:pos="1040"/>
                <w:tab w:val="decimal" w:pos="1080"/>
              </w:tabs>
              <w:spacing w:before="0" w:beforeAutospacing="0" w:after="15" w:afterAutospacing="0"/>
              <w:ind w:left="202"/>
            </w:pPr>
            <w:r>
              <w:rPr>
                <w:rFonts w:ascii="Arial" w:hAnsi="Arial" w:cs="Arial"/>
                <w:b/>
                <w:bCs/>
                <w:sz w:val="20"/>
                <w:szCs w:val="20"/>
              </w:rPr>
              <w:t>$</w:t>
            </w:r>
            <w:r>
              <w:rPr>
                <w:rFonts w:ascii="Arial" w:hAnsi="Arial" w:cs="Arial"/>
                <w:b/>
                <w:bCs/>
                <w:sz w:val="20"/>
                <w:szCs w:val="20"/>
              </w:rPr>
              <w:tab/>
              <w:t>   3,201</w:t>
            </w:r>
            <w:r>
              <w:rPr>
                <w:rFonts w:ascii="Arial" w:hAnsi="Arial" w:cs="Arial"/>
                <w:b/>
                <w:bCs/>
                <w:sz w:val="20"/>
                <w:szCs w:val="20"/>
              </w:rPr>
              <w:tab/>
            </w:r>
          </w:p>
        </w:tc>
        <w:tc>
          <w:tcPr>
            <w:tcW w:w="1191" w:type="dxa"/>
            <w:noWrap/>
            <w:tcMar>
              <w:top w:w="0" w:type="dxa"/>
              <w:left w:w="144" w:type="dxa"/>
              <w:bottom w:w="0" w:type="dxa"/>
              <w:right w:w="0" w:type="dxa"/>
            </w:tcMar>
            <w:vAlign w:val="bottom"/>
          </w:tcPr>
          <w:p w:rsidR="00F7144F" w:rsidRDefault="00F7144F" w:rsidP="00CF6E26">
            <w:pPr>
              <w:pStyle w:val="NormalWeb"/>
              <w:tabs>
                <w:tab w:val="right" w:pos="980"/>
                <w:tab w:val="decimal" w:pos="1020"/>
              </w:tabs>
              <w:spacing w:before="0" w:beforeAutospacing="0" w:after="15" w:afterAutospacing="0"/>
              <w:ind w:left="202"/>
            </w:pPr>
            <w:r>
              <w:rPr>
                <w:rFonts w:ascii="Arial" w:hAnsi="Arial" w:cs="Arial"/>
                <w:sz w:val="20"/>
                <w:szCs w:val="20"/>
              </w:rPr>
              <w:t>$</w:t>
            </w:r>
            <w:r>
              <w:rPr>
                <w:rFonts w:ascii="Arial" w:hAnsi="Arial" w:cs="Arial"/>
                <w:sz w:val="20"/>
                <w:szCs w:val="20"/>
              </w:rPr>
              <w:tab/>
              <w:t>   2,867</w:t>
            </w:r>
            <w:r>
              <w:rPr>
                <w:rFonts w:ascii="Arial" w:hAnsi="Arial" w:cs="Arial"/>
                <w:sz w:val="20"/>
                <w:szCs w:val="20"/>
              </w:rPr>
              <w:tab/>
            </w:r>
          </w:p>
        </w:tc>
        <w:tc>
          <w:tcPr>
            <w:tcW w:w="1191" w:type="dxa"/>
            <w:noWrap/>
            <w:tcMar>
              <w:top w:w="0" w:type="dxa"/>
              <w:left w:w="144" w:type="dxa"/>
              <w:bottom w:w="0" w:type="dxa"/>
              <w:right w:w="0" w:type="dxa"/>
            </w:tcMar>
            <w:vAlign w:val="bottom"/>
          </w:tcPr>
          <w:p w:rsidR="00F7144F" w:rsidRDefault="00F7144F" w:rsidP="00CF6E26">
            <w:pPr>
              <w:pStyle w:val="NormalWeb"/>
              <w:tabs>
                <w:tab w:val="right" w:pos="980"/>
                <w:tab w:val="decimal" w:pos="1020"/>
              </w:tabs>
              <w:spacing w:before="0" w:beforeAutospacing="0" w:after="15" w:afterAutospacing="0"/>
              <w:ind w:left="202"/>
            </w:pPr>
            <w:r>
              <w:rPr>
                <w:rFonts w:ascii="Arial" w:hAnsi="Arial" w:cs="Arial"/>
                <w:sz w:val="20"/>
                <w:szCs w:val="20"/>
              </w:rPr>
              <w:t>$</w:t>
            </w:r>
            <w:r>
              <w:rPr>
                <w:rFonts w:ascii="Arial" w:hAnsi="Arial" w:cs="Arial"/>
                <w:sz w:val="20"/>
                <w:szCs w:val="20"/>
              </w:rPr>
              <w:tab/>
              <w:t>   2,607</w:t>
            </w:r>
            <w:r>
              <w:rPr>
                <w:rFonts w:ascii="Arial" w:hAnsi="Arial" w:cs="Arial"/>
                <w:sz w:val="20"/>
                <w:szCs w:val="20"/>
              </w:rPr>
              <w:tab/>
            </w:r>
          </w:p>
        </w:tc>
        <w:tc>
          <w:tcPr>
            <w:tcW w:w="1400" w:type="dxa"/>
            <w:noWrap/>
            <w:tcMar>
              <w:top w:w="0" w:type="dxa"/>
              <w:left w:w="144" w:type="dxa"/>
              <w:bottom w:w="0" w:type="dxa"/>
              <w:right w:w="0" w:type="dxa"/>
            </w:tcMar>
            <w:vAlign w:val="bottom"/>
          </w:tcPr>
          <w:p w:rsidR="00F7144F" w:rsidRDefault="00F7144F" w:rsidP="00CF6E26">
            <w:pPr>
              <w:pStyle w:val="NormalWeb"/>
              <w:tabs>
                <w:tab w:val="right" w:pos="1200"/>
                <w:tab w:val="decimal" w:pos="1240"/>
              </w:tabs>
              <w:spacing w:before="0" w:beforeAutospacing="0" w:after="15" w:afterAutospacing="0"/>
            </w:pPr>
            <w:r>
              <w:rPr>
                <w:rFonts w:ascii="Arial" w:hAnsi="Arial" w:cs="Arial"/>
                <w:sz w:val="20"/>
                <w:szCs w:val="20"/>
              </w:rPr>
              <w:tab/>
              <w:t>12%</w:t>
            </w:r>
            <w:r>
              <w:rPr>
                <w:rFonts w:ascii="Arial" w:hAnsi="Arial" w:cs="Arial"/>
                <w:sz w:val="20"/>
                <w:szCs w:val="20"/>
              </w:rPr>
              <w:tab/>
              <w:t> </w:t>
            </w:r>
          </w:p>
        </w:tc>
        <w:tc>
          <w:tcPr>
            <w:tcW w:w="1384" w:type="dxa"/>
            <w:noWrap/>
            <w:tcMar>
              <w:top w:w="0" w:type="dxa"/>
              <w:left w:w="144" w:type="dxa"/>
              <w:bottom w:w="0" w:type="dxa"/>
              <w:right w:w="0" w:type="dxa"/>
            </w:tcMar>
            <w:vAlign w:val="bottom"/>
          </w:tcPr>
          <w:p w:rsidR="00F7144F" w:rsidRDefault="00F7144F" w:rsidP="00CF6E26">
            <w:pPr>
              <w:pStyle w:val="NormalWeb"/>
              <w:tabs>
                <w:tab w:val="right" w:pos="1240"/>
                <w:tab w:val="decimal" w:pos="1708"/>
              </w:tabs>
              <w:spacing w:before="0" w:beforeAutospacing="0" w:after="15" w:afterAutospacing="0"/>
            </w:pPr>
            <w:r>
              <w:rPr>
                <w:rFonts w:ascii="Arial" w:hAnsi="Arial" w:cs="Arial"/>
                <w:sz w:val="20"/>
                <w:szCs w:val="20"/>
              </w:rPr>
              <w:tab/>
              <w:t>10%</w:t>
            </w:r>
            <w:r>
              <w:rPr>
                <w:rFonts w:ascii="Arial" w:hAnsi="Arial" w:cs="Arial"/>
                <w:sz w:val="20"/>
                <w:szCs w:val="20"/>
              </w:rPr>
              <w:tab/>
            </w:r>
          </w:p>
        </w:tc>
      </w:tr>
      <w:tr w:rsidR="00F7144F" w:rsidTr="00F7144F">
        <w:trPr>
          <w:jc w:val="center"/>
        </w:trPr>
        <w:tc>
          <w:tcPr>
            <w:tcW w:w="4383" w:type="dxa"/>
          </w:tcPr>
          <w:p w:rsidR="00F7144F" w:rsidRDefault="00F7144F" w:rsidP="00CF6E26">
            <w:pPr>
              <w:pStyle w:val="NormalWeb"/>
              <w:ind w:left="240" w:hanging="240"/>
            </w:pPr>
            <w:r>
              <w:rPr>
                <w:rFonts w:ascii="Arial" w:hAnsi="Arial" w:cs="Arial"/>
                <w:sz w:val="20"/>
                <w:szCs w:val="20"/>
              </w:rPr>
              <w:t>Operating loss</w:t>
            </w:r>
          </w:p>
        </w:tc>
        <w:tc>
          <w:tcPr>
            <w:tcW w:w="1251" w:type="dxa"/>
            <w:noWrap/>
            <w:tcMar>
              <w:top w:w="0" w:type="dxa"/>
              <w:left w:w="144" w:type="dxa"/>
              <w:bottom w:w="0" w:type="dxa"/>
              <w:right w:w="0" w:type="dxa"/>
            </w:tcMar>
            <w:vAlign w:val="bottom"/>
          </w:tcPr>
          <w:p w:rsidR="00F7144F" w:rsidRDefault="00F7144F" w:rsidP="00CF6E26">
            <w:pPr>
              <w:pStyle w:val="NormalWeb"/>
              <w:tabs>
                <w:tab w:val="right" w:pos="1040"/>
                <w:tab w:val="decimal" w:pos="1080"/>
              </w:tabs>
              <w:spacing w:before="0" w:beforeAutospacing="0" w:after="15" w:afterAutospacing="0"/>
              <w:ind w:left="202"/>
            </w:pPr>
            <w:r>
              <w:rPr>
                <w:rFonts w:ascii="Arial" w:hAnsi="Arial" w:cs="Arial"/>
                <w:b/>
                <w:bCs/>
                <w:sz w:val="20"/>
                <w:szCs w:val="20"/>
              </w:rPr>
              <w:t>$</w:t>
            </w:r>
            <w:r>
              <w:rPr>
                <w:rFonts w:ascii="Arial" w:hAnsi="Arial" w:cs="Arial"/>
                <w:b/>
                <w:bCs/>
                <w:sz w:val="20"/>
                <w:szCs w:val="20"/>
              </w:rPr>
              <w:tab/>
              <w:t>(1,281</w:t>
            </w:r>
            <w:r>
              <w:rPr>
                <w:rFonts w:ascii="Arial" w:hAnsi="Arial" w:cs="Arial"/>
                <w:b/>
                <w:bCs/>
                <w:sz w:val="20"/>
                <w:szCs w:val="20"/>
              </w:rPr>
              <w:tab/>
              <w:t>)</w:t>
            </w:r>
          </w:p>
        </w:tc>
        <w:tc>
          <w:tcPr>
            <w:tcW w:w="1191" w:type="dxa"/>
            <w:noWrap/>
            <w:tcMar>
              <w:top w:w="0" w:type="dxa"/>
              <w:left w:w="144" w:type="dxa"/>
              <w:bottom w:w="0" w:type="dxa"/>
              <w:right w:w="0" w:type="dxa"/>
            </w:tcMar>
            <w:vAlign w:val="bottom"/>
          </w:tcPr>
          <w:p w:rsidR="00F7144F" w:rsidRDefault="00F7144F" w:rsidP="00CF6E26">
            <w:pPr>
              <w:pStyle w:val="NormalWeb"/>
              <w:tabs>
                <w:tab w:val="right" w:pos="980"/>
                <w:tab w:val="decimal" w:pos="1020"/>
              </w:tabs>
              <w:spacing w:before="0" w:beforeAutospacing="0" w:after="15" w:afterAutospacing="0"/>
              <w:ind w:left="202"/>
            </w:pPr>
            <w:r>
              <w:rPr>
                <w:rFonts w:ascii="Arial" w:hAnsi="Arial" w:cs="Arial"/>
                <w:sz w:val="20"/>
                <w:szCs w:val="20"/>
              </w:rPr>
              <w:t>$</w:t>
            </w:r>
            <w:r>
              <w:rPr>
                <w:rFonts w:ascii="Arial" w:hAnsi="Arial" w:cs="Arial"/>
                <w:sz w:val="20"/>
                <w:szCs w:val="20"/>
              </w:rPr>
              <w:tab/>
              <w:t>(8,125</w:t>
            </w:r>
            <w:r>
              <w:rPr>
                <w:rFonts w:ascii="Arial" w:hAnsi="Arial" w:cs="Arial"/>
                <w:sz w:val="20"/>
                <w:szCs w:val="20"/>
              </w:rPr>
              <w:tab/>
              <w:t>)</w:t>
            </w:r>
          </w:p>
        </w:tc>
        <w:tc>
          <w:tcPr>
            <w:tcW w:w="1191" w:type="dxa"/>
            <w:noWrap/>
            <w:tcMar>
              <w:top w:w="0" w:type="dxa"/>
              <w:left w:w="144" w:type="dxa"/>
              <w:bottom w:w="0" w:type="dxa"/>
              <w:right w:w="0" w:type="dxa"/>
            </w:tcMar>
            <w:vAlign w:val="bottom"/>
          </w:tcPr>
          <w:p w:rsidR="00F7144F" w:rsidRDefault="00F7144F" w:rsidP="00CF6E26">
            <w:pPr>
              <w:pStyle w:val="NormalWeb"/>
              <w:tabs>
                <w:tab w:val="right" w:pos="980"/>
                <w:tab w:val="decimal" w:pos="1020"/>
              </w:tabs>
              <w:spacing w:before="0" w:beforeAutospacing="0" w:after="15" w:afterAutospacing="0"/>
              <w:ind w:left="202"/>
            </w:pPr>
            <w:r>
              <w:rPr>
                <w:rFonts w:ascii="Arial" w:hAnsi="Arial" w:cs="Arial"/>
                <w:sz w:val="20"/>
                <w:szCs w:val="20"/>
              </w:rPr>
              <w:t>$</w:t>
            </w:r>
            <w:r>
              <w:rPr>
                <w:rFonts w:ascii="Arial" w:hAnsi="Arial" w:cs="Arial"/>
                <w:sz w:val="20"/>
                <w:szCs w:val="20"/>
              </w:rPr>
              <w:tab/>
              <w:t>(2,657</w:t>
            </w:r>
            <w:r>
              <w:rPr>
                <w:rFonts w:ascii="Arial" w:hAnsi="Arial" w:cs="Arial"/>
                <w:sz w:val="20"/>
                <w:szCs w:val="20"/>
              </w:rPr>
              <w:tab/>
              <w:t>)</w:t>
            </w:r>
          </w:p>
        </w:tc>
        <w:tc>
          <w:tcPr>
            <w:tcW w:w="1400" w:type="dxa"/>
            <w:noWrap/>
            <w:tcMar>
              <w:top w:w="0" w:type="dxa"/>
              <w:left w:w="144" w:type="dxa"/>
              <w:bottom w:w="0" w:type="dxa"/>
              <w:right w:w="0" w:type="dxa"/>
            </w:tcMar>
            <w:vAlign w:val="bottom"/>
          </w:tcPr>
          <w:p w:rsidR="00F7144F" w:rsidRDefault="00F7144F" w:rsidP="00CF6E26">
            <w:pPr>
              <w:pStyle w:val="NormalWeb"/>
              <w:tabs>
                <w:tab w:val="right" w:pos="1200"/>
                <w:tab w:val="decimal" w:pos="1240"/>
              </w:tabs>
              <w:spacing w:before="0" w:beforeAutospacing="0" w:after="15" w:afterAutospacing="0"/>
            </w:pPr>
            <w:r>
              <w:rPr>
                <w:rFonts w:ascii="Arial" w:hAnsi="Arial" w:cs="Arial"/>
                <w:sz w:val="20"/>
                <w:szCs w:val="20"/>
              </w:rPr>
              <w:tab/>
              <w:t>*</w:t>
            </w:r>
            <w:r>
              <w:rPr>
                <w:rFonts w:ascii="Arial" w:hAnsi="Arial" w:cs="Arial"/>
                <w:sz w:val="20"/>
                <w:szCs w:val="20"/>
              </w:rPr>
              <w:tab/>
            </w:r>
          </w:p>
        </w:tc>
        <w:tc>
          <w:tcPr>
            <w:tcW w:w="1384" w:type="dxa"/>
            <w:noWrap/>
            <w:tcMar>
              <w:top w:w="0" w:type="dxa"/>
              <w:left w:w="144" w:type="dxa"/>
              <w:bottom w:w="0" w:type="dxa"/>
              <w:right w:w="0" w:type="dxa"/>
            </w:tcMar>
            <w:vAlign w:val="bottom"/>
          </w:tcPr>
          <w:p w:rsidR="00F7144F" w:rsidRDefault="00F7144F" w:rsidP="00CF6E26">
            <w:pPr>
              <w:pStyle w:val="NormalWeb"/>
              <w:tabs>
                <w:tab w:val="right" w:pos="1240"/>
                <w:tab w:val="decimal" w:pos="1708"/>
              </w:tabs>
              <w:spacing w:before="0" w:beforeAutospacing="0" w:after="15" w:afterAutospacing="0"/>
            </w:pPr>
            <w:r>
              <w:rPr>
                <w:rFonts w:ascii="Arial" w:hAnsi="Arial" w:cs="Arial"/>
                <w:sz w:val="20"/>
                <w:szCs w:val="20"/>
              </w:rPr>
              <w:tab/>
              <w:t>*</w:t>
            </w:r>
            <w:r>
              <w:rPr>
                <w:rFonts w:ascii="Arial" w:hAnsi="Arial" w:cs="Arial"/>
                <w:sz w:val="20"/>
                <w:szCs w:val="20"/>
              </w:rPr>
              <w:tab/>
            </w:r>
          </w:p>
        </w:tc>
      </w:tr>
    </w:tbl>
    <w:p w:rsidR="00F7144F" w:rsidRDefault="00F7144F" w:rsidP="00F7144F">
      <w:pPr>
        <w:pStyle w:val="rrdsinglerule"/>
        <w:pBdr>
          <w:top w:val="single" w:sz="4" w:space="0" w:color="000000"/>
        </w:pBdr>
        <w:rPr>
          <w:sz w:val="24"/>
          <w:szCs w:val="24"/>
        </w:rPr>
      </w:pPr>
      <w:r>
        <w:t> </w:t>
      </w:r>
    </w:p>
    <w:p w:rsidR="00625F07" w:rsidRDefault="00625F07" w:rsidP="00625F07">
      <w:pPr>
        <w:pStyle w:val="NormalWeb"/>
        <w:spacing w:before="9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Not meaningful</w:t>
      </w:r>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Online Services Division (“OSD”) develops and markets information and content designed to help people simplify tasks and make more informed decisions online, and help advertisers connect with audiences. OSD offerings include Bing, Bing Ads, and MSN. Bing and MSN generate revenue through the sale of search and display advertising, accounting for nearly all of OSD’s revenue.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Online advertising revenue grew $409 million or 16% to $3.0 billion, reflecting an increase in search advertising revenue, offset in part by a decrease in display advertising revenue. Search revenue grew primarily due to increased revenue per search, resulting from ongoing improvements in ad products, while display advertising revenue decreased primarily due to industry-wide market pressure. </w:t>
      </w:r>
    </w:p>
    <w:p w:rsidR="00625F07" w:rsidRDefault="00625F07" w:rsidP="00625F07">
      <w:pPr>
        <w:pStyle w:val="NormalWeb"/>
        <w:spacing w:before="180" w:beforeAutospacing="0" w:after="0" w:afterAutospacing="0"/>
        <w:jc w:val="both"/>
      </w:pPr>
      <w:r>
        <w:rPr>
          <w:rFonts w:ascii="Arial" w:hAnsi="Arial" w:cs="Arial"/>
          <w:sz w:val="20"/>
          <w:szCs w:val="20"/>
        </w:rPr>
        <w:t xml:space="preserve">OSD’s operating loss decreased, primarily due to the prior year goodwill impairment charge of $6.2 billion. Operating loss was further reduced by higher revenue and lower cost of revenue and operating expenses. Cost of revenue decreased $302 million or 12%, driven by a $271 million decrease in traffic acquisition costs as well as lower Yahoo! reimbursement costs. Sales and marketing expenses were $120 million or 15% lower, due mainly to decreased corporate sales and marketing activities. Research and development costs increased $94 million or 7%, due primarily to higher headcount-related expenses resulting mainly from increased headcount.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Online advertising revenue grew $317 million or 14% to $2.6 billion, reflecting continued growth in search advertising revenue, offset in part by decreased display advertising revenue. Search revenue grew due to increased revenue per search, increased volumes reflecting general market growth, and share gains in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According to third-party sources, Bing organic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market share for the month of June 2012 was approximately 16%, and grew 120 basis points year over year. Bing-powered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market share, including Yahoo! properties, was approximately 26% for the month of June 2012, down 100 basis points year over year. </w:t>
      </w:r>
    </w:p>
    <w:p w:rsidR="00625F07" w:rsidRDefault="00625F07" w:rsidP="00625F07">
      <w:pPr>
        <w:pStyle w:val="NormalWeb"/>
        <w:spacing w:before="180" w:beforeAutospacing="0" w:after="0" w:afterAutospacing="0"/>
        <w:jc w:val="both"/>
      </w:pPr>
      <w:r>
        <w:rPr>
          <w:rFonts w:ascii="Arial" w:hAnsi="Arial" w:cs="Arial"/>
          <w:sz w:val="20"/>
          <w:szCs w:val="20"/>
        </w:rPr>
        <w:t xml:space="preserve">OSD’s fiscal year 2012 operating loss reflects a goodwill impairment charge of $6.2 billion, which we recorded as a result of our annual goodwill impairment test in the fourth quarter. The non-cash, non-tax-deductible charge related mainly to goodwill acquired through our 2007 acquisition of </w:t>
      </w:r>
      <w:proofErr w:type="spellStart"/>
      <w:r>
        <w:rPr>
          <w:rFonts w:ascii="Arial" w:hAnsi="Arial" w:cs="Arial"/>
          <w:sz w:val="20"/>
          <w:szCs w:val="20"/>
        </w:rPr>
        <w:t>aQuantive</w:t>
      </w:r>
      <w:proofErr w:type="spellEnd"/>
      <w:r>
        <w:rPr>
          <w:rFonts w:ascii="Arial" w:hAnsi="Arial" w:cs="Arial"/>
          <w:sz w:val="20"/>
          <w:szCs w:val="20"/>
        </w:rPr>
        <w:t xml:space="preserve">, Inc. Excluding the $6.2 billion goodwill impairment charge, OSD’s operating loss was reduced by higher revenue and lower sales and marketing expenses and cost of revenue. Sales and marketing expenses decreased $321 million or 29%, due mainly to lower marketing spend. Cost of revenue decreased $208 million, driven by lower Yahoo! reimbursement costs, amortization, and online operating costs. </w:t>
      </w:r>
    </w:p>
    <w:p w:rsidR="00625F07" w:rsidRDefault="00625F07" w:rsidP="00982523">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Microsoft Business Division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296"/>
        <w:gridCol w:w="1280"/>
        <w:gridCol w:w="1220"/>
        <w:gridCol w:w="1220"/>
        <w:gridCol w:w="1400"/>
        <w:gridCol w:w="1384"/>
      </w:tblGrid>
      <w:tr w:rsidR="00D84FA7" w:rsidTr="00D84FA7">
        <w:trPr>
          <w:tblHeader/>
          <w:jc w:val="center"/>
        </w:trPr>
        <w:tc>
          <w:tcPr>
            <w:tcW w:w="4296" w:type="dxa"/>
            <w:vAlign w:val="center"/>
          </w:tcPr>
          <w:p w:rsidR="00D84FA7" w:rsidRDefault="00D84FA7" w:rsidP="00CF6E26">
            <w:pPr>
              <w:rPr>
                <w:sz w:val="1"/>
                <w:szCs w:val="24"/>
              </w:rPr>
            </w:pPr>
          </w:p>
        </w:tc>
        <w:tc>
          <w:tcPr>
            <w:tcW w:w="1280" w:type="dxa"/>
            <w:vAlign w:val="center"/>
          </w:tcPr>
          <w:p w:rsidR="00D84FA7" w:rsidRDefault="00D84FA7" w:rsidP="00CF6E26">
            <w:pPr>
              <w:rPr>
                <w:sz w:val="1"/>
                <w:szCs w:val="24"/>
              </w:rPr>
            </w:pPr>
          </w:p>
        </w:tc>
        <w:tc>
          <w:tcPr>
            <w:tcW w:w="1220" w:type="dxa"/>
            <w:vAlign w:val="center"/>
          </w:tcPr>
          <w:p w:rsidR="00D84FA7" w:rsidRDefault="00D84FA7" w:rsidP="00CF6E26">
            <w:pPr>
              <w:rPr>
                <w:sz w:val="1"/>
                <w:szCs w:val="24"/>
              </w:rPr>
            </w:pPr>
          </w:p>
        </w:tc>
        <w:tc>
          <w:tcPr>
            <w:tcW w:w="1220" w:type="dxa"/>
            <w:vAlign w:val="center"/>
          </w:tcPr>
          <w:p w:rsidR="00D84FA7" w:rsidRDefault="00D84FA7" w:rsidP="00CF6E26">
            <w:pPr>
              <w:rPr>
                <w:sz w:val="1"/>
                <w:szCs w:val="24"/>
              </w:rPr>
            </w:pPr>
          </w:p>
        </w:tc>
        <w:tc>
          <w:tcPr>
            <w:tcW w:w="1400" w:type="dxa"/>
            <w:vAlign w:val="center"/>
          </w:tcPr>
          <w:p w:rsidR="00D84FA7" w:rsidRDefault="00D84FA7" w:rsidP="00CF6E26">
            <w:pPr>
              <w:rPr>
                <w:sz w:val="1"/>
                <w:szCs w:val="24"/>
              </w:rPr>
            </w:pPr>
          </w:p>
        </w:tc>
        <w:tc>
          <w:tcPr>
            <w:tcW w:w="1384" w:type="dxa"/>
            <w:vAlign w:val="center"/>
          </w:tcPr>
          <w:p w:rsidR="00D84FA7" w:rsidRDefault="00D84FA7" w:rsidP="00CF6E26">
            <w:pPr>
              <w:rPr>
                <w:sz w:val="1"/>
                <w:szCs w:val="24"/>
              </w:rPr>
            </w:pPr>
          </w:p>
        </w:tc>
      </w:tr>
      <w:tr w:rsidR="00D84FA7" w:rsidTr="00D84FA7">
        <w:trPr>
          <w:tblHeader/>
          <w:jc w:val="center"/>
        </w:trPr>
        <w:tc>
          <w:tcPr>
            <w:tcW w:w="4296" w:type="dxa"/>
            <w:vAlign w:val="bottom"/>
          </w:tcPr>
          <w:p w:rsidR="00D84FA7" w:rsidRDefault="00D84FA7" w:rsidP="00CF6E26">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tcPr>
          <w:p w:rsidR="00D84FA7" w:rsidRDefault="00D84FA7" w:rsidP="00CF6E26">
            <w:pPr>
              <w:ind w:right="72"/>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D84FA7" w:rsidRDefault="00D84FA7" w:rsidP="00CF6E26">
            <w:pPr>
              <w:ind w:right="72"/>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D84FA7" w:rsidRDefault="00D84FA7" w:rsidP="00CF6E26">
            <w:pPr>
              <w:ind w:right="72"/>
              <w:jc w:val="right"/>
              <w:rPr>
                <w:szCs w:val="24"/>
              </w:rPr>
            </w:pPr>
            <w:r>
              <w:rPr>
                <w:rFonts w:ascii="Arial" w:hAnsi="Arial" w:cs="Arial"/>
                <w:b/>
                <w:bCs/>
                <w:sz w:val="15"/>
                <w:szCs w:val="15"/>
              </w:rPr>
              <w:t>2011</w:t>
            </w:r>
          </w:p>
        </w:tc>
        <w:tc>
          <w:tcPr>
            <w:tcW w:w="1400" w:type="dxa"/>
            <w:tcMar>
              <w:top w:w="0" w:type="dxa"/>
              <w:left w:w="144" w:type="dxa"/>
              <w:bottom w:w="0" w:type="dxa"/>
              <w:right w:w="0" w:type="dxa"/>
            </w:tcMar>
            <w:vAlign w:val="bottom"/>
          </w:tcPr>
          <w:p w:rsidR="00D84FA7" w:rsidRDefault="00D84FA7" w:rsidP="00CF6E26">
            <w:pPr>
              <w:ind w:right="72"/>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tcMar>
              <w:top w:w="0" w:type="dxa"/>
              <w:left w:w="144" w:type="dxa"/>
              <w:bottom w:w="0" w:type="dxa"/>
              <w:right w:w="0" w:type="dxa"/>
            </w:tcMar>
            <w:vAlign w:val="bottom"/>
          </w:tcPr>
          <w:p w:rsidR="00D84FA7" w:rsidRDefault="00D84FA7"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D84FA7" w:rsidTr="00D84FA7">
        <w:trPr>
          <w:jc w:val="center"/>
        </w:trPr>
        <w:tc>
          <w:tcPr>
            <w:tcW w:w="10800" w:type="dxa"/>
            <w:gridSpan w:val="6"/>
            <w:tcMar>
              <w:top w:w="0" w:type="dxa"/>
              <w:left w:w="144" w:type="dxa"/>
              <w:bottom w:w="0" w:type="dxa"/>
              <w:right w:w="0" w:type="dxa"/>
            </w:tcMar>
            <w:vAlign w:val="bottom"/>
          </w:tcPr>
          <w:p w:rsidR="00D84FA7" w:rsidRDefault="00D84FA7" w:rsidP="00CF6E26">
            <w:pPr>
              <w:pStyle w:val="rrdsinglerule"/>
              <w:ind w:left="-126"/>
            </w:pPr>
            <w:r>
              <w:t> </w:t>
            </w:r>
          </w:p>
        </w:tc>
      </w:tr>
      <w:tr w:rsidR="00D84FA7" w:rsidTr="00D84FA7">
        <w:trPr>
          <w:trHeight w:val="75"/>
          <w:jc w:val="center"/>
        </w:trPr>
        <w:tc>
          <w:tcPr>
            <w:tcW w:w="4296" w:type="dxa"/>
            <w:vAlign w:val="center"/>
          </w:tcPr>
          <w:p w:rsidR="00D84FA7" w:rsidRDefault="00D84FA7" w:rsidP="00CF6E26">
            <w:pPr>
              <w:rPr>
                <w:sz w:val="8"/>
                <w:szCs w:val="24"/>
              </w:rPr>
            </w:pPr>
          </w:p>
        </w:tc>
        <w:tc>
          <w:tcPr>
            <w:tcW w:w="1280" w:type="dxa"/>
            <w:vAlign w:val="center"/>
          </w:tcPr>
          <w:p w:rsidR="00D84FA7" w:rsidRDefault="00D84FA7" w:rsidP="00CF6E26">
            <w:pPr>
              <w:rPr>
                <w:sz w:val="8"/>
                <w:szCs w:val="24"/>
              </w:rPr>
            </w:pPr>
          </w:p>
        </w:tc>
        <w:tc>
          <w:tcPr>
            <w:tcW w:w="1220" w:type="dxa"/>
            <w:vAlign w:val="center"/>
          </w:tcPr>
          <w:p w:rsidR="00D84FA7" w:rsidRDefault="00D84FA7" w:rsidP="00CF6E26">
            <w:pPr>
              <w:rPr>
                <w:sz w:val="8"/>
                <w:szCs w:val="24"/>
              </w:rPr>
            </w:pPr>
          </w:p>
        </w:tc>
        <w:tc>
          <w:tcPr>
            <w:tcW w:w="1220" w:type="dxa"/>
            <w:vAlign w:val="center"/>
          </w:tcPr>
          <w:p w:rsidR="00D84FA7" w:rsidRDefault="00D84FA7" w:rsidP="00CF6E26">
            <w:pPr>
              <w:rPr>
                <w:sz w:val="8"/>
                <w:szCs w:val="24"/>
              </w:rPr>
            </w:pPr>
          </w:p>
        </w:tc>
        <w:tc>
          <w:tcPr>
            <w:tcW w:w="1400" w:type="dxa"/>
            <w:vAlign w:val="center"/>
          </w:tcPr>
          <w:p w:rsidR="00D84FA7" w:rsidRDefault="00D84FA7" w:rsidP="00CF6E26">
            <w:pPr>
              <w:rPr>
                <w:sz w:val="8"/>
                <w:szCs w:val="24"/>
              </w:rPr>
            </w:pPr>
          </w:p>
        </w:tc>
        <w:tc>
          <w:tcPr>
            <w:tcW w:w="1384" w:type="dxa"/>
            <w:vAlign w:val="center"/>
          </w:tcPr>
          <w:p w:rsidR="00D84FA7" w:rsidRDefault="00D84FA7" w:rsidP="00CF6E26">
            <w:pPr>
              <w:rPr>
                <w:sz w:val="8"/>
                <w:szCs w:val="24"/>
              </w:rPr>
            </w:pPr>
          </w:p>
        </w:tc>
      </w:tr>
      <w:tr w:rsidR="00D84FA7" w:rsidTr="00D84FA7">
        <w:trPr>
          <w:jc w:val="center"/>
        </w:trPr>
        <w:tc>
          <w:tcPr>
            <w:tcW w:w="4296" w:type="dxa"/>
          </w:tcPr>
          <w:p w:rsidR="00D84FA7" w:rsidRDefault="00D84FA7" w:rsidP="00CF6E26">
            <w:pPr>
              <w:pStyle w:val="NormalWeb"/>
              <w:keepNext/>
              <w:ind w:left="240" w:hanging="240"/>
            </w:pPr>
            <w:r>
              <w:rPr>
                <w:rFonts w:ascii="Arial" w:hAnsi="Arial" w:cs="Arial"/>
                <w:sz w:val="20"/>
                <w:szCs w:val="20"/>
              </w:rPr>
              <w:t>Revenue</w:t>
            </w:r>
          </w:p>
        </w:tc>
        <w:tc>
          <w:tcPr>
            <w:tcW w:w="1280" w:type="dxa"/>
            <w:noWrap/>
            <w:tcMar>
              <w:top w:w="0" w:type="dxa"/>
              <w:left w:w="144" w:type="dxa"/>
              <w:bottom w:w="0" w:type="dxa"/>
              <w:right w:w="0" w:type="dxa"/>
            </w:tcMar>
            <w:vAlign w:val="bottom"/>
          </w:tcPr>
          <w:p w:rsidR="00D84FA7" w:rsidRDefault="00D84FA7" w:rsidP="00CF6E26">
            <w:pPr>
              <w:pStyle w:val="NormalWeb"/>
              <w:tabs>
                <w:tab w:val="right" w:pos="1080"/>
                <w:tab w:val="decimal" w:pos="1120"/>
              </w:tabs>
              <w:spacing w:before="0" w:beforeAutospacing="0" w:after="15" w:afterAutospacing="0"/>
              <w:ind w:left="187"/>
            </w:pPr>
            <w:r>
              <w:rPr>
                <w:rFonts w:ascii="Arial" w:hAnsi="Arial" w:cs="Arial"/>
                <w:b/>
                <w:bCs/>
                <w:sz w:val="20"/>
                <w:szCs w:val="20"/>
              </w:rPr>
              <w:t>$</w:t>
            </w:r>
            <w:r>
              <w:rPr>
                <w:rFonts w:ascii="Arial" w:hAnsi="Arial" w:cs="Arial"/>
                <w:b/>
                <w:bCs/>
                <w:sz w:val="20"/>
                <w:szCs w:val="20"/>
              </w:rPr>
              <w:tab/>
              <w:t>  24,724</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D84FA7" w:rsidRDefault="00D84FA7" w:rsidP="00CF6E26">
            <w:pPr>
              <w:pStyle w:val="NormalWeb"/>
              <w:tabs>
                <w:tab w:val="right" w:pos="1020"/>
                <w:tab w:val="decimal" w:pos="1060"/>
              </w:tabs>
              <w:spacing w:before="0" w:beforeAutospacing="0" w:after="15" w:afterAutospacing="0"/>
              <w:ind w:left="187"/>
            </w:pPr>
            <w:r>
              <w:rPr>
                <w:rFonts w:ascii="Arial" w:hAnsi="Arial" w:cs="Arial"/>
                <w:sz w:val="20"/>
                <w:szCs w:val="20"/>
              </w:rPr>
              <w:t>$</w:t>
            </w:r>
            <w:r>
              <w:rPr>
                <w:rFonts w:ascii="Arial" w:hAnsi="Arial" w:cs="Arial"/>
                <w:sz w:val="20"/>
                <w:szCs w:val="20"/>
              </w:rPr>
              <w:tab/>
              <w:t> 24,111</w:t>
            </w:r>
            <w:r>
              <w:rPr>
                <w:rFonts w:ascii="Arial" w:hAnsi="Arial" w:cs="Arial"/>
                <w:sz w:val="20"/>
                <w:szCs w:val="20"/>
              </w:rPr>
              <w:tab/>
              <w:t> </w:t>
            </w:r>
          </w:p>
        </w:tc>
        <w:tc>
          <w:tcPr>
            <w:tcW w:w="1220" w:type="dxa"/>
            <w:noWrap/>
            <w:tcMar>
              <w:top w:w="0" w:type="dxa"/>
              <w:left w:w="144" w:type="dxa"/>
              <w:bottom w:w="0" w:type="dxa"/>
              <w:right w:w="0" w:type="dxa"/>
            </w:tcMar>
            <w:vAlign w:val="bottom"/>
          </w:tcPr>
          <w:p w:rsidR="00D84FA7" w:rsidRDefault="00D84FA7" w:rsidP="00CF6E26">
            <w:pPr>
              <w:pStyle w:val="NormalWeb"/>
              <w:tabs>
                <w:tab w:val="right" w:pos="1020"/>
                <w:tab w:val="decimal" w:pos="1060"/>
              </w:tabs>
              <w:spacing w:before="0" w:beforeAutospacing="0" w:after="15" w:afterAutospacing="0"/>
              <w:ind w:left="187"/>
            </w:pPr>
            <w:r>
              <w:rPr>
                <w:rFonts w:ascii="Arial" w:hAnsi="Arial" w:cs="Arial"/>
                <w:sz w:val="20"/>
                <w:szCs w:val="20"/>
              </w:rPr>
              <w:t>$</w:t>
            </w:r>
            <w:r>
              <w:rPr>
                <w:rFonts w:ascii="Arial" w:hAnsi="Arial" w:cs="Arial"/>
                <w:sz w:val="20"/>
                <w:szCs w:val="20"/>
              </w:rPr>
              <w:tab/>
              <w:t> 22,607</w:t>
            </w:r>
            <w:r>
              <w:rPr>
                <w:rFonts w:ascii="Arial" w:hAnsi="Arial" w:cs="Arial"/>
                <w:sz w:val="20"/>
                <w:szCs w:val="20"/>
              </w:rPr>
              <w:tab/>
              <w:t> </w:t>
            </w:r>
          </w:p>
        </w:tc>
        <w:tc>
          <w:tcPr>
            <w:tcW w:w="1400" w:type="dxa"/>
            <w:noWrap/>
            <w:tcMar>
              <w:top w:w="0" w:type="dxa"/>
              <w:left w:w="144" w:type="dxa"/>
              <w:bottom w:w="0" w:type="dxa"/>
              <w:right w:w="0" w:type="dxa"/>
            </w:tcMar>
            <w:vAlign w:val="bottom"/>
          </w:tcPr>
          <w:p w:rsidR="00D84FA7" w:rsidRDefault="00D84FA7" w:rsidP="00CF6E26">
            <w:pPr>
              <w:pStyle w:val="NormalWeb"/>
              <w:tabs>
                <w:tab w:val="right" w:pos="1200"/>
                <w:tab w:val="decimal" w:pos="1240"/>
              </w:tabs>
              <w:spacing w:before="0" w:beforeAutospacing="0" w:after="15" w:afterAutospacing="0"/>
            </w:pPr>
            <w:r>
              <w:rPr>
                <w:rFonts w:ascii="Arial" w:hAnsi="Arial" w:cs="Arial"/>
                <w:sz w:val="20"/>
                <w:szCs w:val="20"/>
              </w:rPr>
              <w:tab/>
              <w:t>3%</w:t>
            </w:r>
            <w:r>
              <w:rPr>
                <w:rFonts w:ascii="Arial" w:hAnsi="Arial" w:cs="Arial"/>
                <w:sz w:val="20"/>
                <w:szCs w:val="20"/>
              </w:rPr>
              <w:tab/>
              <w:t> </w:t>
            </w:r>
          </w:p>
        </w:tc>
        <w:tc>
          <w:tcPr>
            <w:tcW w:w="1384" w:type="dxa"/>
            <w:noWrap/>
            <w:tcMar>
              <w:top w:w="0" w:type="dxa"/>
              <w:left w:w="144" w:type="dxa"/>
              <w:bottom w:w="0" w:type="dxa"/>
              <w:right w:w="0" w:type="dxa"/>
            </w:tcMar>
            <w:vAlign w:val="bottom"/>
          </w:tcPr>
          <w:p w:rsidR="00D84FA7" w:rsidRDefault="00D84FA7" w:rsidP="00CF6E26">
            <w:pPr>
              <w:pStyle w:val="NormalWeb"/>
              <w:tabs>
                <w:tab w:val="right" w:pos="1240"/>
                <w:tab w:val="decimal" w:pos="1357"/>
              </w:tabs>
              <w:spacing w:before="0" w:beforeAutospacing="0" w:after="15" w:afterAutospacing="0"/>
            </w:pPr>
            <w:r>
              <w:rPr>
                <w:rFonts w:ascii="Arial" w:hAnsi="Arial" w:cs="Arial"/>
                <w:sz w:val="20"/>
                <w:szCs w:val="20"/>
              </w:rPr>
              <w:tab/>
              <w:t>7%</w:t>
            </w:r>
            <w:r>
              <w:rPr>
                <w:rFonts w:ascii="Arial" w:hAnsi="Arial" w:cs="Arial"/>
                <w:sz w:val="20"/>
                <w:szCs w:val="20"/>
              </w:rPr>
              <w:tab/>
            </w:r>
          </w:p>
        </w:tc>
      </w:tr>
      <w:tr w:rsidR="00D84FA7" w:rsidTr="00D84FA7">
        <w:trPr>
          <w:jc w:val="center"/>
        </w:trPr>
        <w:tc>
          <w:tcPr>
            <w:tcW w:w="4296" w:type="dxa"/>
          </w:tcPr>
          <w:p w:rsidR="00D84FA7" w:rsidRDefault="00D84FA7" w:rsidP="00CF6E26">
            <w:pPr>
              <w:pStyle w:val="NormalWeb"/>
              <w:ind w:left="240" w:hanging="240"/>
            </w:pPr>
            <w:r>
              <w:rPr>
                <w:rFonts w:ascii="Arial" w:hAnsi="Arial" w:cs="Arial"/>
                <w:sz w:val="20"/>
                <w:szCs w:val="20"/>
              </w:rPr>
              <w:t>Operating income</w:t>
            </w:r>
          </w:p>
        </w:tc>
        <w:tc>
          <w:tcPr>
            <w:tcW w:w="1280" w:type="dxa"/>
            <w:noWrap/>
            <w:tcMar>
              <w:top w:w="0" w:type="dxa"/>
              <w:left w:w="144" w:type="dxa"/>
              <w:bottom w:w="0" w:type="dxa"/>
              <w:right w:w="0" w:type="dxa"/>
            </w:tcMar>
            <w:vAlign w:val="bottom"/>
          </w:tcPr>
          <w:p w:rsidR="00D84FA7" w:rsidRDefault="00D84FA7" w:rsidP="00CF6E26">
            <w:pPr>
              <w:pStyle w:val="NormalWeb"/>
              <w:tabs>
                <w:tab w:val="right" w:pos="1080"/>
                <w:tab w:val="decimal" w:pos="1120"/>
              </w:tabs>
              <w:spacing w:before="0" w:beforeAutospacing="0" w:after="15" w:afterAutospacing="0"/>
              <w:ind w:left="187"/>
            </w:pPr>
            <w:r>
              <w:rPr>
                <w:rFonts w:ascii="Arial" w:hAnsi="Arial" w:cs="Arial"/>
                <w:b/>
                <w:bCs/>
                <w:sz w:val="20"/>
                <w:szCs w:val="20"/>
              </w:rPr>
              <w:t>$</w:t>
            </w:r>
            <w:r>
              <w:rPr>
                <w:rFonts w:ascii="Arial" w:hAnsi="Arial" w:cs="Arial"/>
                <w:b/>
                <w:bCs/>
                <w:sz w:val="20"/>
                <w:szCs w:val="20"/>
              </w:rPr>
              <w:tab/>
              <w:t>16,194</w:t>
            </w:r>
            <w:r>
              <w:rPr>
                <w:rFonts w:ascii="Arial" w:hAnsi="Arial" w:cs="Arial"/>
                <w:b/>
                <w:bCs/>
                <w:sz w:val="20"/>
                <w:szCs w:val="20"/>
              </w:rPr>
              <w:tab/>
            </w:r>
          </w:p>
        </w:tc>
        <w:tc>
          <w:tcPr>
            <w:tcW w:w="1220" w:type="dxa"/>
            <w:noWrap/>
            <w:tcMar>
              <w:top w:w="0" w:type="dxa"/>
              <w:left w:w="144" w:type="dxa"/>
              <w:bottom w:w="0" w:type="dxa"/>
              <w:right w:w="0" w:type="dxa"/>
            </w:tcMar>
            <w:vAlign w:val="bottom"/>
          </w:tcPr>
          <w:p w:rsidR="00D84FA7" w:rsidRDefault="00D84FA7" w:rsidP="00CF6E26">
            <w:pPr>
              <w:pStyle w:val="NormalWeb"/>
              <w:tabs>
                <w:tab w:val="right" w:pos="1020"/>
                <w:tab w:val="decimal" w:pos="1060"/>
              </w:tabs>
              <w:spacing w:before="0" w:beforeAutospacing="0" w:after="15" w:afterAutospacing="0"/>
              <w:ind w:left="187"/>
            </w:pPr>
            <w:r>
              <w:rPr>
                <w:rFonts w:ascii="Arial" w:hAnsi="Arial" w:cs="Arial"/>
                <w:sz w:val="20"/>
                <w:szCs w:val="20"/>
              </w:rPr>
              <w:t>$</w:t>
            </w:r>
            <w:r>
              <w:rPr>
                <w:rFonts w:ascii="Arial" w:hAnsi="Arial" w:cs="Arial"/>
                <w:sz w:val="20"/>
                <w:szCs w:val="20"/>
              </w:rPr>
              <w:tab/>
              <w:t>15,832</w:t>
            </w:r>
            <w:r>
              <w:rPr>
                <w:rFonts w:ascii="Arial" w:hAnsi="Arial" w:cs="Arial"/>
                <w:sz w:val="20"/>
                <w:szCs w:val="20"/>
              </w:rPr>
              <w:tab/>
            </w:r>
          </w:p>
        </w:tc>
        <w:tc>
          <w:tcPr>
            <w:tcW w:w="1220" w:type="dxa"/>
            <w:noWrap/>
            <w:tcMar>
              <w:top w:w="0" w:type="dxa"/>
              <w:left w:w="144" w:type="dxa"/>
              <w:bottom w:w="0" w:type="dxa"/>
              <w:right w:w="0" w:type="dxa"/>
            </w:tcMar>
            <w:vAlign w:val="bottom"/>
          </w:tcPr>
          <w:p w:rsidR="00D84FA7" w:rsidRDefault="00D84FA7" w:rsidP="00CF6E26">
            <w:pPr>
              <w:pStyle w:val="NormalWeb"/>
              <w:tabs>
                <w:tab w:val="right" w:pos="1020"/>
                <w:tab w:val="decimal" w:pos="1060"/>
              </w:tabs>
              <w:spacing w:before="0" w:beforeAutospacing="0" w:after="15" w:afterAutospacing="0"/>
              <w:ind w:left="187"/>
            </w:pPr>
            <w:r>
              <w:rPr>
                <w:rFonts w:ascii="Arial" w:hAnsi="Arial" w:cs="Arial"/>
                <w:sz w:val="20"/>
                <w:szCs w:val="20"/>
              </w:rPr>
              <w:t>$</w:t>
            </w:r>
            <w:r>
              <w:rPr>
                <w:rFonts w:ascii="Arial" w:hAnsi="Arial" w:cs="Arial"/>
                <w:sz w:val="20"/>
                <w:szCs w:val="20"/>
              </w:rPr>
              <w:tab/>
              <w:t>14,678</w:t>
            </w:r>
            <w:r>
              <w:rPr>
                <w:rFonts w:ascii="Arial" w:hAnsi="Arial" w:cs="Arial"/>
                <w:sz w:val="20"/>
                <w:szCs w:val="20"/>
              </w:rPr>
              <w:tab/>
            </w:r>
          </w:p>
        </w:tc>
        <w:tc>
          <w:tcPr>
            <w:tcW w:w="1400" w:type="dxa"/>
            <w:noWrap/>
            <w:tcMar>
              <w:top w:w="0" w:type="dxa"/>
              <w:left w:w="144" w:type="dxa"/>
              <w:bottom w:w="0" w:type="dxa"/>
              <w:right w:w="0" w:type="dxa"/>
            </w:tcMar>
            <w:vAlign w:val="bottom"/>
          </w:tcPr>
          <w:p w:rsidR="00D84FA7" w:rsidRDefault="00D84FA7" w:rsidP="00CF6E26">
            <w:pPr>
              <w:pStyle w:val="NormalWeb"/>
              <w:tabs>
                <w:tab w:val="right" w:pos="1200"/>
                <w:tab w:val="decimal" w:pos="1240"/>
              </w:tabs>
              <w:spacing w:before="0" w:beforeAutospacing="0" w:after="15" w:afterAutospacing="0"/>
            </w:pPr>
            <w:r>
              <w:rPr>
                <w:rFonts w:ascii="Arial" w:hAnsi="Arial" w:cs="Arial"/>
                <w:sz w:val="20"/>
                <w:szCs w:val="20"/>
              </w:rPr>
              <w:tab/>
              <w:t>2%</w:t>
            </w:r>
            <w:r>
              <w:rPr>
                <w:rFonts w:ascii="Arial" w:hAnsi="Arial" w:cs="Arial"/>
                <w:sz w:val="20"/>
                <w:szCs w:val="20"/>
              </w:rPr>
              <w:tab/>
            </w:r>
          </w:p>
        </w:tc>
        <w:tc>
          <w:tcPr>
            <w:tcW w:w="1384" w:type="dxa"/>
            <w:noWrap/>
            <w:tcMar>
              <w:top w:w="0" w:type="dxa"/>
              <w:left w:w="144" w:type="dxa"/>
              <w:bottom w:w="0" w:type="dxa"/>
              <w:right w:w="0" w:type="dxa"/>
            </w:tcMar>
            <w:vAlign w:val="bottom"/>
          </w:tcPr>
          <w:p w:rsidR="00D84FA7" w:rsidRDefault="00D84FA7" w:rsidP="00CF6E26">
            <w:pPr>
              <w:pStyle w:val="NormalWeb"/>
              <w:tabs>
                <w:tab w:val="right" w:pos="1240"/>
                <w:tab w:val="decimal" w:pos="1357"/>
              </w:tabs>
              <w:spacing w:before="0" w:beforeAutospacing="0" w:after="15" w:afterAutospacing="0"/>
            </w:pPr>
            <w:r>
              <w:rPr>
                <w:rFonts w:ascii="Arial" w:hAnsi="Arial" w:cs="Arial"/>
                <w:sz w:val="20"/>
                <w:szCs w:val="20"/>
              </w:rPr>
              <w:tab/>
              <w:t>8%</w:t>
            </w:r>
            <w:r>
              <w:rPr>
                <w:rFonts w:ascii="Arial" w:hAnsi="Arial" w:cs="Arial"/>
                <w:sz w:val="20"/>
                <w:szCs w:val="20"/>
              </w:rPr>
              <w:tab/>
            </w:r>
          </w:p>
        </w:tc>
      </w:tr>
    </w:tbl>
    <w:p w:rsidR="00D84FA7" w:rsidRDefault="00D84FA7" w:rsidP="00D84FA7">
      <w:pPr>
        <w:pStyle w:val="rrdsinglerule"/>
        <w:pBdr>
          <w:top w:val="single" w:sz="4" w:space="0" w:color="000000"/>
        </w:pBdr>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Microsoft Business Division (“MBD”) develops and markets software and online services designed to increase personal, team, and organization productivity. MBD offerings include the Microsoft Office system (“Office,” comprising mainly the core Office product set, Office 365, SharePoint, Exchange, and Lync), which generates over 90% of MBD revenue, and Microsoft Dynamics business solutions. The general availability of the new Office started on January 29, 2013. </w:t>
      </w:r>
    </w:p>
    <w:p w:rsidR="00625F07" w:rsidRDefault="00625F07" w:rsidP="00625F07">
      <w:pPr>
        <w:pStyle w:val="NormalWeb"/>
        <w:spacing w:before="180" w:beforeAutospacing="0" w:after="0" w:afterAutospacing="0"/>
        <w:jc w:val="both"/>
      </w:pPr>
      <w:r>
        <w:rPr>
          <w:rFonts w:ascii="Arial" w:hAnsi="Arial" w:cs="Arial"/>
          <w:sz w:val="20"/>
          <w:szCs w:val="20"/>
        </w:rPr>
        <w:t xml:space="preserve">We evaluate MBD results based upon the nature of the end user in two primary parts: business revenue and consumer revenue. Business revenue includes Office revenue generated through subscription and volume licensing agreements with software assurance, license-only agreements for Office, and Microsoft Dynamics revenue. Consumer revenue includes revenue from retail packaged product sales and OEM revenue.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MBD revenue increased reflecting growth in business revenue, partially offset by a decline in consumer revenue. Business revenue increased $1.2 billion or 6%, which reflects 11% growth in Office revenue from subscriptions and volume licensing agreements with software assurance, and a 12% increase in Microsoft Dynamics revenue, offset in part by a 9% decrease in Office license-only revenue. Consumer revenue decreased $582 million or 13%, primarily driven by the impact on revenue of a decline in the x86 PC market. </w:t>
      </w:r>
    </w:p>
    <w:p w:rsidR="00625F07" w:rsidRDefault="00625F07" w:rsidP="00625F07">
      <w:pPr>
        <w:pStyle w:val="NormalWeb"/>
        <w:spacing w:before="180" w:beforeAutospacing="0" w:after="0" w:afterAutospacing="0"/>
        <w:jc w:val="both"/>
      </w:pPr>
      <w:r>
        <w:rPr>
          <w:rFonts w:ascii="Arial" w:hAnsi="Arial" w:cs="Arial"/>
          <w:sz w:val="20"/>
          <w:szCs w:val="20"/>
        </w:rPr>
        <w:t xml:space="preserve">MBD revenue for the year ended June 30, 2013 included an unfavorable foreign currency impact of $475 million. </w:t>
      </w:r>
    </w:p>
    <w:p w:rsidR="00625F07" w:rsidRDefault="00625F07" w:rsidP="00625F07">
      <w:pPr>
        <w:pStyle w:val="NormalWeb"/>
        <w:spacing w:before="180" w:beforeAutospacing="0" w:after="0" w:afterAutospacing="0"/>
        <w:jc w:val="both"/>
      </w:pPr>
      <w:r>
        <w:rPr>
          <w:rFonts w:ascii="Arial" w:hAnsi="Arial" w:cs="Arial"/>
          <w:sz w:val="20"/>
          <w:szCs w:val="20"/>
        </w:rPr>
        <w:t xml:space="preserve">MBD operating income increased, primarily due to revenue growth, offset in part by higher sales and marketing expenses and cost of revenue. Sales and marketing expenses grew $185 million or 5%, primarily due to higher advertising expenses, fees paid to third-party software advisors, and increased cross-platform marketing activities. Cost of revenue grew $108 million or 6%, primarily due to an increase in online operation and support costs.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MBD revenue increased primarily reflecting sales of Office. Business revenue increased $1.7 billion or 9%, primarily reflecting growth in multi-year volume licensing revenue, licensing of Office to transactional business customers, and a 9% increase in Microsoft Dynamics revenue. Consumer revenue decreased $193 million or 4% due to the recognition of $254 million of revenue in the prior year associated with the 2010 Office Upgrade Offer. Excluding the fiscal year 2011 impact associated with the 2010 Office Upgrade Offer, consumer revenue increased $61 million, driven by increased sales of Office. </w:t>
      </w:r>
    </w:p>
    <w:p w:rsidR="00625F07" w:rsidRDefault="00625F07" w:rsidP="00625F07">
      <w:pPr>
        <w:pStyle w:val="NormalWeb"/>
        <w:spacing w:before="180" w:beforeAutospacing="0" w:after="0" w:afterAutospacing="0"/>
        <w:jc w:val="both"/>
      </w:pPr>
      <w:r>
        <w:rPr>
          <w:rFonts w:ascii="Arial" w:hAnsi="Arial" w:cs="Arial"/>
          <w:sz w:val="20"/>
          <w:szCs w:val="20"/>
        </w:rPr>
        <w:t xml:space="preserve">MBD revenue for the year ended June 30, 2012 included a favorable foreign currency impact of $506 million. </w:t>
      </w:r>
    </w:p>
    <w:p w:rsidR="00625F07" w:rsidRDefault="00625F07" w:rsidP="00625F07">
      <w:pPr>
        <w:pStyle w:val="NormalWeb"/>
        <w:spacing w:before="180" w:beforeAutospacing="0" w:after="0" w:afterAutospacing="0"/>
        <w:jc w:val="both"/>
      </w:pPr>
      <w:r>
        <w:rPr>
          <w:rFonts w:ascii="Arial" w:hAnsi="Arial" w:cs="Arial"/>
          <w:sz w:val="20"/>
          <w:szCs w:val="20"/>
        </w:rPr>
        <w:t xml:space="preserve">MBD operating income increased, primarily due to revenue growth, offset in part by higher cost of revenue and research and development expenses. Cost of revenue increased $278 million or 17%, primarily due to higher online operation and support costs. Research and development expenses increased, due mainly to an increase in headcount-related expenses. </w:t>
      </w:r>
    </w:p>
    <w:p w:rsidR="00625F07" w:rsidRDefault="00625F07" w:rsidP="00C847BE">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Entertainment and Devices Division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496"/>
        <w:gridCol w:w="1280"/>
        <w:gridCol w:w="1120"/>
        <w:gridCol w:w="1120"/>
        <w:gridCol w:w="1400"/>
        <w:gridCol w:w="1384"/>
      </w:tblGrid>
      <w:tr w:rsidR="00656953" w:rsidTr="00656953">
        <w:trPr>
          <w:tblHeader/>
          <w:jc w:val="center"/>
        </w:trPr>
        <w:tc>
          <w:tcPr>
            <w:tcW w:w="4496" w:type="dxa"/>
            <w:vAlign w:val="center"/>
          </w:tcPr>
          <w:p w:rsidR="00656953" w:rsidRDefault="00656953" w:rsidP="00CF6E26">
            <w:pPr>
              <w:rPr>
                <w:sz w:val="1"/>
                <w:szCs w:val="24"/>
              </w:rPr>
            </w:pPr>
            <w:bookmarkStart w:id="2" w:name="OLE_LINK7"/>
          </w:p>
        </w:tc>
        <w:tc>
          <w:tcPr>
            <w:tcW w:w="1280" w:type="dxa"/>
            <w:vAlign w:val="center"/>
          </w:tcPr>
          <w:p w:rsidR="00656953" w:rsidRDefault="00656953" w:rsidP="00CF6E26">
            <w:pPr>
              <w:rPr>
                <w:sz w:val="1"/>
                <w:szCs w:val="24"/>
              </w:rPr>
            </w:pPr>
          </w:p>
        </w:tc>
        <w:tc>
          <w:tcPr>
            <w:tcW w:w="1120" w:type="dxa"/>
            <w:vAlign w:val="center"/>
          </w:tcPr>
          <w:p w:rsidR="00656953" w:rsidRDefault="00656953" w:rsidP="00CF6E26">
            <w:pPr>
              <w:rPr>
                <w:sz w:val="1"/>
                <w:szCs w:val="24"/>
              </w:rPr>
            </w:pPr>
          </w:p>
        </w:tc>
        <w:tc>
          <w:tcPr>
            <w:tcW w:w="1120" w:type="dxa"/>
            <w:vAlign w:val="center"/>
          </w:tcPr>
          <w:p w:rsidR="00656953" w:rsidRDefault="00656953" w:rsidP="00CF6E26">
            <w:pPr>
              <w:rPr>
                <w:sz w:val="1"/>
                <w:szCs w:val="24"/>
              </w:rPr>
            </w:pPr>
          </w:p>
        </w:tc>
        <w:tc>
          <w:tcPr>
            <w:tcW w:w="1400" w:type="dxa"/>
            <w:vAlign w:val="center"/>
          </w:tcPr>
          <w:p w:rsidR="00656953" w:rsidRDefault="00656953" w:rsidP="00CF6E26">
            <w:pPr>
              <w:rPr>
                <w:sz w:val="1"/>
                <w:szCs w:val="24"/>
              </w:rPr>
            </w:pPr>
          </w:p>
        </w:tc>
        <w:tc>
          <w:tcPr>
            <w:tcW w:w="1384" w:type="dxa"/>
            <w:vAlign w:val="center"/>
          </w:tcPr>
          <w:p w:rsidR="00656953" w:rsidRDefault="00656953" w:rsidP="00CF6E26">
            <w:pPr>
              <w:rPr>
                <w:sz w:val="1"/>
                <w:szCs w:val="24"/>
              </w:rPr>
            </w:pPr>
          </w:p>
        </w:tc>
      </w:tr>
      <w:tr w:rsidR="00656953" w:rsidTr="00656953">
        <w:trPr>
          <w:tblHeader/>
          <w:jc w:val="center"/>
        </w:trPr>
        <w:tc>
          <w:tcPr>
            <w:tcW w:w="4496" w:type="dxa"/>
            <w:vAlign w:val="bottom"/>
          </w:tcPr>
          <w:p w:rsidR="00656953" w:rsidRDefault="00656953" w:rsidP="00CF6E26">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tcPr>
          <w:p w:rsidR="00656953" w:rsidRDefault="00656953" w:rsidP="00CF6E26">
            <w:pPr>
              <w:ind w:right="72"/>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656953" w:rsidRDefault="00656953" w:rsidP="00CF6E26">
            <w:pPr>
              <w:ind w:right="72"/>
              <w:jc w:val="right"/>
              <w:rPr>
                <w:szCs w:val="24"/>
              </w:rPr>
            </w:pPr>
            <w:r>
              <w:rPr>
                <w:rFonts w:ascii="Arial" w:hAnsi="Arial" w:cs="Arial"/>
                <w:b/>
                <w:bCs/>
                <w:sz w:val="15"/>
                <w:szCs w:val="15"/>
              </w:rPr>
              <w:t>2012</w:t>
            </w:r>
          </w:p>
        </w:tc>
        <w:tc>
          <w:tcPr>
            <w:tcW w:w="1120" w:type="dxa"/>
            <w:tcMar>
              <w:top w:w="0" w:type="dxa"/>
              <w:left w:w="144" w:type="dxa"/>
              <w:bottom w:w="0" w:type="dxa"/>
              <w:right w:w="0" w:type="dxa"/>
            </w:tcMar>
            <w:vAlign w:val="bottom"/>
          </w:tcPr>
          <w:p w:rsidR="00656953" w:rsidRDefault="00656953" w:rsidP="00CF6E26">
            <w:pPr>
              <w:ind w:right="72"/>
              <w:jc w:val="right"/>
              <w:rPr>
                <w:szCs w:val="24"/>
              </w:rPr>
            </w:pPr>
            <w:r>
              <w:rPr>
                <w:rFonts w:ascii="Arial" w:hAnsi="Arial" w:cs="Arial"/>
                <w:b/>
                <w:bCs/>
                <w:sz w:val="15"/>
                <w:szCs w:val="15"/>
              </w:rPr>
              <w:t>2011</w:t>
            </w:r>
          </w:p>
        </w:tc>
        <w:tc>
          <w:tcPr>
            <w:tcW w:w="1400" w:type="dxa"/>
            <w:tcMar>
              <w:top w:w="0" w:type="dxa"/>
              <w:left w:w="144" w:type="dxa"/>
              <w:bottom w:w="0" w:type="dxa"/>
              <w:right w:w="0" w:type="dxa"/>
            </w:tcMar>
            <w:vAlign w:val="bottom"/>
          </w:tcPr>
          <w:p w:rsidR="00656953" w:rsidRDefault="00656953" w:rsidP="00CF6E26">
            <w:pPr>
              <w:ind w:right="72"/>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tcMar>
              <w:top w:w="0" w:type="dxa"/>
              <w:left w:w="144" w:type="dxa"/>
              <w:bottom w:w="0" w:type="dxa"/>
              <w:right w:w="0" w:type="dxa"/>
            </w:tcMar>
            <w:vAlign w:val="bottom"/>
          </w:tcPr>
          <w:p w:rsidR="00656953" w:rsidRDefault="00656953"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656953" w:rsidTr="00656953">
        <w:trPr>
          <w:jc w:val="center"/>
        </w:trPr>
        <w:tc>
          <w:tcPr>
            <w:tcW w:w="10800" w:type="dxa"/>
            <w:gridSpan w:val="6"/>
            <w:tcMar>
              <w:top w:w="0" w:type="dxa"/>
              <w:left w:w="144" w:type="dxa"/>
              <w:bottom w:w="0" w:type="dxa"/>
              <w:right w:w="0" w:type="dxa"/>
            </w:tcMar>
            <w:vAlign w:val="bottom"/>
          </w:tcPr>
          <w:p w:rsidR="00656953" w:rsidRDefault="00656953" w:rsidP="00CF6E26">
            <w:pPr>
              <w:pStyle w:val="rrdsinglerule"/>
              <w:ind w:left="-144"/>
            </w:pPr>
            <w:r>
              <w:t> </w:t>
            </w:r>
          </w:p>
        </w:tc>
      </w:tr>
      <w:tr w:rsidR="00656953" w:rsidTr="00656953">
        <w:trPr>
          <w:trHeight w:val="75"/>
          <w:jc w:val="center"/>
        </w:trPr>
        <w:tc>
          <w:tcPr>
            <w:tcW w:w="4496" w:type="dxa"/>
            <w:vAlign w:val="center"/>
          </w:tcPr>
          <w:p w:rsidR="00656953" w:rsidRDefault="00656953" w:rsidP="00CF6E26">
            <w:pPr>
              <w:rPr>
                <w:sz w:val="8"/>
                <w:szCs w:val="24"/>
              </w:rPr>
            </w:pPr>
          </w:p>
        </w:tc>
        <w:tc>
          <w:tcPr>
            <w:tcW w:w="1280" w:type="dxa"/>
            <w:vAlign w:val="center"/>
          </w:tcPr>
          <w:p w:rsidR="00656953" w:rsidRDefault="00656953" w:rsidP="00CF6E26">
            <w:pPr>
              <w:rPr>
                <w:sz w:val="8"/>
                <w:szCs w:val="24"/>
              </w:rPr>
            </w:pPr>
          </w:p>
        </w:tc>
        <w:tc>
          <w:tcPr>
            <w:tcW w:w="1120" w:type="dxa"/>
            <w:vAlign w:val="center"/>
          </w:tcPr>
          <w:p w:rsidR="00656953" w:rsidRDefault="00656953" w:rsidP="00CF6E26">
            <w:pPr>
              <w:rPr>
                <w:sz w:val="8"/>
                <w:szCs w:val="24"/>
              </w:rPr>
            </w:pPr>
          </w:p>
        </w:tc>
        <w:tc>
          <w:tcPr>
            <w:tcW w:w="1120" w:type="dxa"/>
            <w:vAlign w:val="center"/>
          </w:tcPr>
          <w:p w:rsidR="00656953" w:rsidRDefault="00656953" w:rsidP="00CF6E26">
            <w:pPr>
              <w:rPr>
                <w:sz w:val="8"/>
                <w:szCs w:val="24"/>
              </w:rPr>
            </w:pPr>
          </w:p>
        </w:tc>
        <w:tc>
          <w:tcPr>
            <w:tcW w:w="1400" w:type="dxa"/>
            <w:vAlign w:val="center"/>
          </w:tcPr>
          <w:p w:rsidR="00656953" w:rsidRDefault="00656953" w:rsidP="00CF6E26">
            <w:pPr>
              <w:rPr>
                <w:sz w:val="8"/>
                <w:szCs w:val="24"/>
              </w:rPr>
            </w:pPr>
          </w:p>
        </w:tc>
        <w:tc>
          <w:tcPr>
            <w:tcW w:w="1384" w:type="dxa"/>
            <w:vAlign w:val="center"/>
          </w:tcPr>
          <w:p w:rsidR="00656953" w:rsidRDefault="00656953" w:rsidP="00CF6E26">
            <w:pPr>
              <w:rPr>
                <w:sz w:val="8"/>
                <w:szCs w:val="24"/>
              </w:rPr>
            </w:pPr>
          </w:p>
        </w:tc>
      </w:tr>
      <w:tr w:rsidR="00656953" w:rsidTr="00656953">
        <w:trPr>
          <w:jc w:val="center"/>
        </w:trPr>
        <w:tc>
          <w:tcPr>
            <w:tcW w:w="4496" w:type="dxa"/>
          </w:tcPr>
          <w:p w:rsidR="00656953" w:rsidRDefault="00656953" w:rsidP="00CF6E26">
            <w:pPr>
              <w:pStyle w:val="NormalWeb"/>
              <w:keepNext/>
              <w:ind w:left="240" w:hanging="240"/>
            </w:pPr>
            <w:r>
              <w:rPr>
                <w:rFonts w:ascii="Arial" w:hAnsi="Arial" w:cs="Arial"/>
                <w:sz w:val="20"/>
                <w:szCs w:val="20"/>
              </w:rPr>
              <w:t>Revenue</w:t>
            </w:r>
          </w:p>
        </w:tc>
        <w:tc>
          <w:tcPr>
            <w:tcW w:w="1280" w:type="dxa"/>
            <w:noWrap/>
            <w:tcMar>
              <w:top w:w="0" w:type="dxa"/>
              <w:left w:w="144" w:type="dxa"/>
              <w:bottom w:w="0" w:type="dxa"/>
              <w:right w:w="0" w:type="dxa"/>
            </w:tcMar>
            <w:vAlign w:val="bottom"/>
          </w:tcPr>
          <w:p w:rsidR="00656953" w:rsidRDefault="00656953" w:rsidP="00CF6E26">
            <w:pPr>
              <w:pStyle w:val="NormalWeb"/>
              <w:tabs>
                <w:tab w:val="right" w:pos="1080"/>
                <w:tab w:val="decimal" w:pos="1120"/>
              </w:tabs>
              <w:spacing w:before="0" w:beforeAutospacing="0" w:after="15" w:afterAutospacing="0"/>
              <w:ind w:left="173"/>
            </w:pPr>
            <w:r>
              <w:rPr>
                <w:rFonts w:ascii="Arial" w:hAnsi="Arial" w:cs="Arial"/>
                <w:b/>
                <w:bCs/>
                <w:sz w:val="20"/>
                <w:szCs w:val="20"/>
              </w:rPr>
              <w:t>$</w:t>
            </w:r>
            <w:r>
              <w:rPr>
                <w:rFonts w:ascii="Arial" w:hAnsi="Arial" w:cs="Arial"/>
                <w:b/>
                <w:bCs/>
                <w:sz w:val="20"/>
                <w:szCs w:val="20"/>
              </w:rPr>
              <w:tab/>
              <w:t>  10,165</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656953" w:rsidRDefault="00656953" w:rsidP="00CF6E26">
            <w:pPr>
              <w:pStyle w:val="NormalWeb"/>
              <w:tabs>
                <w:tab w:val="right" w:pos="920"/>
                <w:tab w:val="decimal" w:pos="960"/>
              </w:tabs>
              <w:spacing w:before="0" w:beforeAutospacing="0" w:after="15" w:afterAutospacing="0"/>
              <w:ind w:left="173"/>
            </w:pPr>
            <w:r>
              <w:rPr>
                <w:rFonts w:ascii="Arial" w:hAnsi="Arial" w:cs="Arial"/>
                <w:sz w:val="20"/>
                <w:szCs w:val="20"/>
              </w:rPr>
              <w:t>$</w:t>
            </w:r>
            <w:r>
              <w:rPr>
                <w:rFonts w:ascii="Arial" w:hAnsi="Arial" w:cs="Arial"/>
                <w:sz w:val="20"/>
                <w:szCs w:val="20"/>
              </w:rPr>
              <w:tab/>
              <w:t>  9,599</w:t>
            </w:r>
            <w:r>
              <w:rPr>
                <w:rFonts w:ascii="Arial" w:hAnsi="Arial" w:cs="Arial"/>
                <w:sz w:val="20"/>
                <w:szCs w:val="20"/>
              </w:rPr>
              <w:tab/>
              <w:t> </w:t>
            </w:r>
          </w:p>
        </w:tc>
        <w:tc>
          <w:tcPr>
            <w:tcW w:w="1120" w:type="dxa"/>
            <w:noWrap/>
            <w:tcMar>
              <w:top w:w="0" w:type="dxa"/>
              <w:left w:w="144" w:type="dxa"/>
              <w:bottom w:w="0" w:type="dxa"/>
              <w:right w:w="0" w:type="dxa"/>
            </w:tcMar>
            <w:vAlign w:val="bottom"/>
          </w:tcPr>
          <w:p w:rsidR="00656953" w:rsidRDefault="00656953" w:rsidP="00CF6E26">
            <w:pPr>
              <w:pStyle w:val="NormalWeb"/>
              <w:tabs>
                <w:tab w:val="right" w:pos="920"/>
                <w:tab w:val="decimal" w:pos="960"/>
              </w:tabs>
              <w:spacing w:before="0" w:beforeAutospacing="0" w:after="15" w:afterAutospacing="0"/>
              <w:ind w:left="173"/>
            </w:pPr>
            <w:r>
              <w:rPr>
                <w:rFonts w:ascii="Arial" w:hAnsi="Arial" w:cs="Arial"/>
                <w:sz w:val="20"/>
                <w:szCs w:val="20"/>
              </w:rPr>
              <w:t>$</w:t>
            </w:r>
            <w:r>
              <w:rPr>
                <w:rFonts w:ascii="Arial" w:hAnsi="Arial" w:cs="Arial"/>
                <w:sz w:val="20"/>
                <w:szCs w:val="20"/>
              </w:rPr>
              <w:tab/>
              <w:t>  8,915</w:t>
            </w:r>
            <w:r>
              <w:rPr>
                <w:rFonts w:ascii="Arial" w:hAnsi="Arial" w:cs="Arial"/>
                <w:sz w:val="20"/>
                <w:szCs w:val="20"/>
              </w:rPr>
              <w:tab/>
              <w:t> </w:t>
            </w:r>
          </w:p>
        </w:tc>
        <w:tc>
          <w:tcPr>
            <w:tcW w:w="1400" w:type="dxa"/>
            <w:noWrap/>
            <w:tcMar>
              <w:top w:w="0" w:type="dxa"/>
              <w:left w:w="144" w:type="dxa"/>
              <w:bottom w:w="0" w:type="dxa"/>
              <w:right w:w="0" w:type="dxa"/>
            </w:tcMar>
            <w:vAlign w:val="bottom"/>
          </w:tcPr>
          <w:p w:rsidR="00656953" w:rsidRDefault="00656953" w:rsidP="00CF6E26">
            <w:pPr>
              <w:pStyle w:val="NormalWeb"/>
              <w:tabs>
                <w:tab w:val="right" w:pos="1200"/>
                <w:tab w:val="decimal" w:pos="1240"/>
              </w:tabs>
              <w:spacing w:before="0" w:beforeAutospacing="0" w:after="15" w:afterAutospacing="0"/>
            </w:pPr>
            <w:r>
              <w:rPr>
                <w:rFonts w:ascii="Arial" w:hAnsi="Arial" w:cs="Arial"/>
                <w:sz w:val="20"/>
                <w:szCs w:val="20"/>
              </w:rPr>
              <w:tab/>
              <w:t>6%</w:t>
            </w:r>
            <w:r>
              <w:rPr>
                <w:rFonts w:ascii="Arial" w:hAnsi="Arial" w:cs="Arial"/>
                <w:sz w:val="20"/>
                <w:szCs w:val="20"/>
              </w:rPr>
              <w:tab/>
              <w:t> </w:t>
            </w:r>
          </w:p>
        </w:tc>
        <w:tc>
          <w:tcPr>
            <w:tcW w:w="1384" w:type="dxa"/>
            <w:noWrap/>
            <w:tcMar>
              <w:top w:w="0" w:type="dxa"/>
              <w:left w:w="144" w:type="dxa"/>
              <w:bottom w:w="0" w:type="dxa"/>
              <w:right w:w="0" w:type="dxa"/>
            </w:tcMar>
            <w:vAlign w:val="bottom"/>
          </w:tcPr>
          <w:p w:rsidR="00656953" w:rsidRDefault="00656953" w:rsidP="00CF6E26">
            <w:pPr>
              <w:pStyle w:val="NormalWeb"/>
              <w:tabs>
                <w:tab w:val="right" w:pos="1240"/>
                <w:tab w:val="decimal" w:pos="1330"/>
              </w:tabs>
              <w:spacing w:before="0" w:beforeAutospacing="0" w:after="15" w:afterAutospacing="0"/>
            </w:pPr>
            <w:r>
              <w:rPr>
                <w:rFonts w:ascii="Arial" w:hAnsi="Arial" w:cs="Arial"/>
                <w:sz w:val="20"/>
                <w:szCs w:val="20"/>
              </w:rPr>
              <w:tab/>
              <w:t>8%</w:t>
            </w:r>
            <w:r>
              <w:rPr>
                <w:rFonts w:ascii="Arial" w:hAnsi="Arial" w:cs="Arial"/>
                <w:sz w:val="20"/>
                <w:szCs w:val="20"/>
              </w:rPr>
              <w:tab/>
            </w:r>
          </w:p>
        </w:tc>
      </w:tr>
      <w:tr w:rsidR="00656953" w:rsidTr="00656953">
        <w:trPr>
          <w:jc w:val="center"/>
        </w:trPr>
        <w:tc>
          <w:tcPr>
            <w:tcW w:w="4496" w:type="dxa"/>
          </w:tcPr>
          <w:p w:rsidR="00656953" w:rsidRDefault="00656953" w:rsidP="00CF6E26">
            <w:pPr>
              <w:pStyle w:val="NormalWeb"/>
              <w:ind w:left="240" w:hanging="240"/>
            </w:pPr>
            <w:r>
              <w:rPr>
                <w:rFonts w:ascii="Arial" w:hAnsi="Arial" w:cs="Arial"/>
                <w:sz w:val="20"/>
                <w:szCs w:val="20"/>
              </w:rPr>
              <w:t>Operating income</w:t>
            </w:r>
          </w:p>
        </w:tc>
        <w:tc>
          <w:tcPr>
            <w:tcW w:w="1280" w:type="dxa"/>
            <w:noWrap/>
            <w:tcMar>
              <w:top w:w="0" w:type="dxa"/>
              <w:left w:w="144" w:type="dxa"/>
              <w:bottom w:w="0" w:type="dxa"/>
              <w:right w:w="0" w:type="dxa"/>
            </w:tcMar>
            <w:vAlign w:val="bottom"/>
          </w:tcPr>
          <w:p w:rsidR="00656953" w:rsidRDefault="00656953" w:rsidP="00CF6E26">
            <w:pPr>
              <w:pStyle w:val="NormalWeb"/>
              <w:tabs>
                <w:tab w:val="right" w:pos="1080"/>
                <w:tab w:val="decimal" w:pos="1120"/>
              </w:tabs>
              <w:spacing w:before="0" w:beforeAutospacing="0" w:after="15" w:afterAutospacing="0"/>
              <w:ind w:left="173"/>
            </w:pPr>
            <w:r>
              <w:rPr>
                <w:rFonts w:ascii="Arial" w:hAnsi="Arial" w:cs="Arial"/>
                <w:b/>
                <w:bCs/>
                <w:sz w:val="20"/>
                <w:szCs w:val="20"/>
              </w:rPr>
              <w:t>$</w:t>
            </w:r>
            <w:r>
              <w:rPr>
                <w:rFonts w:ascii="Arial" w:hAnsi="Arial" w:cs="Arial"/>
                <w:b/>
                <w:bCs/>
                <w:sz w:val="20"/>
                <w:szCs w:val="20"/>
              </w:rPr>
              <w:tab/>
              <w:t>848</w:t>
            </w:r>
            <w:r>
              <w:rPr>
                <w:rFonts w:ascii="Arial" w:hAnsi="Arial" w:cs="Arial"/>
                <w:b/>
                <w:bCs/>
                <w:sz w:val="20"/>
                <w:szCs w:val="20"/>
              </w:rPr>
              <w:tab/>
            </w:r>
          </w:p>
        </w:tc>
        <w:tc>
          <w:tcPr>
            <w:tcW w:w="1120" w:type="dxa"/>
            <w:noWrap/>
            <w:tcMar>
              <w:top w:w="0" w:type="dxa"/>
              <w:left w:w="144" w:type="dxa"/>
              <w:bottom w:w="0" w:type="dxa"/>
              <w:right w:w="0" w:type="dxa"/>
            </w:tcMar>
            <w:vAlign w:val="bottom"/>
          </w:tcPr>
          <w:p w:rsidR="00656953" w:rsidRDefault="00656953" w:rsidP="00CF6E26">
            <w:pPr>
              <w:pStyle w:val="NormalWeb"/>
              <w:tabs>
                <w:tab w:val="right" w:pos="920"/>
                <w:tab w:val="decimal" w:pos="960"/>
              </w:tabs>
              <w:spacing w:before="0" w:beforeAutospacing="0" w:after="15" w:afterAutospacing="0"/>
              <w:ind w:left="173"/>
            </w:pPr>
            <w:r>
              <w:rPr>
                <w:rFonts w:ascii="Arial" w:hAnsi="Arial" w:cs="Arial"/>
                <w:sz w:val="20"/>
                <w:szCs w:val="20"/>
              </w:rPr>
              <w:t>$</w:t>
            </w:r>
            <w:r>
              <w:rPr>
                <w:rFonts w:ascii="Arial" w:hAnsi="Arial" w:cs="Arial"/>
                <w:sz w:val="20"/>
                <w:szCs w:val="20"/>
              </w:rPr>
              <w:tab/>
              <w:t>380</w:t>
            </w:r>
            <w:r>
              <w:rPr>
                <w:rFonts w:ascii="Arial" w:hAnsi="Arial" w:cs="Arial"/>
                <w:sz w:val="20"/>
                <w:szCs w:val="20"/>
              </w:rPr>
              <w:tab/>
            </w:r>
          </w:p>
        </w:tc>
        <w:tc>
          <w:tcPr>
            <w:tcW w:w="1120" w:type="dxa"/>
            <w:noWrap/>
            <w:tcMar>
              <w:top w:w="0" w:type="dxa"/>
              <w:left w:w="144" w:type="dxa"/>
              <w:bottom w:w="0" w:type="dxa"/>
              <w:right w:w="0" w:type="dxa"/>
            </w:tcMar>
            <w:vAlign w:val="bottom"/>
          </w:tcPr>
          <w:p w:rsidR="00656953" w:rsidRDefault="00656953" w:rsidP="00CF6E26">
            <w:pPr>
              <w:pStyle w:val="NormalWeb"/>
              <w:tabs>
                <w:tab w:val="right" w:pos="920"/>
                <w:tab w:val="decimal" w:pos="960"/>
              </w:tabs>
              <w:spacing w:before="0" w:beforeAutospacing="0" w:after="15" w:afterAutospacing="0"/>
              <w:ind w:left="173"/>
            </w:pPr>
            <w:r>
              <w:rPr>
                <w:rFonts w:ascii="Arial" w:hAnsi="Arial" w:cs="Arial"/>
                <w:sz w:val="20"/>
                <w:szCs w:val="20"/>
              </w:rPr>
              <w:t>$</w:t>
            </w:r>
            <w:r>
              <w:rPr>
                <w:rFonts w:ascii="Arial" w:hAnsi="Arial" w:cs="Arial"/>
                <w:sz w:val="20"/>
                <w:szCs w:val="20"/>
              </w:rPr>
              <w:tab/>
              <w:t>1,261</w:t>
            </w:r>
            <w:r>
              <w:rPr>
                <w:rFonts w:ascii="Arial" w:hAnsi="Arial" w:cs="Arial"/>
                <w:sz w:val="20"/>
                <w:szCs w:val="20"/>
              </w:rPr>
              <w:tab/>
            </w:r>
          </w:p>
        </w:tc>
        <w:tc>
          <w:tcPr>
            <w:tcW w:w="1400" w:type="dxa"/>
            <w:noWrap/>
            <w:tcMar>
              <w:top w:w="0" w:type="dxa"/>
              <w:left w:w="144" w:type="dxa"/>
              <w:bottom w:w="0" w:type="dxa"/>
              <w:right w:w="0" w:type="dxa"/>
            </w:tcMar>
            <w:vAlign w:val="bottom"/>
          </w:tcPr>
          <w:p w:rsidR="00656953" w:rsidRDefault="00656953" w:rsidP="00CF6E26">
            <w:pPr>
              <w:pStyle w:val="NormalWeb"/>
              <w:tabs>
                <w:tab w:val="right" w:pos="1200"/>
                <w:tab w:val="decimal" w:pos="1240"/>
              </w:tabs>
              <w:spacing w:before="0" w:beforeAutospacing="0" w:after="15" w:afterAutospacing="0"/>
            </w:pPr>
            <w:r>
              <w:rPr>
                <w:rFonts w:ascii="Arial" w:hAnsi="Arial" w:cs="Arial"/>
                <w:sz w:val="20"/>
                <w:szCs w:val="20"/>
              </w:rPr>
              <w:tab/>
              <w:t>123%</w:t>
            </w:r>
            <w:r>
              <w:rPr>
                <w:rFonts w:ascii="Arial" w:hAnsi="Arial" w:cs="Arial"/>
                <w:sz w:val="20"/>
                <w:szCs w:val="20"/>
              </w:rPr>
              <w:tab/>
            </w:r>
          </w:p>
        </w:tc>
        <w:tc>
          <w:tcPr>
            <w:tcW w:w="1384" w:type="dxa"/>
            <w:noWrap/>
            <w:tcMar>
              <w:top w:w="0" w:type="dxa"/>
              <w:left w:w="144" w:type="dxa"/>
              <w:bottom w:w="0" w:type="dxa"/>
              <w:right w:w="0" w:type="dxa"/>
            </w:tcMar>
            <w:vAlign w:val="bottom"/>
          </w:tcPr>
          <w:p w:rsidR="00656953" w:rsidRDefault="00656953" w:rsidP="00CF6E26">
            <w:pPr>
              <w:pStyle w:val="NormalWeb"/>
              <w:tabs>
                <w:tab w:val="right" w:pos="1240"/>
                <w:tab w:val="decimal" w:pos="1330"/>
              </w:tabs>
              <w:spacing w:before="0" w:beforeAutospacing="0" w:after="15" w:afterAutospacing="0"/>
            </w:pPr>
            <w:r>
              <w:rPr>
                <w:rFonts w:ascii="Arial" w:hAnsi="Arial" w:cs="Arial"/>
                <w:sz w:val="20"/>
                <w:szCs w:val="20"/>
              </w:rPr>
              <w:tab/>
              <w:t>(70)%</w:t>
            </w:r>
            <w:r>
              <w:rPr>
                <w:rFonts w:ascii="Arial" w:hAnsi="Arial" w:cs="Arial"/>
                <w:sz w:val="20"/>
                <w:szCs w:val="20"/>
              </w:rPr>
              <w:tab/>
            </w:r>
          </w:p>
        </w:tc>
      </w:tr>
    </w:tbl>
    <w:bookmarkEnd w:id="2"/>
    <w:p w:rsidR="00656953" w:rsidRDefault="00656953" w:rsidP="00656953">
      <w:pPr>
        <w:pStyle w:val="rrdsinglerule"/>
        <w:pBdr>
          <w:top w:val="single" w:sz="4" w:space="0" w:color="000000"/>
        </w:pBdr>
        <w:rPr>
          <w:sz w:val="24"/>
          <w:szCs w:val="24"/>
        </w:rPr>
      </w:pPr>
      <w:r>
        <w:t> </w:t>
      </w:r>
    </w:p>
    <w:p w:rsidR="00625F07" w:rsidRDefault="00625F07">
      <w:pPr>
        <w:pStyle w:val="rrdsinglerule"/>
        <w:pBdr>
          <w:top w:val="single" w:sz="4" w:space="0" w:color="000000"/>
        </w:pBdr>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Entertainment and Devices Division (“EDD”) develops and markets products and services designed to entertain and connect people. EDD offerings include the Xbox entertainment platform (which includes the Xbox 360 gaming and entertainment console, Kinect for Xbox 360, Xbox 360 video games, Xbox LIVE, and Xbox 360 accessories), Skype, and Windows Phone, including related patent licensing revenue. We acquired Skype on October 13, 2011, and its results of operations from that date are reflected in our results discussed below. In June 2013, we announced that we expect our next generation console, Xbox One, to be available for purchase in the second quarter of fiscal year 2014.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EDD revenue increased, due to higher Windows Phone and Skype revenue, offset in part by lower Xbox 360 platform revenue. Windows Phone revenue increased $1.2 billion, including an increase in patent licensing revenue and sales of Windows Phone licenses. Skype revenue increased, due primarily to including a full year of results in fiscal year 2013. Xbox 360 platform revenue decreased $950 million or 12%, due mainly to lower volumes of consoles sold, offset in part by higher Xbox LIVE revenue. We shipped 9.8 million Xbox 360 consoles during fiscal year 2013, compared with 13.0 million Xbox 360 consoles during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EDD operating income increased, primarily due to revenue growth and lower cost of revenue, offset in part by higher operating expenses. Sales and marketing expenses decreased $176 million or 16%, reflecting a $248 million decrease in Xbox 360 platform marketing. Cost of revenue decreased $143 million or 2%, due mainly to a $1.0 billion decrease in manufacturing and distribution costs associated with lower volumes of Xbox 360 consoles sold, offset in part by a $375 million increase in expenses for payments made to Nokia related to joint strategic initiatives and a $273 million increase in royalties on Xbox LIVE content. Research and development expenses increased $432 million or 28%, reflecting $246 million higher headcount-related expenses, resulting mainly from increased headcount in connection with the Xbox platform and Skype.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EDD revenue increased primarily reflecting Skype and Windows Phone revenue, offset in part by lower Xbox 360 platform revenue. Xbox 360 platform revenue decreased $107 million, due mainly to decreased volumes of Kinect for Xbox 360 sold and lower video game revenue, offset in part by higher Xbox LIVE revenue. We shipped 13.0 million Xbox 360 consoles during fiscal year 2012, compared with 13.7 million Xbox 360 consoles during fiscal year 2011. Video game revenue decreased due to strong sales of Halo Reach in the prior year. </w:t>
      </w:r>
    </w:p>
    <w:p w:rsidR="00625F07" w:rsidRDefault="00625F07" w:rsidP="00625F07">
      <w:pPr>
        <w:pStyle w:val="NormalWeb"/>
        <w:spacing w:before="180" w:beforeAutospacing="0" w:after="0" w:afterAutospacing="0"/>
        <w:jc w:val="both"/>
      </w:pPr>
      <w:r>
        <w:rPr>
          <w:rFonts w:ascii="Arial" w:hAnsi="Arial" w:cs="Arial"/>
          <w:sz w:val="20"/>
          <w:szCs w:val="20"/>
        </w:rPr>
        <w:t xml:space="preserve">EDD operating income decreased reflecting higher cost of revenue and operating expenses, offset in part by revenue growth. Cost of revenue grew $896 million or 16%, primarily due to changes in the mix of products and services sold and payments made to Nokia related to joint strategic initiatives. Research and development expenses increased $366 million or 31%, primarily reflecting higher headcount-related expenses. Sales and marketing expenses increased $242 million or 27%, primarily reflecting the inclusion of Skype expenses.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Corporate-Level Activity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383"/>
        <w:gridCol w:w="1251"/>
        <w:gridCol w:w="1191"/>
        <w:gridCol w:w="1191"/>
        <w:gridCol w:w="1400"/>
        <w:gridCol w:w="1384"/>
      </w:tblGrid>
      <w:tr w:rsidR="00656953" w:rsidTr="00656953">
        <w:trPr>
          <w:tblHeader/>
          <w:jc w:val="center"/>
        </w:trPr>
        <w:tc>
          <w:tcPr>
            <w:tcW w:w="4383" w:type="dxa"/>
            <w:vAlign w:val="center"/>
          </w:tcPr>
          <w:p w:rsidR="00656953" w:rsidRDefault="00656953" w:rsidP="00CF6E26">
            <w:pPr>
              <w:rPr>
                <w:sz w:val="1"/>
                <w:szCs w:val="24"/>
              </w:rPr>
            </w:pPr>
          </w:p>
        </w:tc>
        <w:tc>
          <w:tcPr>
            <w:tcW w:w="1251" w:type="dxa"/>
            <w:vAlign w:val="center"/>
          </w:tcPr>
          <w:p w:rsidR="00656953" w:rsidRDefault="00656953" w:rsidP="00CF6E26">
            <w:pPr>
              <w:rPr>
                <w:sz w:val="1"/>
                <w:szCs w:val="24"/>
              </w:rPr>
            </w:pPr>
          </w:p>
        </w:tc>
        <w:tc>
          <w:tcPr>
            <w:tcW w:w="1191" w:type="dxa"/>
            <w:vAlign w:val="center"/>
          </w:tcPr>
          <w:p w:rsidR="00656953" w:rsidRDefault="00656953" w:rsidP="00CF6E26">
            <w:pPr>
              <w:rPr>
                <w:sz w:val="1"/>
                <w:szCs w:val="24"/>
              </w:rPr>
            </w:pPr>
          </w:p>
        </w:tc>
        <w:tc>
          <w:tcPr>
            <w:tcW w:w="1191" w:type="dxa"/>
            <w:vAlign w:val="center"/>
          </w:tcPr>
          <w:p w:rsidR="00656953" w:rsidRDefault="00656953" w:rsidP="00CF6E26">
            <w:pPr>
              <w:rPr>
                <w:sz w:val="1"/>
                <w:szCs w:val="24"/>
              </w:rPr>
            </w:pPr>
          </w:p>
        </w:tc>
        <w:tc>
          <w:tcPr>
            <w:tcW w:w="1400" w:type="dxa"/>
            <w:vAlign w:val="center"/>
          </w:tcPr>
          <w:p w:rsidR="00656953" w:rsidRDefault="00656953" w:rsidP="00CF6E26">
            <w:pPr>
              <w:rPr>
                <w:sz w:val="1"/>
                <w:szCs w:val="24"/>
              </w:rPr>
            </w:pPr>
          </w:p>
        </w:tc>
        <w:tc>
          <w:tcPr>
            <w:tcW w:w="1384" w:type="dxa"/>
            <w:vAlign w:val="center"/>
          </w:tcPr>
          <w:p w:rsidR="00656953" w:rsidRDefault="00656953" w:rsidP="00CF6E26">
            <w:pPr>
              <w:rPr>
                <w:sz w:val="1"/>
                <w:szCs w:val="24"/>
              </w:rPr>
            </w:pPr>
          </w:p>
        </w:tc>
      </w:tr>
      <w:tr w:rsidR="00656953" w:rsidTr="00656953">
        <w:trPr>
          <w:tblHeader/>
          <w:jc w:val="center"/>
        </w:trPr>
        <w:tc>
          <w:tcPr>
            <w:tcW w:w="4383" w:type="dxa"/>
            <w:vAlign w:val="bottom"/>
          </w:tcPr>
          <w:p w:rsidR="00656953" w:rsidRDefault="00656953" w:rsidP="00CF6E26">
            <w:pPr>
              <w:pStyle w:val="NormalWeb"/>
              <w:keepNext/>
              <w:spacing w:before="0" w:beforeAutospacing="0" w:after="15" w:afterAutospacing="0"/>
            </w:pPr>
            <w:r>
              <w:rPr>
                <w:rFonts w:ascii="Arial" w:hAnsi="Arial" w:cs="Arial"/>
                <w:b/>
                <w:bCs/>
                <w:sz w:val="15"/>
                <w:szCs w:val="15"/>
              </w:rPr>
              <w:t>(In millions, except percentages)</w:t>
            </w:r>
          </w:p>
        </w:tc>
        <w:tc>
          <w:tcPr>
            <w:tcW w:w="1251" w:type="dxa"/>
            <w:tcMar>
              <w:top w:w="0" w:type="dxa"/>
              <w:left w:w="144" w:type="dxa"/>
              <w:bottom w:w="0" w:type="dxa"/>
              <w:right w:w="0" w:type="dxa"/>
            </w:tcMar>
            <w:vAlign w:val="bottom"/>
          </w:tcPr>
          <w:p w:rsidR="00656953" w:rsidRDefault="00656953" w:rsidP="00CF6E26">
            <w:pPr>
              <w:ind w:right="72"/>
              <w:jc w:val="right"/>
              <w:rPr>
                <w:szCs w:val="24"/>
              </w:rPr>
            </w:pPr>
            <w:r>
              <w:rPr>
                <w:rFonts w:ascii="Arial" w:hAnsi="Arial" w:cs="Arial"/>
                <w:b/>
                <w:bCs/>
                <w:sz w:val="15"/>
                <w:szCs w:val="15"/>
              </w:rPr>
              <w:t>2013</w:t>
            </w:r>
          </w:p>
        </w:tc>
        <w:tc>
          <w:tcPr>
            <w:tcW w:w="1191" w:type="dxa"/>
            <w:tcMar>
              <w:top w:w="0" w:type="dxa"/>
              <w:left w:w="144" w:type="dxa"/>
              <w:bottom w:w="0" w:type="dxa"/>
              <w:right w:w="0" w:type="dxa"/>
            </w:tcMar>
            <w:vAlign w:val="bottom"/>
          </w:tcPr>
          <w:p w:rsidR="00656953" w:rsidRDefault="00656953" w:rsidP="00CF6E26">
            <w:pPr>
              <w:ind w:right="72"/>
              <w:jc w:val="right"/>
              <w:rPr>
                <w:szCs w:val="24"/>
              </w:rPr>
            </w:pPr>
            <w:r>
              <w:rPr>
                <w:rFonts w:ascii="Arial" w:hAnsi="Arial" w:cs="Arial"/>
                <w:b/>
                <w:bCs/>
                <w:sz w:val="15"/>
                <w:szCs w:val="15"/>
              </w:rPr>
              <w:t>2012</w:t>
            </w:r>
          </w:p>
        </w:tc>
        <w:tc>
          <w:tcPr>
            <w:tcW w:w="1191" w:type="dxa"/>
            <w:tcMar>
              <w:top w:w="0" w:type="dxa"/>
              <w:left w:w="144" w:type="dxa"/>
              <w:bottom w:w="0" w:type="dxa"/>
              <w:right w:w="0" w:type="dxa"/>
            </w:tcMar>
            <w:vAlign w:val="bottom"/>
          </w:tcPr>
          <w:p w:rsidR="00656953" w:rsidRDefault="00656953" w:rsidP="00CF6E26">
            <w:pPr>
              <w:ind w:right="72"/>
              <w:jc w:val="right"/>
              <w:rPr>
                <w:szCs w:val="24"/>
              </w:rPr>
            </w:pPr>
            <w:r>
              <w:rPr>
                <w:rFonts w:ascii="Arial" w:hAnsi="Arial" w:cs="Arial"/>
                <w:b/>
                <w:bCs/>
                <w:sz w:val="15"/>
                <w:szCs w:val="15"/>
              </w:rPr>
              <w:t>2011</w:t>
            </w:r>
          </w:p>
        </w:tc>
        <w:tc>
          <w:tcPr>
            <w:tcW w:w="1400" w:type="dxa"/>
            <w:tcMar>
              <w:top w:w="0" w:type="dxa"/>
              <w:left w:w="144" w:type="dxa"/>
              <w:bottom w:w="0" w:type="dxa"/>
              <w:right w:w="0" w:type="dxa"/>
            </w:tcMar>
            <w:vAlign w:val="bottom"/>
          </w:tcPr>
          <w:p w:rsidR="00656953" w:rsidRDefault="00656953" w:rsidP="00CF6E26">
            <w:pPr>
              <w:ind w:right="72"/>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tcMar>
              <w:top w:w="0" w:type="dxa"/>
              <w:left w:w="144" w:type="dxa"/>
              <w:bottom w:w="0" w:type="dxa"/>
              <w:right w:w="0" w:type="dxa"/>
            </w:tcMar>
            <w:vAlign w:val="bottom"/>
          </w:tcPr>
          <w:p w:rsidR="00656953" w:rsidRDefault="00656953"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656953" w:rsidTr="00656953">
        <w:trPr>
          <w:jc w:val="center"/>
        </w:trPr>
        <w:tc>
          <w:tcPr>
            <w:tcW w:w="10800" w:type="dxa"/>
            <w:gridSpan w:val="6"/>
            <w:tcMar>
              <w:top w:w="0" w:type="dxa"/>
              <w:left w:w="144" w:type="dxa"/>
              <w:bottom w:w="0" w:type="dxa"/>
              <w:right w:w="0" w:type="dxa"/>
            </w:tcMar>
            <w:vAlign w:val="bottom"/>
          </w:tcPr>
          <w:p w:rsidR="00656953" w:rsidRDefault="00656953" w:rsidP="00CF6E26">
            <w:pPr>
              <w:pStyle w:val="rrdsinglerule"/>
              <w:ind w:left="-162"/>
            </w:pPr>
            <w:r>
              <w:t> </w:t>
            </w:r>
          </w:p>
        </w:tc>
      </w:tr>
      <w:tr w:rsidR="00656953" w:rsidTr="00656953">
        <w:trPr>
          <w:trHeight w:val="75"/>
          <w:jc w:val="center"/>
        </w:trPr>
        <w:tc>
          <w:tcPr>
            <w:tcW w:w="4383" w:type="dxa"/>
            <w:vAlign w:val="center"/>
          </w:tcPr>
          <w:p w:rsidR="00656953" w:rsidRDefault="00656953" w:rsidP="00CF6E26">
            <w:pPr>
              <w:rPr>
                <w:sz w:val="8"/>
                <w:szCs w:val="24"/>
              </w:rPr>
            </w:pPr>
          </w:p>
        </w:tc>
        <w:tc>
          <w:tcPr>
            <w:tcW w:w="1251" w:type="dxa"/>
            <w:vAlign w:val="center"/>
          </w:tcPr>
          <w:p w:rsidR="00656953" w:rsidRDefault="00656953" w:rsidP="00CF6E26">
            <w:pPr>
              <w:rPr>
                <w:sz w:val="8"/>
                <w:szCs w:val="24"/>
              </w:rPr>
            </w:pPr>
          </w:p>
        </w:tc>
        <w:tc>
          <w:tcPr>
            <w:tcW w:w="1191" w:type="dxa"/>
            <w:vAlign w:val="center"/>
          </w:tcPr>
          <w:p w:rsidR="00656953" w:rsidRDefault="00656953" w:rsidP="00CF6E26">
            <w:pPr>
              <w:rPr>
                <w:sz w:val="8"/>
                <w:szCs w:val="24"/>
              </w:rPr>
            </w:pPr>
          </w:p>
        </w:tc>
        <w:tc>
          <w:tcPr>
            <w:tcW w:w="1191" w:type="dxa"/>
            <w:vAlign w:val="center"/>
          </w:tcPr>
          <w:p w:rsidR="00656953" w:rsidRDefault="00656953" w:rsidP="00CF6E26">
            <w:pPr>
              <w:rPr>
                <w:sz w:val="8"/>
                <w:szCs w:val="24"/>
              </w:rPr>
            </w:pPr>
          </w:p>
        </w:tc>
        <w:tc>
          <w:tcPr>
            <w:tcW w:w="1400" w:type="dxa"/>
            <w:vAlign w:val="center"/>
          </w:tcPr>
          <w:p w:rsidR="00656953" w:rsidRDefault="00656953" w:rsidP="00CF6E26">
            <w:pPr>
              <w:rPr>
                <w:sz w:val="8"/>
                <w:szCs w:val="24"/>
              </w:rPr>
            </w:pPr>
          </w:p>
        </w:tc>
        <w:tc>
          <w:tcPr>
            <w:tcW w:w="1384" w:type="dxa"/>
            <w:vAlign w:val="center"/>
          </w:tcPr>
          <w:p w:rsidR="00656953" w:rsidRDefault="00656953" w:rsidP="00CF6E26">
            <w:pPr>
              <w:rPr>
                <w:sz w:val="8"/>
                <w:szCs w:val="24"/>
              </w:rPr>
            </w:pPr>
          </w:p>
        </w:tc>
      </w:tr>
      <w:tr w:rsidR="00656953" w:rsidTr="00656953">
        <w:trPr>
          <w:jc w:val="center"/>
        </w:trPr>
        <w:tc>
          <w:tcPr>
            <w:tcW w:w="4383" w:type="dxa"/>
          </w:tcPr>
          <w:p w:rsidR="00656953" w:rsidRDefault="00656953" w:rsidP="00CF6E26">
            <w:pPr>
              <w:pStyle w:val="NormalWeb"/>
              <w:keepNext/>
              <w:ind w:left="240" w:hanging="240"/>
            </w:pPr>
            <w:r>
              <w:rPr>
                <w:rFonts w:ascii="Arial" w:hAnsi="Arial" w:cs="Arial"/>
                <w:sz w:val="20"/>
                <w:szCs w:val="20"/>
              </w:rPr>
              <w:t>Corporate-level activity</w:t>
            </w:r>
          </w:p>
        </w:tc>
        <w:tc>
          <w:tcPr>
            <w:tcW w:w="1251" w:type="dxa"/>
            <w:noWrap/>
            <w:tcMar>
              <w:top w:w="0" w:type="dxa"/>
              <w:left w:w="144" w:type="dxa"/>
              <w:bottom w:w="0" w:type="dxa"/>
              <w:right w:w="0" w:type="dxa"/>
            </w:tcMar>
            <w:vAlign w:val="bottom"/>
          </w:tcPr>
          <w:p w:rsidR="00656953" w:rsidRDefault="00656953" w:rsidP="00CF6E26">
            <w:pPr>
              <w:pStyle w:val="NormalWeb"/>
              <w:tabs>
                <w:tab w:val="right" w:pos="1040"/>
                <w:tab w:val="decimal" w:pos="1080"/>
              </w:tabs>
              <w:spacing w:before="0" w:beforeAutospacing="0" w:after="15" w:afterAutospacing="0"/>
              <w:ind w:left="187"/>
            </w:pPr>
            <w:r>
              <w:rPr>
                <w:rFonts w:ascii="Arial" w:hAnsi="Arial" w:cs="Arial"/>
                <w:b/>
                <w:bCs/>
                <w:sz w:val="20"/>
                <w:szCs w:val="20"/>
              </w:rPr>
              <w:t>$</w:t>
            </w:r>
            <w:r>
              <w:rPr>
                <w:rFonts w:ascii="Arial" w:hAnsi="Arial" w:cs="Arial"/>
                <w:b/>
                <w:bCs/>
                <w:sz w:val="20"/>
                <w:szCs w:val="20"/>
              </w:rPr>
              <w:tab/>
              <w:t>  (6,665</w:t>
            </w:r>
            <w:r>
              <w:rPr>
                <w:rFonts w:ascii="Arial" w:hAnsi="Arial" w:cs="Arial"/>
                <w:b/>
                <w:bCs/>
                <w:sz w:val="20"/>
                <w:szCs w:val="20"/>
              </w:rPr>
              <w:tab/>
              <w:t>)</w:t>
            </w:r>
          </w:p>
        </w:tc>
        <w:tc>
          <w:tcPr>
            <w:tcW w:w="1191" w:type="dxa"/>
            <w:noWrap/>
            <w:tcMar>
              <w:top w:w="0" w:type="dxa"/>
              <w:left w:w="144" w:type="dxa"/>
              <w:bottom w:w="0" w:type="dxa"/>
              <w:right w:w="0" w:type="dxa"/>
            </w:tcMar>
            <w:vAlign w:val="bottom"/>
          </w:tcPr>
          <w:p w:rsidR="00656953" w:rsidRDefault="00656953" w:rsidP="00CF6E26">
            <w:pPr>
              <w:pStyle w:val="NormalWeb"/>
              <w:tabs>
                <w:tab w:val="right" w:pos="980"/>
                <w:tab w:val="decimal" w:pos="1020"/>
              </w:tabs>
              <w:spacing w:before="0" w:beforeAutospacing="0" w:after="15" w:afterAutospacing="0"/>
              <w:ind w:left="187"/>
            </w:pPr>
            <w:r>
              <w:rPr>
                <w:rFonts w:ascii="Arial" w:hAnsi="Arial" w:cs="Arial"/>
                <w:sz w:val="20"/>
                <w:szCs w:val="20"/>
              </w:rPr>
              <w:t>$</w:t>
            </w:r>
            <w:r>
              <w:rPr>
                <w:rFonts w:ascii="Arial" w:hAnsi="Arial" w:cs="Arial"/>
                <w:sz w:val="20"/>
                <w:szCs w:val="20"/>
              </w:rPr>
              <w:tab/>
              <w:t>  (5,114</w:t>
            </w:r>
            <w:r>
              <w:rPr>
                <w:rFonts w:ascii="Arial" w:hAnsi="Arial" w:cs="Arial"/>
                <w:sz w:val="20"/>
                <w:szCs w:val="20"/>
              </w:rPr>
              <w:tab/>
              <w:t>)</w:t>
            </w:r>
          </w:p>
        </w:tc>
        <w:tc>
          <w:tcPr>
            <w:tcW w:w="1191" w:type="dxa"/>
            <w:noWrap/>
            <w:tcMar>
              <w:top w:w="0" w:type="dxa"/>
              <w:left w:w="144" w:type="dxa"/>
              <w:bottom w:w="0" w:type="dxa"/>
              <w:right w:w="0" w:type="dxa"/>
            </w:tcMar>
            <w:vAlign w:val="bottom"/>
          </w:tcPr>
          <w:p w:rsidR="00656953" w:rsidRDefault="00656953" w:rsidP="00CF6E26">
            <w:pPr>
              <w:pStyle w:val="NormalWeb"/>
              <w:tabs>
                <w:tab w:val="right" w:pos="980"/>
                <w:tab w:val="decimal" w:pos="1020"/>
              </w:tabs>
              <w:spacing w:before="0" w:beforeAutospacing="0" w:after="15" w:afterAutospacing="0"/>
              <w:ind w:left="187"/>
            </w:pPr>
            <w:r>
              <w:rPr>
                <w:rFonts w:ascii="Arial" w:hAnsi="Arial" w:cs="Arial"/>
                <w:sz w:val="20"/>
                <w:szCs w:val="20"/>
              </w:rPr>
              <w:t>$</w:t>
            </w:r>
            <w:r>
              <w:rPr>
                <w:rFonts w:ascii="Arial" w:hAnsi="Arial" w:cs="Arial"/>
                <w:sz w:val="20"/>
                <w:szCs w:val="20"/>
              </w:rPr>
              <w:tab/>
              <w:t>  (4,506</w:t>
            </w:r>
            <w:r>
              <w:rPr>
                <w:rFonts w:ascii="Arial" w:hAnsi="Arial" w:cs="Arial"/>
                <w:sz w:val="20"/>
                <w:szCs w:val="20"/>
              </w:rPr>
              <w:tab/>
              <w:t>)</w:t>
            </w:r>
          </w:p>
        </w:tc>
        <w:tc>
          <w:tcPr>
            <w:tcW w:w="1400" w:type="dxa"/>
            <w:noWrap/>
            <w:tcMar>
              <w:top w:w="0" w:type="dxa"/>
              <w:left w:w="144" w:type="dxa"/>
              <w:bottom w:w="0" w:type="dxa"/>
              <w:right w:w="0" w:type="dxa"/>
            </w:tcMar>
            <w:vAlign w:val="bottom"/>
          </w:tcPr>
          <w:p w:rsidR="00656953" w:rsidRDefault="00656953" w:rsidP="00CF6E26">
            <w:pPr>
              <w:pStyle w:val="NormalWeb"/>
              <w:tabs>
                <w:tab w:val="right" w:pos="1200"/>
                <w:tab w:val="decimal" w:pos="1240"/>
              </w:tabs>
              <w:spacing w:before="0" w:beforeAutospacing="0" w:after="15" w:afterAutospacing="0"/>
            </w:pPr>
            <w:r>
              <w:rPr>
                <w:rFonts w:ascii="Arial" w:hAnsi="Arial" w:cs="Arial"/>
                <w:sz w:val="20"/>
                <w:szCs w:val="20"/>
              </w:rPr>
              <w:tab/>
              <w:t>(30)%</w:t>
            </w:r>
            <w:r>
              <w:rPr>
                <w:rFonts w:ascii="Arial" w:hAnsi="Arial" w:cs="Arial"/>
                <w:sz w:val="20"/>
                <w:szCs w:val="20"/>
              </w:rPr>
              <w:tab/>
              <w:t> </w:t>
            </w:r>
          </w:p>
        </w:tc>
        <w:tc>
          <w:tcPr>
            <w:tcW w:w="1384" w:type="dxa"/>
            <w:noWrap/>
            <w:tcMar>
              <w:top w:w="0" w:type="dxa"/>
              <w:left w:w="144" w:type="dxa"/>
              <w:bottom w:w="0" w:type="dxa"/>
              <w:right w:w="0" w:type="dxa"/>
            </w:tcMar>
            <w:vAlign w:val="bottom"/>
          </w:tcPr>
          <w:p w:rsidR="00656953" w:rsidRDefault="00656953" w:rsidP="00CF6E26">
            <w:pPr>
              <w:pStyle w:val="NormalWeb"/>
              <w:tabs>
                <w:tab w:val="right" w:pos="1240"/>
                <w:tab w:val="decimal" w:pos="1582"/>
              </w:tabs>
              <w:spacing w:before="0" w:beforeAutospacing="0" w:after="15" w:afterAutospacing="0"/>
            </w:pPr>
            <w:r>
              <w:rPr>
                <w:rFonts w:ascii="Arial" w:hAnsi="Arial" w:cs="Arial"/>
                <w:sz w:val="20"/>
                <w:szCs w:val="20"/>
              </w:rPr>
              <w:tab/>
              <w:t>(13)%</w:t>
            </w:r>
            <w:r>
              <w:rPr>
                <w:rFonts w:ascii="Arial" w:hAnsi="Arial" w:cs="Arial"/>
                <w:sz w:val="20"/>
                <w:szCs w:val="20"/>
              </w:rPr>
              <w:tab/>
            </w:r>
          </w:p>
        </w:tc>
      </w:tr>
    </w:tbl>
    <w:p w:rsidR="00656953" w:rsidRDefault="00656953" w:rsidP="00656953">
      <w:pPr>
        <w:pStyle w:val="rrdsinglerule"/>
        <w:pBdr>
          <w:top w:val="single" w:sz="4" w:space="0" w:color="000000"/>
        </w:pBdr>
        <w:rPr>
          <w:sz w:val="24"/>
          <w:szCs w:val="24"/>
        </w:rPr>
      </w:pPr>
      <w:r>
        <w:t> </w:t>
      </w:r>
    </w:p>
    <w:p w:rsidR="00625F07" w:rsidRDefault="00625F07">
      <w:pPr>
        <w:pStyle w:val="rrdsinglerule"/>
        <w:pBdr>
          <w:top w:val="single" w:sz="4" w:space="0" w:color="000000"/>
        </w:pBdr>
        <w:rPr>
          <w:sz w:val="24"/>
          <w:szCs w:val="24"/>
        </w:rPr>
      </w:pPr>
      <w:r>
        <w:t> </w:t>
      </w:r>
    </w:p>
    <w:p w:rsidR="00625F07" w:rsidRDefault="00625F07" w:rsidP="00C46835">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Certain corporate-level activity is not allocated to our segments, including costs of: broad-based sales and marketing; product support services; human resources; legal; finance; information technology; corporate development and procurement activities; research and development; costs of operating our retail stores; and legal settlements and contingencies.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Corporate-level expenses increased, primarily due to higher legal charges from the European Commission fine of </w:t>
      </w:r>
      <w:r>
        <w:rPr>
          <w:sz w:val="20"/>
          <w:szCs w:val="20"/>
        </w:rPr>
        <w:t>€</w:t>
      </w:r>
      <w:r>
        <w:rPr>
          <w:rFonts w:ascii="Arial" w:hAnsi="Arial" w:cs="Arial"/>
          <w:sz w:val="20"/>
          <w:szCs w:val="20"/>
        </w:rPr>
        <w:t xml:space="preserve">561 million (approximately $733 million) for failure to comply with our 2009 agreement to display a “Browser Choice Screen” on Windows PCs where Internet Explorer is the default browser (the “EU fine”). Corporate-level expenses also grew due to a $350 million increase in retail stores expenses and $287 million higher intellectual property licensing costs.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Corporate-level expenses increased due mainly to full year Puerto Rican excise taxes, higher headcount-related expenses, and changes in foreign currency exchange rates. These increases were offset in part by lower legal charges, which were $56 million in fiscal year 2012 compared with $332 million in fiscal year 2011. </w:t>
      </w:r>
    </w:p>
    <w:p w:rsidR="00625F07" w:rsidRDefault="00625F07">
      <w:pPr>
        <w:pStyle w:val="NormalWeb"/>
        <w:spacing w:before="270" w:beforeAutospacing="0" w:after="0" w:afterAutospacing="0"/>
        <w:jc w:val="center"/>
      </w:pPr>
      <w:r>
        <w:rPr>
          <w:rFonts w:ascii="Arial" w:hAnsi="Arial" w:cs="Arial"/>
          <w:sz w:val="20"/>
          <w:szCs w:val="20"/>
          <w:u w:val="single"/>
        </w:rPr>
        <w:t xml:space="preserve">COST OF REVENUE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Cost of Revenue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296"/>
        <w:gridCol w:w="1280"/>
        <w:gridCol w:w="1220"/>
        <w:gridCol w:w="1220"/>
        <w:gridCol w:w="1400"/>
        <w:gridCol w:w="1384"/>
      </w:tblGrid>
      <w:tr w:rsidR="00C46835" w:rsidTr="00C46835">
        <w:trPr>
          <w:tblHeader/>
          <w:jc w:val="center"/>
        </w:trPr>
        <w:tc>
          <w:tcPr>
            <w:tcW w:w="4296" w:type="dxa"/>
            <w:vAlign w:val="center"/>
          </w:tcPr>
          <w:p w:rsidR="00C46835" w:rsidRDefault="00C46835" w:rsidP="00CF6E26">
            <w:pPr>
              <w:rPr>
                <w:sz w:val="1"/>
                <w:szCs w:val="24"/>
              </w:rPr>
            </w:pPr>
          </w:p>
        </w:tc>
        <w:tc>
          <w:tcPr>
            <w:tcW w:w="1280" w:type="dxa"/>
            <w:vAlign w:val="center"/>
          </w:tcPr>
          <w:p w:rsidR="00C46835" w:rsidRDefault="00C46835" w:rsidP="00CF6E26">
            <w:pPr>
              <w:rPr>
                <w:sz w:val="1"/>
                <w:szCs w:val="24"/>
              </w:rPr>
            </w:pPr>
          </w:p>
        </w:tc>
        <w:tc>
          <w:tcPr>
            <w:tcW w:w="1220" w:type="dxa"/>
            <w:vAlign w:val="center"/>
          </w:tcPr>
          <w:p w:rsidR="00C46835" w:rsidRDefault="00C46835" w:rsidP="00CF6E26">
            <w:pPr>
              <w:rPr>
                <w:sz w:val="1"/>
                <w:szCs w:val="24"/>
              </w:rPr>
            </w:pPr>
          </w:p>
        </w:tc>
        <w:tc>
          <w:tcPr>
            <w:tcW w:w="1220" w:type="dxa"/>
            <w:vAlign w:val="center"/>
          </w:tcPr>
          <w:p w:rsidR="00C46835" w:rsidRDefault="00C46835" w:rsidP="00CF6E26">
            <w:pPr>
              <w:rPr>
                <w:sz w:val="1"/>
                <w:szCs w:val="24"/>
              </w:rPr>
            </w:pPr>
          </w:p>
        </w:tc>
        <w:tc>
          <w:tcPr>
            <w:tcW w:w="1400" w:type="dxa"/>
            <w:vAlign w:val="center"/>
          </w:tcPr>
          <w:p w:rsidR="00C46835" w:rsidRDefault="00C46835" w:rsidP="00CF6E26">
            <w:pPr>
              <w:rPr>
                <w:sz w:val="1"/>
                <w:szCs w:val="24"/>
              </w:rPr>
            </w:pPr>
          </w:p>
        </w:tc>
        <w:tc>
          <w:tcPr>
            <w:tcW w:w="1384" w:type="dxa"/>
            <w:vAlign w:val="center"/>
          </w:tcPr>
          <w:p w:rsidR="00C46835" w:rsidRDefault="00C46835" w:rsidP="00CF6E26">
            <w:pPr>
              <w:rPr>
                <w:sz w:val="1"/>
                <w:szCs w:val="24"/>
              </w:rPr>
            </w:pPr>
          </w:p>
        </w:tc>
      </w:tr>
      <w:tr w:rsidR="00C46835" w:rsidTr="00C46835">
        <w:trPr>
          <w:tblHeader/>
          <w:jc w:val="center"/>
        </w:trPr>
        <w:tc>
          <w:tcPr>
            <w:tcW w:w="4296" w:type="dxa"/>
            <w:vAlign w:val="bottom"/>
          </w:tcPr>
          <w:p w:rsidR="00C46835" w:rsidRDefault="00C46835" w:rsidP="00CF6E26">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tcPr>
          <w:p w:rsidR="00C46835" w:rsidRDefault="00C46835" w:rsidP="00CF6E26">
            <w:pPr>
              <w:ind w:right="72"/>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C46835" w:rsidRDefault="00C46835" w:rsidP="00CF6E26">
            <w:pPr>
              <w:ind w:right="72"/>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C46835" w:rsidRDefault="00C46835" w:rsidP="00CF6E26">
            <w:pPr>
              <w:ind w:right="72"/>
              <w:jc w:val="right"/>
              <w:rPr>
                <w:szCs w:val="24"/>
              </w:rPr>
            </w:pPr>
            <w:r>
              <w:rPr>
                <w:rFonts w:ascii="Arial" w:hAnsi="Arial" w:cs="Arial"/>
                <w:b/>
                <w:bCs/>
                <w:sz w:val="15"/>
                <w:szCs w:val="15"/>
              </w:rPr>
              <w:t>2011</w:t>
            </w:r>
          </w:p>
        </w:tc>
        <w:tc>
          <w:tcPr>
            <w:tcW w:w="1400" w:type="dxa"/>
            <w:tcMar>
              <w:top w:w="0" w:type="dxa"/>
              <w:left w:w="144" w:type="dxa"/>
              <w:bottom w:w="0" w:type="dxa"/>
              <w:right w:w="0" w:type="dxa"/>
            </w:tcMar>
            <w:vAlign w:val="bottom"/>
          </w:tcPr>
          <w:p w:rsidR="00C46835" w:rsidRDefault="00C46835" w:rsidP="00CF6E26">
            <w:pPr>
              <w:ind w:right="72"/>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tcMar>
              <w:top w:w="0" w:type="dxa"/>
              <w:left w:w="144" w:type="dxa"/>
              <w:bottom w:w="0" w:type="dxa"/>
              <w:right w:w="0" w:type="dxa"/>
            </w:tcMar>
            <w:vAlign w:val="bottom"/>
          </w:tcPr>
          <w:p w:rsidR="00C46835" w:rsidRDefault="00C46835"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C46835" w:rsidTr="00C46835">
        <w:trPr>
          <w:jc w:val="center"/>
        </w:trPr>
        <w:tc>
          <w:tcPr>
            <w:tcW w:w="10800" w:type="dxa"/>
            <w:gridSpan w:val="6"/>
            <w:tcMar>
              <w:top w:w="0" w:type="dxa"/>
              <w:left w:w="144" w:type="dxa"/>
              <w:bottom w:w="0" w:type="dxa"/>
              <w:right w:w="0" w:type="dxa"/>
            </w:tcMar>
            <w:vAlign w:val="bottom"/>
          </w:tcPr>
          <w:p w:rsidR="00C46835" w:rsidRDefault="00C46835" w:rsidP="00CF6E26">
            <w:pPr>
              <w:pStyle w:val="rrdsinglerule"/>
              <w:ind w:left="-117"/>
            </w:pPr>
            <w:r>
              <w:t> </w:t>
            </w:r>
          </w:p>
        </w:tc>
      </w:tr>
      <w:tr w:rsidR="00C46835" w:rsidTr="00C46835">
        <w:trPr>
          <w:trHeight w:val="75"/>
          <w:jc w:val="center"/>
        </w:trPr>
        <w:tc>
          <w:tcPr>
            <w:tcW w:w="4296" w:type="dxa"/>
            <w:vAlign w:val="center"/>
          </w:tcPr>
          <w:p w:rsidR="00C46835" w:rsidRDefault="00C46835" w:rsidP="00CF6E26">
            <w:pPr>
              <w:rPr>
                <w:sz w:val="8"/>
                <w:szCs w:val="24"/>
              </w:rPr>
            </w:pPr>
          </w:p>
        </w:tc>
        <w:tc>
          <w:tcPr>
            <w:tcW w:w="1280" w:type="dxa"/>
            <w:vAlign w:val="center"/>
          </w:tcPr>
          <w:p w:rsidR="00C46835" w:rsidRDefault="00C46835" w:rsidP="00CF6E26">
            <w:pPr>
              <w:rPr>
                <w:sz w:val="8"/>
                <w:szCs w:val="24"/>
              </w:rPr>
            </w:pPr>
          </w:p>
        </w:tc>
        <w:tc>
          <w:tcPr>
            <w:tcW w:w="1220" w:type="dxa"/>
            <w:vAlign w:val="center"/>
          </w:tcPr>
          <w:p w:rsidR="00C46835" w:rsidRDefault="00C46835" w:rsidP="00CF6E26">
            <w:pPr>
              <w:rPr>
                <w:sz w:val="8"/>
                <w:szCs w:val="24"/>
              </w:rPr>
            </w:pPr>
          </w:p>
        </w:tc>
        <w:tc>
          <w:tcPr>
            <w:tcW w:w="1220" w:type="dxa"/>
            <w:vAlign w:val="center"/>
          </w:tcPr>
          <w:p w:rsidR="00C46835" w:rsidRDefault="00C46835" w:rsidP="00CF6E26">
            <w:pPr>
              <w:rPr>
                <w:sz w:val="8"/>
                <w:szCs w:val="24"/>
              </w:rPr>
            </w:pPr>
          </w:p>
        </w:tc>
        <w:tc>
          <w:tcPr>
            <w:tcW w:w="1400" w:type="dxa"/>
            <w:vAlign w:val="center"/>
          </w:tcPr>
          <w:p w:rsidR="00C46835" w:rsidRDefault="00C46835" w:rsidP="00CF6E26">
            <w:pPr>
              <w:rPr>
                <w:sz w:val="8"/>
                <w:szCs w:val="24"/>
              </w:rPr>
            </w:pPr>
          </w:p>
        </w:tc>
        <w:tc>
          <w:tcPr>
            <w:tcW w:w="1384" w:type="dxa"/>
            <w:vAlign w:val="center"/>
          </w:tcPr>
          <w:p w:rsidR="00C46835" w:rsidRDefault="00C46835" w:rsidP="00CF6E26">
            <w:pPr>
              <w:rPr>
                <w:sz w:val="8"/>
                <w:szCs w:val="24"/>
              </w:rPr>
            </w:pPr>
          </w:p>
        </w:tc>
      </w:tr>
      <w:tr w:rsidR="00C46835" w:rsidTr="00C46835">
        <w:trPr>
          <w:jc w:val="center"/>
        </w:trPr>
        <w:tc>
          <w:tcPr>
            <w:tcW w:w="4296" w:type="dxa"/>
          </w:tcPr>
          <w:p w:rsidR="00C46835" w:rsidRDefault="00C46835" w:rsidP="00CF6E26">
            <w:pPr>
              <w:pStyle w:val="NormalWeb"/>
              <w:keepNext/>
              <w:ind w:left="240" w:hanging="240"/>
            </w:pPr>
            <w:r>
              <w:rPr>
                <w:rFonts w:ascii="Arial" w:hAnsi="Arial" w:cs="Arial"/>
                <w:sz w:val="20"/>
                <w:szCs w:val="20"/>
              </w:rPr>
              <w:t>Cost of revenue</w:t>
            </w:r>
          </w:p>
        </w:tc>
        <w:tc>
          <w:tcPr>
            <w:tcW w:w="1280" w:type="dxa"/>
            <w:noWrap/>
            <w:tcMar>
              <w:top w:w="0" w:type="dxa"/>
              <w:left w:w="144" w:type="dxa"/>
              <w:bottom w:w="0" w:type="dxa"/>
              <w:right w:w="0" w:type="dxa"/>
            </w:tcMar>
            <w:vAlign w:val="bottom"/>
          </w:tcPr>
          <w:p w:rsidR="00C46835" w:rsidRDefault="00C46835" w:rsidP="00CF6E26">
            <w:pPr>
              <w:pStyle w:val="NormalWeb"/>
              <w:tabs>
                <w:tab w:val="right" w:pos="1080"/>
                <w:tab w:val="decimal" w:pos="1120"/>
              </w:tabs>
              <w:spacing w:before="0" w:beforeAutospacing="0" w:after="15" w:afterAutospacing="0"/>
              <w:ind w:left="173"/>
            </w:pPr>
            <w:r>
              <w:rPr>
                <w:rFonts w:ascii="Arial" w:hAnsi="Arial" w:cs="Arial"/>
                <w:b/>
                <w:bCs/>
                <w:sz w:val="20"/>
                <w:szCs w:val="20"/>
              </w:rPr>
              <w:t>$</w:t>
            </w:r>
            <w:r>
              <w:rPr>
                <w:rFonts w:ascii="Arial" w:hAnsi="Arial" w:cs="Arial"/>
                <w:b/>
                <w:bCs/>
                <w:sz w:val="20"/>
                <w:szCs w:val="20"/>
              </w:rPr>
              <w:tab/>
              <w:t>  20,249</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C46835" w:rsidRDefault="00C46835" w:rsidP="00CF6E26">
            <w:pPr>
              <w:pStyle w:val="NormalWeb"/>
              <w:tabs>
                <w:tab w:val="right" w:pos="1020"/>
                <w:tab w:val="decimal" w:pos="1060"/>
              </w:tabs>
              <w:spacing w:before="0" w:beforeAutospacing="0" w:after="15" w:afterAutospacing="0"/>
              <w:ind w:left="173"/>
            </w:pPr>
            <w:r>
              <w:rPr>
                <w:rFonts w:ascii="Arial" w:hAnsi="Arial" w:cs="Arial"/>
                <w:sz w:val="20"/>
                <w:szCs w:val="20"/>
              </w:rPr>
              <w:t>$</w:t>
            </w:r>
            <w:r>
              <w:rPr>
                <w:rFonts w:ascii="Arial" w:hAnsi="Arial" w:cs="Arial"/>
                <w:sz w:val="20"/>
                <w:szCs w:val="20"/>
              </w:rPr>
              <w:tab/>
              <w:t>  17,530</w:t>
            </w:r>
            <w:r>
              <w:rPr>
                <w:rFonts w:ascii="Arial" w:hAnsi="Arial" w:cs="Arial"/>
                <w:sz w:val="20"/>
                <w:szCs w:val="20"/>
              </w:rPr>
              <w:tab/>
              <w:t> </w:t>
            </w:r>
          </w:p>
        </w:tc>
        <w:tc>
          <w:tcPr>
            <w:tcW w:w="1220" w:type="dxa"/>
            <w:noWrap/>
            <w:tcMar>
              <w:top w:w="0" w:type="dxa"/>
              <w:left w:w="144" w:type="dxa"/>
              <w:bottom w:w="0" w:type="dxa"/>
              <w:right w:w="0" w:type="dxa"/>
            </w:tcMar>
            <w:vAlign w:val="bottom"/>
          </w:tcPr>
          <w:p w:rsidR="00C46835" w:rsidRDefault="00C46835" w:rsidP="00CF6E26">
            <w:pPr>
              <w:pStyle w:val="NormalWeb"/>
              <w:tabs>
                <w:tab w:val="right" w:pos="1020"/>
                <w:tab w:val="decimal" w:pos="1060"/>
              </w:tabs>
              <w:spacing w:before="0" w:beforeAutospacing="0" w:after="15" w:afterAutospacing="0"/>
              <w:ind w:left="173"/>
            </w:pPr>
            <w:r>
              <w:rPr>
                <w:rFonts w:ascii="Arial" w:hAnsi="Arial" w:cs="Arial"/>
                <w:sz w:val="20"/>
                <w:szCs w:val="20"/>
              </w:rPr>
              <w:t>$</w:t>
            </w:r>
            <w:r>
              <w:rPr>
                <w:rFonts w:ascii="Arial" w:hAnsi="Arial" w:cs="Arial"/>
                <w:sz w:val="20"/>
                <w:szCs w:val="20"/>
              </w:rPr>
              <w:tab/>
              <w:t>  15,577</w:t>
            </w:r>
            <w:r>
              <w:rPr>
                <w:rFonts w:ascii="Arial" w:hAnsi="Arial" w:cs="Arial"/>
                <w:sz w:val="20"/>
                <w:szCs w:val="20"/>
              </w:rPr>
              <w:tab/>
              <w:t> </w:t>
            </w:r>
          </w:p>
        </w:tc>
        <w:tc>
          <w:tcPr>
            <w:tcW w:w="1400" w:type="dxa"/>
            <w:noWrap/>
            <w:tcMar>
              <w:top w:w="0" w:type="dxa"/>
              <w:left w:w="144" w:type="dxa"/>
              <w:bottom w:w="0" w:type="dxa"/>
              <w:right w:w="0" w:type="dxa"/>
            </w:tcMar>
            <w:vAlign w:val="bottom"/>
          </w:tcPr>
          <w:p w:rsidR="00C46835" w:rsidRDefault="00C46835" w:rsidP="00CF6E26">
            <w:pPr>
              <w:pStyle w:val="NormalWeb"/>
              <w:tabs>
                <w:tab w:val="right" w:pos="1200"/>
                <w:tab w:val="decimal" w:pos="1240"/>
              </w:tabs>
              <w:spacing w:before="0" w:beforeAutospacing="0" w:after="15" w:afterAutospacing="0"/>
            </w:pPr>
            <w:r>
              <w:rPr>
                <w:rFonts w:ascii="Arial" w:hAnsi="Arial" w:cs="Arial"/>
                <w:sz w:val="20"/>
                <w:szCs w:val="20"/>
              </w:rPr>
              <w:tab/>
              <w:t>16%</w:t>
            </w:r>
            <w:r>
              <w:rPr>
                <w:rFonts w:ascii="Arial" w:hAnsi="Arial" w:cs="Arial"/>
                <w:sz w:val="20"/>
                <w:szCs w:val="20"/>
              </w:rPr>
              <w:tab/>
              <w:t> </w:t>
            </w:r>
          </w:p>
        </w:tc>
        <w:tc>
          <w:tcPr>
            <w:tcW w:w="1384" w:type="dxa"/>
            <w:noWrap/>
            <w:tcMar>
              <w:top w:w="0" w:type="dxa"/>
              <w:left w:w="144" w:type="dxa"/>
              <w:bottom w:w="0" w:type="dxa"/>
              <w:right w:w="0" w:type="dxa"/>
            </w:tcMar>
            <w:vAlign w:val="bottom"/>
          </w:tcPr>
          <w:p w:rsidR="00C46835" w:rsidRDefault="00C46835" w:rsidP="00CF6E26">
            <w:pPr>
              <w:pStyle w:val="NormalWeb"/>
              <w:tabs>
                <w:tab w:val="right" w:pos="1240"/>
                <w:tab w:val="decimal" w:pos="1735"/>
              </w:tabs>
              <w:spacing w:before="0" w:beforeAutospacing="0" w:after="15" w:afterAutospacing="0"/>
            </w:pPr>
            <w:r>
              <w:rPr>
                <w:rFonts w:ascii="Arial" w:hAnsi="Arial" w:cs="Arial"/>
                <w:sz w:val="20"/>
                <w:szCs w:val="20"/>
              </w:rPr>
              <w:tab/>
              <w:t>13%</w:t>
            </w:r>
            <w:r>
              <w:rPr>
                <w:rFonts w:ascii="Arial" w:hAnsi="Arial" w:cs="Arial"/>
                <w:sz w:val="20"/>
                <w:szCs w:val="20"/>
              </w:rPr>
              <w:tab/>
            </w:r>
          </w:p>
        </w:tc>
      </w:tr>
      <w:tr w:rsidR="00C46835" w:rsidTr="00C46835">
        <w:trPr>
          <w:jc w:val="center"/>
        </w:trPr>
        <w:tc>
          <w:tcPr>
            <w:tcW w:w="4296" w:type="dxa"/>
          </w:tcPr>
          <w:p w:rsidR="00C46835" w:rsidRDefault="00C46835" w:rsidP="00CF6E26">
            <w:pPr>
              <w:pStyle w:val="NormalWeb"/>
              <w:ind w:left="240" w:hanging="240"/>
            </w:pPr>
            <w:r>
              <w:rPr>
                <w:rFonts w:ascii="Arial" w:hAnsi="Arial" w:cs="Arial"/>
                <w:sz w:val="20"/>
                <w:szCs w:val="20"/>
              </w:rPr>
              <w:t>As a percent of revenue</w:t>
            </w:r>
          </w:p>
        </w:tc>
        <w:tc>
          <w:tcPr>
            <w:tcW w:w="1280" w:type="dxa"/>
            <w:noWrap/>
            <w:tcMar>
              <w:top w:w="0" w:type="dxa"/>
              <w:left w:w="144" w:type="dxa"/>
              <w:bottom w:w="0" w:type="dxa"/>
              <w:right w:w="0" w:type="dxa"/>
            </w:tcMar>
            <w:vAlign w:val="bottom"/>
          </w:tcPr>
          <w:p w:rsidR="00C46835" w:rsidRDefault="00C46835" w:rsidP="00CF6E26">
            <w:pPr>
              <w:pStyle w:val="NormalWeb"/>
              <w:tabs>
                <w:tab w:val="right" w:pos="1080"/>
                <w:tab w:val="decimal" w:pos="1120"/>
              </w:tabs>
              <w:spacing w:before="0" w:beforeAutospacing="0" w:after="15" w:afterAutospacing="0"/>
              <w:ind w:left="173"/>
            </w:pPr>
            <w:r>
              <w:rPr>
                <w:rFonts w:ascii="Arial" w:hAnsi="Arial" w:cs="Arial"/>
                <w:b/>
                <w:bCs/>
                <w:sz w:val="20"/>
                <w:szCs w:val="20"/>
              </w:rPr>
              <w:tab/>
              <w:t>26%</w:t>
            </w:r>
            <w:r>
              <w:rPr>
                <w:rFonts w:ascii="Arial" w:hAnsi="Arial" w:cs="Arial"/>
                <w:b/>
                <w:bCs/>
                <w:sz w:val="20"/>
                <w:szCs w:val="20"/>
              </w:rPr>
              <w:tab/>
            </w:r>
          </w:p>
        </w:tc>
        <w:tc>
          <w:tcPr>
            <w:tcW w:w="1220" w:type="dxa"/>
            <w:noWrap/>
            <w:tcMar>
              <w:top w:w="0" w:type="dxa"/>
              <w:left w:w="144" w:type="dxa"/>
              <w:bottom w:w="0" w:type="dxa"/>
              <w:right w:w="0" w:type="dxa"/>
            </w:tcMar>
            <w:vAlign w:val="bottom"/>
          </w:tcPr>
          <w:p w:rsidR="00C46835" w:rsidRDefault="00C46835" w:rsidP="00CF6E26">
            <w:pPr>
              <w:pStyle w:val="NormalWeb"/>
              <w:tabs>
                <w:tab w:val="right" w:pos="1020"/>
                <w:tab w:val="decimal" w:pos="1060"/>
              </w:tabs>
              <w:spacing w:before="0" w:beforeAutospacing="0" w:after="15" w:afterAutospacing="0"/>
              <w:ind w:left="173"/>
            </w:pPr>
            <w:r>
              <w:rPr>
                <w:rFonts w:ascii="Arial" w:hAnsi="Arial" w:cs="Arial"/>
                <w:sz w:val="20"/>
                <w:szCs w:val="20"/>
              </w:rPr>
              <w:tab/>
              <w:t>24%</w:t>
            </w:r>
            <w:r>
              <w:rPr>
                <w:rFonts w:ascii="Arial" w:hAnsi="Arial" w:cs="Arial"/>
                <w:sz w:val="20"/>
                <w:szCs w:val="20"/>
              </w:rPr>
              <w:tab/>
            </w:r>
          </w:p>
        </w:tc>
        <w:tc>
          <w:tcPr>
            <w:tcW w:w="1220" w:type="dxa"/>
            <w:noWrap/>
            <w:tcMar>
              <w:top w:w="0" w:type="dxa"/>
              <w:left w:w="144" w:type="dxa"/>
              <w:bottom w:w="0" w:type="dxa"/>
              <w:right w:w="0" w:type="dxa"/>
            </w:tcMar>
            <w:vAlign w:val="bottom"/>
          </w:tcPr>
          <w:p w:rsidR="00C46835" w:rsidRDefault="00C46835" w:rsidP="00CF6E26">
            <w:pPr>
              <w:pStyle w:val="NormalWeb"/>
              <w:tabs>
                <w:tab w:val="right" w:pos="1020"/>
                <w:tab w:val="decimal" w:pos="1060"/>
              </w:tabs>
              <w:spacing w:before="0" w:beforeAutospacing="0" w:after="15" w:afterAutospacing="0"/>
              <w:ind w:left="173"/>
            </w:pPr>
            <w:r>
              <w:rPr>
                <w:rFonts w:ascii="Arial" w:hAnsi="Arial" w:cs="Arial"/>
                <w:sz w:val="20"/>
                <w:szCs w:val="20"/>
              </w:rPr>
              <w:tab/>
              <w:t>22%</w:t>
            </w:r>
            <w:r>
              <w:rPr>
                <w:rFonts w:ascii="Arial" w:hAnsi="Arial" w:cs="Arial"/>
                <w:sz w:val="20"/>
                <w:szCs w:val="20"/>
              </w:rPr>
              <w:tab/>
            </w:r>
          </w:p>
        </w:tc>
        <w:tc>
          <w:tcPr>
            <w:tcW w:w="1400" w:type="dxa"/>
            <w:noWrap/>
            <w:tcMar>
              <w:top w:w="0" w:type="dxa"/>
              <w:left w:w="144" w:type="dxa"/>
              <w:bottom w:w="0" w:type="dxa"/>
              <w:right w:w="0" w:type="dxa"/>
            </w:tcMar>
            <w:vAlign w:val="bottom"/>
          </w:tcPr>
          <w:p w:rsidR="00C46835" w:rsidRDefault="00C46835" w:rsidP="00CF6E26">
            <w:pPr>
              <w:pStyle w:val="NormalWeb"/>
              <w:tabs>
                <w:tab w:val="right" w:pos="1200"/>
                <w:tab w:val="decimal" w:pos="1240"/>
              </w:tabs>
              <w:spacing w:before="0" w:beforeAutospacing="0" w:after="15" w:afterAutospacing="0"/>
            </w:pPr>
            <w:r>
              <w:rPr>
                <w:rFonts w:ascii="Arial" w:hAnsi="Arial" w:cs="Arial"/>
                <w:sz w:val="20"/>
                <w:szCs w:val="20"/>
              </w:rPr>
              <w:tab/>
              <w:t>2ppt</w:t>
            </w:r>
            <w:r>
              <w:rPr>
                <w:rFonts w:ascii="Arial" w:hAnsi="Arial" w:cs="Arial"/>
                <w:sz w:val="20"/>
                <w:szCs w:val="20"/>
              </w:rPr>
              <w:tab/>
            </w:r>
          </w:p>
        </w:tc>
        <w:tc>
          <w:tcPr>
            <w:tcW w:w="1384" w:type="dxa"/>
            <w:noWrap/>
            <w:tcMar>
              <w:top w:w="0" w:type="dxa"/>
              <w:left w:w="144" w:type="dxa"/>
              <w:bottom w:w="0" w:type="dxa"/>
              <w:right w:w="0" w:type="dxa"/>
            </w:tcMar>
            <w:vAlign w:val="bottom"/>
          </w:tcPr>
          <w:p w:rsidR="00C46835" w:rsidRDefault="00C46835" w:rsidP="00CF6E26">
            <w:pPr>
              <w:pStyle w:val="NormalWeb"/>
              <w:tabs>
                <w:tab w:val="right" w:pos="1240"/>
                <w:tab w:val="decimal" w:pos="1735"/>
              </w:tabs>
              <w:spacing w:before="0" w:beforeAutospacing="0" w:after="15" w:afterAutospacing="0"/>
            </w:pPr>
            <w:r>
              <w:rPr>
                <w:rFonts w:ascii="Arial" w:hAnsi="Arial" w:cs="Arial"/>
                <w:sz w:val="20"/>
                <w:szCs w:val="20"/>
              </w:rPr>
              <w:tab/>
              <w:t>2ppt</w:t>
            </w:r>
            <w:r>
              <w:rPr>
                <w:rFonts w:ascii="Arial" w:hAnsi="Arial" w:cs="Arial"/>
                <w:sz w:val="20"/>
                <w:szCs w:val="20"/>
              </w:rPr>
              <w:tab/>
            </w:r>
          </w:p>
        </w:tc>
      </w:tr>
    </w:tbl>
    <w:p w:rsidR="00C46835" w:rsidRDefault="00C46835" w:rsidP="00C46835">
      <w:pPr>
        <w:pStyle w:val="rrdsinglerule"/>
        <w:pBdr>
          <w:top w:val="single" w:sz="4" w:space="0" w:color="000000"/>
        </w:pBdr>
        <w:rPr>
          <w:sz w:val="24"/>
          <w:szCs w:val="24"/>
        </w:rPr>
      </w:pPr>
      <w:r>
        <w:t> </w:t>
      </w:r>
    </w:p>
    <w:p w:rsidR="00625F07" w:rsidRDefault="00625F07">
      <w:pPr>
        <w:pStyle w:val="rrdsinglerule"/>
        <w:pBdr>
          <w:top w:val="single" w:sz="4" w:space="0" w:color="000000"/>
        </w:pBdr>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Cost of revenue includes: manufacturing and distribution costs for products sold, including Xbox and Surface, and programs licensed; operating costs related to product support service centers and product distribution centers; costs incurred to include software on PCs sold by OEMs, to drive traffic to our websites, and to acquire online advertising space (“traffic acquisition costs”); costs incurred to support and maintain internet-based products and services, including datacenter costs and royalties; warranty costs; inventory valuation adjustments; costs associated with the delivery of consulting services; and the amortization of capitalized research and development costs.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Cost of revenue increased, reflecting $1.6 billion in product costs associated with Surface and Windows 8, including a charge for Surface RT inventory adjustments of approximately $900 million, $578 million higher headcount-related expenses, a $375 million increase in expenses for payments to Nokia related to joint strategic initiatives, $287 million higher intellectual property licensing costs, a $273 million increase in royalties on Xbox LIVE content, and a $152 million increase in retail store expenses, offset in part by a $1.0 billion decrease in manufacturing and distribution costs associated with lower volumes of Xbox 360 consoles sold and a $431 million decrease in traffic acquisition costs.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Cost of revenue increased reflecting higher headcount-related expenses, payments made to Nokia, and changes in the mix of products and services sold. Headcount-related expenses increased 20%, primarily related to increased Enterprise Services headcount. </w:t>
      </w:r>
    </w:p>
    <w:p w:rsidR="00625F07" w:rsidRDefault="00625F07" w:rsidP="00B10E36">
      <w:pPr>
        <w:pStyle w:val="NormalWeb"/>
        <w:spacing w:before="0" w:beforeAutospacing="0" w:after="0" w:afterAutospacing="0"/>
        <w:jc w:val="both"/>
        <w:rPr>
          <w:sz w:val="2"/>
          <w:szCs w:val="2"/>
        </w:rPr>
      </w:pPr>
      <w:r>
        <w:br w:type="page"/>
      </w:r>
      <w:r>
        <w:rPr>
          <w:sz w:val="2"/>
          <w:szCs w:val="2"/>
        </w:rPr>
        <w:lastRenderedPageBreak/>
        <w:t> </w:t>
      </w:r>
    </w:p>
    <w:p w:rsidR="00625F07" w:rsidRDefault="00625F07">
      <w:pPr>
        <w:pStyle w:val="NormalWeb"/>
        <w:spacing w:before="0" w:beforeAutospacing="0" w:after="0" w:afterAutospacing="0"/>
        <w:jc w:val="center"/>
      </w:pPr>
      <w:r>
        <w:rPr>
          <w:rFonts w:ascii="Arial" w:hAnsi="Arial" w:cs="Arial"/>
          <w:sz w:val="20"/>
          <w:szCs w:val="20"/>
          <w:u w:val="single"/>
        </w:rPr>
        <w:t xml:space="preserve">OPERATING EXPENSES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Research and Development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496"/>
        <w:gridCol w:w="1280"/>
        <w:gridCol w:w="1120"/>
        <w:gridCol w:w="1120"/>
        <w:gridCol w:w="1400"/>
        <w:gridCol w:w="1384"/>
      </w:tblGrid>
      <w:tr w:rsidR="007024B6" w:rsidTr="007024B6">
        <w:trPr>
          <w:tblHeader/>
          <w:jc w:val="center"/>
        </w:trPr>
        <w:tc>
          <w:tcPr>
            <w:tcW w:w="4496" w:type="dxa"/>
            <w:vAlign w:val="center"/>
          </w:tcPr>
          <w:p w:rsidR="007024B6" w:rsidRDefault="007024B6" w:rsidP="00CF6E26">
            <w:pPr>
              <w:rPr>
                <w:sz w:val="1"/>
                <w:szCs w:val="24"/>
              </w:rPr>
            </w:pPr>
          </w:p>
        </w:tc>
        <w:tc>
          <w:tcPr>
            <w:tcW w:w="1280" w:type="dxa"/>
            <w:vAlign w:val="center"/>
          </w:tcPr>
          <w:p w:rsidR="007024B6" w:rsidRDefault="007024B6" w:rsidP="00CF6E26">
            <w:pPr>
              <w:rPr>
                <w:sz w:val="1"/>
                <w:szCs w:val="24"/>
              </w:rPr>
            </w:pPr>
          </w:p>
        </w:tc>
        <w:tc>
          <w:tcPr>
            <w:tcW w:w="1120" w:type="dxa"/>
            <w:vAlign w:val="center"/>
          </w:tcPr>
          <w:p w:rsidR="007024B6" w:rsidRDefault="007024B6" w:rsidP="00CF6E26">
            <w:pPr>
              <w:rPr>
                <w:sz w:val="1"/>
                <w:szCs w:val="24"/>
              </w:rPr>
            </w:pPr>
          </w:p>
        </w:tc>
        <w:tc>
          <w:tcPr>
            <w:tcW w:w="1120" w:type="dxa"/>
            <w:vAlign w:val="center"/>
          </w:tcPr>
          <w:p w:rsidR="007024B6" w:rsidRDefault="007024B6" w:rsidP="00CF6E26">
            <w:pPr>
              <w:rPr>
                <w:sz w:val="1"/>
                <w:szCs w:val="24"/>
              </w:rPr>
            </w:pPr>
          </w:p>
        </w:tc>
        <w:tc>
          <w:tcPr>
            <w:tcW w:w="1400" w:type="dxa"/>
            <w:vAlign w:val="center"/>
          </w:tcPr>
          <w:p w:rsidR="007024B6" w:rsidRDefault="007024B6" w:rsidP="00CF6E26">
            <w:pPr>
              <w:rPr>
                <w:sz w:val="1"/>
                <w:szCs w:val="24"/>
              </w:rPr>
            </w:pPr>
          </w:p>
        </w:tc>
        <w:tc>
          <w:tcPr>
            <w:tcW w:w="1384" w:type="dxa"/>
            <w:vAlign w:val="center"/>
          </w:tcPr>
          <w:p w:rsidR="007024B6" w:rsidRDefault="007024B6" w:rsidP="00CF6E26">
            <w:pPr>
              <w:rPr>
                <w:sz w:val="1"/>
                <w:szCs w:val="24"/>
              </w:rPr>
            </w:pPr>
          </w:p>
        </w:tc>
      </w:tr>
      <w:tr w:rsidR="007024B6" w:rsidTr="007024B6">
        <w:trPr>
          <w:tblHeader/>
          <w:jc w:val="center"/>
        </w:trPr>
        <w:tc>
          <w:tcPr>
            <w:tcW w:w="4496" w:type="dxa"/>
            <w:vAlign w:val="bottom"/>
          </w:tcPr>
          <w:p w:rsidR="007024B6" w:rsidRDefault="007024B6" w:rsidP="00CF6E26">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tcPr>
          <w:p w:rsidR="007024B6" w:rsidRDefault="007024B6" w:rsidP="00CF6E26">
            <w:pPr>
              <w:ind w:right="72"/>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7024B6" w:rsidRDefault="007024B6" w:rsidP="00CF6E26">
            <w:pPr>
              <w:ind w:right="72"/>
              <w:jc w:val="right"/>
              <w:rPr>
                <w:szCs w:val="24"/>
              </w:rPr>
            </w:pPr>
            <w:r>
              <w:rPr>
                <w:rFonts w:ascii="Arial" w:hAnsi="Arial" w:cs="Arial"/>
                <w:b/>
                <w:bCs/>
                <w:sz w:val="15"/>
                <w:szCs w:val="15"/>
              </w:rPr>
              <w:t>2012</w:t>
            </w:r>
          </w:p>
        </w:tc>
        <w:tc>
          <w:tcPr>
            <w:tcW w:w="1120" w:type="dxa"/>
            <w:tcMar>
              <w:top w:w="0" w:type="dxa"/>
              <w:left w:w="144" w:type="dxa"/>
              <w:bottom w:w="0" w:type="dxa"/>
              <w:right w:w="0" w:type="dxa"/>
            </w:tcMar>
            <w:vAlign w:val="bottom"/>
          </w:tcPr>
          <w:p w:rsidR="007024B6" w:rsidRDefault="007024B6" w:rsidP="00CF6E26">
            <w:pPr>
              <w:ind w:right="72"/>
              <w:jc w:val="right"/>
              <w:rPr>
                <w:szCs w:val="24"/>
              </w:rPr>
            </w:pPr>
            <w:r>
              <w:rPr>
                <w:rFonts w:ascii="Arial" w:hAnsi="Arial" w:cs="Arial"/>
                <w:b/>
                <w:bCs/>
                <w:sz w:val="15"/>
                <w:szCs w:val="15"/>
              </w:rPr>
              <w:t>2011</w:t>
            </w:r>
          </w:p>
        </w:tc>
        <w:tc>
          <w:tcPr>
            <w:tcW w:w="1400" w:type="dxa"/>
            <w:tcMar>
              <w:top w:w="0" w:type="dxa"/>
              <w:left w:w="144" w:type="dxa"/>
              <w:bottom w:w="0" w:type="dxa"/>
              <w:right w:w="0" w:type="dxa"/>
            </w:tcMar>
            <w:vAlign w:val="bottom"/>
          </w:tcPr>
          <w:p w:rsidR="007024B6" w:rsidRDefault="007024B6" w:rsidP="00CF6E26">
            <w:pPr>
              <w:ind w:right="72"/>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tcMar>
              <w:top w:w="0" w:type="dxa"/>
              <w:left w:w="144" w:type="dxa"/>
              <w:bottom w:w="0" w:type="dxa"/>
              <w:right w:w="0" w:type="dxa"/>
            </w:tcMar>
            <w:vAlign w:val="bottom"/>
          </w:tcPr>
          <w:p w:rsidR="007024B6" w:rsidRDefault="007024B6"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7024B6" w:rsidTr="007024B6">
        <w:trPr>
          <w:jc w:val="center"/>
        </w:trPr>
        <w:tc>
          <w:tcPr>
            <w:tcW w:w="10800" w:type="dxa"/>
            <w:gridSpan w:val="6"/>
            <w:tcMar>
              <w:top w:w="0" w:type="dxa"/>
              <w:left w:w="144" w:type="dxa"/>
              <w:bottom w:w="0" w:type="dxa"/>
              <w:right w:w="0" w:type="dxa"/>
            </w:tcMar>
            <w:vAlign w:val="bottom"/>
          </w:tcPr>
          <w:p w:rsidR="007024B6" w:rsidRDefault="007024B6" w:rsidP="00CF6E26">
            <w:pPr>
              <w:pStyle w:val="rrdsinglerule"/>
              <w:ind w:left="-117"/>
            </w:pPr>
            <w:r>
              <w:t> </w:t>
            </w:r>
          </w:p>
        </w:tc>
      </w:tr>
      <w:tr w:rsidR="007024B6" w:rsidTr="007024B6">
        <w:trPr>
          <w:trHeight w:val="75"/>
          <w:jc w:val="center"/>
        </w:trPr>
        <w:tc>
          <w:tcPr>
            <w:tcW w:w="4496" w:type="dxa"/>
            <w:vAlign w:val="center"/>
          </w:tcPr>
          <w:p w:rsidR="007024B6" w:rsidRDefault="007024B6" w:rsidP="00CF6E26">
            <w:pPr>
              <w:rPr>
                <w:sz w:val="8"/>
                <w:szCs w:val="24"/>
              </w:rPr>
            </w:pPr>
          </w:p>
        </w:tc>
        <w:tc>
          <w:tcPr>
            <w:tcW w:w="1280" w:type="dxa"/>
            <w:vAlign w:val="center"/>
          </w:tcPr>
          <w:p w:rsidR="007024B6" w:rsidRDefault="007024B6" w:rsidP="00CF6E26">
            <w:pPr>
              <w:rPr>
                <w:sz w:val="8"/>
                <w:szCs w:val="24"/>
              </w:rPr>
            </w:pPr>
          </w:p>
        </w:tc>
        <w:tc>
          <w:tcPr>
            <w:tcW w:w="1120" w:type="dxa"/>
            <w:vAlign w:val="center"/>
          </w:tcPr>
          <w:p w:rsidR="007024B6" w:rsidRDefault="007024B6" w:rsidP="00CF6E26">
            <w:pPr>
              <w:rPr>
                <w:sz w:val="8"/>
                <w:szCs w:val="24"/>
              </w:rPr>
            </w:pPr>
          </w:p>
        </w:tc>
        <w:tc>
          <w:tcPr>
            <w:tcW w:w="1120" w:type="dxa"/>
            <w:vAlign w:val="center"/>
          </w:tcPr>
          <w:p w:rsidR="007024B6" w:rsidRDefault="007024B6" w:rsidP="00CF6E26">
            <w:pPr>
              <w:rPr>
                <w:sz w:val="8"/>
                <w:szCs w:val="24"/>
              </w:rPr>
            </w:pPr>
          </w:p>
        </w:tc>
        <w:tc>
          <w:tcPr>
            <w:tcW w:w="1400" w:type="dxa"/>
            <w:vAlign w:val="center"/>
          </w:tcPr>
          <w:p w:rsidR="007024B6" w:rsidRDefault="007024B6" w:rsidP="00CF6E26">
            <w:pPr>
              <w:rPr>
                <w:sz w:val="8"/>
                <w:szCs w:val="24"/>
              </w:rPr>
            </w:pPr>
          </w:p>
        </w:tc>
        <w:tc>
          <w:tcPr>
            <w:tcW w:w="1384" w:type="dxa"/>
            <w:vAlign w:val="center"/>
          </w:tcPr>
          <w:p w:rsidR="007024B6" w:rsidRDefault="007024B6" w:rsidP="00CF6E26">
            <w:pPr>
              <w:rPr>
                <w:sz w:val="8"/>
                <w:szCs w:val="24"/>
              </w:rPr>
            </w:pPr>
          </w:p>
        </w:tc>
      </w:tr>
      <w:tr w:rsidR="007024B6" w:rsidTr="007024B6">
        <w:trPr>
          <w:jc w:val="center"/>
        </w:trPr>
        <w:tc>
          <w:tcPr>
            <w:tcW w:w="4496" w:type="dxa"/>
          </w:tcPr>
          <w:p w:rsidR="007024B6" w:rsidRDefault="007024B6" w:rsidP="00CF6E26">
            <w:pPr>
              <w:pStyle w:val="NormalWeb"/>
              <w:keepNext/>
              <w:ind w:left="240" w:hanging="240"/>
            </w:pPr>
            <w:r>
              <w:rPr>
                <w:rFonts w:ascii="Arial" w:hAnsi="Arial" w:cs="Arial"/>
                <w:sz w:val="20"/>
                <w:szCs w:val="20"/>
              </w:rPr>
              <w:t>Research and development</w:t>
            </w:r>
          </w:p>
        </w:tc>
        <w:tc>
          <w:tcPr>
            <w:tcW w:w="1280" w:type="dxa"/>
            <w:noWrap/>
            <w:tcMar>
              <w:top w:w="0" w:type="dxa"/>
              <w:left w:w="144" w:type="dxa"/>
              <w:bottom w:w="0" w:type="dxa"/>
              <w:right w:w="0" w:type="dxa"/>
            </w:tcMar>
            <w:vAlign w:val="bottom"/>
          </w:tcPr>
          <w:p w:rsidR="007024B6" w:rsidRDefault="007024B6" w:rsidP="00CF6E26">
            <w:pPr>
              <w:pStyle w:val="NormalWeb"/>
              <w:tabs>
                <w:tab w:val="right" w:pos="1080"/>
                <w:tab w:val="decimal" w:pos="1120"/>
              </w:tabs>
              <w:spacing w:before="0" w:beforeAutospacing="0" w:after="15" w:afterAutospacing="0"/>
              <w:ind w:left="173"/>
            </w:pPr>
            <w:r>
              <w:rPr>
                <w:rFonts w:ascii="Arial" w:hAnsi="Arial" w:cs="Arial"/>
                <w:b/>
                <w:bCs/>
                <w:sz w:val="20"/>
                <w:szCs w:val="20"/>
              </w:rPr>
              <w:t>$</w:t>
            </w:r>
            <w:r>
              <w:rPr>
                <w:rFonts w:ascii="Arial" w:hAnsi="Arial" w:cs="Arial"/>
                <w:b/>
                <w:bCs/>
                <w:sz w:val="20"/>
                <w:szCs w:val="20"/>
              </w:rPr>
              <w:tab/>
              <w:t>  10,411</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7024B6" w:rsidRDefault="007024B6" w:rsidP="00CF6E26">
            <w:pPr>
              <w:pStyle w:val="NormalWeb"/>
              <w:tabs>
                <w:tab w:val="right" w:pos="920"/>
                <w:tab w:val="decimal" w:pos="960"/>
              </w:tabs>
              <w:spacing w:before="0" w:beforeAutospacing="0" w:after="15" w:afterAutospacing="0"/>
              <w:ind w:left="173"/>
            </w:pPr>
            <w:r>
              <w:rPr>
                <w:rFonts w:ascii="Arial" w:hAnsi="Arial" w:cs="Arial"/>
                <w:sz w:val="20"/>
                <w:szCs w:val="20"/>
              </w:rPr>
              <w:t>$</w:t>
            </w:r>
            <w:r>
              <w:rPr>
                <w:rFonts w:ascii="Arial" w:hAnsi="Arial" w:cs="Arial"/>
                <w:sz w:val="20"/>
                <w:szCs w:val="20"/>
              </w:rPr>
              <w:tab/>
              <w:t>  9,811</w:t>
            </w:r>
            <w:r>
              <w:rPr>
                <w:rFonts w:ascii="Arial" w:hAnsi="Arial" w:cs="Arial"/>
                <w:sz w:val="20"/>
                <w:szCs w:val="20"/>
              </w:rPr>
              <w:tab/>
              <w:t> </w:t>
            </w:r>
          </w:p>
        </w:tc>
        <w:tc>
          <w:tcPr>
            <w:tcW w:w="1120" w:type="dxa"/>
            <w:noWrap/>
            <w:tcMar>
              <w:top w:w="0" w:type="dxa"/>
              <w:left w:w="144" w:type="dxa"/>
              <w:bottom w:w="0" w:type="dxa"/>
              <w:right w:w="0" w:type="dxa"/>
            </w:tcMar>
            <w:vAlign w:val="bottom"/>
          </w:tcPr>
          <w:p w:rsidR="007024B6" w:rsidRDefault="007024B6" w:rsidP="00CF6E26">
            <w:pPr>
              <w:pStyle w:val="NormalWeb"/>
              <w:tabs>
                <w:tab w:val="right" w:pos="920"/>
                <w:tab w:val="decimal" w:pos="960"/>
              </w:tabs>
              <w:spacing w:before="0" w:beforeAutospacing="0" w:after="15" w:afterAutospacing="0"/>
              <w:ind w:left="173"/>
            </w:pPr>
            <w:r>
              <w:rPr>
                <w:rFonts w:ascii="Arial" w:hAnsi="Arial" w:cs="Arial"/>
                <w:sz w:val="20"/>
                <w:szCs w:val="20"/>
              </w:rPr>
              <w:t>$</w:t>
            </w:r>
            <w:r>
              <w:rPr>
                <w:rFonts w:ascii="Arial" w:hAnsi="Arial" w:cs="Arial"/>
                <w:sz w:val="20"/>
                <w:szCs w:val="20"/>
              </w:rPr>
              <w:tab/>
              <w:t>  9,043</w:t>
            </w:r>
            <w:r>
              <w:rPr>
                <w:rFonts w:ascii="Arial" w:hAnsi="Arial" w:cs="Arial"/>
                <w:sz w:val="20"/>
                <w:szCs w:val="20"/>
              </w:rPr>
              <w:tab/>
              <w:t> </w:t>
            </w:r>
          </w:p>
        </w:tc>
        <w:tc>
          <w:tcPr>
            <w:tcW w:w="1400" w:type="dxa"/>
            <w:noWrap/>
            <w:tcMar>
              <w:top w:w="0" w:type="dxa"/>
              <w:left w:w="144" w:type="dxa"/>
              <w:bottom w:w="0" w:type="dxa"/>
              <w:right w:w="0" w:type="dxa"/>
            </w:tcMar>
            <w:vAlign w:val="bottom"/>
          </w:tcPr>
          <w:p w:rsidR="007024B6" w:rsidRDefault="007024B6" w:rsidP="00CF6E26">
            <w:pPr>
              <w:pStyle w:val="NormalWeb"/>
              <w:tabs>
                <w:tab w:val="right" w:pos="1200"/>
                <w:tab w:val="decimal" w:pos="1240"/>
              </w:tabs>
              <w:spacing w:before="0" w:beforeAutospacing="0" w:after="15" w:afterAutospacing="0"/>
            </w:pPr>
            <w:r>
              <w:rPr>
                <w:rFonts w:ascii="Arial" w:hAnsi="Arial" w:cs="Arial"/>
                <w:sz w:val="20"/>
                <w:szCs w:val="20"/>
              </w:rPr>
              <w:tab/>
              <w:t>6%</w:t>
            </w:r>
            <w:r>
              <w:rPr>
                <w:rFonts w:ascii="Arial" w:hAnsi="Arial" w:cs="Arial"/>
                <w:sz w:val="20"/>
                <w:szCs w:val="20"/>
              </w:rPr>
              <w:tab/>
              <w:t> </w:t>
            </w:r>
          </w:p>
        </w:tc>
        <w:tc>
          <w:tcPr>
            <w:tcW w:w="1384" w:type="dxa"/>
            <w:noWrap/>
            <w:tcMar>
              <w:top w:w="0" w:type="dxa"/>
              <w:left w:w="144" w:type="dxa"/>
              <w:bottom w:w="0" w:type="dxa"/>
              <w:right w:w="0" w:type="dxa"/>
            </w:tcMar>
            <w:vAlign w:val="bottom"/>
          </w:tcPr>
          <w:p w:rsidR="007024B6" w:rsidRDefault="007024B6" w:rsidP="00CF6E26">
            <w:pPr>
              <w:pStyle w:val="NormalWeb"/>
              <w:tabs>
                <w:tab w:val="right" w:pos="1222"/>
                <w:tab w:val="decimal" w:pos="1420"/>
              </w:tabs>
              <w:spacing w:before="0" w:beforeAutospacing="0" w:after="15" w:afterAutospacing="0"/>
            </w:pPr>
            <w:r>
              <w:rPr>
                <w:rFonts w:ascii="Arial" w:hAnsi="Arial" w:cs="Arial"/>
                <w:sz w:val="20"/>
                <w:szCs w:val="20"/>
              </w:rPr>
              <w:tab/>
              <w:t>8%</w:t>
            </w:r>
            <w:r>
              <w:rPr>
                <w:rFonts w:ascii="Arial" w:hAnsi="Arial" w:cs="Arial"/>
                <w:sz w:val="20"/>
                <w:szCs w:val="20"/>
              </w:rPr>
              <w:tab/>
            </w:r>
          </w:p>
        </w:tc>
      </w:tr>
      <w:tr w:rsidR="007024B6" w:rsidTr="007024B6">
        <w:trPr>
          <w:jc w:val="center"/>
        </w:trPr>
        <w:tc>
          <w:tcPr>
            <w:tcW w:w="4496" w:type="dxa"/>
          </w:tcPr>
          <w:p w:rsidR="007024B6" w:rsidRDefault="007024B6" w:rsidP="00CF6E26">
            <w:pPr>
              <w:pStyle w:val="NormalWeb"/>
              <w:ind w:left="240" w:hanging="240"/>
            </w:pPr>
            <w:r>
              <w:rPr>
                <w:rFonts w:ascii="Arial" w:hAnsi="Arial" w:cs="Arial"/>
                <w:sz w:val="20"/>
                <w:szCs w:val="20"/>
              </w:rPr>
              <w:t>As a percent of revenue</w:t>
            </w:r>
          </w:p>
        </w:tc>
        <w:tc>
          <w:tcPr>
            <w:tcW w:w="1280" w:type="dxa"/>
            <w:noWrap/>
            <w:tcMar>
              <w:top w:w="0" w:type="dxa"/>
              <w:left w:w="144" w:type="dxa"/>
              <w:bottom w:w="0" w:type="dxa"/>
              <w:right w:w="0" w:type="dxa"/>
            </w:tcMar>
            <w:vAlign w:val="bottom"/>
          </w:tcPr>
          <w:p w:rsidR="007024B6" w:rsidRDefault="007024B6" w:rsidP="00CF6E26">
            <w:pPr>
              <w:pStyle w:val="NormalWeb"/>
              <w:tabs>
                <w:tab w:val="right" w:pos="1080"/>
                <w:tab w:val="decimal" w:pos="1120"/>
              </w:tabs>
              <w:spacing w:before="0" w:beforeAutospacing="0" w:after="15" w:afterAutospacing="0"/>
              <w:ind w:left="173"/>
            </w:pPr>
            <w:r>
              <w:rPr>
                <w:rFonts w:ascii="Arial" w:hAnsi="Arial" w:cs="Arial"/>
                <w:b/>
                <w:bCs/>
                <w:sz w:val="20"/>
                <w:szCs w:val="20"/>
              </w:rPr>
              <w:tab/>
              <w:t>13%</w:t>
            </w:r>
            <w:r>
              <w:rPr>
                <w:rFonts w:ascii="Arial" w:hAnsi="Arial" w:cs="Arial"/>
                <w:b/>
                <w:bCs/>
                <w:sz w:val="20"/>
                <w:szCs w:val="20"/>
              </w:rPr>
              <w:tab/>
            </w:r>
          </w:p>
        </w:tc>
        <w:tc>
          <w:tcPr>
            <w:tcW w:w="1120" w:type="dxa"/>
            <w:noWrap/>
            <w:tcMar>
              <w:top w:w="0" w:type="dxa"/>
              <w:left w:w="144" w:type="dxa"/>
              <w:bottom w:w="0" w:type="dxa"/>
              <w:right w:w="0" w:type="dxa"/>
            </w:tcMar>
            <w:vAlign w:val="bottom"/>
          </w:tcPr>
          <w:p w:rsidR="007024B6" w:rsidRDefault="007024B6" w:rsidP="00CF6E26">
            <w:pPr>
              <w:pStyle w:val="NormalWeb"/>
              <w:tabs>
                <w:tab w:val="right" w:pos="920"/>
                <w:tab w:val="decimal" w:pos="960"/>
              </w:tabs>
              <w:spacing w:before="0" w:beforeAutospacing="0" w:after="15" w:afterAutospacing="0"/>
              <w:ind w:left="173"/>
            </w:pPr>
            <w:r>
              <w:rPr>
                <w:rFonts w:ascii="Arial" w:hAnsi="Arial" w:cs="Arial"/>
                <w:sz w:val="20"/>
                <w:szCs w:val="20"/>
              </w:rPr>
              <w:tab/>
              <w:t>13%</w:t>
            </w:r>
            <w:r>
              <w:rPr>
                <w:rFonts w:ascii="Arial" w:hAnsi="Arial" w:cs="Arial"/>
                <w:sz w:val="20"/>
                <w:szCs w:val="20"/>
              </w:rPr>
              <w:tab/>
            </w:r>
          </w:p>
        </w:tc>
        <w:tc>
          <w:tcPr>
            <w:tcW w:w="1120" w:type="dxa"/>
            <w:noWrap/>
            <w:tcMar>
              <w:top w:w="0" w:type="dxa"/>
              <w:left w:w="144" w:type="dxa"/>
              <w:bottom w:w="0" w:type="dxa"/>
              <w:right w:w="0" w:type="dxa"/>
            </w:tcMar>
            <w:vAlign w:val="bottom"/>
          </w:tcPr>
          <w:p w:rsidR="007024B6" w:rsidRDefault="007024B6" w:rsidP="00CF6E26">
            <w:pPr>
              <w:pStyle w:val="NormalWeb"/>
              <w:tabs>
                <w:tab w:val="right" w:pos="920"/>
                <w:tab w:val="decimal" w:pos="960"/>
              </w:tabs>
              <w:spacing w:before="0" w:beforeAutospacing="0" w:after="15" w:afterAutospacing="0"/>
              <w:ind w:left="173"/>
            </w:pPr>
            <w:r>
              <w:rPr>
                <w:rFonts w:ascii="Arial" w:hAnsi="Arial" w:cs="Arial"/>
                <w:sz w:val="20"/>
                <w:szCs w:val="20"/>
              </w:rPr>
              <w:tab/>
              <w:t>13%</w:t>
            </w:r>
            <w:r>
              <w:rPr>
                <w:rFonts w:ascii="Arial" w:hAnsi="Arial" w:cs="Arial"/>
                <w:sz w:val="20"/>
                <w:szCs w:val="20"/>
              </w:rPr>
              <w:tab/>
            </w:r>
          </w:p>
        </w:tc>
        <w:tc>
          <w:tcPr>
            <w:tcW w:w="1400" w:type="dxa"/>
            <w:noWrap/>
            <w:tcMar>
              <w:top w:w="0" w:type="dxa"/>
              <w:left w:w="144" w:type="dxa"/>
              <w:bottom w:w="0" w:type="dxa"/>
              <w:right w:w="0" w:type="dxa"/>
            </w:tcMar>
            <w:vAlign w:val="bottom"/>
          </w:tcPr>
          <w:p w:rsidR="007024B6" w:rsidRDefault="007024B6" w:rsidP="00CF6E26">
            <w:pPr>
              <w:pStyle w:val="NormalWeb"/>
              <w:tabs>
                <w:tab w:val="right" w:pos="1200"/>
                <w:tab w:val="decimal" w:pos="1240"/>
              </w:tabs>
              <w:spacing w:before="0" w:beforeAutospacing="0" w:after="15" w:afterAutospacing="0"/>
            </w:pPr>
            <w:r>
              <w:rPr>
                <w:rFonts w:ascii="Arial" w:hAnsi="Arial" w:cs="Arial"/>
                <w:sz w:val="20"/>
                <w:szCs w:val="20"/>
              </w:rPr>
              <w:tab/>
              <w:t>0ppt</w:t>
            </w:r>
            <w:r>
              <w:rPr>
                <w:rFonts w:ascii="Arial" w:hAnsi="Arial" w:cs="Arial"/>
                <w:sz w:val="20"/>
                <w:szCs w:val="20"/>
              </w:rPr>
              <w:tab/>
            </w:r>
          </w:p>
        </w:tc>
        <w:tc>
          <w:tcPr>
            <w:tcW w:w="1384" w:type="dxa"/>
            <w:noWrap/>
            <w:tcMar>
              <w:top w:w="0" w:type="dxa"/>
              <w:left w:w="144" w:type="dxa"/>
              <w:bottom w:w="0" w:type="dxa"/>
              <w:right w:w="0" w:type="dxa"/>
            </w:tcMar>
            <w:vAlign w:val="bottom"/>
          </w:tcPr>
          <w:p w:rsidR="007024B6" w:rsidRDefault="007024B6" w:rsidP="00CF6E26">
            <w:pPr>
              <w:pStyle w:val="NormalWeb"/>
              <w:tabs>
                <w:tab w:val="right" w:pos="1222"/>
                <w:tab w:val="decimal" w:pos="1420"/>
              </w:tabs>
              <w:spacing w:before="0" w:beforeAutospacing="0" w:after="15" w:afterAutospacing="0"/>
            </w:pPr>
            <w:r>
              <w:rPr>
                <w:rFonts w:ascii="Arial" w:hAnsi="Arial" w:cs="Arial"/>
                <w:sz w:val="20"/>
                <w:szCs w:val="20"/>
              </w:rPr>
              <w:tab/>
              <w:t>0ppt</w:t>
            </w:r>
            <w:r>
              <w:rPr>
                <w:rFonts w:ascii="Arial" w:hAnsi="Arial" w:cs="Arial"/>
                <w:sz w:val="20"/>
                <w:szCs w:val="20"/>
              </w:rPr>
              <w:tab/>
            </w:r>
          </w:p>
        </w:tc>
      </w:tr>
    </w:tbl>
    <w:p w:rsidR="007024B6" w:rsidRDefault="007024B6" w:rsidP="005607BF">
      <w:pPr>
        <w:pStyle w:val="rrdsinglerule"/>
        <w:pBdr>
          <w:top w:val="single" w:sz="4" w:space="0" w:color="000000"/>
        </w:pBdr>
        <w:ind w:right="43"/>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Research and development expenses increased, reflecting a $460 million or 6% increase in headcount-related expenses, largely related to the Entertainment and Devices Division.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Research and development expenses increased, primarily reflecting a 10% increase in headcount-related expenses.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Sales and Marketing </w:t>
      </w:r>
    </w:p>
    <w:p w:rsidR="007024B6" w:rsidRDefault="007024B6">
      <w:pPr>
        <w:pStyle w:val="NormalWeb"/>
        <w:keepNext/>
        <w:spacing w:before="0" w:beforeAutospacing="0" w:after="0" w:afterAutospacing="0"/>
        <w:rPr>
          <w:sz w:val="18"/>
          <w:szCs w:val="18"/>
        </w:rPr>
      </w:pPr>
    </w:p>
    <w:tbl>
      <w:tblPr>
        <w:tblW w:w="0" w:type="auto"/>
        <w:jc w:val="center"/>
        <w:tblLayout w:type="fixed"/>
        <w:tblCellMar>
          <w:left w:w="0" w:type="dxa"/>
          <w:right w:w="0" w:type="dxa"/>
        </w:tblCellMar>
        <w:tblLook w:val="0000" w:firstRow="0" w:lastRow="0" w:firstColumn="0" w:lastColumn="0" w:noHBand="0" w:noVBand="0"/>
      </w:tblPr>
      <w:tblGrid>
        <w:gridCol w:w="4296"/>
        <w:gridCol w:w="1280"/>
        <w:gridCol w:w="1220"/>
        <w:gridCol w:w="1220"/>
        <w:gridCol w:w="1400"/>
        <w:gridCol w:w="1384"/>
      </w:tblGrid>
      <w:tr w:rsidR="007024B6" w:rsidTr="007024B6">
        <w:trPr>
          <w:tblHeader/>
          <w:jc w:val="center"/>
        </w:trPr>
        <w:tc>
          <w:tcPr>
            <w:tcW w:w="4296" w:type="dxa"/>
            <w:vAlign w:val="center"/>
          </w:tcPr>
          <w:p w:rsidR="007024B6" w:rsidRDefault="007024B6" w:rsidP="00CF6E26">
            <w:pPr>
              <w:rPr>
                <w:sz w:val="1"/>
                <w:szCs w:val="24"/>
              </w:rPr>
            </w:pPr>
          </w:p>
        </w:tc>
        <w:tc>
          <w:tcPr>
            <w:tcW w:w="1280" w:type="dxa"/>
            <w:vAlign w:val="center"/>
          </w:tcPr>
          <w:p w:rsidR="007024B6" w:rsidRDefault="007024B6" w:rsidP="00CF6E26">
            <w:pPr>
              <w:rPr>
                <w:sz w:val="1"/>
                <w:szCs w:val="24"/>
              </w:rPr>
            </w:pPr>
          </w:p>
        </w:tc>
        <w:tc>
          <w:tcPr>
            <w:tcW w:w="1220" w:type="dxa"/>
            <w:vAlign w:val="center"/>
          </w:tcPr>
          <w:p w:rsidR="007024B6" w:rsidRDefault="007024B6" w:rsidP="00CF6E26">
            <w:pPr>
              <w:rPr>
                <w:sz w:val="1"/>
                <w:szCs w:val="24"/>
              </w:rPr>
            </w:pPr>
          </w:p>
        </w:tc>
        <w:tc>
          <w:tcPr>
            <w:tcW w:w="1220" w:type="dxa"/>
            <w:vAlign w:val="center"/>
          </w:tcPr>
          <w:p w:rsidR="007024B6" w:rsidRDefault="007024B6" w:rsidP="00CF6E26">
            <w:pPr>
              <w:rPr>
                <w:sz w:val="1"/>
                <w:szCs w:val="24"/>
              </w:rPr>
            </w:pPr>
          </w:p>
        </w:tc>
        <w:tc>
          <w:tcPr>
            <w:tcW w:w="1400" w:type="dxa"/>
            <w:vAlign w:val="center"/>
          </w:tcPr>
          <w:p w:rsidR="007024B6" w:rsidRDefault="007024B6" w:rsidP="00CF6E26">
            <w:pPr>
              <w:rPr>
                <w:sz w:val="1"/>
                <w:szCs w:val="24"/>
              </w:rPr>
            </w:pPr>
          </w:p>
        </w:tc>
        <w:tc>
          <w:tcPr>
            <w:tcW w:w="1384" w:type="dxa"/>
            <w:vAlign w:val="center"/>
          </w:tcPr>
          <w:p w:rsidR="007024B6" w:rsidRDefault="007024B6" w:rsidP="00CF6E26">
            <w:pPr>
              <w:rPr>
                <w:sz w:val="1"/>
                <w:szCs w:val="24"/>
              </w:rPr>
            </w:pPr>
          </w:p>
        </w:tc>
      </w:tr>
      <w:tr w:rsidR="007024B6" w:rsidTr="007024B6">
        <w:trPr>
          <w:tblHeader/>
          <w:jc w:val="center"/>
        </w:trPr>
        <w:tc>
          <w:tcPr>
            <w:tcW w:w="4296" w:type="dxa"/>
            <w:vAlign w:val="bottom"/>
          </w:tcPr>
          <w:p w:rsidR="007024B6" w:rsidRDefault="007024B6" w:rsidP="00CF6E26">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tcPr>
          <w:p w:rsidR="007024B6" w:rsidRDefault="007024B6" w:rsidP="00CF6E26">
            <w:pPr>
              <w:ind w:right="72"/>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7024B6" w:rsidRDefault="007024B6" w:rsidP="00CF6E26">
            <w:pPr>
              <w:ind w:right="72"/>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7024B6" w:rsidRDefault="007024B6" w:rsidP="00CF6E26">
            <w:pPr>
              <w:ind w:right="72"/>
              <w:jc w:val="right"/>
              <w:rPr>
                <w:szCs w:val="24"/>
              </w:rPr>
            </w:pPr>
            <w:r>
              <w:rPr>
                <w:rFonts w:ascii="Arial" w:hAnsi="Arial" w:cs="Arial"/>
                <w:b/>
                <w:bCs/>
                <w:sz w:val="15"/>
                <w:szCs w:val="15"/>
              </w:rPr>
              <w:t>2011</w:t>
            </w:r>
          </w:p>
        </w:tc>
        <w:tc>
          <w:tcPr>
            <w:tcW w:w="1400" w:type="dxa"/>
            <w:tcMar>
              <w:top w:w="0" w:type="dxa"/>
              <w:left w:w="144" w:type="dxa"/>
              <w:bottom w:w="0" w:type="dxa"/>
              <w:right w:w="0" w:type="dxa"/>
            </w:tcMar>
            <w:vAlign w:val="bottom"/>
          </w:tcPr>
          <w:p w:rsidR="007024B6" w:rsidRDefault="007024B6" w:rsidP="00CF6E26">
            <w:pPr>
              <w:ind w:right="72"/>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tcMar>
              <w:top w:w="0" w:type="dxa"/>
              <w:left w:w="144" w:type="dxa"/>
              <w:bottom w:w="0" w:type="dxa"/>
              <w:right w:w="0" w:type="dxa"/>
            </w:tcMar>
            <w:vAlign w:val="bottom"/>
          </w:tcPr>
          <w:p w:rsidR="007024B6" w:rsidRDefault="007024B6"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7024B6" w:rsidTr="007024B6">
        <w:trPr>
          <w:jc w:val="center"/>
        </w:trPr>
        <w:tc>
          <w:tcPr>
            <w:tcW w:w="10800" w:type="dxa"/>
            <w:gridSpan w:val="6"/>
            <w:tcMar>
              <w:top w:w="0" w:type="dxa"/>
              <w:left w:w="144" w:type="dxa"/>
              <w:bottom w:w="0" w:type="dxa"/>
              <w:right w:w="0" w:type="dxa"/>
            </w:tcMar>
            <w:vAlign w:val="bottom"/>
          </w:tcPr>
          <w:p w:rsidR="007024B6" w:rsidRDefault="007024B6" w:rsidP="00CF6E26">
            <w:pPr>
              <w:pStyle w:val="rrdsinglerule"/>
              <w:ind w:left="-171"/>
            </w:pPr>
            <w:r>
              <w:t> </w:t>
            </w:r>
          </w:p>
        </w:tc>
      </w:tr>
      <w:tr w:rsidR="007024B6" w:rsidTr="007024B6">
        <w:trPr>
          <w:trHeight w:val="75"/>
          <w:jc w:val="center"/>
        </w:trPr>
        <w:tc>
          <w:tcPr>
            <w:tcW w:w="4296" w:type="dxa"/>
            <w:vAlign w:val="center"/>
          </w:tcPr>
          <w:p w:rsidR="007024B6" w:rsidRDefault="007024B6" w:rsidP="00CF6E26">
            <w:pPr>
              <w:rPr>
                <w:sz w:val="8"/>
                <w:szCs w:val="24"/>
              </w:rPr>
            </w:pPr>
          </w:p>
        </w:tc>
        <w:tc>
          <w:tcPr>
            <w:tcW w:w="1280" w:type="dxa"/>
            <w:vAlign w:val="center"/>
          </w:tcPr>
          <w:p w:rsidR="007024B6" w:rsidRDefault="007024B6" w:rsidP="00CF6E26">
            <w:pPr>
              <w:rPr>
                <w:sz w:val="8"/>
                <w:szCs w:val="24"/>
              </w:rPr>
            </w:pPr>
          </w:p>
        </w:tc>
        <w:tc>
          <w:tcPr>
            <w:tcW w:w="1220" w:type="dxa"/>
            <w:vAlign w:val="center"/>
          </w:tcPr>
          <w:p w:rsidR="007024B6" w:rsidRDefault="007024B6" w:rsidP="00CF6E26">
            <w:pPr>
              <w:rPr>
                <w:sz w:val="8"/>
                <w:szCs w:val="24"/>
              </w:rPr>
            </w:pPr>
          </w:p>
        </w:tc>
        <w:tc>
          <w:tcPr>
            <w:tcW w:w="1220" w:type="dxa"/>
            <w:vAlign w:val="center"/>
          </w:tcPr>
          <w:p w:rsidR="007024B6" w:rsidRDefault="007024B6" w:rsidP="00CF6E26">
            <w:pPr>
              <w:rPr>
                <w:sz w:val="8"/>
                <w:szCs w:val="24"/>
              </w:rPr>
            </w:pPr>
          </w:p>
        </w:tc>
        <w:tc>
          <w:tcPr>
            <w:tcW w:w="1400" w:type="dxa"/>
            <w:vAlign w:val="center"/>
          </w:tcPr>
          <w:p w:rsidR="007024B6" w:rsidRDefault="007024B6" w:rsidP="00CF6E26">
            <w:pPr>
              <w:rPr>
                <w:sz w:val="8"/>
                <w:szCs w:val="24"/>
              </w:rPr>
            </w:pPr>
          </w:p>
        </w:tc>
        <w:tc>
          <w:tcPr>
            <w:tcW w:w="1384" w:type="dxa"/>
            <w:vAlign w:val="center"/>
          </w:tcPr>
          <w:p w:rsidR="007024B6" w:rsidRDefault="007024B6" w:rsidP="00CF6E26">
            <w:pPr>
              <w:rPr>
                <w:sz w:val="8"/>
                <w:szCs w:val="24"/>
              </w:rPr>
            </w:pPr>
          </w:p>
        </w:tc>
      </w:tr>
      <w:tr w:rsidR="007024B6" w:rsidTr="00597F52">
        <w:trPr>
          <w:jc w:val="center"/>
        </w:trPr>
        <w:tc>
          <w:tcPr>
            <w:tcW w:w="4296" w:type="dxa"/>
          </w:tcPr>
          <w:p w:rsidR="007024B6" w:rsidRDefault="007024B6" w:rsidP="00CF6E26">
            <w:pPr>
              <w:pStyle w:val="NormalWeb"/>
              <w:keepNext/>
              <w:ind w:left="240" w:hanging="240"/>
            </w:pPr>
            <w:r>
              <w:rPr>
                <w:rFonts w:ascii="Arial" w:hAnsi="Arial" w:cs="Arial"/>
                <w:sz w:val="20"/>
                <w:szCs w:val="20"/>
              </w:rPr>
              <w:t>Sales and marketing</w:t>
            </w:r>
          </w:p>
        </w:tc>
        <w:tc>
          <w:tcPr>
            <w:tcW w:w="1280" w:type="dxa"/>
            <w:noWrap/>
            <w:tcMar>
              <w:top w:w="0" w:type="dxa"/>
              <w:left w:w="144" w:type="dxa"/>
              <w:bottom w:w="0" w:type="dxa"/>
              <w:right w:w="0" w:type="dxa"/>
            </w:tcMar>
            <w:vAlign w:val="bottom"/>
          </w:tcPr>
          <w:p w:rsidR="007024B6" w:rsidRDefault="007024B6" w:rsidP="00CF6E26">
            <w:pPr>
              <w:pStyle w:val="NormalWeb"/>
              <w:tabs>
                <w:tab w:val="right" w:pos="1080"/>
                <w:tab w:val="decimal" w:pos="1120"/>
              </w:tabs>
              <w:spacing w:before="0" w:beforeAutospacing="0" w:after="15" w:afterAutospacing="0"/>
              <w:ind w:left="177"/>
            </w:pPr>
            <w:r>
              <w:rPr>
                <w:rFonts w:ascii="Arial" w:hAnsi="Arial" w:cs="Arial"/>
                <w:b/>
                <w:bCs/>
                <w:sz w:val="20"/>
                <w:szCs w:val="20"/>
              </w:rPr>
              <w:t>$</w:t>
            </w:r>
            <w:r>
              <w:rPr>
                <w:rFonts w:ascii="Arial" w:hAnsi="Arial" w:cs="Arial"/>
                <w:b/>
                <w:bCs/>
                <w:sz w:val="20"/>
                <w:szCs w:val="20"/>
              </w:rPr>
              <w:tab/>
              <w:t>  15,276</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7024B6" w:rsidRDefault="007024B6" w:rsidP="00CF6E26">
            <w:pPr>
              <w:pStyle w:val="NormalWeb"/>
              <w:tabs>
                <w:tab w:val="right" w:pos="1020"/>
                <w:tab w:val="decimal" w:pos="1060"/>
              </w:tabs>
              <w:spacing w:before="0" w:beforeAutospacing="0" w:after="15" w:afterAutospacing="0"/>
              <w:ind w:left="157"/>
            </w:pPr>
            <w:r>
              <w:rPr>
                <w:rFonts w:ascii="Arial" w:hAnsi="Arial" w:cs="Arial"/>
                <w:sz w:val="20"/>
                <w:szCs w:val="20"/>
              </w:rPr>
              <w:t>$</w:t>
            </w:r>
            <w:r>
              <w:rPr>
                <w:rFonts w:ascii="Arial" w:hAnsi="Arial" w:cs="Arial"/>
                <w:sz w:val="20"/>
                <w:szCs w:val="20"/>
              </w:rPr>
              <w:tab/>
              <w:t>  13,857</w:t>
            </w:r>
            <w:r>
              <w:rPr>
                <w:rFonts w:ascii="Arial" w:hAnsi="Arial" w:cs="Arial"/>
                <w:sz w:val="20"/>
                <w:szCs w:val="20"/>
              </w:rPr>
              <w:tab/>
              <w:t> </w:t>
            </w:r>
          </w:p>
        </w:tc>
        <w:tc>
          <w:tcPr>
            <w:tcW w:w="1220" w:type="dxa"/>
            <w:noWrap/>
            <w:tcMar>
              <w:top w:w="0" w:type="dxa"/>
              <w:left w:w="144" w:type="dxa"/>
              <w:bottom w:w="0" w:type="dxa"/>
              <w:right w:w="0" w:type="dxa"/>
            </w:tcMar>
            <w:vAlign w:val="bottom"/>
          </w:tcPr>
          <w:p w:rsidR="007024B6" w:rsidRDefault="007024B6" w:rsidP="00CF6E26">
            <w:pPr>
              <w:pStyle w:val="NormalWeb"/>
              <w:tabs>
                <w:tab w:val="right" w:pos="1020"/>
                <w:tab w:val="decimal" w:pos="1060"/>
              </w:tabs>
              <w:spacing w:before="0" w:beforeAutospacing="0" w:after="15" w:afterAutospacing="0"/>
              <w:ind w:left="157"/>
            </w:pPr>
            <w:r>
              <w:rPr>
                <w:rFonts w:ascii="Arial" w:hAnsi="Arial" w:cs="Arial"/>
                <w:sz w:val="20"/>
                <w:szCs w:val="20"/>
              </w:rPr>
              <w:t>$</w:t>
            </w:r>
            <w:r>
              <w:rPr>
                <w:rFonts w:ascii="Arial" w:hAnsi="Arial" w:cs="Arial"/>
                <w:sz w:val="20"/>
                <w:szCs w:val="20"/>
              </w:rPr>
              <w:tab/>
              <w:t>  13,940</w:t>
            </w:r>
            <w:r>
              <w:rPr>
                <w:rFonts w:ascii="Arial" w:hAnsi="Arial" w:cs="Arial"/>
                <w:sz w:val="20"/>
                <w:szCs w:val="20"/>
              </w:rPr>
              <w:tab/>
              <w:t> </w:t>
            </w:r>
          </w:p>
        </w:tc>
        <w:tc>
          <w:tcPr>
            <w:tcW w:w="1400" w:type="dxa"/>
            <w:noWrap/>
            <w:tcMar>
              <w:top w:w="0" w:type="dxa"/>
              <w:left w:w="144" w:type="dxa"/>
              <w:bottom w:w="0" w:type="dxa"/>
              <w:right w:w="0" w:type="dxa"/>
            </w:tcMar>
            <w:vAlign w:val="bottom"/>
          </w:tcPr>
          <w:p w:rsidR="007024B6" w:rsidRDefault="007024B6" w:rsidP="00CF6E26">
            <w:pPr>
              <w:pStyle w:val="NormalWeb"/>
              <w:tabs>
                <w:tab w:val="right" w:pos="1200"/>
                <w:tab w:val="decimal" w:pos="1240"/>
              </w:tabs>
              <w:spacing w:before="0" w:beforeAutospacing="0" w:after="15" w:afterAutospacing="0"/>
            </w:pPr>
            <w:r>
              <w:rPr>
                <w:rFonts w:ascii="Arial" w:hAnsi="Arial" w:cs="Arial"/>
                <w:sz w:val="20"/>
                <w:szCs w:val="20"/>
              </w:rPr>
              <w:tab/>
              <w:t>10%</w:t>
            </w:r>
            <w:r>
              <w:rPr>
                <w:rFonts w:ascii="Arial" w:hAnsi="Arial" w:cs="Arial"/>
                <w:sz w:val="20"/>
                <w:szCs w:val="20"/>
              </w:rPr>
              <w:tab/>
              <w:t> </w:t>
            </w:r>
          </w:p>
        </w:tc>
        <w:tc>
          <w:tcPr>
            <w:tcW w:w="1384" w:type="dxa"/>
            <w:noWrap/>
            <w:tcMar>
              <w:top w:w="0" w:type="dxa"/>
              <w:left w:w="144" w:type="dxa"/>
              <w:bottom w:w="0" w:type="dxa"/>
              <w:right w:w="0" w:type="dxa"/>
            </w:tcMar>
            <w:vAlign w:val="bottom"/>
          </w:tcPr>
          <w:p w:rsidR="007024B6" w:rsidRDefault="007024B6" w:rsidP="00CF6E26">
            <w:pPr>
              <w:pStyle w:val="NormalWeb"/>
              <w:tabs>
                <w:tab w:val="right" w:pos="1240"/>
                <w:tab w:val="decimal" w:pos="1483"/>
              </w:tabs>
              <w:spacing w:before="0" w:beforeAutospacing="0" w:after="15" w:afterAutospacing="0"/>
            </w:pPr>
            <w:r>
              <w:rPr>
                <w:rFonts w:ascii="Arial" w:hAnsi="Arial" w:cs="Arial"/>
                <w:sz w:val="20"/>
                <w:szCs w:val="20"/>
              </w:rPr>
              <w:tab/>
              <w:t>(1)%</w:t>
            </w:r>
            <w:r>
              <w:rPr>
                <w:rFonts w:ascii="Arial" w:hAnsi="Arial" w:cs="Arial"/>
                <w:sz w:val="20"/>
                <w:szCs w:val="20"/>
              </w:rPr>
              <w:tab/>
            </w:r>
          </w:p>
        </w:tc>
      </w:tr>
      <w:tr w:rsidR="007024B6" w:rsidTr="00597F52">
        <w:trPr>
          <w:jc w:val="center"/>
        </w:trPr>
        <w:tc>
          <w:tcPr>
            <w:tcW w:w="4296" w:type="dxa"/>
            <w:tcBorders>
              <w:bottom w:val="single" w:sz="4" w:space="0" w:color="auto"/>
            </w:tcBorders>
          </w:tcPr>
          <w:p w:rsidR="007024B6" w:rsidRDefault="007024B6" w:rsidP="00CF6E26">
            <w:pPr>
              <w:pStyle w:val="NormalWeb"/>
              <w:ind w:left="240" w:hanging="240"/>
            </w:pPr>
            <w:r>
              <w:rPr>
                <w:rFonts w:ascii="Arial" w:hAnsi="Arial" w:cs="Arial"/>
                <w:sz w:val="20"/>
                <w:szCs w:val="20"/>
              </w:rPr>
              <w:t>As a percent of revenue</w:t>
            </w:r>
          </w:p>
        </w:tc>
        <w:tc>
          <w:tcPr>
            <w:tcW w:w="1280" w:type="dxa"/>
            <w:tcBorders>
              <w:bottom w:val="single" w:sz="4" w:space="0" w:color="auto"/>
            </w:tcBorders>
            <w:noWrap/>
            <w:tcMar>
              <w:top w:w="0" w:type="dxa"/>
              <w:left w:w="144" w:type="dxa"/>
              <w:bottom w:w="0" w:type="dxa"/>
              <w:right w:w="0" w:type="dxa"/>
            </w:tcMar>
            <w:vAlign w:val="bottom"/>
          </w:tcPr>
          <w:p w:rsidR="007024B6" w:rsidRDefault="007024B6" w:rsidP="00CF6E26">
            <w:pPr>
              <w:pStyle w:val="NormalWeb"/>
              <w:tabs>
                <w:tab w:val="right" w:pos="1080"/>
                <w:tab w:val="decimal" w:pos="1120"/>
              </w:tabs>
              <w:spacing w:before="0" w:beforeAutospacing="0" w:after="15" w:afterAutospacing="0"/>
            </w:pPr>
            <w:r>
              <w:rPr>
                <w:rFonts w:ascii="Arial" w:hAnsi="Arial" w:cs="Arial"/>
                <w:b/>
                <w:bCs/>
                <w:sz w:val="20"/>
                <w:szCs w:val="20"/>
              </w:rPr>
              <w:tab/>
              <w:t>20%</w:t>
            </w:r>
            <w:r>
              <w:rPr>
                <w:rFonts w:ascii="Arial" w:hAnsi="Arial" w:cs="Arial"/>
                <w:b/>
                <w:bCs/>
                <w:sz w:val="20"/>
                <w:szCs w:val="20"/>
              </w:rPr>
              <w:tab/>
            </w:r>
          </w:p>
        </w:tc>
        <w:tc>
          <w:tcPr>
            <w:tcW w:w="1220" w:type="dxa"/>
            <w:tcBorders>
              <w:bottom w:val="single" w:sz="4" w:space="0" w:color="auto"/>
            </w:tcBorders>
            <w:noWrap/>
            <w:tcMar>
              <w:top w:w="0" w:type="dxa"/>
              <w:left w:w="144" w:type="dxa"/>
              <w:bottom w:w="0" w:type="dxa"/>
              <w:right w:w="0" w:type="dxa"/>
            </w:tcMar>
            <w:vAlign w:val="bottom"/>
          </w:tcPr>
          <w:p w:rsidR="007024B6" w:rsidRDefault="007024B6" w:rsidP="00CF6E26">
            <w:pPr>
              <w:pStyle w:val="NormalWeb"/>
              <w:tabs>
                <w:tab w:val="right" w:pos="1020"/>
                <w:tab w:val="decimal" w:pos="1060"/>
              </w:tabs>
              <w:spacing w:before="0" w:beforeAutospacing="0" w:after="15" w:afterAutospacing="0"/>
            </w:pPr>
            <w:r>
              <w:rPr>
                <w:rFonts w:ascii="Arial" w:hAnsi="Arial" w:cs="Arial"/>
                <w:sz w:val="20"/>
                <w:szCs w:val="20"/>
              </w:rPr>
              <w:tab/>
              <w:t>19%</w:t>
            </w:r>
            <w:r>
              <w:rPr>
                <w:rFonts w:ascii="Arial" w:hAnsi="Arial" w:cs="Arial"/>
                <w:sz w:val="20"/>
                <w:szCs w:val="20"/>
              </w:rPr>
              <w:tab/>
            </w:r>
          </w:p>
        </w:tc>
        <w:tc>
          <w:tcPr>
            <w:tcW w:w="1220" w:type="dxa"/>
            <w:tcBorders>
              <w:bottom w:val="single" w:sz="4" w:space="0" w:color="auto"/>
            </w:tcBorders>
            <w:noWrap/>
            <w:tcMar>
              <w:top w:w="0" w:type="dxa"/>
              <w:left w:w="144" w:type="dxa"/>
              <w:bottom w:w="0" w:type="dxa"/>
              <w:right w:w="0" w:type="dxa"/>
            </w:tcMar>
            <w:vAlign w:val="bottom"/>
          </w:tcPr>
          <w:p w:rsidR="007024B6" w:rsidRDefault="007024B6" w:rsidP="00CF6E26">
            <w:pPr>
              <w:pStyle w:val="NormalWeb"/>
              <w:tabs>
                <w:tab w:val="right" w:pos="1020"/>
                <w:tab w:val="decimal" w:pos="1060"/>
              </w:tabs>
              <w:spacing w:before="0" w:beforeAutospacing="0" w:after="15" w:afterAutospacing="0"/>
            </w:pPr>
            <w:r>
              <w:rPr>
                <w:rFonts w:ascii="Arial" w:hAnsi="Arial" w:cs="Arial"/>
                <w:sz w:val="20"/>
                <w:szCs w:val="20"/>
              </w:rPr>
              <w:tab/>
              <w:t>20%</w:t>
            </w:r>
            <w:r>
              <w:rPr>
                <w:rFonts w:ascii="Arial" w:hAnsi="Arial" w:cs="Arial"/>
                <w:sz w:val="20"/>
                <w:szCs w:val="20"/>
              </w:rPr>
              <w:tab/>
            </w:r>
          </w:p>
        </w:tc>
        <w:tc>
          <w:tcPr>
            <w:tcW w:w="1400" w:type="dxa"/>
            <w:tcBorders>
              <w:bottom w:val="single" w:sz="4" w:space="0" w:color="auto"/>
            </w:tcBorders>
            <w:noWrap/>
            <w:tcMar>
              <w:top w:w="0" w:type="dxa"/>
              <w:left w:w="144" w:type="dxa"/>
              <w:bottom w:w="0" w:type="dxa"/>
              <w:right w:w="0" w:type="dxa"/>
            </w:tcMar>
            <w:vAlign w:val="bottom"/>
          </w:tcPr>
          <w:p w:rsidR="007024B6" w:rsidRDefault="007024B6" w:rsidP="00CF6E26">
            <w:pPr>
              <w:pStyle w:val="NormalWeb"/>
              <w:tabs>
                <w:tab w:val="right" w:pos="1200"/>
                <w:tab w:val="decimal" w:pos="1240"/>
              </w:tabs>
              <w:spacing w:before="0" w:beforeAutospacing="0" w:after="15" w:afterAutospacing="0"/>
            </w:pPr>
            <w:r>
              <w:rPr>
                <w:rFonts w:ascii="Arial" w:hAnsi="Arial" w:cs="Arial"/>
                <w:sz w:val="20"/>
                <w:szCs w:val="20"/>
              </w:rPr>
              <w:tab/>
              <w:t>1ppt</w:t>
            </w:r>
            <w:r>
              <w:rPr>
                <w:rFonts w:ascii="Arial" w:hAnsi="Arial" w:cs="Arial"/>
                <w:sz w:val="20"/>
                <w:szCs w:val="20"/>
              </w:rPr>
              <w:tab/>
            </w:r>
          </w:p>
        </w:tc>
        <w:tc>
          <w:tcPr>
            <w:tcW w:w="1384" w:type="dxa"/>
            <w:tcBorders>
              <w:bottom w:val="single" w:sz="4" w:space="0" w:color="auto"/>
            </w:tcBorders>
            <w:noWrap/>
            <w:tcMar>
              <w:top w:w="0" w:type="dxa"/>
              <w:left w:w="144" w:type="dxa"/>
              <w:bottom w:w="0" w:type="dxa"/>
              <w:right w:w="0" w:type="dxa"/>
            </w:tcMar>
            <w:vAlign w:val="bottom"/>
          </w:tcPr>
          <w:p w:rsidR="007024B6" w:rsidRDefault="007024B6" w:rsidP="00CF6E26">
            <w:pPr>
              <w:pStyle w:val="NormalWeb"/>
              <w:tabs>
                <w:tab w:val="right" w:pos="1240"/>
                <w:tab w:val="decimal" w:pos="1483"/>
              </w:tabs>
              <w:spacing w:before="0" w:beforeAutospacing="0" w:after="15" w:afterAutospacing="0"/>
            </w:pPr>
            <w:r>
              <w:rPr>
                <w:rFonts w:ascii="Arial" w:hAnsi="Arial" w:cs="Arial"/>
                <w:sz w:val="20"/>
                <w:szCs w:val="20"/>
              </w:rPr>
              <w:tab/>
              <w:t>(1)</w:t>
            </w:r>
            <w:proofErr w:type="spellStart"/>
            <w:r>
              <w:rPr>
                <w:rFonts w:ascii="Arial" w:hAnsi="Arial" w:cs="Arial"/>
                <w:sz w:val="20"/>
                <w:szCs w:val="20"/>
              </w:rPr>
              <w:t>ppt</w:t>
            </w:r>
            <w:proofErr w:type="spellEnd"/>
            <w:r>
              <w:rPr>
                <w:rFonts w:ascii="Arial" w:hAnsi="Arial" w:cs="Arial"/>
                <w:sz w:val="20"/>
                <w:szCs w:val="20"/>
              </w:rPr>
              <w:tab/>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Sales and marketing expenses grew, reflecting an $898 million increase in advertising costs associated primarily with Windows 8 and Surface, $181 million higher fees paid to third-party software advisors, and a $145 million or 2% increase in headcount-related expenses.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Sales and marketing expenses decreased slightly, primarily reflecting decreased advertising and marketing of the Xbox 360 platform, Windows Phone, and Bing, offset in part by a 5% increase in headcount-related expenses.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General and Administrative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616"/>
        <w:gridCol w:w="1160"/>
        <w:gridCol w:w="1120"/>
        <w:gridCol w:w="1120"/>
        <w:gridCol w:w="1400"/>
        <w:gridCol w:w="1384"/>
      </w:tblGrid>
      <w:tr w:rsidR="00E45D26" w:rsidTr="00E45D26">
        <w:trPr>
          <w:tblHeader/>
          <w:jc w:val="center"/>
        </w:trPr>
        <w:tc>
          <w:tcPr>
            <w:tcW w:w="4616" w:type="dxa"/>
            <w:vAlign w:val="center"/>
          </w:tcPr>
          <w:p w:rsidR="00E45D26" w:rsidRDefault="00E45D26" w:rsidP="00CF6E26">
            <w:pPr>
              <w:rPr>
                <w:sz w:val="1"/>
                <w:szCs w:val="24"/>
              </w:rPr>
            </w:pPr>
          </w:p>
        </w:tc>
        <w:tc>
          <w:tcPr>
            <w:tcW w:w="1160" w:type="dxa"/>
            <w:vAlign w:val="center"/>
          </w:tcPr>
          <w:p w:rsidR="00E45D26" w:rsidRDefault="00E45D26" w:rsidP="00CF6E26">
            <w:pPr>
              <w:rPr>
                <w:sz w:val="1"/>
                <w:szCs w:val="24"/>
              </w:rPr>
            </w:pPr>
          </w:p>
        </w:tc>
        <w:tc>
          <w:tcPr>
            <w:tcW w:w="1120" w:type="dxa"/>
            <w:vAlign w:val="center"/>
          </w:tcPr>
          <w:p w:rsidR="00E45D26" w:rsidRDefault="00E45D26" w:rsidP="00CF6E26">
            <w:pPr>
              <w:rPr>
                <w:sz w:val="1"/>
                <w:szCs w:val="24"/>
              </w:rPr>
            </w:pPr>
          </w:p>
        </w:tc>
        <w:tc>
          <w:tcPr>
            <w:tcW w:w="1120" w:type="dxa"/>
            <w:vAlign w:val="center"/>
          </w:tcPr>
          <w:p w:rsidR="00E45D26" w:rsidRDefault="00E45D26" w:rsidP="00CF6E26">
            <w:pPr>
              <w:rPr>
                <w:sz w:val="1"/>
                <w:szCs w:val="24"/>
              </w:rPr>
            </w:pPr>
          </w:p>
        </w:tc>
        <w:tc>
          <w:tcPr>
            <w:tcW w:w="1400" w:type="dxa"/>
            <w:vAlign w:val="center"/>
          </w:tcPr>
          <w:p w:rsidR="00E45D26" w:rsidRDefault="00E45D26" w:rsidP="00CF6E26">
            <w:pPr>
              <w:rPr>
                <w:sz w:val="1"/>
                <w:szCs w:val="24"/>
              </w:rPr>
            </w:pPr>
          </w:p>
        </w:tc>
        <w:tc>
          <w:tcPr>
            <w:tcW w:w="1384" w:type="dxa"/>
            <w:vAlign w:val="center"/>
          </w:tcPr>
          <w:p w:rsidR="00E45D26" w:rsidRDefault="00E45D26" w:rsidP="00CF6E26">
            <w:pPr>
              <w:rPr>
                <w:sz w:val="1"/>
                <w:szCs w:val="24"/>
              </w:rPr>
            </w:pPr>
          </w:p>
        </w:tc>
      </w:tr>
      <w:tr w:rsidR="00E45D26" w:rsidTr="00E45D26">
        <w:trPr>
          <w:tblHeader/>
          <w:jc w:val="center"/>
        </w:trPr>
        <w:tc>
          <w:tcPr>
            <w:tcW w:w="4616" w:type="dxa"/>
            <w:vAlign w:val="bottom"/>
          </w:tcPr>
          <w:p w:rsidR="00E45D26" w:rsidRDefault="00E45D26" w:rsidP="00CF6E26">
            <w:pPr>
              <w:pStyle w:val="NormalWeb"/>
              <w:keepNext/>
              <w:spacing w:before="0" w:beforeAutospacing="0" w:after="15" w:afterAutospacing="0"/>
            </w:pPr>
            <w:r>
              <w:rPr>
                <w:rFonts w:ascii="Arial" w:hAnsi="Arial" w:cs="Arial"/>
                <w:b/>
                <w:bCs/>
                <w:sz w:val="15"/>
                <w:szCs w:val="15"/>
              </w:rPr>
              <w:t>(In millions, except percentages)</w:t>
            </w:r>
          </w:p>
        </w:tc>
        <w:tc>
          <w:tcPr>
            <w:tcW w:w="1160" w:type="dxa"/>
            <w:tcMar>
              <w:top w:w="0" w:type="dxa"/>
              <w:left w:w="144" w:type="dxa"/>
              <w:bottom w:w="0" w:type="dxa"/>
              <w:right w:w="0" w:type="dxa"/>
            </w:tcMar>
            <w:vAlign w:val="bottom"/>
          </w:tcPr>
          <w:p w:rsidR="00E45D26" w:rsidRDefault="00E45D26" w:rsidP="00CF6E26">
            <w:pPr>
              <w:ind w:right="72"/>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E45D26" w:rsidRDefault="00E45D26" w:rsidP="00CF6E26">
            <w:pPr>
              <w:ind w:right="72"/>
              <w:jc w:val="right"/>
              <w:rPr>
                <w:szCs w:val="24"/>
              </w:rPr>
            </w:pPr>
            <w:r>
              <w:rPr>
                <w:rFonts w:ascii="Arial" w:hAnsi="Arial" w:cs="Arial"/>
                <w:b/>
                <w:bCs/>
                <w:sz w:val="15"/>
                <w:szCs w:val="15"/>
              </w:rPr>
              <w:t>2012</w:t>
            </w:r>
          </w:p>
        </w:tc>
        <w:tc>
          <w:tcPr>
            <w:tcW w:w="1120" w:type="dxa"/>
            <w:tcMar>
              <w:top w:w="0" w:type="dxa"/>
              <w:left w:w="144" w:type="dxa"/>
              <w:bottom w:w="0" w:type="dxa"/>
              <w:right w:w="0" w:type="dxa"/>
            </w:tcMar>
            <w:vAlign w:val="bottom"/>
          </w:tcPr>
          <w:p w:rsidR="00E45D26" w:rsidRDefault="00E45D26" w:rsidP="00CF6E26">
            <w:pPr>
              <w:ind w:right="72"/>
              <w:jc w:val="right"/>
              <w:rPr>
                <w:szCs w:val="24"/>
              </w:rPr>
            </w:pPr>
            <w:r>
              <w:rPr>
                <w:rFonts w:ascii="Arial" w:hAnsi="Arial" w:cs="Arial"/>
                <w:b/>
                <w:bCs/>
                <w:sz w:val="15"/>
                <w:szCs w:val="15"/>
              </w:rPr>
              <w:t>2011</w:t>
            </w:r>
          </w:p>
        </w:tc>
        <w:tc>
          <w:tcPr>
            <w:tcW w:w="1400" w:type="dxa"/>
            <w:tcMar>
              <w:top w:w="0" w:type="dxa"/>
              <w:left w:w="144" w:type="dxa"/>
              <w:bottom w:w="0" w:type="dxa"/>
              <w:right w:w="0" w:type="dxa"/>
            </w:tcMar>
            <w:vAlign w:val="bottom"/>
          </w:tcPr>
          <w:p w:rsidR="00E45D26" w:rsidRDefault="00E45D26" w:rsidP="00CF6E26">
            <w:pPr>
              <w:ind w:right="72"/>
              <w:jc w:val="right"/>
              <w:rPr>
                <w:szCs w:val="24"/>
              </w:rPr>
            </w:pPr>
            <w:r>
              <w:rPr>
                <w:rFonts w:ascii="Arial" w:hAnsi="Arial" w:cs="Arial"/>
                <w:b/>
                <w:bCs/>
                <w:sz w:val="15"/>
                <w:szCs w:val="15"/>
              </w:rPr>
              <w:t>Percentage</w:t>
            </w:r>
            <w:r>
              <w:rPr>
                <w:rFonts w:ascii="Arial" w:hAnsi="Arial" w:cs="Arial"/>
                <w:b/>
                <w:bCs/>
                <w:sz w:val="15"/>
                <w:szCs w:val="15"/>
              </w:rPr>
              <w:br/>
              <w:t>Change 2013</w:t>
            </w:r>
            <w:r>
              <w:rPr>
                <w:rFonts w:ascii="Arial" w:hAnsi="Arial" w:cs="Arial"/>
                <w:b/>
                <w:bCs/>
                <w:sz w:val="15"/>
                <w:szCs w:val="15"/>
              </w:rPr>
              <w:br/>
              <w:t>Versus 2012</w:t>
            </w:r>
          </w:p>
        </w:tc>
        <w:tc>
          <w:tcPr>
            <w:tcW w:w="1384" w:type="dxa"/>
            <w:tcMar>
              <w:top w:w="0" w:type="dxa"/>
              <w:left w:w="144" w:type="dxa"/>
              <w:bottom w:w="0" w:type="dxa"/>
              <w:right w:w="0" w:type="dxa"/>
            </w:tcMar>
            <w:vAlign w:val="bottom"/>
          </w:tcPr>
          <w:p w:rsidR="00E45D26" w:rsidRDefault="00E45D26" w:rsidP="00CF6E26">
            <w:pPr>
              <w:jc w:val="right"/>
              <w:rPr>
                <w:szCs w:val="24"/>
              </w:rPr>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r>
      <w:tr w:rsidR="00E45D26" w:rsidTr="00E45D26">
        <w:trPr>
          <w:jc w:val="center"/>
        </w:trPr>
        <w:tc>
          <w:tcPr>
            <w:tcW w:w="10800" w:type="dxa"/>
            <w:gridSpan w:val="6"/>
            <w:tcMar>
              <w:top w:w="0" w:type="dxa"/>
              <w:left w:w="144" w:type="dxa"/>
              <w:bottom w:w="0" w:type="dxa"/>
              <w:right w:w="0" w:type="dxa"/>
            </w:tcMar>
            <w:vAlign w:val="bottom"/>
          </w:tcPr>
          <w:p w:rsidR="00E45D26" w:rsidRDefault="00E45D26" w:rsidP="00CF6E26">
            <w:pPr>
              <w:pStyle w:val="rrdsinglerule"/>
              <w:ind w:left="-162"/>
            </w:pPr>
            <w:r>
              <w:t> </w:t>
            </w:r>
          </w:p>
        </w:tc>
      </w:tr>
      <w:tr w:rsidR="00E45D26" w:rsidTr="00E45D26">
        <w:trPr>
          <w:trHeight w:val="75"/>
          <w:jc w:val="center"/>
        </w:trPr>
        <w:tc>
          <w:tcPr>
            <w:tcW w:w="4616" w:type="dxa"/>
            <w:vAlign w:val="center"/>
          </w:tcPr>
          <w:p w:rsidR="00E45D26" w:rsidRDefault="00E45D26" w:rsidP="00CF6E26">
            <w:pPr>
              <w:rPr>
                <w:sz w:val="8"/>
                <w:szCs w:val="24"/>
              </w:rPr>
            </w:pPr>
          </w:p>
        </w:tc>
        <w:tc>
          <w:tcPr>
            <w:tcW w:w="1160" w:type="dxa"/>
            <w:vAlign w:val="center"/>
          </w:tcPr>
          <w:p w:rsidR="00E45D26" w:rsidRDefault="00E45D26" w:rsidP="00CF6E26">
            <w:pPr>
              <w:rPr>
                <w:sz w:val="8"/>
                <w:szCs w:val="24"/>
              </w:rPr>
            </w:pPr>
          </w:p>
        </w:tc>
        <w:tc>
          <w:tcPr>
            <w:tcW w:w="1120" w:type="dxa"/>
            <w:vAlign w:val="center"/>
          </w:tcPr>
          <w:p w:rsidR="00E45D26" w:rsidRDefault="00E45D26" w:rsidP="00CF6E26">
            <w:pPr>
              <w:rPr>
                <w:sz w:val="8"/>
                <w:szCs w:val="24"/>
              </w:rPr>
            </w:pPr>
          </w:p>
        </w:tc>
        <w:tc>
          <w:tcPr>
            <w:tcW w:w="1120" w:type="dxa"/>
            <w:vAlign w:val="center"/>
          </w:tcPr>
          <w:p w:rsidR="00E45D26" w:rsidRDefault="00E45D26" w:rsidP="00CF6E26">
            <w:pPr>
              <w:rPr>
                <w:sz w:val="8"/>
                <w:szCs w:val="24"/>
              </w:rPr>
            </w:pPr>
          </w:p>
        </w:tc>
        <w:tc>
          <w:tcPr>
            <w:tcW w:w="1400" w:type="dxa"/>
            <w:vAlign w:val="center"/>
          </w:tcPr>
          <w:p w:rsidR="00E45D26" w:rsidRDefault="00E45D26" w:rsidP="00CF6E26">
            <w:pPr>
              <w:rPr>
                <w:sz w:val="8"/>
                <w:szCs w:val="24"/>
              </w:rPr>
            </w:pPr>
          </w:p>
        </w:tc>
        <w:tc>
          <w:tcPr>
            <w:tcW w:w="1384" w:type="dxa"/>
            <w:vAlign w:val="center"/>
          </w:tcPr>
          <w:p w:rsidR="00E45D26" w:rsidRDefault="00E45D26" w:rsidP="00CF6E26">
            <w:pPr>
              <w:rPr>
                <w:sz w:val="8"/>
                <w:szCs w:val="24"/>
              </w:rPr>
            </w:pPr>
          </w:p>
        </w:tc>
      </w:tr>
      <w:tr w:rsidR="00E45D26" w:rsidTr="00E45D26">
        <w:trPr>
          <w:jc w:val="center"/>
        </w:trPr>
        <w:tc>
          <w:tcPr>
            <w:tcW w:w="4616" w:type="dxa"/>
          </w:tcPr>
          <w:p w:rsidR="00E45D26" w:rsidRDefault="00E45D26" w:rsidP="00CF6E26">
            <w:pPr>
              <w:pStyle w:val="NormalWeb"/>
              <w:keepNext/>
              <w:ind w:left="240" w:hanging="240"/>
            </w:pPr>
            <w:r>
              <w:rPr>
                <w:rFonts w:ascii="Arial" w:hAnsi="Arial" w:cs="Arial"/>
                <w:sz w:val="20"/>
                <w:szCs w:val="20"/>
              </w:rPr>
              <w:t>General and administrative</w:t>
            </w:r>
          </w:p>
        </w:tc>
        <w:tc>
          <w:tcPr>
            <w:tcW w:w="1160" w:type="dxa"/>
            <w:noWrap/>
            <w:tcMar>
              <w:top w:w="0" w:type="dxa"/>
              <w:left w:w="144" w:type="dxa"/>
              <w:bottom w:w="0" w:type="dxa"/>
              <w:right w:w="0" w:type="dxa"/>
            </w:tcMar>
            <w:vAlign w:val="bottom"/>
          </w:tcPr>
          <w:p w:rsidR="00E45D26" w:rsidRDefault="00E45D26" w:rsidP="00CF6E26">
            <w:pPr>
              <w:pStyle w:val="NormalWeb"/>
              <w:tabs>
                <w:tab w:val="right" w:pos="960"/>
                <w:tab w:val="decimal" w:pos="1000"/>
              </w:tabs>
              <w:spacing w:before="0" w:beforeAutospacing="0" w:after="15" w:afterAutospacing="0"/>
              <w:ind w:left="157"/>
            </w:pPr>
            <w:r>
              <w:rPr>
                <w:rFonts w:ascii="Arial" w:hAnsi="Arial" w:cs="Arial"/>
                <w:b/>
                <w:bCs/>
                <w:sz w:val="20"/>
                <w:szCs w:val="20"/>
              </w:rPr>
              <w:t>$</w:t>
            </w:r>
            <w:r>
              <w:rPr>
                <w:rFonts w:ascii="Arial" w:hAnsi="Arial" w:cs="Arial"/>
                <w:b/>
                <w:bCs/>
                <w:sz w:val="20"/>
                <w:szCs w:val="20"/>
              </w:rPr>
              <w:tab/>
              <w:t>  5,149</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E45D26" w:rsidRDefault="00E45D26" w:rsidP="00CF6E26">
            <w:pPr>
              <w:pStyle w:val="NormalWeb"/>
              <w:tabs>
                <w:tab w:val="right" w:pos="920"/>
                <w:tab w:val="decimal" w:pos="960"/>
              </w:tabs>
              <w:spacing w:before="0" w:beforeAutospacing="0" w:after="15" w:afterAutospacing="0"/>
              <w:ind w:left="157"/>
            </w:pPr>
            <w:r>
              <w:rPr>
                <w:rFonts w:ascii="Arial" w:hAnsi="Arial" w:cs="Arial"/>
                <w:sz w:val="20"/>
                <w:szCs w:val="20"/>
              </w:rPr>
              <w:t>$</w:t>
            </w:r>
            <w:r>
              <w:rPr>
                <w:rFonts w:ascii="Arial" w:hAnsi="Arial" w:cs="Arial"/>
                <w:sz w:val="20"/>
                <w:szCs w:val="20"/>
              </w:rPr>
              <w:tab/>
              <w:t>  4,569</w:t>
            </w:r>
            <w:r>
              <w:rPr>
                <w:rFonts w:ascii="Arial" w:hAnsi="Arial" w:cs="Arial"/>
                <w:sz w:val="20"/>
                <w:szCs w:val="20"/>
              </w:rPr>
              <w:tab/>
              <w:t> </w:t>
            </w:r>
          </w:p>
        </w:tc>
        <w:tc>
          <w:tcPr>
            <w:tcW w:w="1120" w:type="dxa"/>
            <w:noWrap/>
            <w:tcMar>
              <w:top w:w="0" w:type="dxa"/>
              <w:left w:w="144" w:type="dxa"/>
              <w:bottom w:w="0" w:type="dxa"/>
              <w:right w:w="0" w:type="dxa"/>
            </w:tcMar>
            <w:vAlign w:val="bottom"/>
          </w:tcPr>
          <w:p w:rsidR="00E45D26" w:rsidRDefault="00E45D26" w:rsidP="00CF6E26">
            <w:pPr>
              <w:pStyle w:val="NormalWeb"/>
              <w:tabs>
                <w:tab w:val="right" w:pos="920"/>
                <w:tab w:val="decimal" w:pos="960"/>
              </w:tabs>
              <w:spacing w:before="0" w:beforeAutospacing="0" w:after="15" w:afterAutospacing="0"/>
              <w:ind w:left="157"/>
            </w:pPr>
            <w:r>
              <w:rPr>
                <w:rFonts w:ascii="Arial" w:hAnsi="Arial" w:cs="Arial"/>
                <w:sz w:val="20"/>
                <w:szCs w:val="20"/>
              </w:rPr>
              <w:t>$</w:t>
            </w:r>
            <w:r>
              <w:rPr>
                <w:rFonts w:ascii="Arial" w:hAnsi="Arial" w:cs="Arial"/>
                <w:sz w:val="20"/>
                <w:szCs w:val="20"/>
              </w:rPr>
              <w:tab/>
              <w:t>  4,222</w:t>
            </w:r>
            <w:r>
              <w:rPr>
                <w:rFonts w:ascii="Arial" w:hAnsi="Arial" w:cs="Arial"/>
                <w:sz w:val="20"/>
                <w:szCs w:val="20"/>
              </w:rPr>
              <w:tab/>
              <w:t> </w:t>
            </w:r>
          </w:p>
        </w:tc>
        <w:tc>
          <w:tcPr>
            <w:tcW w:w="1400" w:type="dxa"/>
            <w:noWrap/>
            <w:tcMar>
              <w:top w:w="0" w:type="dxa"/>
              <w:left w:w="144" w:type="dxa"/>
              <w:bottom w:w="0" w:type="dxa"/>
              <w:right w:w="0" w:type="dxa"/>
            </w:tcMar>
            <w:vAlign w:val="bottom"/>
          </w:tcPr>
          <w:p w:rsidR="00E45D26" w:rsidRDefault="00E45D26" w:rsidP="00CF6E26">
            <w:pPr>
              <w:pStyle w:val="NormalWeb"/>
              <w:tabs>
                <w:tab w:val="right" w:pos="1200"/>
                <w:tab w:val="decimal" w:pos="1240"/>
              </w:tabs>
              <w:spacing w:before="0" w:beforeAutospacing="0" w:after="15" w:afterAutospacing="0"/>
            </w:pPr>
            <w:r>
              <w:rPr>
                <w:rFonts w:ascii="Arial" w:hAnsi="Arial" w:cs="Arial"/>
                <w:sz w:val="20"/>
                <w:szCs w:val="20"/>
              </w:rPr>
              <w:tab/>
              <w:t>13%</w:t>
            </w:r>
            <w:r>
              <w:rPr>
                <w:rFonts w:ascii="Arial" w:hAnsi="Arial" w:cs="Arial"/>
                <w:sz w:val="20"/>
                <w:szCs w:val="20"/>
              </w:rPr>
              <w:tab/>
              <w:t> </w:t>
            </w:r>
          </w:p>
        </w:tc>
        <w:tc>
          <w:tcPr>
            <w:tcW w:w="1384" w:type="dxa"/>
            <w:noWrap/>
            <w:tcMar>
              <w:top w:w="0" w:type="dxa"/>
              <w:left w:w="144" w:type="dxa"/>
              <w:bottom w:w="0" w:type="dxa"/>
              <w:right w:w="0" w:type="dxa"/>
            </w:tcMar>
            <w:vAlign w:val="bottom"/>
          </w:tcPr>
          <w:p w:rsidR="00E45D26" w:rsidRDefault="00E45D26" w:rsidP="00CF6E26">
            <w:pPr>
              <w:pStyle w:val="NormalWeb"/>
              <w:tabs>
                <w:tab w:val="right" w:pos="1222"/>
                <w:tab w:val="decimal" w:pos="1348"/>
              </w:tabs>
              <w:spacing w:before="0" w:beforeAutospacing="0" w:after="15" w:afterAutospacing="0"/>
            </w:pPr>
            <w:r>
              <w:rPr>
                <w:rFonts w:ascii="Arial" w:hAnsi="Arial" w:cs="Arial"/>
                <w:sz w:val="20"/>
                <w:szCs w:val="20"/>
              </w:rPr>
              <w:tab/>
              <w:t>8%</w:t>
            </w:r>
            <w:r>
              <w:rPr>
                <w:rFonts w:ascii="Arial" w:hAnsi="Arial" w:cs="Arial"/>
                <w:sz w:val="20"/>
                <w:szCs w:val="20"/>
              </w:rPr>
              <w:tab/>
            </w:r>
          </w:p>
        </w:tc>
      </w:tr>
      <w:tr w:rsidR="00E45D26" w:rsidTr="00E45D26">
        <w:trPr>
          <w:jc w:val="center"/>
        </w:trPr>
        <w:tc>
          <w:tcPr>
            <w:tcW w:w="4616" w:type="dxa"/>
          </w:tcPr>
          <w:p w:rsidR="00E45D26" w:rsidRDefault="00E45D26" w:rsidP="00CF6E26">
            <w:pPr>
              <w:pStyle w:val="NormalWeb"/>
              <w:ind w:left="240" w:hanging="240"/>
            </w:pPr>
            <w:r>
              <w:rPr>
                <w:rFonts w:ascii="Arial" w:hAnsi="Arial" w:cs="Arial"/>
                <w:sz w:val="20"/>
                <w:szCs w:val="20"/>
              </w:rPr>
              <w:t>As a percent of revenue</w:t>
            </w:r>
          </w:p>
        </w:tc>
        <w:tc>
          <w:tcPr>
            <w:tcW w:w="1160" w:type="dxa"/>
            <w:noWrap/>
            <w:tcMar>
              <w:top w:w="0" w:type="dxa"/>
              <w:left w:w="144" w:type="dxa"/>
              <w:bottom w:w="0" w:type="dxa"/>
              <w:right w:w="0" w:type="dxa"/>
            </w:tcMar>
            <w:vAlign w:val="bottom"/>
          </w:tcPr>
          <w:p w:rsidR="00E45D26" w:rsidRDefault="00E45D26" w:rsidP="00CF6E26">
            <w:pPr>
              <w:pStyle w:val="NormalWeb"/>
              <w:tabs>
                <w:tab w:val="right" w:pos="960"/>
                <w:tab w:val="decimal" w:pos="1000"/>
              </w:tabs>
              <w:spacing w:before="0" w:beforeAutospacing="0" w:after="15" w:afterAutospacing="0"/>
            </w:pPr>
            <w:r>
              <w:rPr>
                <w:rFonts w:ascii="Arial" w:hAnsi="Arial" w:cs="Arial"/>
                <w:b/>
                <w:bCs/>
                <w:sz w:val="20"/>
                <w:szCs w:val="20"/>
              </w:rPr>
              <w:tab/>
              <w:t>7%</w:t>
            </w:r>
            <w:r>
              <w:rPr>
                <w:rFonts w:ascii="Arial" w:hAnsi="Arial" w:cs="Arial"/>
                <w:b/>
                <w:bCs/>
                <w:sz w:val="20"/>
                <w:szCs w:val="20"/>
              </w:rPr>
              <w:tab/>
            </w:r>
          </w:p>
        </w:tc>
        <w:tc>
          <w:tcPr>
            <w:tcW w:w="1120" w:type="dxa"/>
            <w:noWrap/>
            <w:tcMar>
              <w:top w:w="0" w:type="dxa"/>
              <w:left w:w="144" w:type="dxa"/>
              <w:bottom w:w="0" w:type="dxa"/>
              <w:right w:w="0" w:type="dxa"/>
            </w:tcMar>
            <w:vAlign w:val="bottom"/>
          </w:tcPr>
          <w:p w:rsidR="00E45D26" w:rsidRDefault="00E45D26" w:rsidP="00CF6E26">
            <w:pPr>
              <w:pStyle w:val="NormalWeb"/>
              <w:tabs>
                <w:tab w:val="right" w:pos="920"/>
                <w:tab w:val="decimal" w:pos="960"/>
              </w:tabs>
              <w:spacing w:before="0" w:beforeAutospacing="0" w:after="15" w:afterAutospacing="0"/>
            </w:pPr>
            <w:r>
              <w:rPr>
                <w:rFonts w:ascii="Arial" w:hAnsi="Arial" w:cs="Arial"/>
                <w:sz w:val="20"/>
                <w:szCs w:val="20"/>
              </w:rPr>
              <w:tab/>
              <w:t>6%</w:t>
            </w:r>
            <w:r>
              <w:rPr>
                <w:rFonts w:ascii="Arial" w:hAnsi="Arial" w:cs="Arial"/>
                <w:sz w:val="20"/>
                <w:szCs w:val="20"/>
              </w:rPr>
              <w:tab/>
            </w:r>
          </w:p>
        </w:tc>
        <w:tc>
          <w:tcPr>
            <w:tcW w:w="1120" w:type="dxa"/>
            <w:noWrap/>
            <w:tcMar>
              <w:top w:w="0" w:type="dxa"/>
              <w:left w:w="144" w:type="dxa"/>
              <w:bottom w:w="0" w:type="dxa"/>
              <w:right w:w="0" w:type="dxa"/>
            </w:tcMar>
            <w:vAlign w:val="bottom"/>
          </w:tcPr>
          <w:p w:rsidR="00E45D26" w:rsidRDefault="00E45D26" w:rsidP="00CF6E26">
            <w:pPr>
              <w:pStyle w:val="NormalWeb"/>
              <w:tabs>
                <w:tab w:val="right" w:pos="920"/>
                <w:tab w:val="decimal" w:pos="960"/>
              </w:tabs>
              <w:spacing w:before="0" w:beforeAutospacing="0" w:after="15" w:afterAutospacing="0"/>
            </w:pPr>
            <w:r>
              <w:rPr>
                <w:rFonts w:ascii="Arial" w:hAnsi="Arial" w:cs="Arial"/>
                <w:sz w:val="20"/>
                <w:szCs w:val="20"/>
              </w:rPr>
              <w:tab/>
              <w:t>6%</w:t>
            </w:r>
            <w:r>
              <w:rPr>
                <w:rFonts w:ascii="Arial" w:hAnsi="Arial" w:cs="Arial"/>
                <w:sz w:val="20"/>
                <w:szCs w:val="20"/>
              </w:rPr>
              <w:tab/>
            </w:r>
          </w:p>
        </w:tc>
        <w:tc>
          <w:tcPr>
            <w:tcW w:w="1400" w:type="dxa"/>
            <w:noWrap/>
            <w:tcMar>
              <w:top w:w="0" w:type="dxa"/>
              <w:left w:w="144" w:type="dxa"/>
              <w:bottom w:w="0" w:type="dxa"/>
              <w:right w:w="0" w:type="dxa"/>
            </w:tcMar>
            <w:vAlign w:val="bottom"/>
          </w:tcPr>
          <w:p w:rsidR="00E45D26" w:rsidRDefault="00E45D26" w:rsidP="00CF6E26">
            <w:pPr>
              <w:pStyle w:val="NormalWeb"/>
              <w:tabs>
                <w:tab w:val="right" w:pos="1200"/>
                <w:tab w:val="decimal" w:pos="1240"/>
              </w:tabs>
              <w:spacing w:before="0" w:beforeAutospacing="0" w:after="15" w:afterAutospacing="0"/>
            </w:pPr>
            <w:r>
              <w:rPr>
                <w:rFonts w:ascii="Arial" w:hAnsi="Arial" w:cs="Arial"/>
                <w:sz w:val="20"/>
                <w:szCs w:val="20"/>
              </w:rPr>
              <w:tab/>
              <w:t>1ppt</w:t>
            </w:r>
            <w:r>
              <w:rPr>
                <w:rFonts w:ascii="Arial" w:hAnsi="Arial" w:cs="Arial"/>
                <w:sz w:val="20"/>
                <w:szCs w:val="20"/>
              </w:rPr>
              <w:tab/>
            </w:r>
          </w:p>
        </w:tc>
        <w:tc>
          <w:tcPr>
            <w:tcW w:w="1384" w:type="dxa"/>
            <w:noWrap/>
            <w:tcMar>
              <w:top w:w="0" w:type="dxa"/>
              <w:left w:w="144" w:type="dxa"/>
              <w:bottom w:w="0" w:type="dxa"/>
              <w:right w:w="0" w:type="dxa"/>
            </w:tcMar>
            <w:vAlign w:val="bottom"/>
          </w:tcPr>
          <w:p w:rsidR="00E45D26" w:rsidRDefault="00E45D26" w:rsidP="00CF6E26">
            <w:pPr>
              <w:pStyle w:val="NormalWeb"/>
              <w:tabs>
                <w:tab w:val="right" w:pos="1222"/>
                <w:tab w:val="decimal" w:pos="1348"/>
              </w:tabs>
              <w:spacing w:before="0" w:beforeAutospacing="0" w:after="15" w:afterAutospacing="0"/>
            </w:pPr>
            <w:r>
              <w:rPr>
                <w:rFonts w:ascii="Arial" w:hAnsi="Arial" w:cs="Arial"/>
                <w:sz w:val="20"/>
                <w:szCs w:val="20"/>
              </w:rPr>
              <w:tab/>
              <w:t>0ppt</w:t>
            </w:r>
            <w:r>
              <w:rPr>
                <w:rFonts w:ascii="Arial" w:hAnsi="Arial" w:cs="Arial"/>
                <w:sz w:val="20"/>
                <w:szCs w:val="20"/>
              </w:rPr>
              <w:tab/>
            </w:r>
          </w:p>
        </w:tc>
      </w:tr>
    </w:tbl>
    <w:p w:rsidR="00625F07" w:rsidRDefault="00625F07" w:rsidP="00465DEC">
      <w:pPr>
        <w:pStyle w:val="rrdsinglerule"/>
        <w:pBdr>
          <w:top w:val="single" w:sz="4" w:space="0" w:color="000000"/>
        </w:pBdr>
        <w:ind w:right="58"/>
        <w:rPr>
          <w:sz w:val="24"/>
          <w:szCs w:val="24"/>
        </w:rPr>
      </w:pPr>
      <w:r>
        <w:t> </w:t>
      </w:r>
    </w:p>
    <w:p w:rsidR="00625F07" w:rsidRDefault="00625F07" w:rsidP="00625F07">
      <w:pPr>
        <w:pStyle w:val="NormalWeb"/>
        <w:spacing w:before="18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General and administrative expenses increased due to higher legal charges from the EU fine.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General and administrative expenses increased, primarily due to a 10% increase in headcount-related expenses and a full year of Puerto Rican excise taxes, offset in part by a decrease in legal charges.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Goodwill Impairment </w:t>
      </w:r>
    </w:p>
    <w:p w:rsidR="00625F07" w:rsidRDefault="00625F07" w:rsidP="00625F07">
      <w:pPr>
        <w:pStyle w:val="NormalWeb"/>
        <w:spacing w:before="180" w:beforeAutospacing="0" w:after="0" w:afterAutospacing="0"/>
        <w:jc w:val="both"/>
      </w:pPr>
      <w:r>
        <w:rPr>
          <w:rFonts w:ascii="Arial" w:hAnsi="Arial" w:cs="Arial"/>
          <w:sz w:val="20"/>
          <w:szCs w:val="20"/>
        </w:rPr>
        <w:t xml:space="preserve">We test goodwill for impairment annually on May 1 at the reporting unit level using a fair value approach. No impairment of goodwill was identified as of May 1, 2013. Our goodwill impairment test as of May 1, 2012, indicated that OSD’s carrying value exceeded its estimated fair value. Accordingly, we recorded a non-cash, non-tax deductible goodwill impairment charge of $6.2 billion during the three months ended June 30, 2012, reducing OSD’s goodwill from $6.4 billion to $223 million. </w:t>
      </w:r>
    </w:p>
    <w:p w:rsidR="00625F07" w:rsidRDefault="00625F07">
      <w:pPr>
        <w:pStyle w:val="NormalWeb"/>
        <w:spacing w:before="270" w:beforeAutospacing="0" w:after="0" w:afterAutospacing="0"/>
        <w:jc w:val="center"/>
      </w:pPr>
      <w:r>
        <w:rPr>
          <w:rFonts w:ascii="Arial" w:hAnsi="Arial" w:cs="Arial"/>
          <w:sz w:val="20"/>
          <w:szCs w:val="20"/>
          <w:u w:val="single"/>
        </w:rPr>
        <w:t xml:space="preserve">OTHER INCOME (EXPENSE) AND INCOME TAXES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Other Income (Expense)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components of other income (expense)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667"/>
        <w:gridCol w:w="1071"/>
        <w:gridCol w:w="1031"/>
        <w:gridCol w:w="1031"/>
      </w:tblGrid>
      <w:tr w:rsidR="00ED64A0" w:rsidTr="00ED64A0">
        <w:trPr>
          <w:tblHeader/>
          <w:jc w:val="center"/>
        </w:trPr>
        <w:tc>
          <w:tcPr>
            <w:tcW w:w="7667" w:type="dxa"/>
            <w:vAlign w:val="center"/>
          </w:tcPr>
          <w:p w:rsidR="00ED64A0" w:rsidRDefault="00ED64A0" w:rsidP="00CF6E26">
            <w:pPr>
              <w:rPr>
                <w:sz w:val="1"/>
                <w:szCs w:val="24"/>
              </w:rPr>
            </w:pPr>
          </w:p>
        </w:tc>
        <w:tc>
          <w:tcPr>
            <w:tcW w:w="1071" w:type="dxa"/>
            <w:vAlign w:val="center"/>
          </w:tcPr>
          <w:p w:rsidR="00ED64A0" w:rsidRDefault="00ED64A0" w:rsidP="00CF6E26">
            <w:pPr>
              <w:rPr>
                <w:sz w:val="1"/>
                <w:szCs w:val="24"/>
              </w:rPr>
            </w:pPr>
          </w:p>
        </w:tc>
        <w:tc>
          <w:tcPr>
            <w:tcW w:w="1031" w:type="dxa"/>
            <w:vAlign w:val="center"/>
          </w:tcPr>
          <w:p w:rsidR="00ED64A0" w:rsidRDefault="00ED64A0" w:rsidP="00CF6E26">
            <w:pPr>
              <w:rPr>
                <w:sz w:val="1"/>
                <w:szCs w:val="24"/>
              </w:rPr>
            </w:pPr>
          </w:p>
        </w:tc>
        <w:tc>
          <w:tcPr>
            <w:tcW w:w="1031" w:type="dxa"/>
            <w:vAlign w:val="center"/>
          </w:tcPr>
          <w:p w:rsidR="00ED64A0" w:rsidRDefault="00ED64A0" w:rsidP="00CF6E26">
            <w:pPr>
              <w:rPr>
                <w:sz w:val="1"/>
                <w:szCs w:val="24"/>
              </w:rPr>
            </w:pPr>
          </w:p>
        </w:tc>
      </w:tr>
      <w:tr w:rsidR="00ED64A0" w:rsidTr="00ED64A0">
        <w:trPr>
          <w:tblHeader/>
          <w:jc w:val="center"/>
        </w:trPr>
        <w:tc>
          <w:tcPr>
            <w:tcW w:w="7667" w:type="dxa"/>
            <w:vAlign w:val="bottom"/>
          </w:tcPr>
          <w:p w:rsidR="00ED64A0" w:rsidRDefault="00ED64A0" w:rsidP="00CF6E26">
            <w:pPr>
              <w:pStyle w:val="NormalWeb"/>
              <w:keepNext/>
              <w:spacing w:before="0" w:beforeAutospacing="0" w:after="15" w:afterAutospacing="0"/>
            </w:pPr>
            <w:r>
              <w:rPr>
                <w:rFonts w:ascii="Arial" w:hAnsi="Arial" w:cs="Arial"/>
                <w:b/>
                <w:bCs/>
                <w:sz w:val="15"/>
                <w:szCs w:val="15"/>
              </w:rPr>
              <w:t>(In millions)</w:t>
            </w:r>
          </w:p>
        </w:tc>
        <w:tc>
          <w:tcPr>
            <w:tcW w:w="1071" w:type="dxa"/>
            <w:tcMar>
              <w:top w:w="0" w:type="dxa"/>
              <w:left w:w="144" w:type="dxa"/>
              <w:bottom w:w="0" w:type="dxa"/>
              <w:right w:w="0" w:type="dxa"/>
            </w:tcMar>
            <w:vAlign w:val="bottom"/>
          </w:tcPr>
          <w:p w:rsidR="00ED64A0" w:rsidRDefault="00ED64A0" w:rsidP="00CF6E26">
            <w:pPr>
              <w:pStyle w:val="la2"/>
            </w:pPr>
            <w:r>
              <w:t> </w:t>
            </w:r>
          </w:p>
        </w:tc>
        <w:tc>
          <w:tcPr>
            <w:tcW w:w="1031" w:type="dxa"/>
            <w:tcMar>
              <w:top w:w="0" w:type="dxa"/>
              <w:left w:w="144" w:type="dxa"/>
              <w:bottom w:w="0" w:type="dxa"/>
              <w:right w:w="0" w:type="dxa"/>
            </w:tcMar>
            <w:vAlign w:val="bottom"/>
          </w:tcPr>
          <w:p w:rsidR="00ED64A0" w:rsidRDefault="00ED64A0" w:rsidP="00CF6E26">
            <w:pPr>
              <w:pStyle w:val="la2"/>
            </w:pPr>
            <w:r>
              <w:t> </w:t>
            </w:r>
          </w:p>
        </w:tc>
        <w:tc>
          <w:tcPr>
            <w:tcW w:w="1031" w:type="dxa"/>
            <w:tcMar>
              <w:top w:w="0" w:type="dxa"/>
              <w:left w:w="144" w:type="dxa"/>
              <w:bottom w:w="0" w:type="dxa"/>
              <w:right w:w="0" w:type="dxa"/>
            </w:tcMar>
            <w:vAlign w:val="bottom"/>
          </w:tcPr>
          <w:p w:rsidR="00ED64A0" w:rsidRDefault="00ED64A0" w:rsidP="00CF6E26">
            <w:pPr>
              <w:pStyle w:val="la2"/>
              <w:ind w:left="173" w:right="86"/>
            </w:pPr>
            <w:r>
              <w:t> </w:t>
            </w:r>
          </w:p>
        </w:tc>
      </w:tr>
      <w:tr w:rsidR="00ED64A0" w:rsidTr="00ED64A0">
        <w:trPr>
          <w:jc w:val="center"/>
        </w:trPr>
        <w:tc>
          <w:tcPr>
            <w:tcW w:w="10800" w:type="dxa"/>
            <w:gridSpan w:val="4"/>
            <w:tcMar>
              <w:top w:w="0" w:type="dxa"/>
              <w:left w:w="144" w:type="dxa"/>
              <w:bottom w:w="0" w:type="dxa"/>
              <w:right w:w="0" w:type="dxa"/>
            </w:tcMar>
            <w:vAlign w:val="bottom"/>
          </w:tcPr>
          <w:p w:rsidR="00ED64A0" w:rsidRDefault="00ED64A0" w:rsidP="00CF6E26">
            <w:pPr>
              <w:pStyle w:val="rrdsinglerule"/>
              <w:ind w:left="-279" w:right="86"/>
            </w:pPr>
            <w:r>
              <w:t> </w:t>
            </w:r>
          </w:p>
        </w:tc>
      </w:tr>
      <w:tr w:rsidR="00ED64A0" w:rsidTr="00ED64A0">
        <w:trPr>
          <w:trHeight w:val="75"/>
          <w:jc w:val="center"/>
        </w:trPr>
        <w:tc>
          <w:tcPr>
            <w:tcW w:w="7667" w:type="dxa"/>
            <w:vAlign w:val="center"/>
          </w:tcPr>
          <w:p w:rsidR="00ED64A0" w:rsidRDefault="00ED64A0" w:rsidP="00CF6E26">
            <w:pPr>
              <w:rPr>
                <w:sz w:val="8"/>
                <w:szCs w:val="24"/>
              </w:rPr>
            </w:pPr>
          </w:p>
        </w:tc>
        <w:tc>
          <w:tcPr>
            <w:tcW w:w="1071" w:type="dxa"/>
            <w:vAlign w:val="center"/>
          </w:tcPr>
          <w:p w:rsidR="00ED64A0" w:rsidRDefault="00ED64A0" w:rsidP="00CF6E26">
            <w:pPr>
              <w:rPr>
                <w:sz w:val="8"/>
                <w:szCs w:val="24"/>
              </w:rPr>
            </w:pPr>
          </w:p>
        </w:tc>
        <w:tc>
          <w:tcPr>
            <w:tcW w:w="1031" w:type="dxa"/>
            <w:vAlign w:val="center"/>
          </w:tcPr>
          <w:p w:rsidR="00ED64A0" w:rsidRDefault="00ED64A0" w:rsidP="00CF6E26">
            <w:pPr>
              <w:rPr>
                <w:sz w:val="8"/>
                <w:szCs w:val="24"/>
              </w:rPr>
            </w:pPr>
          </w:p>
        </w:tc>
        <w:tc>
          <w:tcPr>
            <w:tcW w:w="1031" w:type="dxa"/>
            <w:vAlign w:val="center"/>
          </w:tcPr>
          <w:p w:rsidR="00ED64A0" w:rsidRDefault="00ED64A0" w:rsidP="00CF6E26">
            <w:pPr>
              <w:ind w:left="173" w:right="86"/>
              <w:rPr>
                <w:sz w:val="8"/>
                <w:szCs w:val="24"/>
              </w:rPr>
            </w:pPr>
          </w:p>
        </w:tc>
      </w:tr>
      <w:tr w:rsidR="00ED64A0" w:rsidTr="00ED64A0">
        <w:trPr>
          <w:jc w:val="center"/>
        </w:trPr>
        <w:tc>
          <w:tcPr>
            <w:tcW w:w="7667" w:type="dxa"/>
            <w:vAlign w:val="bottom"/>
          </w:tcPr>
          <w:p w:rsidR="00ED64A0" w:rsidRDefault="00ED64A0" w:rsidP="00CF6E26">
            <w:pPr>
              <w:pStyle w:val="NormalWeb"/>
              <w:keepNext/>
              <w:spacing w:before="0" w:beforeAutospacing="0" w:after="15" w:afterAutospacing="0"/>
            </w:pPr>
            <w:r>
              <w:rPr>
                <w:rFonts w:ascii="Arial" w:hAnsi="Arial" w:cs="Arial"/>
                <w:b/>
                <w:bCs/>
                <w:sz w:val="15"/>
                <w:szCs w:val="15"/>
              </w:rPr>
              <w:t>Year Ended June 30,</w:t>
            </w:r>
          </w:p>
        </w:tc>
        <w:tc>
          <w:tcPr>
            <w:tcW w:w="1071" w:type="dxa"/>
            <w:tcMar>
              <w:top w:w="0" w:type="dxa"/>
              <w:left w:w="144" w:type="dxa"/>
              <w:bottom w:w="0" w:type="dxa"/>
              <w:right w:w="0" w:type="dxa"/>
            </w:tcMar>
            <w:vAlign w:val="bottom"/>
          </w:tcPr>
          <w:p w:rsidR="00ED64A0" w:rsidRDefault="00ED64A0" w:rsidP="00CF6E26">
            <w:pPr>
              <w:ind w:left="245" w:right="101"/>
              <w:jc w:val="right"/>
              <w:rPr>
                <w:szCs w:val="24"/>
              </w:rPr>
            </w:pPr>
            <w:r>
              <w:rPr>
                <w:rFonts w:ascii="Arial" w:hAnsi="Arial" w:cs="Arial"/>
                <w:b/>
                <w:bCs/>
                <w:sz w:val="15"/>
                <w:szCs w:val="15"/>
              </w:rPr>
              <w:t>2013</w:t>
            </w:r>
          </w:p>
        </w:tc>
        <w:tc>
          <w:tcPr>
            <w:tcW w:w="1031" w:type="dxa"/>
            <w:tcMar>
              <w:top w:w="0" w:type="dxa"/>
              <w:left w:w="144" w:type="dxa"/>
              <w:bottom w:w="0" w:type="dxa"/>
              <w:right w:w="0" w:type="dxa"/>
            </w:tcMar>
            <w:vAlign w:val="bottom"/>
          </w:tcPr>
          <w:p w:rsidR="00ED64A0" w:rsidRDefault="00ED64A0" w:rsidP="00BD0EDD">
            <w:pPr>
              <w:ind w:left="202" w:right="76"/>
              <w:jc w:val="right"/>
              <w:rPr>
                <w:szCs w:val="24"/>
              </w:rPr>
            </w:pPr>
            <w:r>
              <w:rPr>
                <w:rFonts w:ascii="Arial" w:hAnsi="Arial" w:cs="Arial"/>
                <w:b/>
                <w:bCs/>
                <w:sz w:val="15"/>
                <w:szCs w:val="15"/>
              </w:rPr>
              <w:t>2012</w:t>
            </w:r>
          </w:p>
        </w:tc>
        <w:tc>
          <w:tcPr>
            <w:tcW w:w="1031" w:type="dxa"/>
            <w:tcMar>
              <w:top w:w="0" w:type="dxa"/>
              <w:left w:w="144" w:type="dxa"/>
              <w:bottom w:w="0" w:type="dxa"/>
              <w:right w:w="0" w:type="dxa"/>
            </w:tcMar>
            <w:vAlign w:val="bottom"/>
          </w:tcPr>
          <w:p w:rsidR="00ED64A0" w:rsidRDefault="00ED64A0" w:rsidP="00CF6E26">
            <w:pPr>
              <w:ind w:left="173" w:right="86"/>
              <w:jc w:val="right"/>
              <w:rPr>
                <w:szCs w:val="24"/>
              </w:rPr>
            </w:pPr>
            <w:r>
              <w:rPr>
                <w:rFonts w:ascii="Arial" w:hAnsi="Arial" w:cs="Arial"/>
                <w:b/>
                <w:bCs/>
                <w:sz w:val="15"/>
                <w:szCs w:val="15"/>
              </w:rPr>
              <w:t>2011</w:t>
            </w:r>
          </w:p>
        </w:tc>
      </w:tr>
      <w:tr w:rsidR="00ED64A0" w:rsidTr="00ED64A0">
        <w:trPr>
          <w:trHeight w:val="75"/>
          <w:jc w:val="center"/>
        </w:trPr>
        <w:tc>
          <w:tcPr>
            <w:tcW w:w="7667" w:type="dxa"/>
            <w:vAlign w:val="center"/>
          </w:tcPr>
          <w:p w:rsidR="00ED64A0" w:rsidRDefault="00ED64A0" w:rsidP="00CF6E26">
            <w:pPr>
              <w:rPr>
                <w:sz w:val="8"/>
                <w:szCs w:val="24"/>
              </w:rPr>
            </w:pPr>
          </w:p>
        </w:tc>
        <w:tc>
          <w:tcPr>
            <w:tcW w:w="1071" w:type="dxa"/>
            <w:vAlign w:val="center"/>
          </w:tcPr>
          <w:p w:rsidR="00ED64A0" w:rsidRDefault="00ED64A0" w:rsidP="00CF6E26">
            <w:pPr>
              <w:ind w:left="245" w:right="101"/>
              <w:rPr>
                <w:sz w:val="8"/>
                <w:szCs w:val="24"/>
              </w:rPr>
            </w:pPr>
          </w:p>
        </w:tc>
        <w:tc>
          <w:tcPr>
            <w:tcW w:w="1031" w:type="dxa"/>
            <w:vAlign w:val="center"/>
          </w:tcPr>
          <w:p w:rsidR="00ED64A0" w:rsidRDefault="00ED64A0" w:rsidP="00CF6E26">
            <w:pPr>
              <w:ind w:left="202" w:right="101"/>
              <w:rPr>
                <w:sz w:val="8"/>
                <w:szCs w:val="24"/>
              </w:rPr>
            </w:pPr>
          </w:p>
        </w:tc>
        <w:tc>
          <w:tcPr>
            <w:tcW w:w="1031" w:type="dxa"/>
            <w:vAlign w:val="center"/>
          </w:tcPr>
          <w:p w:rsidR="00ED64A0" w:rsidRDefault="00ED64A0" w:rsidP="00CF6E26">
            <w:pPr>
              <w:ind w:left="173" w:right="86"/>
              <w:rPr>
                <w:sz w:val="8"/>
                <w:szCs w:val="24"/>
              </w:rPr>
            </w:pPr>
          </w:p>
        </w:tc>
      </w:tr>
      <w:tr w:rsidR="00ED64A0" w:rsidTr="00ED64A0">
        <w:trPr>
          <w:jc w:val="center"/>
        </w:trPr>
        <w:tc>
          <w:tcPr>
            <w:tcW w:w="7667" w:type="dxa"/>
          </w:tcPr>
          <w:p w:rsidR="00ED64A0" w:rsidRDefault="00ED64A0" w:rsidP="00CF6E26">
            <w:pPr>
              <w:pStyle w:val="NormalWeb"/>
              <w:ind w:left="240" w:hanging="240"/>
            </w:pPr>
            <w:r>
              <w:rPr>
                <w:rFonts w:ascii="Arial" w:hAnsi="Arial" w:cs="Arial"/>
                <w:sz w:val="20"/>
                <w:szCs w:val="20"/>
              </w:rPr>
              <w:t>Dividends and interest income</w:t>
            </w:r>
          </w:p>
        </w:tc>
        <w:tc>
          <w:tcPr>
            <w:tcW w:w="1071" w:type="dxa"/>
            <w:noWrap/>
            <w:tcMar>
              <w:top w:w="0" w:type="dxa"/>
              <w:left w:w="144" w:type="dxa"/>
              <w:bottom w:w="0" w:type="dxa"/>
              <w:right w:w="0" w:type="dxa"/>
            </w:tcMar>
            <w:vAlign w:val="bottom"/>
          </w:tcPr>
          <w:p w:rsidR="00ED64A0" w:rsidRDefault="00ED64A0" w:rsidP="00CF6E26">
            <w:pPr>
              <w:pStyle w:val="NormalWeb"/>
              <w:tabs>
                <w:tab w:val="right" w:pos="860"/>
                <w:tab w:val="decimal" w:pos="900"/>
              </w:tabs>
              <w:spacing w:before="0" w:beforeAutospacing="0" w:after="15" w:afterAutospacing="0"/>
              <w:ind w:left="245" w:right="101"/>
            </w:pPr>
            <w:r>
              <w:rPr>
                <w:rFonts w:ascii="Arial" w:hAnsi="Arial" w:cs="Arial"/>
                <w:b/>
                <w:bCs/>
                <w:sz w:val="20"/>
                <w:szCs w:val="20"/>
              </w:rPr>
              <w:t>$</w:t>
            </w:r>
            <w:r>
              <w:rPr>
                <w:rFonts w:ascii="Arial" w:hAnsi="Arial" w:cs="Arial"/>
                <w:b/>
                <w:bCs/>
                <w:sz w:val="20"/>
                <w:szCs w:val="20"/>
              </w:rPr>
              <w:tab/>
              <w:t>   677</w:t>
            </w:r>
            <w:r>
              <w:rPr>
                <w:rFonts w:ascii="Arial" w:hAnsi="Arial" w:cs="Arial"/>
                <w:b/>
                <w:bCs/>
                <w:sz w:val="20"/>
                <w:szCs w:val="20"/>
              </w:rPr>
              <w:tab/>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202" w:right="101"/>
            </w:pPr>
            <w:r>
              <w:rPr>
                <w:rFonts w:ascii="Arial" w:hAnsi="Arial" w:cs="Arial"/>
                <w:sz w:val="20"/>
                <w:szCs w:val="20"/>
              </w:rPr>
              <w:t>$</w:t>
            </w:r>
            <w:r>
              <w:rPr>
                <w:rFonts w:ascii="Arial" w:hAnsi="Arial" w:cs="Arial"/>
                <w:sz w:val="20"/>
                <w:szCs w:val="20"/>
              </w:rPr>
              <w:tab/>
              <w:t>   800</w:t>
            </w:r>
            <w:r>
              <w:rPr>
                <w:rFonts w:ascii="Arial" w:hAnsi="Arial" w:cs="Arial"/>
                <w:sz w:val="20"/>
                <w:szCs w:val="20"/>
              </w:rPr>
              <w:tab/>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173" w:right="86"/>
            </w:pPr>
            <w:r>
              <w:rPr>
                <w:rFonts w:ascii="Arial" w:hAnsi="Arial" w:cs="Arial"/>
                <w:sz w:val="20"/>
                <w:szCs w:val="20"/>
              </w:rPr>
              <w:t>$</w:t>
            </w:r>
            <w:r>
              <w:rPr>
                <w:rFonts w:ascii="Arial" w:hAnsi="Arial" w:cs="Arial"/>
                <w:sz w:val="20"/>
                <w:szCs w:val="20"/>
              </w:rPr>
              <w:tab/>
              <w:t>   900</w:t>
            </w:r>
            <w:r>
              <w:rPr>
                <w:rFonts w:ascii="Arial" w:hAnsi="Arial" w:cs="Arial"/>
                <w:sz w:val="20"/>
                <w:szCs w:val="20"/>
              </w:rPr>
              <w:tab/>
            </w:r>
          </w:p>
        </w:tc>
      </w:tr>
      <w:tr w:rsidR="00ED64A0" w:rsidTr="00ED64A0">
        <w:trPr>
          <w:jc w:val="center"/>
        </w:trPr>
        <w:tc>
          <w:tcPr>
            <w:tcW w:w="7667" w:type="dxa"/>
          </w:tcPr>
          <w:p w:rsidR="00ED64A0" w:rsidRDefault="00ED64A0" w:rsidP="00CF6E26">
            <w:pPr>
              <w:pStyle w:val="NormalWeb"/>
              <w:ind w:left="240" w:hanging="240"/>
            </w:pPr>
            <w:r>
              <w:rPr>
                <w:rFonts w:ascii="Arial" w:hAnsi="Arial" w:cs="Arial"/>
                <w:sz w:val="20"/>
                <w:szCs w:val="20"/>
              </w:rPr>
              <w:t>Interest expense</w:t>
            </w:r>
          </w:p>
        </w:tc>
        <w:tc>
          <w:tcPr>
            <w:tcW w:w="1071" w:type="dxa"/>
            <w:noWrap/>
            <w:tcMar>
              <w:top w:w="0" w:type="dxa"/>
              <w:left w:w="144" w:type="dxa"/>
              <w:bottom w:w="0" w:type="dxa"/>
              <w:right w:w="0" w:type="dxa"/>
            </w:tcMar>
            <w:vAlign w:val="bottom"/>
          </w:tcPr>
          <w:p w:rsidR="00ED64A0" w:rsidRDefault="00ED64A0" w:rsidP="00CF6E26">
            <w:pPr>
              <w:pStyle w:val="NormalWeb"/>
              <w:tabs>
                <w:tab w:val="right" w:pos="860"/>
                <w:tab w:val="decimal" w:pos="900"/>
              </w:tabs>
              <w:spacing w:before="0" w:beforeAutospacing="0" w:after="15" w:afterAutospacing="0"/>
              <w:ind w:left="245" w:right="101"/>
            </w:pPr>
            <w:r>
              <w:rPr>
                <w:rFonts w:ascii="Arial" w:hAnsi="Arial" w:cs="Arial"/>
                <w:b/>
                <w:bCs/>
                <w:sz w:val="20"/>
                <w:szCs w:val="20"/>
              </w:rPr>
              <w:tab/>
              <w:t>(429</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202" w:right="101"/>
            </w:pPr>
            <w:r>
              <w:rPr>
                <w:rFonts w:ascii="Arial" w:hAnsi="Arial" w:cs="Arial"/>
                <w:sz w:val="20"/>
                <w:szCs w:val="20"/>
              </w:rPr>
              <w:tab/>
              <w:t>(380</w:t>
            </w:r>
            <w:r>
              <w:rPr>
                <w:rFonts w:ascii="Arial" w:hAnsi="Arial" w:cs="Arial"/>
                <w:sz w:val="20"/>
                <w:szCs w:val="20"/>
              </w:rPr>
              <w:tab/>
              <w:t>)</w:t>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173" w:right="86"/>
            </w:pPr>
            <w:r>
              <w:rPr>
                <w:rFonts w:ascii="Arial" w:hAnsi="Arial" w:cs="Arial"/>
                <w:sz w:val="20"/>
                <w:szCs w:val="20"/>
              </w:rPr>
              <w:tab/>
              <w:t>(295</w:t>
            </w:r>
            <w:r>
              <w:rPr>
                <w:rFonts w:ascii="Arial" w:hAnsi="Arial" w:cs="Arial"/>
                <w:sz w:val="20"/>
                <w:szCs w:val="20"/>
              </w:rPr>
              <w:tab/>
              <w:t>)</w:t>
            </w:r>
          </w:p>
        </w:tc>
      </w:tr>
      <w:tr w:rsidR="00ED64A0" w:rsidTr="00ED64A0">
        <w:trPr>
          <w:jc w:val="center"/>
        </w:trPr>
        <w:tc>
          <w:tcPr>
            <w:tcW w:w="7667" w:type="dxa"/>
          </w:tcPr>
          <w:p w:rsidR="00ED64A0" w:rsidRDefault="00ED64A0" w:rsidP="00CF6E26">
            <w:pPr>
              <w:pStyle w:val="NormalWeb"/>
              <w:ind w:left="240" w:hanging="240"/>
            </w:pPr>
            <w:r>
              <w:rPr>
                <w:rFonts w:ascii="Arial" w:hAnsi="Arial" w:cs="Arial"/>
                <w:sz w:val="20"/>
                <w:szCs w:val="20"/>
              </w:rPr>
              <w:t>Net recognized gains on investments</w:t>
            </w:r>
          </w:p>
        </w:tc>
        <w:tc>
          <w:tcPr>
            <w:tcW w:w="1071" w:type="dxa"/>
            <w:noWrap/>
            <w:tcMar>
              <w:top w:w="0" w:type="dxa"/>
              <w:left w:w="144" w:type="dxa"/>
              <w:bottom w:w="0" w:type="dxa"/>
              <w:right w:w="0" w:type="dxa"/>
            </w:tcMar>
            <w:vAlign w:val="bottom"/>
          </w:tcPr>
          <w:p w:rsidR="00ED64A0" w:rsidRDefault="00ED64A0" w:rsidP="00CF6E26">
            <w:pPr>
              <w:pStyle w:val="NormalWeb"/>
              <w:tabs>
                <w:tab w:val="right" w:pos="860"/>
                <w:tab w:val="decimal" w:pos="900"/>
              </w:tabs>
              <w:spacing w:before="0" w:beforeAutospacing="0" w:after="15" w:afterAutospacing="0"/>
              <w:ind w:left="245" w:right="101"/>
            </w:pPr>
            <w:r>
              <w:rPr>
                <w:rFonts w:ascii="Arial" w:hAnsi="Arial" w:cs="Arial"/>
                <w:b/>
                <w:bCs/>
                <w:sz w:val="20"/>
                <w:szCs w:val="20"/>
              </w:rPr>
              <w:tab/>
              <w:t>116</w:t>
            </w:r>
            <w:r>
              <w:rPr>
                <w:rFonts w:ascii="Arial" w:hAnsi="Arial" w:cs="Arial"/>
                <w:b/>
                <w:bCs/>
                <w:sz w:val="20"/>
                <w:szCs w:val="20"/>
              </w:rPr>
              <w:tab/>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202" w:right="101"/>
            </w:pPr>
            <w:r>
              <w:rPr>
                <w:rFonts w:ascii="Arial" w:hAnsi="Arial" w:cs="Arial"/>
                <w:sz w:val="20"/>
                <w:szCs w:val="20"/>
              </w:rPr>
              <w:tab/>
              <w:t>564</w:t>
            </w:r>
            <w:r>
              <w:rPr>
                <w:rFonts w:ascii="Arial" w:hAnsi="Arial" w:cs="Arial"/>
                <w:sz w:val="20"/>
                <w:szCs w:val="20"/>
              </w:rPr>
              <w:tab/>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173" w:right="86"/>
            </w:pPr>
            <w:r>
              <w:rPr>
                <w:rFonts w:ascii="Arial" w:hAnsi="Arial" w:cs="Arial"/>
                <w:sz w:val="20"/>
                <w:szCs w:val="20"/>
              </w:rPr>
              <w:tab/>
              <w:t>439</w:t>
            </w:r>
            <w:r>
              <w:rPr>
                <w:rFonts w:ascii="Arial" w:hAnsi="Arial" w:cs="Arial"/>
                <w:sz w:val="20"/>
                <w:szCs w:val="20"/>
              </w:rPr>
              <w:tab/>
            </w:r>
          </w:p>
        </w:tc>
      </w:tr>
      <w:tr w:rsidR="00ED64A0" w:rsidTr="00ED64A0">
        <w:trPr>
          <w:jc w:val="center"/>
        </w:trPr>
        <w:tc>
          <w:tcPr>
            <w:tcW w:w="7667" w:type="dxa"/>
          </w:tcPr>
          <w:p w:rsidR="00ED64A0" w:rsidRDefault="00ED64A0" w:rsidP="00CF6E26">
            <w:pPr>
              <w:pStyle w:val="NormalWeb"/>
              <w:ind w:left="240" w:hanging="240"/>
            </w:pPr>
            <w:r>
              <w:rPr>
                <w:rFonts w:ascii="Arial" w:hAnsi="Arial" w:cs="Arial"/>
                <w:sz w:val="20"/>
                <w:szCs w:val="20"/>
              </w:rPr>
              <w:t>Net losses on derivatives</w:t>
            </w:r>
          </w:p>
        </w:tc>
        <w:tc>
          <w:tcPr>
            <w:tcW w:w="1071" w:type="dxa"/>
            <w:noWrap/>
            <w:tcMar>
              <w:top w:w="0" w:type="dxa"/>
              <w:left w:w="144" w:type="dxa"/>
              <w:bottom w:w="0" w:type="dxa"/>
              <w:right w:w="0" w:type="dxa"/>
            </w:tcMar>
            <w:vAlign w:val="bottom"/>
          </w:tcPr>
          <w:p w:rsidR="00ED64A0" w:rsidRDefault="00ED64A0" w:rsidP="00CF6E26">
            <w:pPr>
              <w:pStyle w:val="NormalWeb"/>
              <w:tabs>
                <w:tab w:val="right" w:pos="860"/>
                <w:tab w:val="decimal" w:pos="900"/>
              </w:tabs>
              <w:spacing w:before="0" w:beforeAutospacing="0" w:after="15" w:afterAutospacing="0"/>
              <w:ind w:left="245" w:right="101"/>
            </w:pPr>
            <w:r>
              <w:rPr>
                <w:rFonts w:ascii="Arial" w:hAnsi="Arial" w:cs="Arial"/>
                <w:b/>
                <w:bCs/>
                <w:sz w:val="20"/>
                <w:szCs w:val="20"/>
              </w:rPr>
              <w:tab/>
              <w:t>(196</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202" w:right="101"/>
            </w:pPr>
            <w:r>
              <w:rPr>
                <w:rFonts w:ascii="Arial" w:hAnsi="Arial" w:cs="Arial"/>
                <w:sz w:val="20"/>
                <w:szCs w:val="20"/>
              </w:rPr>
              <w:tab/>
              <w:t>(364</w:t>
            </w:r>
            <w:r>
              <w:rPr>
                <w:rFonts w:ascii="Arial" w:hAnsi="Arial" w:cs="Arial"/>
                <w:sz w:val="20"/>
                <w:szCs w:val="20"/>
              </w:rPr>
              <w:tab/>
              <w:t>)</w:t>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173" w:right="86"/>
            </w:pPr>
            <w:r>
              <w:rPr>
                <w:rFonts w:ascii="Arial" w:hAnsi="Arial" w:cs="Arial"/>
                <w:sz w:val="20"/>
                <w:szCs w:val="20"/>
              </w:rPr>
              <w:tab/>
              <w:t>(77</w:t>
            </w:r>
            <w:r>
              <w:rPr>
                <w:rFonts w:ascii="Arial" w:hAnsi="Arial" w:cs="Arial"/>
                <w:sz w:val="20"/>
                <w:szCs w:val="20"/>
              </w:rPr>
              <w:tab/>
              <w:t>)</w:t>
            </w:r>
          </w:p>
        </w:tc>
      </w:tr>
      <w:tr w:rsidR="00ED64A0" w:rsidTr="00ED64A0">
        <w:trPr>
          <w:jc w:val="center"/>
        </w:trPr>
        <w:tc>
          <w:tcPr>
            <w:tcW w:w="7667" w:type="dxa"/>
          </w:tcPr>
          <w:p w:rsidR="00ED64A0" w:rsidRDefault="00ED64A0" w:rsidP="00CF6E26">
            <w:pPr>
              <w:pStyle w:val="NormalWeb"/>
              <w:ind w:left="240" w:hanging="240"/>
            </w:pPr>
            <w:r>
              <w:rPr>
                <w:rFonts w:ascii="Arial" w:hAnsi="Arial" w:cs="Arial"/>
                <w:sz w:val="20"/>
                <w:szCs w:val="20"/>
              </w:rPr>
              <w:t xml:space="preserve">Net losses on foreign currency </w:t>
            </w:r>
            <w:proofErr w:type="spellStart"/>
            <w:r>
              <w:rPr>
                <w:rFonts w:ascii="Arial" w:hAnsi="Arial" w:cs="Arial"/>
                <w:sz w:val="20"/>
                <w:szCs w:val="20"/>
              </w:rPr>
              <w:t>remeasurements</w:t>
            </w:r>
            <w:proofErr w:type="spellEnd"/>
          </w:p>
        </w:tc>
        <w:tc>
          <w:tcPr>
            <w:tcW w:w="1071" w:type="dxa"/>
            <w:noWrap/>
            <w:tcMar>
              <w:top w:w="0" w:type="dxa"/>
              <w:left w:w="144" w:type="dxa"/>
              <w:bottom w:w="0" w:type="dxa"/>
              <w:right w:w="0" w:type="dxa"/>
            </w:tcMar>
            <w:vAlign w:val="bottom"/>
          </w:tcPr>
          <w:p w:rsidR="00ED64A0" w:rsidRDefault="00ED64A0" w:rsidP="00CF6E26">
            <w:pPr>
              <w:pStyle w:val="NormalWeb"/>
              <w:tabs>
                <w:tab w:val="right" w:pos="860"/>
                <w:tab w:val="decimal" w:pos="900"/>
              </w:tabs>
              <w:spacing w:before="0" w:beforeAutospacing="0" w:after="15" w:afterAutospacing="0"/>
              <w:ind w:left="245" w:right="101"/>
            </w:pPr>
            <w:r>
              <w:rPr>
                <w:rFonts w:ascii="Arial" w:hAnsi="Arial" w:cs="Arial"/>
                <w:b/>
                <w:bCs/>
                <w:sz w:val="20"/>
                <w:szCs w:val="20"/>
              </w:rPr>
              <w:tab/>
              <w:t>(74</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202" w:right="101"/>
            </w:pPr>
            <w:r>
              <w:rPr>
                <w:rFonts w:ascii="Arial" w:hAnsi="Arial" w:cs="Arial"/>
                <w:sz w:val="20"/>
                <w:szCs w:val="20"/>
              </w:rPr>
              <w:tab/>
              <w:t>(117</w:t>
            </w:r>
            <w:r>
              <w:rPr>
                <w:rFonts w:ascii="Arial" w:hAnsi="Arial" w:cs="Arial"/>
                <w:sz w:val="20"/>
                <w:szCs w:val="20"/>
              </w:rPr>
              <w:tab/>
              <w:t>)</w:t>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173" w:right="86"/>
            </w:pPr>
            <w:r>
              <w:rPr>
                <w:rFonts w:ascii="Arial" w:hAnsi="Arial" w:cs="Arial"/>
                <w:sz w:val="20"/>
                <w:szCs w:val="20"/>
              </w:rPr>
              <w:tab/>
              <w:t>(26</w:t>
            </w:r>
            <w:r>
              <w:rPr>
                <w:rFonts w:ascii="Arial" w:hAnsi="Arial" w:cs="Arial"/>
                <w:sz w:val="20"/>
                <w:szCs w:val="20"/>
              </w:rPr>
              <w:tab/>
              <w:t>)</w:t>
            </w:r>
          </w:p>
        </w:tc>
      </w:tr>
      <w:tr w:rsidR="00ED64A0" w:rsidTr="00ED64A0">
        <w:trPr>
          <w:jc w:val="center"/>
        </w:trPr>
        <w:tc>
          <w:tcPr>
            <w:tcW w:w="7667" w:type="dxa"/>
          </w:tcPr>
          <w:p w:rsidR="00ED64A0" w:rsidRDefault="00ED64A0" w:rsidP="00CF6E26">
            <w:pPr>
              <w:pStyle w:val="NormalWeb"/>
              <w:ind w:left="240" w:hanging="240"/>
            </w:pPr>
            <w:r>
              <w:rPr>
                <w:rFonts w:ascii="Arial" w:hAnsi="Arial" w:cs="Arial"/>
                <w:sz w:val="20"/>
                <w:szCs w:val="20"/>
              </w:rPr>
              <w:t>Other</w:t>
            </w:r>
          </w:p>
        </w:tc>
        <w:tc>
          <w:tcPr>
            <w:tcW w:w="1071" w:type="dxa"/>
            <w:noWrap/>
            <w:tcMar>
              <w:top w:w="0" w:type="dxa"/>
              <w:left w:w="144" w:type="dxa"/>
              <w:bottom w:w="0" w:type="dxa"/>
              <w:right w:w="0" w:type="dxa"/>
            </w:tcMar>
            <w:vAlign w:val="bottom"/>
          </w:tcPr>
          <w:p w:rsidR="00ED64A0" w:rsidRDefault="00ED64A0" w:rsidP="00CF6E26">
            <w:pPr>
              <w:pStyle w:val="NormalWeb"/>
              <w:tabs>
                <w:tab w:val="right" w:pos="860"/>
                <w:tab w:val="decimal" w:pos="900"/>
              </w:tabs>
              <w:spacing w:before="0" w:beforeAutospacing="0" w:after="15" w:afterAutospacing="0"/>
              <w:ind w:left="245" w:right="101"/>
            </w:pPr>
            <w:r>
              <w:rPr>
                <w:rFonts w:ascii="Arial" w:hAnsi="Arial" w:cs="Arial"/>
                <w:b/>
                <w:bCs/>
                <w:sz w:val="20"/>
                <w:szCs w:val="20"/>
              </w:rPr>
              <w:tab/>
              <w:t>194</w:t>
            </w:r>
            <w:r>
              <w:rPr>
                <w:rFonts w:ascii="Arial" w:hAnsi="Arial" w:cs="Arial"/>
                <w:b/>
                <w:bCs/>
                <w:sz w:val="20"/>
                <w:szCs w:val="20"/>
              </w:rPr>
              <w:tab/>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202" w:right="101"/>
            </w:pPr>
            <w:r>
              <w:rPr>
                <w:rFonts w:ascii="Arial" w:hAnsi="Arial" w:cs="Arial"/>
                <w:sz w:val="20"/>
                <w:szCs w:val="20"/>
              </w:rPr>
              <w:tab/>
              <w:t>1</w:t>
            </w:r>
            <w:r>
              <w:rPr>
                <w:rFonts w:ascii="Arial" w:hAnsi="Arial" w:cs="Arial"/>
                <w:sz w:val="20"/>
                <w:szCs w:val="20"/>
              </w:rPr>
              <w:tab/>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173" w:right="86"/>
            </w:pPr>
            <w:r>
              <w:rPr>
                <w:rFonts w:ascii="Arial" w:hAnsi="Arial" w:cs="Arial"/>
                <w:sz w:val="20"/>
                <w:szCs w:val="20"/>
              </w:rPr>
              <w:tab/>
              <w:t>(31</w:t>
            </w:r>
            <w:r>
              <w:rPr>
                <w:rFonts w:ascii="Arial" w:hAnsi="Arial" w:cs="Arial"/>
                <w:sz w:val="20"/>
                <w:szCs w:val="20"/>
              </w:rPr>
              <w:tab/>
              <w:t>)</w:t>
            </w:r>
          </w:p>
        </w:tc>
      </w:tr>
      <w:tr w:rsidR="00ED64A0" w:rsidTr="00ED64A0">
        <w:trPr>
          <w:jc w:val="center"/>
        </w:trPr>
        <w:tc>
          <w:tcPr>
            <w:tcW w:w="8738" w:type="dxa"/>
            <w:gridSpan w:val="2"/>
            <w:vAlign w:val="bottom"/>
          </w:tcPr>
          <w:p w:rsidR="00ED64A0" w:rsidRDefault="00ED64A0" w:rsidP="00CF6E26">
            <w:pPr>
              <w:pStyle w:val="rrdsinglerule"/>
              <w:ind w:left="-279" w:right="101"/>
            </w:pPr>
            <w:r>
              <w:t> </w:t>
            </w:r>
          </w:p>
        </w:tc>
        <w:tc>
          <w:tcPr>
            <w:tcW w:w="1031" w:type="dxa"/>
            <w:tcMar>
              <w:top w:w="0" w:type="dxa"/>
              <w:left w:w="144" w:type="dxa"/>
              <w:bottom w:w="0" w:type="dxa"/>
              <w:right w:w="0" w:type="dxa"/>
            </w:tcMar>
            <w:vAlign w:val="bottom"/>
          </w:tcPr>
          <w:p w:rsidR="00ED64A0" w:rsidRDefault="00ED64A0" w:rsidP="00CF6E26">
            <w:pPr>
              <w:pStyle w:val="rrdsinglerule"/>
              <w:ind w:left="202" w:right="101"/>
            </w:pPr>
            <w:r>
              <w:t> </w:t>
            </w:r>
          </w:p>
        </w:tc>
        <w:tc>
          <w:tcPr>
            <w:tcW w:w="1031" w:type="dxa"/>
            <w:tcMar>
              <w:top w:w="0" w:type="dxa"/>
              <w:left w:w="144" w:type="dxa"/>
              <w:bottom w:w="0" w:type="dxa"/>
              <w:right w:w="0" w:type="dxa"/>
            </w:tcMar>
            <w:vAlign w:val="bottom"/>
          </w:tcPr>
          <w:p w:rsidR="00ED64A0" w:rsidRDefault="00ED64A0" w:rsidP="00CF6E26">
            <w:pPr>
              <w:pStyle w:val="rrdsinglerule"/>
              <w:ind w:left="173" w:right="86"/>
            </w:pPr>
            <w:r>
              <w:t> </w:t>
            </w:r>
          </w:p>
        </w:tc>
      </w:tr>
      <w:tr w:rsidR="00ED64A0" w:rsidTr="00ED64A0">
        <w:trPr>
          <w:jc w:val="center"/>
        </w:trPr>
        <w:tc>
          <w:tcPr>
            <w:tcW w:w="7667" w:type="dxa"/>
          </w:tcPr>
          <w:p w:rsidR="00ED64A0" w:rsidRDefault="00ED64A0" w:rsidP="00CF6E26">
            <w:pPr>
              <w:pStyle w:val="NormalWeb"/>
              <w:ind w:left="480" w:hanging="240"/>
            </w:pPr>
            <w:r>
              <w:rPr>
                <w:rFonts w:ascii="Arial" w:hAnsi="Arial" w:cs="Arial"/>
                <w:sz w:val="20"/>
                <w:szCs w:val="20"/>
              </w:rPr>
              <w:t>Total</w:t>
            </w:r>
          </w:p>
        </w:tc>
        <w:tc>
          <w:tcPr>
            <w:tcW w:w="1071" w:type="dxa"/>
            <w:noWrap/>
            <w:tcMar>
              <w:top w:w="0" w:type="dxa"/>
              <w:left w:w="144" w:type="dxa"/>
              <w:bottom w:w="0" w:type="dxa"/>
              <w:right w:w="0" w:type="dxa"/>
            </w:tcMar>
            <w:vAlign w:val="bottom"/>
          </w:tcPr>
          <w:p w:rsidR="00ED64A0" w:rsidRDefault="00ED64A0" w:rsidP="00CF6E26">
            <w:pPr>
              <w:pStyle w:val="NormalWeb"/>
              <w:tabs>
                <w:tab w:val="right" w:pos="860"/>
                <w:tab w:val="decimal" w:pos="900"/>
              </w:tabs>
              <w:spacing w:before="0" w:beforeAutospacing="0" w:after="15" w:afterAutospacing="0"/>
              <w:ind w:left="245" w:right="101"/>
            </w:pPr>
            <w:r>
              <w:rPr>
                <w:rFonts w:ascii="Arial" w:hAnsi="Arial" w:cs="Arial"/>
                <w:b/>
                <w:bCs/>
                <w:sz w:val="20"/>
                <w:szCs w:val="20"/>
              </w:rPr>
              <w:t>$</w:t>
            </w:r>
            <w:r>
              <w:rPr>
                <w:rFonts w:ascii="Arial" w:hAnsi="Arial" w:cs="Arial"/>
                <w:b/>
                <w:bCs/>
                <w:sz w:val="20"/>
                <w:szCs w:val="20"/>
              </w:rPr>
              <w:tab/>
              <w:t>288</w:t>
            </w:r>
            <w:r>
              <w:rPr>
                <w:rFonts w:ascii="Arial" w:hAnsi="Arial" w:cs="Arial"/>
                <w:b/>
                <w:bCs/>
                <w:sz w:val="20"/>
                <w:szCs w:val="20"/>
              </w:rPr>
              <w:tab/>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202" w:right="101"/>
            </w:pPr>
            <w:r>
              <w:rPr>
                <w:rFonts w:ascii="Arial" w:hAnsi="Arial" w:cs="Arial"/>
                <w:sz w:val="20"/>
                <w:szCs w:val="20"/>
              </w:rPr>
              <w:t>$</w:t>
            </w:r>
            <w:r>
              <w:rPr>
                <w:rFonts w:ascii="Arial" w:hAnsi="Arial" w:cs="Arial"/>
                <w:sz w:val="20"/>
                <w:szCs w:val="20"/>
              </w:rPr>
              <w:tab/>
              <w:t>504</w:t>
            </w:r>
            <w:r>
              <w:rPr>
                <w:rFonts w:ascii="Arial" w:hAnsi="Arial" w:cs="Arial"/>
                <w:sz w:val="20"/>
                <w:szCs w:val="20"/>
              </w:rPr>
              <w:tab/>
            </w:r>
          </w:p>
        </w:tc>
        <w:tc>
          <w:tcPr>
            <w:tcW w:w="1031" w:type="dxa"/>
            <w:noWrap/>
            <w:tcMar>
              <w:top w:w="0" w:type="dxa"/>
              <w:left w:w="144" w:type="dxa"/>
              <w:bottom w:w="0" w:type="dxa"/>
              <w:right w:w="0" w:type="dxa"/>
            </w:tcMar>
            <w:vAlign w:val="bottom"/>
          </w:tcPr>
          <w:p w:rsidR="00ED64A0" w:rsidRDefault="00ED64A0" w:rsidP="00CF6E26">
            <w:pPr>
              <w:pStyle w:val="NormalWeb"/>
              <w:tabs>
                <w:tab w:val="right" w:pos="820"/>
                <w:tab w:val="decimal" w:pos="860"/>
              </w:tabs>
              <w:spacing w:before="0" w:beforeAutospacing="0" w:after="15" w:afterAutospacing="0"/>
              <w:ind w:left="173" w:right="86"/>
            </w:pPr>
            <w:r>
              <w:rPr>
                <w:rFonts w:ascii="Arial" w:hAnsi="Arial" w:cs="Arial"/>
                <w:sz w:val="20"/>
                <w:szCs w:val="20"/>
              </w:rPr>
              <w:t>$</w:t>
            </w:r>
            <w:r>
              <w:rPr>
                <w:rFonts w:ascii="Arial" w:hAnsi="Arial" w:cs="Arial"/>
                <w:sz w:val="20"/>
                <w:szCs w:val="20"/>
              </w:rPr>
              <w:tab/>
              <w:t>910</w:t>
            </w:r>
            <w:r>
              <w:rPr>
                <w:rFonts w:ascii="Arial" w:hAnsi="Arial" w:cs="Arial"/>
                <w:sz w:val="20"/>
                <w:szCs w:val="20"/>
              </w:rPr>
              <w:tab/>
            </w:r>
          </w:p>
        </w:tc>
      </w:tr>
      <w:tr w:rsidR="00ED64A0" w:rsidTr="00ED64A0">
        <w:trPr>
          <w:jc w:val="center"/>
        </w:trPr>
        <w:tc>
          <w:tcPr>
            <w:tcW w:w="7667" w:type="dxa"/>
            <w:tcMar>
              <w:top w:w="0" w:type="dxa"/>
              <w:left w:w="144" w:type="dxa"/>
              <w:bottom w:w="0" w:type="dxa"/>
              <w:right w:w="0" w:type="dxa"/>
            </w:tcMar>
            <w:vAlign w:val="bottom"/>
          </w:tcPr>
          <w:p w:rsidR="00ED64A0" w:rsidRDefault="00ED64A0" w:rsidP="00CF6E26">
            <w:pPr>
              <w:pStyle w:val="la2"/>
            </w:pPr>
            <w:r>
              <w:t> </w:t>
            </w:r>
          </w:p>
        </w:tc>
        <w:tc>
          <w:tcPr>
            <w:tcW w:w="1071" w:type="dxa"/>
            <w:tcMar>
              <w:top w:w="0" w:type="dxa"/>
              <w:left w:w="144" w:type="dxa"/>
              <w:bottom w:w="0" w:type="dxa"/>
              <w:right w:w="0" w:type="dxa"/>
            </w:tcMar>
            <w:vAlign w:val="bottom"/>
          </w:tcPr>
          <w:p w:rsidR="00ED64A0" w:rsidRDefault="00ED64A0" w:rsidP="00CF6E26">
            <w:pPr>
              <w:pStyle w:val="rrddoublerule"/>
              <w:ind w:left="245" w:right="101"/>
            </w:pPr>
            <w:r>
              <w:t> </w:t>
            </w:r>
          </w:p>
        </w:tc>
        <w:tc>
          <w:tcPr>
            <w:tcW w:w="1031" w:type="dxa"/>
            <w:tcMar>
              <w:top w:w="0" w:type="dxa"/>
              <w:left w:w="144" w:type="dxa"/>
              <w:bottom w:w="0" w:type="dxa"/>
              <w:right w:w="0" w:type="dxa"/>
            </w:tcMar>
            <w:vAlign w:val="bottom"/>
          </w:tcPr>
          <w:p w:rsidR="00ED64A0" w:rsidRDefault="00ED64A0" w:rsidP="00CF6E26">
            <w:pPr>
              <w:pStyle w:val="rrddoublerule"/>
              <w:ind w:left="202" w:right="101"/>
            </w:pPr>
            <w:r>
              <w:t> </w:t>
            </w:r>
          </w:p>
        </w:tc>
        <w:tc>
          <w:tcPr>
            <w:tcW w:w="1031" w:type="dxa"/>
            <w:tcMar>
              <w:top w:w="0" w:type="dxa"/>
              <w:left w:w="144" w:type="dxa"/>
              <w:bottom w:w="0" w:type="dxa"/>
              <w:right w:w="0" w:type="dxa"/>
            </w:tcMar>
            <w:vAlign w:val="bottom"/>
          </w:tcPr>
          <w:p w:rsidR="00ED64A0" w:rsidRDefault="00ED64A0" w:rsidP="00CF6E26">
            <w:pPr>
              <w:pStyle w:val="rrddoublerule"/>
              <w:ind w:left="173" w:right="86"/>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hedges are primarily recognized in other income (expense). Other than those derivatives entered into for investment purposes, such as commodity contracts, the gains (losses) are generally economically offset by unrealized gains (losses) in the underlying available-for-sale securities, which are recorded as a component of other comprehensive income (“OCI”) until the securities are sold or other-than-temporarily impaired, at which time the amounts are reclassified from accumulated other comprehensive income (“AOCI”) into other income (expense).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Dividends and interest income decreased due to lower yields on our fixed-income investments, offset in part by higher average portfolio investment balances. Net recognized gains on investments decreased primarily due to lower gains on sales of equity and fixed-income securities and a gain recognized on the partial sale of our Facebook holding in the prior year, offset in part by lower other-than-temporary impairments. Other-than-temporary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impairments were $208 million in fiscal year 2013, compared with $298 million in fiscal year 2012. Net losses on derivatives decreased due to gains on equity derivatives in the current fiscal year as compared with losses in the prior fiscal year, and lower losses on commodity and foreign exchange derivatives as compared to the prior fiscal year, offset in part by losses on interest-rate derivatives in the current fiscal year as compared to gains in the prior fiscal year. For the current year, other reflects recognized gains on divestitures, including the gain recognized upon the divestiture of our 50% share in the MSNBC joint venture.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Dividends and interest income decreased due to lower yields on our fixed-income investments, offset in part by higher average portfolio investment balances. Interest expense increased due to our increased issuance of debt in the prior year. Net recognized gains on investments increased, primarily due to higher gains on sales of equity and fixed-income securities and a gain recognized on the partial sale of our Facebook holding upon the initial public offering on May 18, 2012, offset in part by higher other-than-temporary impairments. Other-than-temporary impairments were $298 million in fiscal year 2012, compared with $80 million in fiscal year 2011. Net losses on derivatives increased due to losses on commodity and equity derivatives in the current fiscal year as compared with gains in the prior fiscal year, offset in part by fewer losses on foreign exchange contracts in the current fiscal year as compared to the prior fiscal year. Changes in foreign currency </w:t>
      </w:r>
      <w:proofErr w:type="spellStart"/>
      <w:r>
        <w:rPr>
          <w:rFonts w:ascii="Arial" w:hAnsi="Arial" w:cs="Arial"/>
          <w:sz w:val="20"/>
          <w:szCs w:val="20"/>
        </w:rPr>
        <w:t>remeasurements</w:t>
      </w:r>
      <w:proofErr w:type="spellEnd"/>
      <w:r>
        <w:rPr>
          <w:rFonts w:ascii="Arial" w:hAnsi="Arial" w:cs="Arial"/>
          <w:sz w:val="20"/>
          <w:szCs w:val="20"/>
        </w:rPr>
        <w:t xml:space="preserve"> were primarily due to currency movements net of our hedging activities.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Income Taxes </w:t>
      </w:r>
    </w:p>
    <w:p w:rsidR="00625F07" w:rsidRDefault="00625F07" w:rsidP="00625F07">
      <w:pPr>
        <w:pStyle w:val="NormalWeb"/>
        <w:keepNext/>
        <w:spacing w:before="18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Our effective tax rate for fiscal years 2013 and 2012 was approximately 19% and 24%, respectively. Our effective tax rate was lower than the </w:t>
      </w:r>
      <w:smartTag w:uri="urn:schemas-microsoft-com:office:smarttags" w:element="country-region">
        <w:r>
          <w:rPr>
            <w:rFonts w:ascii="Arial" w:hAnsi="Arial" w:cs="Arial"/>
            <w:sz w:val="20"/>
            <w:szCs w:val="20"/>
          </w:rPr>
          <w:t>U.S.</w:t>
        </w:r>
      </w:smartTag>
      <w:r>
        <w:rPr>
          <w:rFonts w:ascii="Arial" w:hAnsi="Arial" w:cs="Arial"/>
          <w:sz w:val="20"/>
          <w:szCs w:val="20"/>
        </w:rPr>
        <w:t xml:space="preserve"> federal statutory rate primarily due to earnings taxed at lower rates in foreign jurisdictions resulting from producing and distributing our products and services through our foreign regional operations centers in </w:t>
      </w:r>
      <w:smartTag w:uri="urn:schemas-microsoft-com:office:smarttags" w:element="country-region">
        <w:r>
          <w:rPr>
            <w:rFonts w:ascii="Arial" w:hAnsi="Arial" w:cs="Arial"/>
            <w:sz w:val="20"/>
            <w:szCs w:val="20"/>
          </w:rPr>
          <w:t>Ireland</w:t>
        </w:r>
      </w:smartTag>
      <w:r>
        <w:rPr>
          <w:rFonts w:ascii="Arial" w:hAnsi="Arial" w:cs="Arial"/>
          <w:sz w:val="20"/>
          <w:szCs w:val="20"/>
        </w:rPr>
        <w:t xml:space="preserve">, </w:t>
      </w:r>
      <w:smartTag w:uri="urn:schemas-microsoft-com:office:smarttags" w:element="country-region">
        <w:r>
          <w:rPr>
            <w:rFonts w:ascii="Arial" w:hAnsi="Arial" w:cs="Arial"/>
            <w:sz w:val="20"/>
            <w:szCs w:val="20"/>
          </w:rPr>
          <w:t>Singapore</w:t>
        </w:r>
      </w:smartTag>
      <w:r>
        <w:rPr>
          <w:rFonts w:ascii="Arial" w:hAnsi="Arial" w:cs="Arial"/>
          <w:sz w:val="20"/>
          <w:szCs w:val="20"/>
        </w:rPr>
        <w:t xml:space="preserve">, and </w:t>
      </w:r>
      <w:smartTag w:uri="urn:schemas-microsoft-com:office:smarttags" w:element="place">
        <w:r>
          <w:rPr>
            <w:rFonts w:ascii="Arial" w:hAnsi="Arial" w:cs="Arial"/>
            <w:sz w:val="20"/>
            <w:szCs w:val="20"/>
          </w:rPr>
          <w:t>Puerto Rico</w:t>
        </w:r>
      </w:smartTag>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Our fiscal year 2013 effective rate decreased by 5% from fiscal year 2012 mainly due to a nonrecurring $6.2 billion non-tax deductible goodwill impairment charge that was recorded in fiscal year 2012. The goodwill impairment charge increased our effective tax rate by 10% in fiscal year 2012. In addition, in fiscal years 2013 and 2012, we recognized a reduction of 18% and 21%, respectively, to the effective tax rate due to foreign earnings taxed at lower rates. The decrease in our effective tax rate for fiscal year 2013 was primarily offset by a 1% increase related to the EU fine, which is not tax deductible. </w:t>
      </w:r>
    </w:p>
    <w:p w:rsidR="00625F07" w:rsidRDefault="00625F07" w:rsidP="00625F07">
      <w:pPr>
        <w:pStyle w:val="NormalWeb"/>
        <w:spacing w:before="180" w:beforeAutospacing="0" w:after="0" w:afterAutospacing="0"/>
        <w:jc w:val="both"/>
      </w:pPr>
      <w:r>
        <w:rPr>
          <w:rFonts w:ascii="Arial" w:hAnsi="Arial" w:cs="Arial"/>
          <w:sz w:val="20"/>
          <w:szCs w:val="20"/>
        </w:rPr>
        <w:t xml:space="preserve">Changes in the mix of income before income taxes between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and foreign countries also impacted our effective tax rates and resulted primarily from changes in the geographic distribution of and changes in consumer demand for our products and services. As discussed above, Windows Division operating income declined $2.1 billion in fiscal year 2013, while MBD and Server and Tools operating income increased $362 million and $929 million, respectively, during this same period. We supply Windows, our primary Windows Division product, to customers through our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regional operating center, while we supply the Microsoft Office System, our primary MBD product, and our Server and Tools products to customers through our foreign regional operations centers. In fiscal years 2013 and 2012, our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income before income taxes was $6.7 billion and $1.6 billion, respectively, and comprised 25% and 7%, respectively, of our income before income taxes. In fiscal years 2013 and 2012, the foreign income before income taxes was $20.4 billion and $20.7 billion, respectively, and comprised 75% and 93%, respectively, of our income before income taxes. The primary driver for the increase in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income before income tax in fiscal year 2013 was the goodwill impairment charge recorded during the prior year.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Tax contingencies and other tax liabilities were $9.4 billion and $7.6 billion as of June 30, 2013 and 2012, respectively, and are included in other long-term liabilities. This increase relates primarily to transfer pricing, including transfer pricing developments in certain foreign tax jurisdictions, primarily </w:t>
      </w:r>
      <w:smartTag w:uri="urn:schemas-microsoft-com:office:smarttags" w:element="country-region">
        <w:smartTag w:uri="urn:schemas-microsoft-com:office:smarttags" w:element="place">
          <w:r>
            <w:rPr>
              <w:rFonts w:ascii="Arial" w:hAnsi="Arial" w:cs="Arial"/>
              <w:sz w:val="20"/>
              <w:szCs w:val="20"/>
            </w:rPr>
            <w:t>Denmark</w:t>
          </w:r>
        </w:smartTag>
      </w:smartTag>
      <w:r>
        <w:rPr>
          <w:rFonts w:ascii="Arial" w:hAnsi="Arial" w:cs="Arial"/>
          <w:sz w:val="20"/>
          <w:szCs w:val="20"/>
        </w:rPr>
        <w:t xml:space="preserve">. While we settled a portion of the I.R.S. audit for tax years 2004 to 2006 during the third quarter of fiscal year 2011, we remain under audit for those years. In February 2012, the I.R.S. withdrew its 2011 Revenue Agents Report and reopened the audit phase of the </w:t>
      </w:r>
    </w:p>
    <w:p w:rsidR="00625F07" w:rsidRDefault="00625F07" w:rsidP="00625F07">
      <w:pPr>
        <w:pStyle w:val="NormalWeb"/>
        <w:keepNext/>
        <w:spacing w:before="0" w:beforeAutospacing="0" w:after="0" w:afterAutospacing="0"/>
        <w:jc w:val="both"/>
      </w:pPr>
      <w:r>
        <w:br w:type="page"/>
      </w:r>
      <w:r>
        <w:rPr>
          <w:rFonts w:ascii="Arial" w:hAnsi="Arial" w:cs="Arial"/>
          <w:sz w:val="20"/>
          <w:szCs w:val="20"/>
        </w:rPr>
        <w:lastRenderedPageBreak/>
        <w:t xml:space="preserve">examination. As of June 30, 2013, the primary unresolved issue relates to transfer pricing which could have a significant impact on our financial statements if not resolved favorably. We do not believe it is reasonably possible that the total amount of unrecognized tax benefits will significantly increase or decrease within the next 12 months because we do not believe the remaining open issues will be resolved within the next 12 months. We also continue to be subject to examination by the I.R.S. for tax years 2007 to 2012. </w:t>
      </w:r>
    </w:p>
    <w:p w:rsidR="00625F07" w:rsidRDefault="00625F07" w:rsidP="00625F07">
      <w:pPr>
        <w:pStyle w:val="NormalWeb"/>
        <w:spacing w:before="180" w:beforeAutospacing="0" w:after="0" w:afterAutospacing="0"/>
        <w:jc w:val="both"/>
      </w:pPr>
      <w:r>
        <w:rPr>
          <w:rFonts w:ascii="Arial" w:hAnsi="Arial" w:cs="Arial"/>
          <w:sz w:val="20"/>
          <w:szCs w:val="20"/>
        </w:rPr>
        <w:t xml:space="preserve">We are subject to income tax in many jurisdictions outside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Our operations in certain jurisdictions remain subject to examination for tax years 1996 to 2012, some of which are currently under audit by local tax authorities. The resolutions of these audits are not expected to be material to our financial statements.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Our effective tax rates for fiscal years 2012 and 2011 were approximately 24% and 18%, respectively. Our effective tax rates were lower than the </w:t>
      </w:r>
      <w:smartTag w:uri="urn:schemas-microsoft-com:office:smarttags" w:element="country-region">
        <w:r>
          <w:rPr>
            <w:rFonts w:ascii="Arial" w:hAnsi="Arial" w:cs="Arial"/>
            <w:sz w:val="20"/>
            <w:szCs w:val="20"/>
          </w:rPr>
          <w:t>U.S.</w:t>
        </w:r>
      </w:smartTag>
      <w:r>
        <w:rPr>
          <w:rFonts w:ascii="Arial" w:hAnsi="Arial" w:cs="Arial"/>
          <w:sz w:val="20"/>
          <w:szCs w:val="20"/>
        </w:rPr>
        <w:t xml:space="preserve"> federal statutory rate primarily due to earnings taxed at lower rates in foreign jurisdictions resulting from producing and distributing our products and services through our foreign regional operations centers in </w:t>
      </w:r>
      <w:smartTag w:uri="urn:schemas-microsoft-com:office:smarttags" w:element="country-region">
        <w:r>
          <w:rPr>
            <w:rFonts w:ascii="Arial" w:hAnsi="Arial" w:cs="Arial"/>
            <w:sz w:val="20"/>
            <w:szCs w:val="20"/>
          </w:rPr>
          <w:t>Ireland</w:t>
        </w:r>
      </w:smartTag>
      <w:r>
        <w:rPr>
          <w:rFonts w:ascii="Arial" w:hAnsi="Arial" w:cs="Arial"/>
          <w:sz w:val="20"/>
          <w:szCs w:val="20"/>
        </w:rPr>
        <w:t xml:space="preserve">, </w:t>
      </w:r>
      <w:smartTag w:uri="urn:schemas-microsoft-com:office:smarttags" w:element="country-region">
        <w:r>
          <w:rPr>
            <w:rFonts w:ascii="Arial" w:hAnsi="Arial" w:cs="Arial"/>
            <w:sz w:val="20"/>
            <w:szCs w:val="20"/>
          </w:rPr>
          <w:t>Singapore</w:t>
        </w:r>
      </w:smartTag>
      <w:r>
        <w:rPr>
          <w:rFonts w:ascii="Arial" w:hAnsi="Arial" w:cs="Arial"/>
          <w:sz w:val="20"/>
          <w:szCs w:val="20"/>
        </w:rPr>
        <w:t xml:space="preserve">, and </w:t>
      </w:r>
      <w:smartTag w:uri="urn:schemas-microsoft-com:office:smarttags" w:element="place">
        <w:r>
          <w:rPr>
            <w:rFonts w:ascii="Arial" w:hAnsi="Arial" w:cs="Arial"/>
            <w:sz w:val="20"/>
            <w:szCs w:val="20"/>
          </w:rPr>
          <w:t>Puerto Rico</w:t>
        </w:r>
      </w:smartTag>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Our fiscal year 2012 effective rate increased by 6% from fiscal year 2011 mainly due to a nonrecurring $6.2 billion non-tax deductible goodwill impairment charge that was recorded in the fourth quarter of 2012. The goodwill impairment charge increased our effective tax rate by 10%. In addition, in fiscal years 2012 and 2011, we recognized a reduction of 21% and 16%, respectively, to the effective tax rate due to foreign earnings taxed at lower rates. In fiscal year 2011, we settled a portion of an I.R.S. audit of tax years 2004 to 2006, which reduced our income tax expense for fiscal year 2011 by $461 million and reduced the effective tax rate by 2%. </w:t>
      </w:r>
    </w:p>
    <w:p w:rsidR="00625F07" w:rsidRDefault="00625F07" w:rsidP="00625F07">
      <w:pPr>
        <w:pStyle w:val="NormalWeb"/>
        <w:spacing w:before="180" w:beforeAutospacing="0" w:after="0" w:afterAutospacing="0"/>
        <w:jc w:val="both"/>
      </w:pPr>
      <w:r>
        <w:rPr>
          <w:rFonts w:ascii="Arial" w:hAnsi="Arial" w:cs="Arial"/>
          <w:sz w:val="20"/>
          <w:szCs w:val="20"/>
        </w:rPr>
        <w:t xml:space="preserve">Changes in the mix of income before income taxes between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and foreign countries also impacted our effective tax rates and resulted primarily from changes in the geographic distribution of and changes in consumer demand for our products and services. As discussed above, Windows Division operating income declined $751 million in fiscal year 2012, while MBD and Server and Tools operating income increased $1.1 billion and $1.1 billion, respectively, during this same period. We supply Windows, our primary Windows Division product, to customers through our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regional operating center, while we supply the Microsoft Office System, our primary MBD product, and our Server and Tools products to customers through our foreign regional operations centers. In fiscal years 2012 and 2011, our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income before income taxes was $1.6 billion and $8.9 billion, respectively, and comprised 7% and 32%, respectively, of our income before income taxes. In fiscal years 2012 and 2011, the foreign income before income taxes was $20.7 billion and $19.2 billion, respectively, and comprised 93% and 68%, respectively, of our income before income taxes. The primary driver for the decrease in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income before income tax in fiscal year 2012 was the goodwill impairment charge. </w:t>
      </w:r>
    </w:p>
    <w:p w:rsidR="00625F07" w:rsidRDefault="00625F07">
      <w:pPr>
        <w:pStyle w:val="NormalWeb"/>
        <w:spacing w:before="270" w:beforeAutospacing="0" w:after="0" w:afterAutospacing="0"/>
        <w:jc w:val="center"/>
      </w:pPr>
      <w:r>
        <w:rPr>
          <w:rFonts w:ascii="Arial" w:hAnsi="Arial" w:cs="Arial"/>
          <w:sz w:val="20"/>
          <w:szCs w:val="20"/>
          <w:u w:val="single"/>
        </w:rPr>
        <w:t xml:space="preserve">FINANCIAL CONDITION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Cash, Cash Equivalents, and Investments </w:t>
      </w:r>
    </w:p>
    <w:p w:rsidR="00625F07" w:rsidRDefault="00625F07" w:rsidP="00625F07">
      <w:pPr>
        <w:pStyle w:val="NormalWeb"/>
        <w:spacing w:before="180" w:beforeAutospacing="0" w:after="0" w:afterAutospacing="0"/>
        <w:jc w:val="both"/>
      </w:pPr>
      <w:r>
        <w:rPr>
          <w:rFonts w:ascii="Arial" w:hAnsi="Arial" w:cs="Arial"/>
          <w:sz w:val="20"/>
          <w:szCs w:val="20"/>
        </w:rPr>
        <w:t xml:space="preserve">Cash, cash equivalents, and short-term investments totaled $77.0 billion as of June 30, 2013, compared with $63.0 billion as of June 30, 2012. Equity and other investments were $10.8 billion as of June 30, 2013, compared with $9.8 billion as of June 30, 2012. Our short-term investments are primarily to facilitate liquidity and for capital preservation. They consist predominantly of highly liquid investment-grade fixed-income securities, diversified among industries and individual issuers. The investments are predominantly U.S. dollar-denominated securities, but also include foreign currency-denominated securities in order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While we own certain mortgage-backed and asset-backed fixed-income securities, our portfolio as of June 30, 2013 does not contain material direct exposure to subprime mortgages or structured vehicles that derive their value from subprime collateral. The majority of our mortgage-backed securities are collateralized by prime residential mortgages and carry a 100% principal and interest guarantee, primarily from Federal National Mortgage Association, Federal Home Loan Mortgage Corporation, and Government National Mortgage Association. </w:t>
      </w:r>
    </w:p>
    <w:p w:rsidR="00625F07" w:rsidRDefault="00625F07" w:rsidP="00F51646">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We routinely monitor our financial exposure to both sovereign and non-sovereign borrowers and counterparties. Our gross exposures to our customers and investments in </w:t>
      </w:r>
      <w:smartTag w:uri="urn:schemas-microsoft-com:office:smarttags" w:element="country-region">
        <w:r>
          <w:rPr>
            <w:rFonts w:ascii="Arial" w:hAnsi="Arial" w:cs="Arial"/>
            <w:sz w:val="20"/>
            <w:szCs w:val="20"/>
          </w:rPr>
          <w:t>Portugal</w:t>
        </w:r>
      </w:smartTag>
      <w:r>
        <w:rPr>
          <w:rFonts w:ascii="Arial" w:hAnsi="Arial" w:cs="Arial"/>
          <w:sz w:val="20"/>
          <w:szCs w:val="20"/>
        </w:rPr>
        <w:t xml:space="preserve">, </w:t>
      </w:r>
      <w:smartTag w:uri="urn:schemas-microsoft-com:office:smarttags" w:element="country-region">
        <w:r>
          <w:rPr>
            <w:rFonts w:ascii="Arial" w:hAnsi="Arial" w:cs="Arial"/>
            <w:sz w:val="20"/>
            <w:szCs w:val="20"/>
          </w:rPr>
          <w:t>Italy</w:t>
        </w:r>
      </w:smartTag>
      <w:r>
        <w:rPr>
          <w:rFonts w:ascii="Arial" w:hAnsi="Arial" w:cs="Arial"/>
          <w:sz w:val="20"/>
          <w:szCs w:val="20"/>
        </w:rPr>
        <w:t xml:space="preserve">, </w:t>
      </w:r>
      <w:smartTag w:uri="urn:schemas-microsoft-com:office:smarttags" w:element="country-region">
        <w:r>
          <w:rPr>
            <w:rFonts w:ascii="Arial" w:hAnsi="Arial" w:cs="Arial"/>
            <w:sz w:val="20"/>
            <w:szCs w:val="20"/>
          </w:rPr>
          <w:t>Ireland</w:t>
        </w:r>
      </w:smartTag>
      <w:r>
        <w:rPr>
          <w:rFonts w:ascii="Arial" w:hAnsi="Arial" w:cs="Arial"/>
          <w:sz w:val="20"/>
          <w:szCs w:val="20"/>
        </w:rPr>
        <w:t xml:space="preserve">, </w:t>
      </w:r>
      <w:smartTag w:uri="urn:schemas-microsoft-com:office:smarttags" w:element="country-region">
        <w:r>
          <w:rPr>
            <w:rFonts w:ascii="Arial" w:hAnsi="Arial" w:cs="Arial"/>
            <w:sz w:val="20"/>
            <w:szCs w:val="20"/>
          </w:rPr>
          <w:t>Greece</w:t>
        </w:r>
      </w:smartTag>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Spain</w:t>
          </w:r>
        </w:smartTag>
      </w:smartTag>
      <w:r>
        <w:rPr>
          <w:rFonts w:ascii="Arial" w:hAnsi="Arial" w:cs="Arial"/>
          <w:sz w:val="20"/>
          <w:szCs w:val="20"/>
        </w:rPr>
        <w:t xml:space="preserve"> are individually and collectively not material. </w:t>
      </w:r>
    </w:p>
    <w:p w:rsidR="00625F07" w:rsidRDefault="00625F07" w:rsidP="00625F07">
      <w:pPr>
        <w:pStyle w:val="NormalWeb"/>
        <w:spacing w:before="180" w:beforeAutospacing="0" w:after="0" w:afterAutospacing="0"/>
        <w:jc w:val="both"/>
      </w:pPr>
      <w:r>
        <w:rPr>
          <w:rFonts w:ascii="Arial" w:hAnsi="Arial" w:cs="Arial"/>
          <w:sz w:val="20"/>
          <w:szCs w:val="20"/>
        </w:rPr>
        <w:t xml:space="preserve">Of the cash, cash equivalents, and short-term investments at June 30, 2013, approximately $69.6 billion was held by our foreign subsidiaries and would be subject to material repatriation tax effects. The amount of cash, cash equivalents, and short-term investments held by foreign subsidiaries subject to other restrictions on the free flow of funds (primarily currency and other local regulatory) was approximately $880 million. As of June 30, 2013, approximately 87% of the cash equivalents and short-term investments held by our foreign subsidiaries were invested in </w:t>
      </w:r>
      <w:smartTag w:uri="urn:schemas-microsoft-com:office:smarttags" w:element="country-region">
        <w:r>
          <w:rPr>
            <w:rFonts w:ascii="Arial" w:hAnsi="Arial" w:cs="Arial"/>
            <w:sz w:val="20"/>
            <w:szCs w:val="20"/>
          </w:rPr>
          <w:t>U.S.</w:t>
        </w:r>
      </w:smartTag>
      <w:r>
        <w:rPr>
          <w:rFonts w:ascii="Arial" w:hAnsi="Arial" w:cs="Arial"/>
          <w:sz w:val="20"/>
          <w:szCs w:val="20"/>
        </w:rPr>
        <w:t xml:space="preserve"> government and agency securities, approximately 4% were invested in corporate notes and bonds of </w:t>
      </w:r>
      <w:smartTag w:uri="urn:schemas-microsoft-com:office:smarttags" w:element="country-region">
        <w:r>
          <w:rPr>
            <w:rFonts w:ascii="Arial" w:hAnsi="Arial" w:cs="Arial"/>
            <w:sz w:val="20"/>
            <w:szCs w:val="20"/>
          </w:rPr>
          <w:t>U.S.</w:t>
        </w:r>
      </w:smartTag>
      <w:r>
        <w:rPr>
          <w:rFonts w:ascii="Arial" w:hAnsi="Arial" w:cs="Arial"/>
          <w:sz w:val="20"/>
          <w:szCs w:val="20"/>
        </w:rPr>
        <w:t xml:space="preserve"> companies, and 2% were invested in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mortgage-backed securities, all of which are denominated in U.S. dollars.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Securities lending </w:t>
      </w:r>
    </w:p>
    <w:p w:rsidR="00625F07" w:rsidRDefault="00625F07" w:rsidP="00625F07">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 loaned securities continue to be carried as investments on our balance sheet. Cash and/or security interests are received as collateral for the loaned securities with the amount determined based upon the underlying security lent and the creditworthiness of the borrower. Cash received is recorded as an asset with a corresponding liability. Our securities lending payable balance was $645 million as of June 30, 2013. Our average and maximum securities lending payable balances for the fiscal year were $494 million and $1.4 billion, respectively. Intra-year variances in the amount of securities loaned are mainly due to fluctuations in the demand for the securities.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Valuation </w:t>
      </w:r>
    </w:p>
    <w:p w:rsidR="00625F07" w:rsidRDefault="00625F07" w:rsidP="00625F07">
      <w:pPr>
        <w:pStyle w:val="NormalWeb"/>
        <w:spacing w:before="180" w:beforeAutospacing="0" w:after="0" w:afterAutospacing="0"/>
        <w:jc w:val="both"/>
      </w:pPr>
      <w:r>
        <w:rPr>
          <w:rFonts w:ascii="Arial" w:hAnsi="Arial"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exchange-traded mutual funds, domestic and international equities, and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government securities.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corporate notes and bonds, foreign government bonds, mortgage-backed securities, and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agency securities. Level 3 investments are valued using internally developed models with unobservable inputs. Assets and liabilities measured using unobservable inputs are an immaterial portion of our portfolio. </w:t>
      </w:r>
    </w:p>
    <w:p w:rsidR="00625F07" w:rsidRDefault="00625F07" w:rsidP="00625F07">
      <w:pPr>
        <w:pStyle w:val="NormalWeb"/>
        <w:spacing w:before="180" w:beforeAutospacing="0" w:after="0" w:afterAutospacing="0"/>
        <w:jc w:val="both"/>
      </w:pPr>
      <w:r>
        <w:rPr>
          <w:rFonts w:ascii="Arial" w:hAnsi="Arial"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of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Cash Flows </w:t>
      </w:r>
    </w:p>
    <w:p w:rsidR="00625F07" w:rsidRDefault="00625F07" w:rsidP="00625F07">
      <w:pPr>
        <w:pStyle w:val="NormalWeb"/>
        <w:keepNext/>
        <w:spacing w:before="180" w:beforeAutospacing="0" w:after="0" w:afterAutospacing="0"/>
        <w:jc w:val="both"/>
      </w:pPr>
      <w:r>
        <w:rPr>
          <w:rFonts w:ascii="Arial" w:hAnsi="Arial" w:cs="Arial"/>
          <w:i/>
          <w:iCs/>
          <w:sz w:val="20"/>
          <w:szCs w:val="20"/>
        </w:rPr>
        <w:t xml:space="preserve">Fiscal year 2013 compared with fiscal year 2012 </w:t>
      </w:r>
    </w:p>
    <w:p w:rsidR="00625F07" w:rsidRDefault="00625F07" w:rsidP="00625F07">
      <w:pPr>
        <w:pStyle w:val="NormalWeb"/>
        <w:spacing w:before="180" w:beforeAutospacing="0" w:after="0" w:afterAutospacing="0"/>
        <w:jc w:val="both"/>
      </w:pPr>
      <w:r>
        <w:rPr>
          <w:rFonts w:ascii="Arial" w:hAnsi="Arial" w:cs="Arial"/>
          <w:sz w:val="20"/>
          <w:szCs w:val="20"/>
        </w:rPr>
        <w:t xml:space="preserve">Cash flows from operations decreased $2.8 billion during the current fiscal year to $28.8 billion, due mainly to changes in working capital, including increases in inventory and other current assets. Cash used for financing decreased $1.3 billion to $8.1 billion, due mainly to a $3.5 billion increase in proceeds from issuances of debt, net of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repayments, offset in part by a $1.1 billion increase in dividends paid and a $982 million decrease in proceeds from the issuance of common stock. Cash used in investing decreased $975 million to $23.8 billion, due mainly to an $8.5 billion decrease in cash used for acquisitions of companies and purchases of intangible and other assets, offset in part by a $5.8 billion increase in cash used for net investment purchases, maturities, and sales and a $2.0 billion increase in cash used for additions to property and equipment.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625F07" w:rsidRDefault="00625F07" w:rsidP="00625F07">
      <w:pPr>
        <w:pStyle w:val="NormalWeb"/>
        <w:spacing w:before="180" w:beforeAutospacing="0" w:after="0" w:afterAutospacing="0"/>
        <w:jc w:val="both"/>
      </w:pPr>
      <w:r>
        <w:rPr>
          <w:rFonts w:ascii="Arial" w:hAnsi="Arial" w:cs="Arial"/>
          <w:sz w:val="20"/>
          <w:szCs w:val="20"/>
        </w:rPr>
        <w:t xml:space="preserve">Cash flows from operations increased $4.6 billion during fiscal year 2012 to $31.6 billion, due mainly to increased revenue and cash collections from customers. Cash used for financing increased $1.0 billion to $9.4 billion, due mainly to a $6.0 billion net decrease in proceeds from issuances of debt and a $1.2 billion increase in dividends paid, offset in part by a $6.5 billion decrease in cash used for common stock repurchases. Cash used in investing increased $10.2 billion to $24.8 billion, due mainly to a $10.0 billion increase in acquisitions of businesses and purchases of intangible assets and a $1.4 billion decrease in cash from securities lending activities, partially offset by a $1.2 billion decrease in cash used for net purchases, maturities, and sales of investments.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Debt </w:t>
      </w:r>
    </w:p>
    <w:p w:rsidR="00625F07" w:rsidRDefault="00625F07" w:rsidP="00625F07">
      <w:pPr>
        <w:pStyle w:val="NormalWeb"/>
        <w:spacing w:before="180" w:beforeAutospacing="0" w:after="0" w:afterAutospacing="0"/>
        <w:jc w:val="both"/>
      </w:pPr>
      <w:r>
        <w:rPr>
          <w:rFonts w:ascii="Arial" w:hAnsi="Arial" w:cs="Arial"/>
          <w:sz w:val="20"/>
          <w:szCs w:val="20"/>
        </w:rPr>
        <w:t xml:space="preserve">We issued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 </w:t>
      </w:r>
    </w:p>
    <w:p w:rsidR="00625F07" w:rsidRDefault="00625F07" w:rsidP="00625F07">
      <w:pPr>
        <w:pStyle w:val="NormalWeb"/>
        <w:spacing w:before="180" w:beforeAutospacing="0" w:after="0" w:afterAutospacing="0"/>
        <w:jc w:val="both"/>
      </w:pPr>
      <w:r>
        <w:rPr>
          <w:rFonts w:ascii="Arial" w:hAnsi="Arial" w:cs="Arial"/>
          <w:sz w:val="20"/>
          <w:szCs w:val="20"/>
        </w:rPr>
        <w:t xml:space="preserve">As of June 30, 2013, the total carrying value and estimated fair value of our long-term debt, including the current portion, were $15.6 billion and $15.8 billion, respectively. This is compared to a carrying value and estimated fair value of $11.9 billion and $13.2 billion, respectively, as of June 30, 2012. These estimated fair values are based on Level 2 inputs.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components of our long-term debt, including the current portion, and the associated interest rates were as follows as of June 30, 2013: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236"/>
        <w:gridCol w:w="1340"/>
        <w:gridCol w:w="1120"/>
        <w:gridCol w:w="1104"/>
      </w:tblGrid>
      <w:tr w:rsidR="00F9041A" w:rsidTr="00F9041A">
        <w:trPr>
          <w:tblHeader/>
          <w:jc w:val="center"/>
        </w:trPr>
        <w:tc>
          <w:tcPr>
            <w:tcW w:w="7236" w:type="dxa"/>
            <w:vAlign w:val="center"/>
          </w:tcPr>
          <w:p w:rsidR="00F9041A" w:rsidRDefault="00F9041A" w:rsidP="00CF6E26">
            <w:pPr>
              <w:rPr>
                <w:sz w:val="1"/>
                <w:szCs w:val="24"/>
              </w:rPr>
            </w:pPr>
          </w:p>
        </w:tc>
        <w:tc>
          <w:tcPr>
            <w:tcW w:w="1340" w:type="dxa"/>
            <w:vAlign w:val="center"/>
          </w:tcPr>
          <w:p w:rsidR="00F9041A" w:rsidRDefault="00F9041A" w:rsidP="00CF6E26">
            <w:pPr>
              <w:rPr>
                <w:sz w:val="1"/>
                <w:szCs w:val="24"/>
              </w:rPr>
            </w:pPr>
          </w:p>
        </w:tc>
        <w:tc>
          <w:tcPr>
            <w:tcW w:w="1120" w:type="dxa"/>
            <w:vAlign w:val="center"/>
          </w:tcPr>
          <w:p w:rsidR="00F9041A" w:rsidRDefault="00F9041A" w:rsidP="00CF6E26">
            <w:pPr>
              <w:rPr>
                <w:sz w:val="1"/>
                <w:szCs w:val="24"/>
              </w:rPr>
            </w:pPr>
          </w:p>
        </w:tc>
        <w:tc>
          <w:tcPr>
            <w:tcW w:w="1104" w:type="dxa"/>
            <w:vAlign w:val="center"/>
          </w:tcPr>
          <w:p w:rsidR="00F9041A" w:rsidRDefault="00F9041A" w:rsidP="00CF6E26">
            <w:pPr>
              <w:rPr>
                <w:sz w:val="1"/>
                <w:szCs w:val="24"/>
              </w:rPr>
            </w:pPr>
          </w:p>
        </w:tc>
      </w:tr>
      <w:tr w:rsidR="00F9041A" w:rsidTr="00F9041A">
        <w:trPr>
          <w:tblHeader/>
          <w:jc w:val="center"/>
        </w:trPr>
        <w:tc>
          <w:tcPr>
            <w:tcW w:w="7236" w:type="dxa"/>
            <w:vAlign w:val="bottom"/>
          </w:tcPr>
          <w:p w:rsidR="00F9041A" w:rsidRDefault="00F9041A" w:rsidP="00CF6E26">
            <w:pPr>
              <w:pStyle w:val="NormalWeb"/>
              <w:keepNext/>
              <w:spacing w:before="0" w:beforeAutospacing="0" w:after="15" w:afterAutospacing="0"/>
            </w:pPr>
            <w:r>
              <w:rPr>
                <w:rFonts w:ascii="Arial" w:hAnsi="Arial" w:cs="Arial"/>
                <w:b/>
                <w:bCs/>
                <w:sz w:val="15"/>
                <w:szCs w:val="15"/>
              </w:rPr>
              <w:t>Due Date</w:t>
            </w:r>
          </w:p>
        </w:tc>
        <w:tc>
          <w:tcPr>
            <w:tcW w:w="1340" w:type="dxa"/>
            <w:tcMar>
              <w:top w:w="0" w:type="dxa"/>
              <w:left w:w="144" w:type="dxa"/>
              <w:bottom w:w="0" w:type="dxa"/>
              <w:right w:w="0" w:type="dxa"/>
            </w:tcMar>
            <w:vAlign w:val="bottom"/>
          </w:tcPr>
          <w:p w:rsidR="00F9041A" w:rsidRDefault="00F9041A" w:rsidP="007C2A3F">
            <w:pPr>
              <w:ind w:right="53"/>
              <w:jc w:val="right"/>
              <w:rPr>
                <w:szCs w:val="24"/>
              </w:rPr>
            </w:pPr>
            <w:r>
              <w:rPr>
                <w:rFonts w:ascii="Arial" w:hAnsi="Arial" w:cs="Arial"/>
                <w:b/>
                <w:bCs/>
                <w:sz w:val="15"/>
                <w:szCs w:val="15"/>
              </w:rPr>
              <w:t>Face Value</w:t>
            </w:r>
          </w:p>
        </w:tc>
        <w:tc>
          <w:tcPr>
            <w:tcW w:w="1120" w:type="dxa"/>
            <w:tcMar>
              <w:top w:w="0" w:type="dxa"/>
              <w:left w:w="144" w:type="dxa"/>
              <w:bottom w:w="0" w:type="dxa"/>
              <w:right w:w="0" w:type="dxa"/>
            </w:tcMar>
            <w:vAlign w:val="bottom"/>
          </w:tcPr>
          <w:p w:rsidR="00F9041A" w:rsidRDefault="00F9041A" w:rsidP="00BD0EDD">
            <w:pPr>
              <w:pStyle w:val="NormalWeb"/>
              <w:spacing w:before="0" w:beforeAutospacing="0" w:after="0" w:afterAutospacing="0"/>
              <w:ind w:right="111"/>
              <w:jc w:val="right"/>
            </w:pPr>
            <w:r>
              <w:rPr>
                <w:rFonts w:ascii="Arial" w:hAnsi="Arial" w:cs="Arial"/>
                <w:b/>
                <w:bCs/>
                <w:sz w:val="15"/>
                <w:szCs w:val="15"/>
              </w:rPr>
              <w:t>Stated</w:t>
            </w:r>
            <w:r>
              <w:rPr>
                <w:rFonts w:ascii="Arial" w:hAnsi="Arial" w:cs="Arial"/>
                <w:b/>
                <w:bCs/>
                <w:sz w:val="15"/>
                <w:szCs w:val="15"/>
              </w:rPr>
              <w:br/>
              <w:t>Interest</w:t>
            </w:r>
          </w:p>
          <w:p w:rsidR="00F9041A" w:rsidRDefault="00F9041A" w:rsidP="00BD0EDD">
            <w:pPr>
              <w:pStyle w:val="NormalWeb"/>
              <w:spacing w:before="0" w:beforeAutospacing="0" w:after="15" w:afterAutospacing="0"/>
              <w:ind w:right="111"/>
              <w:jc w:val="right"/>
            </w:pPr>
            <w:r>
              <w:rPr>
                <w:rFonts w:ascii="Arial" w:hAnsi="Arial" w:cs="Arial"/>
                <w:b/>
                <w:bCs/>
                <w:sz w:val="15"/>
                <w:szCs w:val="15"/>
              </w:rPr>
              <w:t>Rate</w:t>
            </w:r>
          </w:p>
        </w:tc>
        <w:tc>
          <w:tcPr>
            <w:tcW w:w="1104" w:type="dxa"/>
            <w:tcMar>
              <w:top w:w="0" w:type="dxa"/>
              <w:left w:w="144" w:type="dxa"/>
              <w:bottom w:w="0" w:type="dxa"/>
              <w:right w:w="0" w:type="dxa"/>
            </w:tcMar>
            <w:vAlign w:val="bottom"/>
          </w:tcPr>
          <w:p w:rsidR="00F9041A" w:rsidRDefault="00F9041A" w:rsidP="00CF6E26">
            <w:pPr>
              <w:pStyle w:val="NormalWeb"/>
              <w:spacing w:before="0" w:beforeAutospacing="0" w:after="0" w:afterAutospacing="0"/>
              <w:jc w:val="right"/>
            </w:pPr>
            <w:r>
              <w:rPr>
                <w:rFonts w:ascii="Arial" w:hAnsi="Arial" w:cs="Arial"/>
                <w:b/>
                <w:bCs/>
                <w:sz w:val="15"/>
                <w:szCs w:val="15"/>
              </w:rPr>
              <w:t>Effective</w:t>
            </w:r>
            <w:r>
              <w:rPr>
                <w:rFonts w:ascii="Arial" w:hAnsi="Arial" w:cs="Arial"/>
                <w:b/>
                <w:bCs/>
                <w:sz w:val="15"/>
                <w:szCs w:val="15"/>
              </w:rPr>
              <w:br/>
              <w:t>Interest</w:t>
            </w:r>
          </w:p>
          <w:p w:rsidR="00F9041A" w:rsidRDefault="00F9041A" w:rsidP="00CF6E26">
            <w:pPr>
              <w:pStyle w:val="NormalWeb"/>
              <w:spacing w:before="0" w:beforeAutospacing="0" w:after="15" w:afterAutospacing="0"/>
              <w:jc w:val="right"/>
            </w:pPr>
            <w:r>
              <w:rPr>
                <w:rFonts w:ascii="Arial" w:hAnsi="Arial" w:cs="Arial"/>
                <w:b/>
                <w:bCs/>
                <w:sz w:val="15"/>
                <w:szCs w:val="15"/>
              </w:rPr>
              <w:t>Rate</w:t>
            </w:r>
          </w:p>
        </w:tc>
      </w:tr>
      <w:tr w:rsidR="00F9041A" w:rsidTr="00F9041A">
        <w:trPr>
          <w:jc w:val="center"/>
        </w:trPr>
        <w:tc>
          <w:tcPr>
            <w:tcW w:w="10800" w:type="dxa"/>
            <w:gridSpan w:val="4"/>
            <w:tcMar>
              <w:top w:w="0" w:type="dxa"/>
              <w:left w:w="144" w:type="dxa"/>
              <w:bottom w:w="0" w:type="dxa"/>
              <w:right w:w="0" w:type="dxa"/>
            </w:tcMar>
            <w:vAlign w:val="bottom"/>
          </w:tcPr>
          <w:p w:rsidR="00F9041A" w:rsidRDefault="00F9041A" w:rsidP="00CF6E26">
            <w:pPr>
              <w:pStyle w:val="rrdsinglerule"/>
              <w:ind w:left="-117"/>
            </w:pPr>
            <w:r>
              <w:t> </w:t>
            </w:r>
          </w:p>
        </w:tc>
      </w:tr>
      <w:tr w:rsidR="00F9041A" w:rsidTr="00F9041A">
        <w:trPr>
          <w:trHeight w:val="75"/>
          <w:jc w:val="center"/>
        </w:trPr>
        <w:tc>
          <w:tcPr>
            <w:tcW w:w="7236" w:type="dxa"/>
            <w:vAlign w:val="center"/>
          </w:tcPr>
          <w:p w:rsidR="00F9041A" w:rsidRDefault="00F9041A" w:rsidP="00CF6E26">
            <w:pPr>
              <w:rPr>
                <w:sz w:val="8"/>
                <w:szCs w:val="24"/>
              </w:rPr>
            </w:pPr>
          </w:p>
        </w:tc>
        <w:tc>
          <w:tcPr>
            <w:tcW w:w="1340" w:type="dxa"/>
            <w:vAlign w:val="center"/>
          </w:tcPr>
          <w:p w:rsidR="00F9041A" w:rsidRDefault="00F9041A" w:rsidP="00CF6E26">
            <w:pPr>
              <w:rPr>
                <w:sz w:val="8"/>
                <w:szCs w:val="24"/>
              </w:rPr>
            </w:pPr>
          </w:p>
        </w:tc>
        <w:tc>
          <w:tcPr>
            <w:tcW w:w="1120" w:type="dxa"/>
            <w:vAlign w:val="center"/>
          </w:tcPr>
          <w:p w:rsidR="00F9041A" w:rsidRDefault="00F9041A" w:rsidP="00CF6E26">
            <w:pPr>
              <w:rPr>
                <w:sz w:val="8"/>
                <w:szCs w:val="24"/>
              </w:rPr>
            </w:pPr>
          </w:p>
        </w:tc>
        <w:tc>
          <w:tcPr>
            <w:tcW w:w="1104" w:type="dxa"/>
            <w:vAlign w:val="center"/>
          </w:tcPr>
          <w:p w:rsidR="00F9041A" w:rsidRDefault="00F9041A" w:rsidP="00CF6E26">
            <w:pPr>
              <w:rPr>
                <w:sz w:val="8"/>
                <w:szCs w:val="24"/>
              </w:rPr>
            </w:pPr>
          </w:p>
        </w:tc>
      </w:tr>
      <w:tr w:rsidR="00F9041A" w:rsidTr="00F9041A">
        <w:trPr>
          <w:jc w:val="center"/>
        </w:trPr>
        <w:tc>
          <w:tcPr>
            <w:tcW w:w="7236" w:type="dxa"/>
            <w:tcMar>
              <w:top w:w="0" w:type="dxa"/>
              <w:left w:w="144" w:type="dxa"/>
              <w:bottom w:w="0" w:type="dxa"/>
              <w:right w:w="0" w:type="dxa"/>
            </w:tcMar>
            <w:vAlign w:val="bottom"/>
          </w:tcPr>
          <w:p w:rsidR="00F9041A" w:rsidRDefault="00F9041A" w:rsidP="00CF6E26">
            <w:pPr>
              <w:pStyle w:val="la2"/>
              <w:keepNext/>
            </w:pPr>
            <w:r>
              <w:t> </w:t>
            </w:r>
          </w:p>
        </w:tc>
        <w:tc>
          <w:tcPr>
            <w:tcW w:w="1340" w:type="dxa"/>
            <w:tcMar>
              <w:top w:w="0" w:type="dxa"/>
              <w:left w:w="144" w:type="dxa"/>
              <w:bottom w:w="0" w:type="dxa"/>
              <w:right w:w="0" w:type="dxa"/>
            </w:tcMar>
            <w:vAlign w:val="bottom"/>
          </w:tcPr>
          <w:p w:rsidR="00F9041A" w:rsidRDefault="00F9041A" w:rsidP="00CF6E26">
            <w:pPr>
              <w:jc w:val="right"/>
              <w:rPr>
                <w:szCs w:val="24"/>
              </w:rPr>
            </w:pPr>
            <w:r>
              <w:rPr>
                <w:rFonts w:ascii="Arial" w:hAnsi="Arial" w:cs="Arial"/>
                <w:b/>
                <w:bCs/>
                <w:sz w:val="15"/>
                <w:szCs w:val="15"/>
              </w:rPr>
              <w:t>(In millions)</w:t>
            </w:r>
          </w:p>
        </w:tc>
        <w:tc>
          <w:tcPr>
            <w:tcW w:w="1120" w:type="dxa"/>
            <w:tcMar>
              <w:top w:w="0" w:type="dxa"/>
              <w:left w:w="144" w:type="dxa"/>
              <w:bottom w:w="0" w:type="dxa"/>
              <w:right w:w="0" w:type="dxa"/>
            </w:tcMar>
            <w:vAlign w:val="bottom"/>
          </w:tcPr>
          <w:p w:rsidR="00F9041A" w:rsidRDefault="00F9041A" w:rsidP="00CF6E26">
            <w:pPr>
              <w:pStyle w:val="la2"/>
            </w:pPr>
            <w:r>
              <w:t> </w:t>
            </w:r>
          </w:p>
        </w:tc>
        <w:tc>
          <w:tcPr>
            <w:tcW w:w="1104" w:type="dxa"/>
            <w:tcMar>
              <w:top w:w="0" w:type="dxa"/>
              <w:left w:w="144" w:type="dxa"/>
              <w:bottom w:w="0" w:type="dxa"/>
              <w:right w:w="0" w:type="dxa"/>
            </w:tcMar>
            <w:vAlign w:val="bottom"/>
          </w:tcPr>
          <w:p w:rsidR="00F9041A" w:rsidRDefault="00F9041A" w:rsidP="00CF6E26">
            <w:pPr>
              <w:pStyle w:val="la2"/>
            </w:pPr>
            <w:r>
              <w:t> </w:t>
            </w:r>
          </w:p>
        </w:tc>
      </w:tr>
      <w:tr w:rsidR="00F9041A" w:rsidTr="00F9041A">
        <w:trPr>
          <w:trHeight w:val="75"/>
          <w:jc w:val="center"/>
        </w:trPr>
        <w:tc>
          <w:tcPr>
            <w:tcW w:w="7236" w:type="dxa"/>
            <w:vAlign w:val="center"/>
          </w:tcPr>
          <w:p w:rsidR="00F9041A" w:rsidRDefault="00F9041A" w:rsidP="00CF6E26">
            <w:pPr>
              <w:rPr>
                <w:sz w:val="8"/>
                <w:szCs w:val="24"/>
              </w:rPr>
            </w:pPr>
          </w:p>
        </w:tc>
        <w:tc>
          <w:tcPr>
            <w:tcW w:w="1340" w:type="dxa"/>
            <w:vAlign w:val="center"/>
          </w:tcPr>
          <w:p w:rsidR="00F9041A" w:rsidRDefault="00F9041A" w:rsidP="00CF6E26">
            <w:pPr>
              <w:rPr>
                <w:sz w:val="8"/>
                <w:szCs w:val="24"/>
              </w:rPr>
            </w:pPr>
          </w:p>
        </w:tc>
        <w:tc>
          <w:tcPr>
            <w:tcW w:w="1120" w:type="dxa"/>
            <w:vAlign w:val="center"/>
          </w:tcPr>
          <w:p w:rsidR="00F9041A" w:rsidRDefault="00F9041A" w:rsidP="00CF6E26">
            <w:pPr>
              <w:rPr>
                <w:sz w:val="8"/>
                <w:szCs w:val="24"/>
              </w:rPr>
            </w:pPr>
          </w:p>
        </w:tc>
        <w:tc>
          <w:tcPr>
            <w:tcW w:w="1104" w:type="dxa"/>
            <w:vAlign w:val="center"/>
          </w:tcPr>
          <w:p w:rsidR="00F9041A" w:rsidRDefault="00F9041A" w:rsidP="00CF6E26">
            <w:pPr>
              <w:rPr>
                <w:sz w:val="8"/>
                <w:szCs w:val="24"/>
              </w:rPr>
            </w:pPr>
          </w:p>
        </w:tc>
      </w:tr>
      <w:tr w:rsidR="00F9041A" w:rsidTr="00F9041A">
        <w:trPr>
          <w:jc w:val="center"/>
        </w:trPr>
        <w:tc>
          <w:tcPr>
            <w:tcW w:w="7236" w:type="dxa"/>
            <w:vAlign w:val="bottom"/>
          </w:tcPr>
          <w:p w:rsidR="00F9041A" w:rsidRDefault="00F9041A" w:rsidP="00CF6E26">
            <w:pPr>
              <w:pStyle w:val="NormalWeb"/>
              <w:keepNext/>
              <w:spacing w:before="0" w:beforeAutospacing="0" w:after="15" w:afterAutospacing="0"/>
            </w:pPr>
            <w:r>
              <w:rPr>
                <w:rFonts w:ascii="Arial" w:hAnsi="Arial" w:cs="Arial"/>
                <w:b/>
                <w:bCs/>
                <w:sz w:val="15"/>
                <w:szCs w:val="15"/>
              </w:rPr>
              <w:t>Notes</w:t>
            </w:r>
          </w:p>
        </w:tc>
        <w:tc>
          <w:tcPr>
            <w:tcW w:w="1340" w:type="dxa"/>
            <w:tcMar>
              <w:top w:w="0" w:type="dxa"/>
              <w:left w:w="144" w:type="dxa"/>
              <w:bottom w:w="0" w:type="dxa"/>
              <w:right w:w="0" w:type="dxa"/>
            </w:tcMar>
            <w:vAlign w:val="bottom"/>
          </w:tcPr>
          <w:p w:rsidR="00F9041A" w:rsidRDefault="00F9041A" w:rsidP="00CF6E26">
            <w:pPr>
              <w:pStyle w:val="la2"/>
            </w:pPr>
            <w:r>
              <w:t> </w:t>
            </w:r>
          </w:p>
        </w:tc>
        <w:tc>
          <w:tcPr>
            <w:tcW w:w="1120" w:type="dxa"/>
            <w:tcMar>
              <w:top w:w="0" w:type="dxa"/>
              <w:left w:w="144" w:type="dxa"/>
              <w:bottom w:w="0" w:type="dxa"/>
              <w:right w:w="0" w:type="dxa"/>
            </w:tcMar>
            <w:vAlign w:val="bottom"/>
          </w:tcPr>
          <w:p w:rsidR="00F9041A" w:rsidRDefault="00F9041A" w:rsidP="00CF6E26">
            <w:pPr>
              <w:pStyle w:val="la2"/>
            </w:pPr>
            <w:r>
              <w:t> </w:t>
            </w:r>
          </w:p>
        </w:tc>
        <w:tc>
          <w:tcPr>
            <w:tcW w:w="1104" w:type="dxa"/>
            <w:tcMar>
              <w:top w:w="0" w:type="dxa"/>
              <w:left w:w="144" w:type="dxa"/>
              <w:bottom w:w="0" w:type="dxa"/>
              <w:right w:w="0" w:type="dxa"/>
            </w:tcMar>
            <w:vAlign w:val="bottom"/>
          </w:tcPr>
          <w:p w:rsidR="00F9041A" w:rsidRDefault="00F9041A" w:rsidP="00CF6E26">
            <w:pPr>
              <w:pStyle w:val="la2"/>
            </w:pPr>
            <w:r>
              <w:t> </w:t>
            </w:r>
          </w:p>
        </w:tc>
      </w:tr>
      <w:tr w:rsidR="00F9041A" w:rsidTr="00F9041A">
        <w:trPr>
          <w:trHeight w:val="75"/>
          <w:jc w:val="center"/>
        </w:trPr>
        <w:tc>
          <w:tcPr>
            <w:tcW w:w="7236" w:type="dxa"/>
            <w:vAlign w:val="center"/>
          </w:tcPr>
          <w:p w:rsidR="00F9041A" w:rsidRDefault="00F9041A" w:rsidP="00CF6E26">
            <w:pPr>
              <w:rPr>
                <w:sz w:val="8"/>
                <w:szCs w:val="24"/>
              </w:rPr>
            </w:pPr>
          </w:p>
        </w:tc>
        <w:tc>
          <w:tcPr>
            <w:tcW w:w="1340" w:type="dxa"/>
            <w:vAlign w:val="center"/>
          </w:tcPr>
          <w:p w:rsidR="00F9041A" w:rsidRDefault="00F9041A" w:rsidP="00CF6E26">
            <w:pPr>
              <w:rPr>
                <w:sz w:val="8"/>
                <w:szCs w:val="24"/>
              </w:rPr>
            </w:pPr>
          </w:p>
        </w:tc>
        <w:tc>
          <w:tcPr>
            <w:tcW w:w="1120" w:type="dxa"/>
            <w:vAlign w:val="center"/>
          </w:tcPr>
          <w:p w:rsidR="00F9041A" w:rsidRDefault="00F9041A" w:rsidP="00CF6E26">
            <w:pPr>
              <w:rPr>
                <w:sz w:val="8"/>
                <w:szCs w:val="24"/>
              </w:rPr>
            </w:pPr>
          </w:p>
        </w:tc>
        <w:tc>
          <w:tcPr>
            <w:tcW w:w="1104" w:type="dxa"/>
            <w:vAlign w:val="center"/>
          </w:tcPr>
          <w:p w:rsidR="00F9041A" w:rsidRDefault="00F9041A" w:rsidP="00CF6E26">
            <w:pPr>
              <w:rPr>
                <w:sz w:val="8"/>
                <w:szCs w:val="24"/>
              </w:rPr>
            </w:pP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September 27, 2013</w:t>
            </w:r>
          </w:p>
        </w:tc>
        <w:tc>
          <w:tcPr>
            <w:tcW w:w="1340" w:type="dxa"/>
            <w:noWrap/>
            <w:tcMar>
              <w:top w:w="0" w:type="dxa"/>
              <w:left w:w="144" w:type="dxa"/>
              <w:bottom w:w="0" w:type="dxa"/>
              <w:right w:w="0" w:type="dxa"/>
            </w:tcMar>
            <w:vAlign w:val="bottom"/>
          </w:tcPr>
          <w:p w:rsidR="00F9041A" w:rsidRDefault="00F9041A" w:rsidP="00C96543">
            <w:pPr>
              <w:pStyle w:val="NormalWeb"/>
              <w:tabs>
                <w:tab w:val="right" w:pos="1140"/>
                <w:tab w:val="decimal" w:pos="118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1,000</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0.875%</w:t>
            </w:r>
            <w:r>
              <w:rPr>
                <w:rFonts w:ascii="Arial" w:hAnsi="Arial" w:cs="Arial"/>
                <w:b/>
                <w:bCs/>
                <w:sz w:val="20"/>
                <w:szCs w:val="20"/>
              </w:rPr>
              <w:tab/>
              <w:t> </w:t>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1.000%</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June 1, 2014</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2,000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2.950%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3.049%</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September 25, 2015</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1,750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1.625%</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1.795%</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February 8, 2016</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750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2.500%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2.642%</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November 15, 2017 </w:t>
            </w:r>
            <w:r>
              <w:rPr>
                <w:rFonts w:ascii="Arial" w:hAnsi="Arial" w:cs="Arial"/>
                <w:sz w:val="15"/>
                <w:szCs w:val="15"/>
                <w:vertAlign w:val="superscript"/>
              </w:rPr>
              <w:t>(a)</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600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0.875%</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1.084%</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May 1, 2018 </w:t>
            </w:r>
            <w:r>
              <w:rPr>
                <w:rFonts w:ascii="Arial" w:hAnsi="Arial" w:cs="Arial"/>
                <w:sz w:val="15"/>
                <w:szCs w:val="15"/>
                <w:vertAlign w:val="superscript"/>
              </w:rPr>
              <w:t>(b)</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450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1.000%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1.106%</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June 1, 2019</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1,000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4.200%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4.379%</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October 1, 2020</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1,000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3.000%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3.137%</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February 8, 2021</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500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4.000%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4.082%</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November 15, 2022 </w:t>
            </w:r>
            <w:r>
              <w:rPr>
                <w:rFonts w:ascii="Arial" w:hAnsi="Arial" w:cs="Arial"/>
                <w:sz w:val="15"/>
                <w:szCs w:val="15"/>
                <w:vertAlign w:val="superscript"/>
              </w:rPr>
              <w:t>(a)</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750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2.125%</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2.239%</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May 1, 2023 </w:t>
            </w:r>
            <w:r>
              <w:rPr>
                <w:rFonts w:ascii="Arial" w:hAnsi="Arial" w:cs="Arial"/>
                <w:sz w:val="15"/>
                <w:szCs w:val="15"/>
                <w:vertAlign w:val="superscript"/>
              </w:rPr>
              <w:t>(b)</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1,000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2.375%</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2.465%</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May 2, 2033 </w:t>
            </w:r>
            <w:r>
              <w:rPr>
                <w:rFonts w:ascii="Arial" w:hAnsi="Arial" w:cs="Arial"/>
                <w:sz w:val="15"/>
                <w:szCs w:val="15"/>
                <w:vertAlign w:val="superscript"/>
              </w:rPr>
              <w:t>(c)</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715</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2.625%</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2.690%</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June 1, 2039</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750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5.200%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5.240%</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October 1, 2040</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1,000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4.500%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4.567%</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February 8, 2041</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1,000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5.300%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5.361%</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November 15, 2042 </w:t>
            </w:r>
            <w:r>
              <w:rPr>
                <w:rFonts w:ascii="Arial" w:hAnsi="Arial" w:cs="Arial"/>
                <w:sz w:val="15"/>
                <w:szCs w:val="15"/>
                <w:vertAlign w:val="superscript"/>
              </w:rPr>
              <w:t>(a)</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900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3.500%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3.571%</w:t>
            </w:r>
            <w:r>
              <w:rPr>
                <w:rFonts w:ascii="Arial" w:hAnsi="Arial" w:cs="Arial"/>
                <w:b/>
                <w:bCs/>
                <w:sz w:val="20"/>
                <w:szCs w:val="20"/>
              </w:rPr>
              <w:tab/>
            </w:r>
          </w:p>
        </w:tc>
      </w:tr>
      <w:tr w:rsidR="00F9041A" w:rsidTr="00F9041A">
        <w:trPr>
          <w:jc w:val="center"/>
        </w:trPr>
        <w:tc>
          <w:tcPr>
            <w:tcW w:w="7236" w:type="dxa"/>
          </w:tcPr>
          <w:p w:rsidR="00F9041A" w:rsidRDefault="00F9041A" w:rsidP="00CF6E26">
            <w:pPr>
              <w:pStyle w:val="NormalWeb"/>
              <w:ind w:left="240" w:hanging="240"/>
            </w:pPr>
            <w:r>
              <w:rPr>
                <w:rFonts w:ascii="Arial" w:hAnsi="Arial" w:cs="Arial"/>
                <w:sz w:val="20"/>
                <w:szCs w:val="20"/>
              </w:rPr>
              <w:t>May 1, 2043 </w:t>
            </w:r>
            <w:r>
              <w:rPr>
                <w:rFonts w:ascii="Arial" w:hAnsi="Arial" w:cs="Arial"/>
                <w:sz w:val="15"/>
                <w:szCs w:val="15"/>
                <w:vertAlign w:val="superscript"/>
              </w:rPr>
              <w:t>(b)</w:t>
            </w:r>
          </w:p>
        </w:tc>
        <w:tc>
          <w:tcPr>
            <w:tcW w:w="1340" w:type="dxa"/>
            <w:noWrap/>
            <w:tcMar>
              <w:top w:w="0" w:type="dxa"/>
              <w:left w:w="144" w:type="dxa"/>
              <w:bottom w:w="0" w:type="dxa"/>
              <w:right w:w="0" w:type="dxa"/>
            </w:tcMar>
            <w:vAlign w:val="bottom"/>
          </w:tcPr>
          <w:p w:rsidR="00F9041A" w:rsidRDefault="00F9041A" w:rsidP="00CF6E26">
            <w:pPr>
              <w:pStyle w:val="NormalWeb"/>
              <w:tabs>
                <w:tab w:val="right" w:pos="1140"/>
                <w:tab w:val="decimal" w:pos="1180"/>
              </w:tabs>
              <w:spacing w:before="0" w:beforeAutospacing="0" w:after="15" w:afterAutospacing="0"/>
              <w:ind w:left="288" w:right="101"/>
            </w:pPr>
            <w:r>
              <w:rPr>
                <w:rFonts w:ascii="Arial" w:hAnsi="Arial" w:cs="Arial"/>
                <w:b/>
                <w:bCs/>
                <w:sz w:val="20"/>
                <w:szCs w:val="20"/>
              </w:rPr>
              <w:tab/>
              <w:t>500</w:t>
            </w:r>
            <w:r>
              <w:rPr>
                <w:rFonts w:ascii="Arial" w:hAnsi="Arial" w:cs="Arial"/>
                <w:b/>
                <w:bCs/>
                <w:sz w:val="20"/>
                <w:szCs w:val="20"/>
              </w:rPr>
              <w:tab/>
            </w:r>
          </w:p>
        </w:tc>
        <w:tc>
          <w:tcPr>
            <w:tcW w:w="1120" w:type="dxa"/>
            <w:noWrap/>
            <w:tcMar>
              <w:top w:w="0" w:type="dxa"/>
              <w:left w:w="144" w:type="dxa"/>
              <w:bottom w:w="0" w:type="dxa"/>
              <w:right w:w="0" w:type="dxa"/>
            </w:tcMar>
            <w:vAlign w:val="bottom"/>
          </w:tcPr>
          <w:p w:rsidR="00F9041A" w:rsidRDefault="00F9041A" w:rsidP="00CF6E26">
            <w:pPr>
              <w:pStyle w:val="NormalWeb"/>
              <w:tabs>
                <w:tab w:val="right" w:pos="920"/>
                <w:tab w:val="decimal" w:pos="960"/>
              </w:tabs>
              <w:spacing w:before="0" w:beforeAutospacing="0" w:after="15" w:afterAutospacing="0"/>
            </w:pPr>
            <w:r>
              <w:rPr>
                <w:rFonts w:ascii="Arial" w:hAnsi="Arial" w:cs="Arial"/>
                <w:b/>
                <w:bCs/>
                <w:sz w:val="20"/>
                <w:szCs w:val="20"/>
              </w:rPr>
              <w:tab/>
              <w:t>3.750%</w:t>
            </w:r>
            <w:r>
              <w:rPr>
                <w:rFonts w:ascii="Arial" w:hAnsi="Arial" w:cs="Arial"/>
                <w:b/>
                <w:bCs/>
                <w:sz w:val="20"/>
                <w:szCs w:val="20"/>
              </w:rPr>
              <w:tab/>
            </w:r>
          </w:p>
        </w:tc>
        <w:tc>
          <w:tcPr>
            <w:tcW w:w="1104" w:type="dxa"/>
            <w:noWrap/>
            <w:tcMar>
              <w:top w:w="0" w:type="dxa"/>
              <w:left w:w="144" w:type="dxa"/>
              <w:bottom w:w="0" w:type="dxa"/>
              <w:right w:w="0" w:type="dxa"/>
            </w:tcMar>
            <w:vAlign w:val="bottom"/>
          </w:tcPr>
          <w:p w:rsidR="00F9041A" w:rsidRDefault="00F9041A" w:rsidP="00CF6E26">
            <w:pPr>
              <w:pStyle w:val="NormalWeb"/>
              <w:tabs>
                <w:tab w:val="right" w:pos="960"/>
                <w:tab w:val="decimal" w:pos="1167"/>
              </w:tabs>
              <w:spacing w:before="0" w:beforeAutospacing="0" w:after="15" w:afterAutospacing="0"/>
            </w:pPr>
            <w:r>
              <w:rPr>
                <w:rFonts w:ascii="Arial" w:hAnsi="Arial" w:cs="Arial"/>
                <w:b/>
                <w:bCs/>
                <w:sz w:val="20"/>
                <w:szCs w:val="20"/>
              </w:rPr>
              <w:tab/>
              <w:t>3.829%</w:t>
            </w:r>
            <w:r>
              <w:rPr>
                <w:rFonts w:ascii="Arial" w:hAnsi="Arial" w:cs="Arial"/>
                <w:b/>
                <w:bCs/>
                <w:sz w:val="20"/>
                <w:szCs w:val="20"/>
              </w:rPr>
              <w:tab/>
            </w:r>
          </w:p>
        </w:tc>
      </w:tr>
      <w:tr w:rsidR="00F9041A" w:rsidTr="00F9041A">
        <w:trPr>
          <w:jc w:val="center"/>
        </w:trPr>
        <w:tc>
          <w:tcPr>
            <w:tcW w:w="8576" w:type="dxa"/>
            <w:gridSpan w:val="2"/>
            <w:vAlign w:val="bottom"/>
          </w:tcPr>
          <w:p w:rsidR="00F9041A" w:rsidRDefault="00F9041A" w:rsidP="00CF6E26">
            <w:pPr>
              <w:pStyle w:val="rrdsinglerule"/>
              <w:ind w:left="-117" w:right="101"/>
            </w:pPr>
            <w:r>
              <w:t> </w:t>
            </w:r>
          </w:p>
        </w:tc>
        <w:tc>
          <w:tcPr>
            <w:tcW w:w="1120" w:type="dxa"/>
            <w:tcMar>
              <w:top w:w="0" w:type="dxa"/>
              <w:left w:w="144" w:type="dxa"/>
              <w:bottom w:w="0" w:type="dxa"/>
              <w:right w:w="0" w:type="dxa"/>
            </w:tcMar>
            <w:vAlign w:val="bottom"/>
          </w:tcPr>
          <w:p w:rsidR="00F9041A" w:rsidRDefault="00F9041A" w:rsidP="00CF6E26">
            <w:pPr>
              <w:pStyle w:val="la2"/>
            </w:pPr>
            <w:r>
              <w:t> </w:t>
            </w:r>
          </w:p>
        </w:tc>
        <w:tc>
          <w:tcPr>
            <w:tcW w:w="1104" w:type="dxa"/>
            <w:tcMar>
              <w:top w:w="0" w:type="dxa"/>
              <w:left w:w="144" w:type="dxa"/>
              <w:bottom w:w="0" w:type="dxa"/>
              <w:right w:w="0" w:type="dxa"/>
            </w:tcMar>
            <w:vAlign w:val="bottom"/>
          </w:tcPr>
          <w:p w:rsidR="00F9041A" w:rsidRDefault="00F9041A" w:rsidP="00CF6E26">
            <w:pPr>
              <w:pStyle w:val="la2"/>
            </w:pPr>
            <w:r>
              <w:t> </w:t>
            </w:r>
          </w:p>
        </w:tc>
      </w:tr>
      <w:tr w:rsidR="00F9041A" w:rsidTr="00F9041A">
        <w:trPr>
          <w:jc w:val="center"/>
        </w:trPr>
        <w:tc>
          <w:tcPr>
            <w:tcW w:w="7236" w:type="dxa"/>
          </w:tcPr>
          <w:p w:rsidR="00F9041A" w:rsidRDefault="00F9041A" w:rsidP="00CF6E26">
            <w:pPr>
              <w:pStyle w:val="NormalWeb"/>
              <w:ind w:left="480" w:hanging="240"/>
            </w:pPr>
            <w:r>
              <w:rPr>
                <w:rFonts w:ascii="Arial" w:hAnsi="Arial" w:cs="Arial"/>
                <w:sz w:val="20"/>
                <w:szCs w:val="20"/>
              </w:rPr>
              <w:t>Total</w:t>
            </w:r>
          </w:p>
        </w:tc>
        <w:tc>
          <w:tcPr>
            <w:tcW w:w="1340" w:type="dxa"/>
            <w:noWrap/>
            <w:tcMar>
              <w:top w:w="0" w:type="dxa"/>
              <w:left w:w="144" w:type="dxa"/>
              <w:bottom w:w="0" w:type="dxa"/>
              <w:right w:w="0" w:type="dxa"/>
            </w:tcMar>
            <w:vAlign w:val="bottom"/>
          </w:tcPr>
          <w:p w:rsidR="00F9041A" w:rsidRDefault="00F9041A" w:rsidP="00C96543">
            <w:pPr>
              <w:pStyle w:val="NormalWeb"/>
              <w:tabs>
                <w:tab w:val="right" w:pos="1140"/>
                <w:tab w:val="decimal" w:pos="1180"/>
              </w:tabs>
              <w:spacing w:before="0" w:beforeAutospacing="0" w:after="15" w:afterAutospacing="0"/>
              <w:ind w:left="360" w:right="101"/>
            </w:pPr>
            <w:r>
              <w:rPr>
                <w:rFonts w:ascii="Arial" w:hAnsi="Arial" w:cs="Arial"/>
                <w:b/>
                <w:bCs/>
                <w:sz w:val="20"/>
                <w:szCs w:val="20"/>
              </w:rPr>
              <w:t>$</w:t>
            </w:r>
            <w:r w:rsidR="00C96543">
              <w:rPr>
                <w:rFonts w:ascii="Arial" w:hAnsi="Arial" w:cs="Arial"/>
                <w:b/>
                <w:bCs/>
                <w:sz w:val="20"/>
                <w:szCs w:val="20"/>
              </w:rPr>
              <w:tab/>
            </w:r>
            <w:r>
              <w:rPr>
                <w:rFonts w:ascii="Arial" w:hAnsi="Arial" w:cs="Arial"/>
                <w:b/>
                <w:bCs/>
                <w:sz w:val="20"/>
                <w:szCs w:val="20"/>
              </w:rPr>
              <w:t>15,665</w:t>
            </w:r>
            <w:r>
              <w:rPr>
                <w:rFonts w:ascii="Arial" w:hAnsi="Arial" w:cs="Arial"/>
                <w:b/>
                <w:bCs/>
                <w:sz w:val="20"/>
                <w:szCs w:val="20"/>
              </w:rPr>
              <w:tab/>
            </w:r>
          </w:p>
        </w:tc>
        <w:tc>
          <w:tcPr>
            <w:tcW w:w="1120" w:type="dxa"/>
            <w:tcMar>
              <w:top w:w="0" w:type="dxa"/>
              <w:left w:w="144" w:type="dxa"/>
              <w:bottom w:w="0" w:type="dxa"/>
              <w:right w:w="0" w:type="dxa"/>
            </w:tcMar>
            <w:vAlign w:val="bottom"/>
          </w:tcPr>
          <w:p w:rsidR="00F9041A" w:rsidRDefault="00F9041A" w:rsidP="00CF6E26">
            <w:pPr>
              <w:pStyle w:val="la2"/>
            </w:pPr>
            <w:r>
              <w:t> </w:t>
            </w:r>
          </w:p>
        </w:tc>
        <w:tc>
          <w:tcPr>
            <w:tcW w:w="1104" w:type="dxa"/>
            <w:tcMar>
              <w:top w:w="0" w:type="dxa"/>
              <w:left w:w="144" w:type="dxa"/>
              <w:bottom w:w="0" w:type="dxa"/>
              <w:right w:w="0" w:type="dxa"/>
            </w:tcMar>
            <w:vAlign w:val="bottom"/>
          </w:tcPr>
          <w:p w:rsidR="00F9041A" w:rsidRDefault="00F9041A" w:rsidP="00CF6E26">
            <w:pPr>
              <w:pStyle w:val="la2"/>
            </w:pPr>
            <w:r>
              <w:t> </w:t>
            </w:r>
          </w:p>
        </w:tc>
      </w:tr>
      <w:tr w:rsidR="00F9041A" w:rsidTr="00F9041A">
        <w:trPr>
          <w:jc w:val="center"/>
        </w:trPr>
        <w:tc>
          <w:tcPr>
            <w:tcW w:w="7236" w:type="dxa"/>
            <w:tcMar>
              <w:top w:w="0" w:type="dxa"/>
              <w:left w:w="144" w:type="dxa"/>
              <w:bottom w:w="0" w:type="dxa"/>
              <w:right w:w="0" w:type="dxa"/>
            </w:tcMar>
            <w:vAlign w:val="bottom"/>
          </w:tcPr>
          <w:p w:rsidR="00F9041A" w:rsidRDefault="00F9041A" w:rsidP="00CF6E26">
            <w:pPr>
              <w:pStyle w:val="la2"/>
            </w:pPr>
            <w:r>
              <w:t> </w:t>
            </w:r>
          </w:p>
        </w:tc>
        <w:tc>
          <w:tcPr>
            <w:tcW w:w="1340" w:type="dxa"/>
            <w:tcMar>
              <w:top w:w="0" w:type="dxa"/>
              <w:left w:w="144" w:type="dxa"/>
              <w:bottom w:w="0" w:type="dxa"/>
              <w:right w:w="0" w:type="dxa"/>
            </w:tcMar>
            <w:vAlign w:val="bottom"/>
          </w:tcPr>
          <w:p w:rsidR="00F9041A" w:rsidRDefault="00F9041A" w:rsidP="00C96543">
            <w:pPr>
              <w:pStyle w:val="rrddoublerule"/>
              <w:ind w:left="360" w:right="101"/>
            </w:pPr>
            <w:r>
              <w:t> </w:t>
            </w:r>
          </w:p>
        </w:tc>
        <w:tc>
          <w:tcPr>
            <w:tcW w:w="1120" w:type="dxa"/>
            <w:tcMar>
              <w:top w:w="0" w:type="dxa"/>
              <w:left w:w="144" w:type="dxa"/>
              <w:bottom w:w="0" w:type="dxa"/>
              <w:right w:w="0" w:type="dxa"/>
            </w:tcMar>
            <w:vAlign w:val="bottom"/>
          </w:tcPr>
          <w:p w:rsidR="00F9041A" w:rsidRDefault="00F9041A" w:rsidP="00CF6E26">
            <w:pPr>
              <w:pStyle w:val="la2"/>
            </w:pPr>
            <w:r>
              <w:t> </w:t>
            </w:r>
          </w:p>
        </w:tc>
        <w:tc>
          <w:tcPr>
            <w:tcW w:w="1104" w:type="dxa"/>
            <w:tcMar>
              <w:top w:w="0" w:type="dxa"/>
              <w:left w:w="144" w:type="dxa"/>
              <w:bottom w:w="0" w:type="dxa"/>
              <w:right w:w="0" w:type="dxa"/>
            </w:tcMar>
            <w:vAlign w:val="bottom"/>
          </w:tcPr>
          <w:p w:rsidR="00F9041A" w:rsidRDefault="00F9041A" w:rsidP="00CF6E26">
            <w:pPr>
              <w:pStyle w:val="la2"/>
            </w:pPr>
            <w:r>
              <w:t> </w:t>
            </w:r>
          </w:p>
        </w:tc>
      </w:tr>
    </w:tbl>
    <w:p w:rsidR="00625F07" w:rsidRDefault="00625F07" w:rsidP="00625F0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 November 2012, we issued $2.25 billion of debt securities.</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In April 2013, we issued $1.95 billion of debt securities.</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In April 2013, we issued €550 million of debt securities.</w:t>
      </w:r>
      <w:r>
        <w:rPr>
          <w:rFonts w:ascii="Arial" w:hAnsi="Arial" w:cs="Arial"/>
          <w:sz w:val="20"/>
          <w:szCs w:val="20"/>
        </w:rPr>
        <w:t xml:space="preserve"> </w:t>
      </w:r>
    </w:p>
    <w:p w:rsidR="00625F07" w:rsidRDefault="00625F07" w:rsidP="00F80FC5">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Interest on the notes is paid semi-annually, except for the euro-denominated debt securities on which interest is paid annually. As of June 30, 2013, the aggregate unamortized discount for our long-term debt, including the current portion, was $65 million.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Notes </w:t>
      </w:r>
    </w:p>
    <w:p w:rsidR="00625F07" w:rsidRDefault="00625F07" w:rsidP="00625F07">
      <w:pPr>
        <w:pStyle w:val="NormalWeb"/>
        <w:spacing w:before="180" w:beforeAutospacing="0" w:after="0" w:afterAutospacing="0"/>
        <w:jc w:val="both"/>
      </w:pPr>
      <w:r>
        <w:rPr>
          <w:rFonts w:ascii="Arial" w:hAnsi="Arial" w:cs="Arial"/>
          <w:sz w:val="20"/>
          <w:szCs w:val="20"/>
        </w:rPr>
        <w:t xml:space="preserve">The Notes are senior unsecured obligations and rank equally with our other unsecured and unsubordinated debt outstanding.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Convertible Debt </w:t>
      </w:r>
    </w:p>
    <w:p w:rsidR="00625F07" w:rsidRDefault="00625F07" w:rsidP="00625F07">
      <w:pPr>
        <w:pStyle w:val="NormalWeb"/>
        <w:spacing w:before="180" w:beforeAutospacing="0" w:after="0" w:afterAutospacing="0"/>
        <w:jc w:val="both"/>
      </w:pPr>
      <w:r>
        <w:rPr>
          <w:rFonts w:ascii="Arial" w:hAnsi="Arial" w:cs="Arial"/>
          <w:sz w:val="20"/>
          <w:szCs w:val="20"/>
        </w:rPr>
        <w:t xml:space="preserve">In June 2013, we paid cash of $1.25 billion for the principal amount of our zero coupon convertible unsecured debt and elected to deliver cash for the $96 million excess obligation resulting from the conversion of the notes. Each $1,000 principal amount of notes was convertible into 30.68 shares of Microsoft common stock at a conversion price of $32.59 per share. As of June 30, 2012, the net carrying amount of the convertible debt and the unamortized discount were $1.2 billion and $19 million, respectively. </w:t>
      </w:r>
    </w:p>
    <w:p w:rsidR="00625F07" w:rsidRDefault="00625F07" w:rsidP="00625F07">
      <w:pPr>
        <w:pStyle w:val="NormalWeb"/>
        <w:spacing w:before="180" w:beforeAutospacing="0" w:after="0" w:afterAutospacing="0"/>
        <w:jc w:val="both"/>
      </w:pPr>
      <w:r>
        <w:rPr>
          <w:rFonts w:ascii="Arial" w:hAnsi="Arial" w:cs="Arial"/>
          <w:sz w:val="20"/>
          <w:szCs w:val="20"/>
        </w:rPr>
        <w:t xml:space="preserve">In connection with the issuance of the notes in 2010, we entered into capped call transactions with certain option counterparties with a strike price equal to the conversion price of the notes. Upon conversion of the notes in June 2013, we exercised the capped calls. The bulk of the capped calls were physically settled by acquiring 29 million shares of our own common stock for $938 million. The remaining capped calls were net cash settled for $24 million.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Credit Facility </w:t>
      </w:r>
    </w:p>
    <w:p w:rsidR="00625F07" w:rsidRDefault="00625F07" w:rsidP="00625F07">
      <w:pPr>
        <w:pStyle w:val="NormalWeb"/>
        <w:spacing w:before="180" w:beforeAutospacing="0" w:after="0" w:afterAutospacing="0"/>
        <w:jc w:val="both"/>
      </w:pPr>
      <w:r>
        <w:rPr>
          <w:rFonts w:ascii="Arial" w:hAnsi="Arial" w:cs="Arial"/>
          <w:sz w:val="20"/>
          <w:szCs w:val="20"/>
        </w:rPr>
        <w:t xml:space="preserve">In June 2013, we established a commercial paper program for the issuance and sale of up to $1.3 billion in commercial paper. As of June 30, 2013, we have not issued any commercial paper under this program. </w:t>
      </w:r>
    </w:p>
    <w:p w:rsidR="00625F07" w:rsidRDefault="00625F07" w:rsidP="00625F07">
      <w:pPr>
        <w:pStyle w:val="NormalWeb"/>
        <w:spacing w:before="180" w:beforeAutospacing="0" w:after="0" w:afterAutospacing="0"/>
        <w:jc w:val="both"/>
      </w:pPr>
      <w:r>
        <w:rPr>
          <w:rFonts w:ascii="Arial" w:hAnsi="Arial" w:cs="Arial"/>
          <w:sz w:val="20"/>
          <w:szCs w:val="20"/>
        </w:rPr>
        <w:t xml:space="preserve">In June 2013, we entered into a $1.3 billion credit facility, which will serve as a back-up for our commercial paper program. As of June 30, 2013, we were in compliance with the only financial covenant in the credit agreement, which requires us to maintain a coverage ratio of at least three times earnings before interest, taxes, depreciation, and amortization to interest expense, as defined in the credit agreement. The credit facility expires on June 24, 2018. No amounts were drawn against the credit facility since its inception.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Unearned Revenue </w:t>
      </w:r>
    </w:p>
    <w:p w:rsidR="00625F07" w:rsidRDefault="00625F07" w:rsidP="00625F07">
      <w:pPr>
        <w:pStyle w:val="NormalWeb"/>
        <w:spacing w:before="180" w:beforeAutospacing="0" w:after="0" w:afterAutospacing="0"/>
        <w:jc w:val="both"/>
      </w:pPr>
      <w:r>
        <w:rPr>
          <w:rFonts w:ascii="Arial" w:hAnsi="Arial" w:cs="Arial"/>
          <w:sz w:val="20"/>
          <w:szCs w:val="20"/>
        </w:rPr>
        <w:t xml:space="preserve">Unearned revenue at June 30, 2013 comprised mainly unearned revenue from volume licensing programs. Unearned revenue from volume licensing programs represents customer billings for multi-year licensing arrangements paid for either at inception of the agreement or annually at the beginning of each coverage period and accounted for as subscriptions with revenue recognized ratably over the coverage period. Unearned revenue at June 30, 2013 also included payments for: post-delivery support and consulting services to be performed in the future; Xbox LIVE subscriptions and prepaid points; OEM minimum commitments; Microsoft Dynamics business solutions products; Skype prepaid credits and subscriptions; and other offerings for which we have been paid in advance and earn the revenue when we provide the service or software, or otherwise meet the revenue recognition criteria.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following table outlines the expected future recognition of unearned revenue as of June 30, 2013: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9580"/>
        <w:gridCol w:w="1220"/>
      </w:tblGrid>
      <w:tr w:rsidR="00F80FC5" w:rsidTr="00F80FC5">
        <w:trPr>
          <w:tblHeader/>
          <w:jc w:val="center"/>
        </w:trPr>
        <w:tc>
          <w:tcPr>
            <w:tcW w:w="9580" w:type="dxa"/>
            <w:vAlign w:val="center"/>
          </w:tcPr>
          <w:p w:rsidR="00F80FC5" w:rsidRDefault="00F80FC5" w:rsidP="00CF6E26">
            <w:pPr>
              <w:rPr>
                <w:sz w:val="1"/>
                <w:szCs w:val="24"/>
              </w:rPr>
            </w:pPr>
          </w:p>
        </w:tc>
        <w:tc>
          <w:tcPr>
            <w:tcW w:w="1220" w:type="dxa"/>
            <w:vAlign w:val="center"/>
          </w:tcPr>
          <w:p w:rsidR="00F80FC5" w:rsidRDefault="00F80FC5" w:rsidP="00CF6E26">
            <w:pPr>
              <w:ind w:right="58"/>
              <w:rPr>
                <w:sz w:val="1"/>
                <w:szCs w:val="24"/>
              </w:rPr>
            </w:pPr>
          </w:p>
        </w:tc>
      </w:tr>
      <w:tr w:rsidR="00F80FC5" w:rsidTr="00F80FC5">
        <w:trPr>
          <w:tblHeader/>
          <w:jc w:val="center"/>
        </w:trPr>
        <w:tc>
          <w:tcPr>
            <w:tcW w:w="9580" w:type="dxa"/>
            <w:vAlign w:val="bottom"/>
          </w:tcPr>
          <w:p w:rsidR="00F80FC5" w:rsidRDefault="00F80FC5" w:rsidP="00CF6E26">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144" w:type="dxa"/>
              <w:bottom w:w="0" w:type="dxa"/>
              <w:right w:w="0" w:type="dxa"/>
            </w:tcMar>
            <w:vAlign w:val="bottom"/>
          </w:tcPr>
          <w:p w:rsidR="00F80FC5" w:rsidRDefault="00F80FC5" w:rsidP="00CF6E26">
            <w:pPr>
              <w:pStyle w:val="la2"/>
              <w:ind w:left="216" w:right="58"/>
            </w:pPr>
            <w:r>
              <w:t> </w:t>
            </w:r>
          </w:p>
        </w:tc>
      </w:tr>
      <w:tr w:rsidR="00F80FC5" w:rsidTr="00F80FC5">
        <w:trPr>
          <w:jc w:val="center"/>
        </w:trPr>
        <w:tc>
          <w:tcPr>
            <w:tcW w:w="10800" w:type="dxa"/>
            <w:gridSpan w:val="2"/>
            <w:tcMar>
              <w:top w:w="0" w:type="dxa"/>
              <w:left w:w="144" w:type="dxa"/>
              <w:bottom w:w="0" w:type="dxa"/>
              <w:right w:w="0" w:type="dxa"/>
            </w:tcMar>
            <w:vAlign w:val="bottom"/>
          </w:tcPr>
          <w:p w:rsidR="00F80FC5" w:rsidRDefault="00F80FC5" w:rsidP="00CF6E26">
            <w:pPr>
              <w:pStyle w:val="rrdsinglerule"/>
              <w:ind w:left="-264" w:right="58"/>
            </w:pPr>
            <w:r>
              <w:t> </w:t>
            </w:r>
          </w:p>
        </w:tc>
      </w:tr>
      <w:tr w:rsidR="00F80FC5" w:rsidTr="00F80FC5">
        <w:trPr>
          <w:trHeight w:val="75"/>
          <w:jc w:val="center"/>
        </w:trPr>
        <w:tc>
          <w:tcPr>
            <w:tcW w:w="9580" w:type="dxa"/>
            <w:vAlign w:val="center"/>
          </w:tcPr>
          <w:p w:rsidR="00F80FC5" w:rsidRDefault="00F80FC5" w:rsidP="00CF6E26">
            <w:pPr>
              <w:rPr>
                <w:sz w:val="8"/>
                <w:szCs w:val="24"/>
              </w:rPr>
            </w:pPr>
          </w:p>
        </w:tc>
        <w:tc>
          <w:tcPr>
            <w:tcW w:w="1220" w:type="dxa"/>
            <w:vAlign w:val="center"/>
          </w:tcPr>
          <w:p w:rsidR="00F80FC5" w:rsidRDefault="00F80FC5" w:rsidP="00CF6E26">
            <w:pPr>
              <w:ind w:left="216" w:right="58"/>
              <w:rPr>
                <w:sz w:val="8"/>
                <w:szCs w:val="24"/>
              </w:rPr>
            </w:pPr>
          </w:p>
        </w:tc>
      </w:tr>
      <w:tr w:rsidR="00F80FC5" w:rsidTr="00F80FC5">
        <w:trPr>
          <w:jc w:val="center"/>
        </w:trPr>
        <w:tc>
          <w:tcPr>
            <w:tcW w:w="9580" w:type="dxa"/>
            <w:vAlign w:val="bottom"/>
          </w:tcPr>
          <w:p w:rsidR="00F80FC5" w:rsidRDefault="00F80FC5" w:rsidP="00CF6E26">
            <w:pPr>
              <w:pStyle w:val="NormalWeb"/>
              <w:keepNext/>
              <w:spacing w:before="0" w:beforeAutospacing="0" w:after="15" w:afterAutospacing="0"/>
            </w:pPr>
            <w:r>
              <w:rPr>
                <w:rFonts w:ascii="Arial" w:hAnsi="Arial" w:cs="Arial"/>
                <w:b/>
                <w:bCs/>
                <w:sz w:val="15"/>
                <w:szCs w:val="15"/>
              </w:rPr>
              <w:t>Three Months Ending,</w:t>
            </w:r>
          </w:p>
        </w:tc>
        <w:tc>
          <w:tcPr>
            <w:tcW w:w="1220" w:type="dxa"/>
            <w:tcMar>
              <w:top w:w="0" w:type="dxa"/>
              <w:left w:w="144" w:type="dxa"/>
              <w:bottom w:w="0" w:type="dxa"/>
              <w:right w:w="0" w:type="dxa"/>
            </w:tcMar>
            <w:vAlign w:val="bottom"/>
          </w:tcPr>
          <w:p w:rsidR="00F80FC5" w:rsidRDefault="00F80FC5" w:rsidP="00CF6E26">
            <w:pPr>
              <w:pStyle w:val="la2"/>
              <w:ind w:left="216" w:right="58"/>
            </w:pPr>
            <w:r>
              <w:t> </w:t>
            </w:r>
          </w:p>
        </w:tc>
      </w:tr>
      <w:tr w:rsidR="00F80FC5" w:rsidTr="00F80FC5">
        <w:trPr>
          <w:trHeight w:val="75"/>
          <w:jc w:val="center"/>
        </w:trPr>
        <w:tc>
          <w:tcPr>
            <w:tcW w:w="9580" w:type="dxa"/>
            <w:vAlign w:val="center"/>
          </w:tcPr>
          <w:p w:rsidR="00F80FC5" w:rsidRDefault="00F80FC5" w:rsidP="00CF6E26">
            <w:pPr>
              <w:rPr>
                <w:sz w:val="8"/>
                <w:szCs w:val="24"/>
              </w:rPr>
            </w:pPr>
          </w:p>
        </w:tc>
        <w:tc>
          <w:tcPr>
            <w:tcW w:w="1220" w:type="dxa"/>
            <w:vAlign w:val="center"/>
          </w:tcPr>
          <w:p w:rsidR="00F80FC5" w:rsidRDefault="00F80FC5" w:rsidP="00CF6E26">
            <w:pPr>
              <w:ind w:left="216" w:right="58"/>
              <w:rPr>
                <w:sz w:val="8"/>
                <w:szCs w:val="24"/>
              </w:rPr>
            </w:pPr>
          </w:p>
        </w:tc>
      </w:tr>
      <w:tr w:rsidR="00F80FC5" w:rsidTr="00F80FC5">
        <w:trPr>
          <w:jc w:val="center"/>
        </w:trPr>
        <w:tc>
          <w:tcPr>
            <w:tcW w:w="9580" w:type="dxa"/>
          </w:tcPr>
          <w:p w:rsidR="00F80FC5" w:rsidRDefault="00F80FC5" w:rsidP="00CF6E26">
            <w:pPr>
              <w:pStyle w:val="NormalWeb"/>
              <w:ind w:left="240" w:hanging="240"/>
            </w:pPr>
            <w:r>
              <w:rPr>
                <w:rFonts w:ascii="Arial" w:hAnsi="Arial" w:cs="Arial"/>
                <w:sz w:val="20"/>
                <w:szCs w:val="20"/>
              </w:rPr>
              <w:t>September 30, 2013</w:t>
            </w:r>
          </w:p>
        </w:tc>
        <w:tc>
          <w:tcPr>
            <w:tcW w:w="1220" w:type="dxa"/>
            <w:noWrap/>
            <w:tcMar>
              <w:top w:w="0" w:type="dxa"/>
              <w:left w:w="144" w:type="dxa"/>
              <w:bottom w:w="0" w:type="dxa"/>
              <w:right w:w="0" w:type="dxa"/>
            </w:tcMar>
            <w:vAlign w:val="bottom"/>
          </w:tcPr>
          <w:p w:rsidR="00F80FC5" w:rsidRDefault="00F80FC5" w:rsidP="00BD0EDD">
            <w:pPr>
              <w:pStyle w:val="NormalWeb"/>
              <w:tabs>
                <w:tab w:val="right" w:pos="1076"/>
              </w:tabs>
              <w:spacing w:before="0" w:beforeAutospacing="0" w:after="15" w:afterAutospacing="0"/>
              <w:ind w:left="288" w:right="58"/>
            </w:pPr>
            <w:r>
              <w:rPr>
                <w:rFonts w:ascii="Arial" w:hAnsi="Arial" w:cs="Arial"/>
                <w:sz w:val="20"/>
                <w:szCs w:val="20"/>
              </w:rPr>
              <w:t>$</w:t>
            </w:r>
            <w:r>
              <w:rPr>
                <w:rFonts w:ascii="Arial" w:hAnsi="Arial" w:cs="Arial"/>
                <w:sz w:val="20"/>
                <w:szCs w:val="20"/>
              </w:rPr>
              <w:tab/>
              <w:t>7,790</w:t>
            </w:r>
            <w:r>
              <w:rPr>
                <w:rFonts w:ascii="Arial" w:hAnsi="Arial" w:cs="Arial"/>
                <w:sz w:val="20"/>
                <w:szCs w:val="20"/>
              </w:rPr>
              <w:tab/>
              <w:t> </w:t>
            </w:r>
          </w:p>
        </w:tc>
      </w:tr>
      <w:tr w:rsidR="00F80FC5" w:rsidTr="00F80FC5">
        <w:trPr>
          <w:jc w:val="center"/>
        </w:trPr>
        <w:tc>
          <w:tcPr>
            <w:tcW w:w="9580" w:type="dxa"/>
          </w:tcPr>
          <w:p w:rsidR="00F80FC5" w:rsidRDefault="00F80FC5" w:rsidP="00CF6E26">
            <w:pPr>
              <w:pStyle w:val="NormalWeb"/>
              <w:ind w:left="240" w:hanging="240"/>
            </w:pPr>
            <w:r>
              <w:rPr>
                <w:rFonts w:ascii="Arial" w:hAnsi="Arial" w:cs="Arial"/>
                <w:sz w:val="20"/>
                <w:szCs w:val="20"/>
              </w:rPr>
              <w:t>December 31, 2013</w:t>
            </w:r>
          </w:p>
        </w:tc>
        <w:tc>
          <w:tcPr>
            <w:tcW w:w="1220" w:type="dxa"/>
            <w:noWrap/>
            <w:tcMar>
              <w:top w:w="0" w:type="dxa"/>
              <w:left w:w="144" w:type="dxa"/>
              <w:bottom w:w="0" w:type="dxa"/>
              <w:right w:w="0" w:type="dxa"/>
            </w:tcMar>
            <w:vAlign w:val="bottom"/>
          </w:tcPr>
          <w:p w:rsidR="00F80FC5" w:rsidRDefault="00F80FC5" w:rsidP="00BD0EDD">
            <w:pPr>
              <w:pStyle w:val="NormalWeb"/>
              <w:tabs>
                <w:tab w:val="right" w:pos="1076"/>
              </w:tabs>
              <w:spacing w:before="0" w:beforeAutospacing="0" w:after="15" w:afterAutospacing="0"/>
              <w:ind w:left="216" w:right="58"/>
            </w:pPr>
            <w:r>
              <w:rPr>
                <w:rFonts w:ascii="Arial" w:hAnsi="Arial" w:cs="Arial"/>
                <w:sz w:val="20"/>
                <w:szCs w:val="20"/>
              </w:rPr>
              <w:tab/>
              <w:t>6,571</w:t>
            </w:r>
            <w:r>
              <w:rPr>
                <w:rFonts w:ascii="Arial" w:hAnsi="Arial" w:cs="Arial"/>
                <w:sz w:val="20"/>
                <w:szCs w:val="20"/>
              </w:rPr>
              <w:tab/>
            </w:r>
          </w:p>
        </w:tc>
      </w:tr>
      <w:tr w:rsidR="00F80FC5" w:rsidTr="00F80FC5">
        <w:trPr>
          <w:jc w:val="center"/>
        </w:trPr>
        <w:tc>
          <w:tcPr>
            <w:tcW w:w="9580" w:type="dxa"/>
          </w:tcPr>
          <w:p w:rsidR="00F80FC5" w:rsidRDefault="00F80FC5" w:rsidP="00CF6E26">
            <w:pPr>
              <w:pStyle w:val="NormalWeb"/>
              <w:ind w:left="240" w:hanging="240"/>
            </w:pPr>
            <w:r>
              <w:rPr>
                <w:rFonts w:ascii="Arial" w:hAnsi="Arial" w:cs="Arial"/>
                <w:sz w:val="20"/>
                <w:szCs w:val="20"/>
              </w:rPr>
              <w:t>March 31, 2014</w:t>
            </w:r>
          </w:p>
        </w:tc>
        <w:tc>
          <w:tcPr>
            <w:tcW w:w="1220" w:type="dxa"/>
            <w:noWrap/>
            <w:tcMar>
              <w:top w:w="0" w:type="dxa"/>
              <w:left w:w="144" w:type="dxa"/>
              <w:bottom w:w="0" w:type="dxa"/>
              <w:right w:w="0" w:type="dxa"/>
            </w:tcMar>
            <w:vAlign w:val="bottom"/>
          </w:tcPr>
          <w:p w:rsidR="00F80FC5" w:rsidRDefault="00F80FC5" w:rsidP="00BD0EDD">
            <w:pPr>
              <w:pStyle w:val="NormalWeb"/>
              <w:tabs>
                <w:tab w:val="right" w:pos="1076"/>
              </w:tabs>
              <w:spacing w:before="0" w:beforeAutospacing="0" w:after="15" w:afterAutospacing="0"/>
              <w:ind w:left="216" w:right="58"/>
            </w:pPr>
            <w:r>
              <w:rPr>
                <w:rFonts w:ascii="Arial" w:hAnsi="Arial" w:cs="Arial"/>
                <w:sz w:val="20"/>
                <w:szCs w:val="20"/>
              </w:rPr>
              <w:tab/>
              <w:t>4,252</w:t>
            </w:r>
            <w:r>
              <w:rPr>
                <w:rFonts w:ascii="Arial" w:hAnsi="Arial" w:cs="Arial"/>
                <w:sz w:val="20"/>
                <w:szCs w:val="20"/>
              </w:rPr>
              <w:tab/>
            </w:r>
          </w:p>
        </w:tc>
      </w:tr>
      <w:tr w:rsidR="00F80FC5" w:rsidTr="00F80FC5">
        <w:trPr>
          <w:jc w:val="center"/>
        </w:trPr>
        <w:tc>
          <w:tcPr>
            <w:tcW w:w="9580" w:type="dxa"/>
          </w:tcPr>
          <w:p w:rsidR="00F80FC5" w:rsidRDefault="00F80FC5" w:rsidP="00CF6E26">
            <w:pPr>
              <w:pStyle w:val="NormalWeb"/>
              <w:ind w:left="240" w:hanging="240"/>
            </w:pPr>
            <w:r>
              <w:rPr>
                <w:rFonts w:ascii="Arial" w:hAnsi="Arial" w:cs="Arial"/>
                <w:sz w:val="20"/>
                <w:szCs w:val="20"/>
              </w:rPr>
              <w:t>June 30, 2014</w:t>
            </w:r>
          </w:p>
        </w:tc>
        <w:tc>
          <w:tcPr>
            <w:tcW w:w="1220" w:type="dxa"/>
            <w:noWrap/>
            <w:tcMar>
              <w:top w:w="0" w:type="dxa"/>
              <w:left w:w="144" w:type="dxa"/>
              <w:bottom w:w="0" w:type="dxa"/>
              <w:right w:w="0" w:type="dxa"/>
            </w:tcMar>
            <w:vAlign w:val="bottom"/>
          </w:tcPr>
          <w:p w:rsidR="00F80FC5" w:rsidRDefault="00F80FC5" w:rsidP="00BD0EDD">
            <w:pPr>
              <w:pStyle w:val="NormalWeb"/>
              <w:tabs>
                <w:tab w:val="right" w:pos="1076"/>
              </w:tabs>
              <w:spacing w:before="0" w:beforeAutospacing="0" w:after="15" w:afterAutospacing="0"/>
              <w:ind w:left="216" w:right="58"/>
            </w:pPr>
            <w:r>
              <w:rPr>
                <w:rFonts w:ascii="Arial" w:hAnsi="Arial" w:cs="Arial"/>
                <w:sz w:val="20"/>
                <w:szCs w:val="20"/>
              </w:rPr>
              <w:tab/>
              <w:t>2,026</w:t>
            </w:r>
            <w:r>
              <w:rPr>
                <w:rFonts w:ascii="Arial" w:hAnsi="Arial" w:cs="Arial"/>
                <w:sz w:val="20"/>
                <w:szCs w:val="20"/>
              </w:rPr>
              <w:tab/>
            </w:r>
          </w:p>
        </w:tc>
      </w:tr>
      <w:tr w:rsidR="00F80FC5" w:rsidTr="00F80FC5">
        <w:trPr>
          <w:jc w:val="center"/>
        </w:trPr>
        <w:tc>
          <w:tcPr>
            <w:tcW w:w="9580" w:type="dxa"/>
          </w:tcPr>
          <w:p w:rsidR="00F80FC5" w:rsidRDefault="00F80FC5" w:rsidP="00CF6E26">
            <w:pPr>
              <w:pStyle w:val="NormalWeb"/>
              <w:ind w:left="240" w:hanging="240"/>
            </w:pPr>
            <w:r>
              <w:rPr>
                <w:rFonts w:ascii="Arial" w:hAnsi="Arial" w:cs="Arial"/>
                <w:sz w:val="20"/>
                <w:szCs w:val="20"/>
              </w:rPr>
              <w:t>Thereafter</w:t>
            </w:r>
          </w:p>
        </w:tc>
        <w:tc>
          <w:tcPr>
            <w:tcW w:w="1220" w:type="dxa"/>
            <w:noWrap/>
            <w:tcMar>
              <w:top w:w="0" w:type="dxa"/>
              <w:left w:w="144" w:type="dxa"/>
              <w:bottom w:w="0" w:type="dxa"/>
              <w:right w:w="0" w:type="dxa"/>
            </w:tcMar>
            <w:vAlign w:val="bottom"/>
          </w:tcPr>
          <w:p w:rsidR="00F80FC5" w:rsidRDefault="00F80FC5" w:rsidP="00BD0EDD">
            <w:pPr>
              <w:pStyle w:val="NormalWeb"/>
              <w:tabs>
                <w:tab w:val="right" w:pos="1076"/>
              </w:tabs>
              <w:spacing w:before="0" w:beforeAutospacing="0" w:after="15" w:afterAutospacing="0"/>
              <w:ind w:left="216" w:right="58"/>
            </w:pPr>
            <w:r>
              <w:rPr>
                <w:rFonts w:ascii="Arial" w:hAnsi="Arial" w:cs="Arial"/>
                <w:sz w:val="20"/>
                <w:szCs w:val="20"/>
              </w:rPr>
              <w:tab/>
              <w:t>1,760</w:t>
            </w:r>
            <w:r>
              <w:rPr>
                <w:rFonts w:ascii="Arial" w:hAnsi="Arial" w:cs="Arial"/>
                <w:sz w:val="20"/>
                <w:szCs w:val="20"/>
              </w:rPr>
              <w:tab/>
            </w:r>
          </w:p>
        </w:tc>
      </w:tr>
      <w:tr w:rsidR="00F80FC5" w:rsidTr="00F80FC5">
        <w:trPr>
          <w:jc w:val="center"/>
        </w:trPr>
        <w:tc>
          <w:tcPr>
            <w:tcW w:w="10800" w:type="dxa"/>
            <w:gridSpan w:val="2"/>
            <w:tcMar>
              <w:top w:w="0" w:type="dxa"/>
              <w:left w:w="144" w:type="dxa"/>
              <w:bottom w:w="0" w:type="dxa"/>
              <w:right w:w="0" w:type="dxa"/>
            </w:tcMar>
            <w:vAlign w:val="bottom"/>
          </w:tcPr>
          <w:p w:rsidR="00F80FC5" w:rsidRDefault="00F80FC5" w:rsidP="00CF6E26">
            <w:pPr>
              <w:pStyle w:val="rrdsinglerule"/>
              <w:ind w:left="-264" w:right="58"/>
            </w:pPr>
            <w:r>
              <w:t> </w:t>
            </w:r>
          </w:p>
        </w:tc>
      </w:tr>
      <w:tr w:rsidR="00F80FC5" w:rsidTr="00F80FC5">
        <w:trPr>
          <w:jc w:val="center"/>
        </w:trPr>
        <w:tc>
          <w:tcPr>
            <w:tcW w:w="9580" w:type="dxa"/>
          </w:tcPr>
          <w:p w:rsidR="00F80FC5" w:rsidRDefault="00F80FC5" w:rsidP="00CF6E26">
            <w:pPr>
              <w:pStyle w:val="NormalWeb"/>
              <w:ind w:left="480" w:hanging="240"/>
            </w:pPr>
            <w:r>
              <w:rPr>
                <w:rFonts w:ascii="Arial" w:hAnsi="Arial" w:cs="Arial"/>
                <w:sz w:val="20"/>
                <w:szCs w:val="20"/>
              </w:rPr>
              <w:lastRenderedPageBreak/>
              <w:t>Total</w:t>
            </w:r>
          </w:p>
        </w:tc>
        <w:tc>
          <w:tcPr>
            <w:tcW w:w="1220" w:type="dxa"/>
            <w:noWrap/>
            <w:tcMar>
              <w:top w:w="0" w:type="dxa"/>
              <w:left w:w="144" w:type="dxa"/>
              <w:bottom w:w="0" w:type="dxa"/>
              <w:right w:w="0" w:type="dxa"/>
            </w:tcMar>
            <w:vAlign w:val="bottom"/>
          </w:tcPr>
          <w:p w:rsidR="00F80FC5" w:rsidRDefault="00F80FC5" w:rsidP="00BD0EDD">
            <w:pPr>
              <w:pStyle w:val="NormalWeb"/>
              <w:tabs>
                <w:tab w:val="right" w:pos="1031"/>
              </w:tabs>
              <w:spacing w:before="0" w:beforeAutospacing="0" w:after="15" w:afterAutospacing="0"/>
              <w:ind w:left="266" w:right="58"/>
            </w:pPr>
            <w:r>
              <w:rPr>
                <w:rFonts w:ascii="Arial" w:hAnsi="Arial" w:cs="Arial"/>
                <w:sz w:val="20"/>
                <w:szCs w:val="20"/>
              </w:rPr>
              <w:t>$</w:t>
            </w:r>
            <w:r>
              <w:rPr>
                <w:rFonts w:ascii="Arial" w:hAnsi="Arial" w:cs="Arial"/>
                <w:sz w:val="20"/>
                <w:szCs w:val="20"/>
              </w:rPr>
              <w:tab/>
              <w:t>  22,399</w:t>
            </w:r>
            <w:r>
              <w:rPr>
                <w:rFonts w:ascii="Arial" w:hAnsi="Arial" w:cs="Arial"/>
                <w:sz w:val="20"/>
                <w:szCs w:val="20"/>
              </w:rPr>
              <w:tab/>
            </w:r>
          </w:p>
        </w:tc>
      </w:tr>
      <w:tr w:rsidR="00F80FC5" w:rsidTr="00F80FC5">
        <w:trPr>
          <w:jc w:val="center"/>
        </w:trPr>
        <w:tc>
          <w:tcPr>
            <w:tcW w:w="9580" w:type="dxa"/>
            <w:tcMar>
              <w:top w:w="0" w:type="dxa"/>
              <w:left w:w="144" w:type="dxa"/>
              <w:bottom w:w="0" w:type="dxa"/>
              <w:right w:w="0" w:type="dxa"/>
            </w:tcMar>
            <w:vAlign w:val="bottom"/>
          </w:tcPr>
          <w:p w:rsidR="00F80FC5" w:rsidRDefault="00F80FC5" w:rsidP="00CF6E26">
            <w:pPr>
              <w:pStyle w:val="la2"/>
            </w:pPr>
            <w:r>
              <w:t> </w:t>
            </w:r>
          </w:p>
        </w:tc>
        <w:tc>
          <w:tcPr>
            <w:tcW w:w="1220" w:type="dxa"/>
            <w:tcMar>
              <w:top w:w="0" w:type="dxa"/>
              <w:left w:w="144" w:type="dxa"/>
              <w:bottom w:w="0" w:type="dxa"/>
              <w:right w:w="0" w:type="dxa"/>
            </w:tcMar>
            <w:vAlign w:val="bottom"/>
          </w:tcPr>
          <w:p w:rsidR="00F80FC5" w:rsidRDefault="00F80FC5" w:rsidP="00BD0EDD">
            <w:pPr>
              <w:pStyle w:val="rrddoublerule"/>
              <w:ind w:left="302" w:right="29"/>
            </w:pPr>
            <w:r>
              <w:t> </w:t>
            </w:r>
          </w:p>
        </w:tc>
      </w:tr>
    </w:tbl>
    <w:p w:rsidR="00625F07" w:rsidRDefault="00625F07" w:rsidP="00B52E52">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Share Repurchases </w:t>
      </w:r>
    </w:p>
    <w:p w:rsidR="00625F07" w:rsidRDefault="00625F07" w:rsidP="00625F07">
      <w:pPr>
        <w:pStyle w:val="NormalWeb"/>
        <w:spacing w:before="180" w:beforeAutospacing="0" w:after="0" w:afterAutospacing="0"/>
        <w:jc w:val="both"/>
      </w:pPr>
      <w:r>
        <w:rPr>
          <w:rFonts w:ascii="Arial" w:hAnsi="Arial" w:cs="Arial"/>
          <w:sz w:val="20"/>
          <w:szCs w:val="20"/>
        </w:rPr>
        <w:t xml:space="preserve">On September 22, 2008, we announced that our Board of Directors approved a new share repurchase program authorizing up to $40.0 billion in share repurchases with an expiration date of September 30, 2013. As of June 30, 2013, approximately $3.6 billion remained of the $40.0 billion approved repurchase amount. The repurchase program may be suspended or discontinued at any time without notice. </w:t>
      </w:r>
    </w:p>
    <w:p w:rsidR="00625F07" w:rsidRDefault="00625F07" w:rsidP="00625F07">
      <w:pPr>
        <w:pStyle w:val="NormalWeb"/>
        <w:spacing w:before="180" w:beforeAutospacing="0" w:after="0" w:afterAutospacing="0"/>
        <w:jc w:val="both"/>
      </w:pPr>
      <w:r>
        <w:rPr>
          <w:rFonts w:ascii="Arial" w:hAnsi="Arial" w:cs="Arial"/>
          <w:sz w:val="20"/>
          <w:szCs w:val="20"/>
        </w:rPr>
        <w:t xml:space="preserve">During the periods reported, we repurchased with cash resources: 158 million shares for $4.6 billion during fiscal year 2013; 142 million shares for $4.0 billion during fiscal year 2012; and 447 million shares for $11.5 billion during fiscal year 2011.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Dividends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During fiscal years 2013 and 2012, our Board of Directors declared the following dividends: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3616"/>
        <w:gridCol w:w="1140"/>
        <w:gridCol w:w="2280"/>
        <w:gridCol w:w="1480"/>
        <w:gridCol w:w="2284"/>
      </w:tblGrid>
      <w:tr w:rsidR="00B52E52" w:rsidTr="00B52E52">
        <w:trPr>
          <w:tblHeader/>
          <w:jc w:val="center"/>
        </w:trPr>
        <w:tc>
          <w:tcPr>
            <w:tcW w:w="3616" w:type="dxa"/>
            <w:vAlign w:val="center"/>
          </w:tcPr>
          <w:p w:rsidR="00B52E52" w:rsidRDefault="00B52E52" w:rsidP="00CF6E26">
            <w:pPr>
              <w:rPr>
                <w:sz w:val="1"/>
                <w:szCs w:val="24"/>
              </w:rPr>
            </w:pPr>
            <w:bookmarkStart w:id="3" w:name="OLE_LINK12"/>
            <w:bookmarkStart w:id="4" w:name="OLE_LINK13"/>
          </w:p>
        </w:tc>
        <w:tc>
          <w:tcPr>
            <w:tcW w:w="1140" w:type="dxa"/>
            <w:vAlign w:val="center"/>
          </w:tcPr>
          <w:p w:rsidR="00B52E52" w:rsidRDefault="00B52E52" w:rsidP="00CF6E26">
            <w:pPr>
              <w:rPr>
                <w:sz w:val="1"/>
                <w:szCs w:val="24"/>
              </w:rPr>
            </w:pPr>
          </w:p>
        </w:tc>
        <w:tc>
          <w:tcPr>
            <w:tcW w:w="2280" w:type="dxa"/>
            <w:vAlign w:val="center"/>
          </w:tcPr>
          <w:p w:rsidR="00B52E52" w:rsidRDefault="00B52E52" w:rsidP="00CF6E26">
            <w:pPr>
              <w:rPr>
                <w:sz w:val="1"/>
                <w:szCs w:val="24"/>
              </w:rPr>
            </w:pPr>
          </w:p>
        </w:tc>
        <w:tc>
          <w:tcPr>
            <w:tcW w:w="1480" w:type="dxa"/>
            <w:vAlign w:val="center"/>
          </w:tcPr>
          <w:p w:rsidR="00B52E52" w:rsidRDefault="00B52E52" w:rsidP="00CF6E26">
            <w:pPr>
              <w:rPr>
                <w:sz w:val="1"/>
                <w:szCs w:val="24"/>
              </w:rPr>
            </w:pPr>
          </w:p>
        </w:tc>
        <w:tc>
          <w:tcPr>
            <w:tcW w:w="2284" w:type="dxa"/>
            <w:vAlign w:val="center"/>
          </w:tcPr>
          <w:p w:rsidR="00B52E52" w:rsidRDefault="00B52E52" w:rsidP="00CF6E26">
            <w:pPr>
              <w:rPr>
                <w:sz w:val="1"/>
                <w:szCs w:val="24"/>
              </w:rPr>
            </w:pPr>
          </w:p>
        </w:tc>
      </w:tr>
      <w:tr w:rsidR="00B52E52" w:rsidTr="00B52E52">
        <w:trPr>
          <w:tblHeader/>
          <w:jc w:val="center"/>
        </w:trPr>
        <w:tc>
          <w:tcPr>
            <w:tcW w:w="3616" w:type="dxa"/>
            <w:vAlign w:val="bottom"/>
          </w:tcPr>
          <w:p w:rsidR="00B52E52" w:rsidRDefault="00B52E52" w:rsidP="00CF6E26">
            <w:pPr>
              <w:pStyle w:val="NormalWeb"/>
              <w:keepNext/>
              <w:spacing w:before="0" w:beforeAutospacing="0" w:after="15" w:afterAutospacing="0"/>
            </w:pPr>
            <w:r>
              <w:rPr>
                <w:rFonts w:ascii="Arial" w:hAnsi="Arial" w:cs="Arial"/>
                <w:b/>
                <w:bCs/>
                <w:sz w:val="15"/>
                <w:szCs w:val="15"/>
              </w:rPr>
              <w:t>Declaration Date</w:t>
            </w:r>
          </w:p>
        </w:tc>
        <w:tc>
          <w:tcPr>
            <w:tcW w:w="1140" w:type="dxa"/>
            <w:tcMar>
              <w:top w:w="0" w:type="dxa"/>
              <w:left w:w="144" w:type="dxa"/>
              <w:bottom w:w="0" w:type="dxa"/>
              <w:right w:w="0" w:type="dxa"/>
            </w:tcMar>
            <w:vAlign w:val="bottom"/>
          </w:tcPr>
          <w:p w:rsidR="00B52E52" w:rsidRDefault="00B52E52" w:rsidP="00CF6E26">
            <w:pPr>
              <w:pStyle w:val="NormalWeb"/>
              <w:spacing w:before="0" w:beforeAutospacing="0" w:after="0" w:afterAutospacing="0"/>
              <w:ind w:right="72"/>
              <w:jc w:val="right"/>
            </w:pPr>
            <w:r>
              <w:rPr>
                <w:rFonts w:ascii="Arial" w:hAnsi="Arial" w:cs="Arial"/>
                <w:b/>
                <w:bCs/>
                <w:sz w:val="15"/>
                <w:szCs w:val="15"/>
              </w:rPr>
              <w:t>Dividend</w:t>
            </w:r>
          </w:p>
          <w:p w:rsidR="00B52E52" w:rsidRDefault="00B52E52" w:rsidP="00CF6E26">
            <w:pPr>
              <w:pStyle w:val="NormalWeb"/>
              <w:spacing w:before="0" w:beforeAutospacing="0" w:after="15" w:afterAutospacing="0"/>
              <w:ind w:right="72"/>
              <w:jc w:val="right"/>
            </w:pPr>
            <w:r>
              <w:rPr>
                <w:rFonts w:ascii="Arial" w:hAnsi="Arial" w:cs="Arial"/>
                <w:b/>
                <w:bCs/>
                <w:sz w:val="15"/>
                <w:szCs w:val="15"/>
              </w:rPr>
              <w:t>Per Share</w:t>
            </w:r>
          </w:p>
        </w:tc>
        <w:tc>
          <w:tcPr>
            <w:tcW w:w="2280" w:type="dxa"/>
            <w:tcMar>
              <w:top w:w="0" w:type="dxa"/>
              <w:left w:w="144" w:type="dxa"/>
              <w:bottom w:w="0" w:type="dxa"/>
              <w:right w:w="0" w:type="dxa"/>
            </w:tcMar>
            <w:vAlign w:val="bottom"/>
          </w:tcPr>
          <w:p w:rsidR="00B52E52" w:rsidRDefault="00B52E52" w:rsidP="00CF6E26">
            <w:pPr>
              <w:ind w:right="72"/>
              <w:jc w:val="right"/>
              <w:rPr>
                <w:szCs w:val="24"/>
              </w:rPr>
            </w:pPr>
            <w:r>
              <w:rPr>
                <w:rFonts w:ascii="Arial" w:hAnsi="Arial" w:cs="Arial"/>
                <w:b/>
                <w:bCs/>
                <w:sz w:val="15"/>
                <w:szCs w:val="15"/>
              </w:rPr>
              <w:t>Record Date</w:t>
            </w:r>
          </w:p>
        </w:tc>
        <w:tc>
          <w:tcPr>
            <w:tcW w:w="1480" w:type="dxa"/>
            <w:tcMar>
              <w:top w:w="0" w:type="dxa"/>
              <w:left w:w="144" w:type="dxa"/>
              <w:bottom w:w="0" w:type="dxa"/>
              <w:right w:w="0" w:type="dxa"/>
            </w:tcMar>
            <w:vAlign w:val="bottom"/>
          </w:tcPr>
          <w:p w:rsidR="00B52E52" w:rsidRDefault="00B52E52" w:rsidP="00CF6E26">
            <w:pPr>
              <w:ind w:right="72"/>
              <w:jc w:val="right"/>
              <w:rPr>
                <w:szCs w:val="24"/>
              </w:rPr>
            </w:pPr>
            <w:r>
              <w:rPr>
                <w:rFonts w:ascii="Arial" w:hAnsi="Arial" w:cs="Arial"/>
                <w:b/>
                <w:bCs/>
                <w:sz w:val="15"/>
                <w:szCs w:val="15"/>
              </w:rPr>
              <w:t>Total Amount</w:t>
            </w:r>
          </w:p>
        </w:tc>
        <w:tc>
          <w:tcPr>
            <w:tcW w:w="2284" w:type="dxa"/>
            <w:tcMar>
              <w:top w:w="0" w:type="dxa"/>
              <w:left w:w="144" w:type="dxa"/>
              <w:bottom w:w="0" w:type="dxa"/>
              <w:right w:w="0" w:type="dxa"/>
            </w:tcMar>
            <w:vAlign w:val="bottom"/>
          </w:tcPr>
          <w:p w:rsidR="00B52E52" w:rsidRDefault="00B52E52" w:rsidP="008C4236">
            <w:pPr>
              <w:jc w:val="right"/>
              <w:rPr>
                <w:szCs w:val="24"/>
              </w:rPr>
            </w:pPr>
            <w:r>
              <w:rPr>
                <w:rFonts w:ascii="Arial" w:hAnsi="Arial" w:cs="Arial"/>
                <w:b/>
                <w:bCs/>
                <w:sz w:val="15"/>
                <w:szCs w:val="15"/>
              </w:rPr>
              <w:t>Payment Date</w:t>
            </w:r>
          </w:p>
        </w:tc>
      </w:tr>
      <w:tr w:rsidR="00B52E52" w:rsidTr="00B52E52">
        <w:trPr>
          <w:jc w:val="center"/>
        </w:trPr>
        <w:tc>
          <w:tcPr>
            <w:tcW w:w="10800" w:type="dxa"/>
            <w:gridSpan w:val="5"/>
            <w:tcMar>
              <w:top w:w="0" w:type="dxa"/>
              <w:left w:w="144" w:type="dxa"/>
              <w:bottom w:w="0" w:type="dxa"/>
              <w:right w:w="0" w:type="dxa"/>
            </w:tcMar>
            <w:vAlign w:val="bottom"/>
          </w:tcPr>
          <w:p w:rsidR="00B52E52" w:rsidRDefault="00B52E52" w:rsidP="00CF6E26">
            <w:pPr>
              <w:pStyle w:val="rrdsinglerule"/>
              <w:ind w:left="-274"/>
            </w:pPr>
            <w:r>
              <w:t> </w:t>
            </w:r>
          </w:p>
        </w:tc>
      </w:tr>
      <w:tr w:rsidR="00B52E52" w:rsidTr="00B52E52">
        <w:trPr>
          <w:jc w:val="center"/>
        </w:trPr>
        <w:tc>
          <w:tcPr>
            <w:tcW w:w="3616" w:type="dxa"/>
            <w:tcMar>
              <w:top w:w="0" w:type="dxa"/>
              <w:left w:w="144" w:type="dxa"/>
              <w:bottom w:w="0" w:type="dxa"/>
              <w:right w:w="0" w:type="dxa"/>
            </w:tcMar>
            <w:vAlign w:val="bottom"/>
          </w:tcPr>
          <w:p w:rsidR="00B52E52" w:rsidRDefault="00B52E52" w:rsidP="00CF6E26">
            <w:pPr>
              <w:pStyle w:val="la2"/>
              <w:keepNext/>
            </w:pPr>
            <w:r>
              <w:t> </w:t>
            </w:r>
          </w:p>
        </w:tc>
        <w:tc>
          <w:tcPr>
            <w:tcW w:w="1140" w:type="dxa"/>
            <w:tcMar>
              <w:top w:w="0" w:type="dxa"/>
              <w:left w:w="144" w:type="dxa"/>
              <w:bottom w:w="0" w:type="dxa"/>
              <w:right w:w="0" w:type="dxa"/>
            </w:tcMar>
            <w:vAlign w:val="bottom"/>
          </w:tcPr>
          <w:p w:rsidR="00B52E52" w:rsidRDefault="00B52E52" w:rsidP="00CF6E26">
            <w:pPr>
              <w:pStyle w:val="la2"/>
              <w:ind w:right="72"/>
            </w:pPr>
            <w:r>
              <w:t> </w:t>
            </w:r>
          </w:p>
        </w:tc>
        <w:tc>
          <w:tcPr>
            <w:tcW w:w="2280" w:type="dxa"/>
            <w:tcMar>
              <w:top w:w="0" w:type="dxa"/>
              <w:left w:w="144" w:type="dxa"/>
              <w:bottom w:w="0" w:type="dxa"/>
              <w:right w:w="0" w:type="dxa"/>
            </w:tcMar>
            <w:vAlign w:val="bottom"/>
          </w:tcPr>
          <w:p w:rsidR="00B52E52" w:rsidRDefault="00B52E52" w:rsidP="00CF6E26">
            <w:pPr>
              <w:pStyle w:val="la2"/>
              <w:ind w:right="72"/>
            </w:pPr>
            <w:r>
              <w:t> </w:t>
            </w:r>
          </w:p>
        </w:tc>
        <w:tc>
          <w:tcPr>
            <w:tcW w:w="1480" w:type="dxa"/>
            <w:tcMar>
              <w:top w:w="0" w:type="dxa"/>
              <w:left w:w="144" w:type="dxa"/>
              <w:bottom w:w="0" w:type="dxa"/>
              <w:right w:w="0" w:type="dxa"/>
            </w:tcMar>
            <w:vAlign w:val="bottom"/>
          </w:tcPr>
          <w:p w:rsidR="00B52E52" w:rsidRDefault="00B52E52" w:rsidP="00CF6E26">
            <w:pPr>
              <w:ind w:right="72"/>
              <w:jc w:val="right"/>
              <w:rPr>
                <w:szCs w:val="24"/>
              </w:rPr>
            </w:pPr>
            <w:r>
              <w:rPr>
                <w:rFonts w:ascii="Arial" w:hAnsi="Arial" w:cs="Arial"/>
                <w:b/>
                <w:bCs/>
                <w:sz w:val="15"/>
                <w:szCs w:val="15"/>
              </w:rPr>
              <w:t>(In millions)</w:t>
            </w:r>
          </w:p>
        </w:tc>
        <w:tc>
          <w:tcPr>
            <w:tcW w:w="2284" w:type="dxa"/>
            <w:tcMar>
              <w:top w:w="0" w:type="dxa"/>
              <w:left w:w="144" w:type="dxa"/>
              <w:bottom w:w="0" w:type="dxa"/>
              <w:right w:w="0" w:type="dxa"/>
            </w:tcMar>
            <w:vAlign w:val="bottom"/>
          </w:tcPr>
          <w:p w:rsidR="00B52E52" w:rsidRDefault="00B52E52" w:rsidP="00CF6E26">
            <w:pPr>
              <w:pStyle w:val="la2"/>
            </w:pPr>
            <w:r>
              <w:t> </w:t>
            </w:r>
          </w:p>
        </w:tc>
      </w:tr>
      <w:tr w:rsidR="00B52E52" w:rsidTr="00B52E52">
        <w:trPr>
          <w:trHeight w:val="75"/>
          <w:jc w:val="center"/>
        </w:trPr>
        <w:tc>
          <w:tcPr>
            <w:tcW w:w="3616" w:type="dxa"/>
            <w:vAlign w:val="center"/>
          </w:tcPr>
          <w:p w:rsidR="00B52E52" w:rsidRDefault="00B52E52" w:rsidP="00CF6E26">
            <w:pPr>
              <w:rPr>
                <w:sz w:val="8"/>
                <w:szCs w:val="24"/>
              </w:rPr>
            </w:pPr>
          </w:p>
        </w:tc>
        <w:tc>
          <w:tcPr>
            <w:tcW w:w="1140" w:type="dxa"/>
            <w:vAlign w:val="center"/>
          </w:tcPr>
          <w:p w:rsidR="00B52E52" w:rsidRDefault="00B52E52" w:rsidP="00CF6E26">
            <w:pPr>
              <w:rPr>
                <w:sz w:val="8"/>
                <w:szCs w:val="24"/>
              </w:rPr>
            </w:pPr>
          </w:p>
        </w:tc>
        <w:tc>
          <w:tcPr>
            <w:tcW w:w="2280" w:type="dxa"/>
            <w:vAlign w:val="center"/>
          </w:tcPr>
          <w:p w:rsidR="00B52E52" w:rsidRDefault="00B52E52" w:rsidP="00CF6E26">
            <w:pPr>
              <w:rPr>
                <w:sz w:val="8"/>
                <w:szCs w:val="24"/>
              </w:rPr>
            </w:pPr>
          </w:p>
        </w:tc>
        <w:tc>
          <w:tcPr>
            <w:tcW w:w="1480" w:type="dxa"/>
            <w:vAlign w:val="center"/>
          </w:tcPr>
          <w:p w:rsidR="00B52E52" w:rsidRDefault="00B52E52" w:rsidP="00CF6E26">
            <w:pPr>
              <w:rPr>
                <w:sz w:val="8"/>
                <w:szCs w:val="24"/>
              </w:rPr>
            </w:pPr>
          </w:p>
        </w:tc>
        <w:tc>
          <w:tcPr>
            <w:tcW w:w="2284" w:type="dxa"/>
            <w:vAlign w:val="center"/>
          </w:tcPr>
          <w:p w:rsidR="00B52E52" w:rsidRDefault="00B52E52" w:rsidP="00CF6E26">
            <w:pPr>
              <w:rPr>
                <w:sz w:val="8"/>
                <w:szCs w:val="24"/>
              </w:rPr>
            </w:pPr>
          </w:p>
        </w:tc>
      </w:tr>
      <w:tr w:rsidR="00B52E52" w:rsidTr="00B52E52">
        <w:trPr>
          <w:jc w:val="center"/>
        </w:trPr>
        <w:tc>
          <w:tcPr>
            <w:tcW w:w="3616" w:type="dxa"/>
            <w:vAlign w:val="bottom"/>
          </w:tcPr>
          <w:p w:rsidR="00B52E52" w:rsidRDefault="00B52E52" w:rsidP="00CF6E26">
            <w:pPr>
              <w:pStyle w:val="NormalWeb"/>
              <w:keepNext/>
              <w:spacing w:before="0" w:beforeAutospacing="0" w:after="15" w:afterAutospacing="0"/>
            </w:pPr>
            <w:r>
              <w:rPr>
                <w:rFonts w:ascii="Arial" w:hAnsi="Arial" w:cs="Arial"/>
                <w:b/>
                <w:bCs/>
                <w:sz w:val="15"/>
                <w:szCs w:val="15"/>
              </w:rPr>
              <w:t>Fiscal Year 2013</w:t>
            </w:r>
          </w:p>
        </w:tc>
        <w:tc>
          <w:tcPr>
            <w:tcW w:w="1140" w:type="dxa"/>
            <w:tcMar>
              <w:top w:w="0" w:type="dxa"/>
              <w:left w:w="144" w:type="dxa"/>
              <w:bottom w:w="0" w:type="dxa"/>
              <w:right w:w="0" w:type="dxa"/>
            </w:tcMar>
            <w:vAlign w:val="bottom"/>
          </w:tcPr>
          <w:p w:rsidR="00B52E52" w:rsidRDefault="00B52E52" w:rsidP="00CF6E26">
            <w:pPr>
              <w:pStyle w:val="la2"/>
            </w:pPr>
            <w:r>
              <w:t> </w:t>
            </w:r>
          </w:p>
        </w:tc>
        <w:tc>
          <w:tcPr>
            <w:tcW w:w="2280" w:type="dxa"/>
            <w:tcMar>
              <w:top w:w="0" w:type="dxa"/>
              <w:left w:w="144" w:type="dxa"/>
              <w:bottom w:w="0" w:type="dxa"/>
              <w:right w:w="0" w:type="dxa"/>
            </w:tcMar>
            <w:vAlign w:val="bottom"/>
          </w:tcPr>
          <w:p w:rsidR="00B52E52" w:rsidRDefault="00B52E52" w:rsidP="00CF6E26">
            <w:pPr>
              <w:pStyle w:val="la2"/>
            </w:pPr>
            <w:r>
              <w:t> </w:t>
            </w:r>
          </w:p>
        </w:tc>
        <w:tc>
          <w:tcPr>
            <w:tcW w:w="1480" w:type="dxa"/>
            <w:tcMar>
              <w:top w:w="0" w:type="dxa"/>
              <w:left w:w="144" w:type="dxa"/>
              <w:bottom w:w="0" w:type="dxa"/>
              <w:right w:w="0" w:type="dxa"/>
            </w:tcMar>
            <w:vAlign w:val="bottom"/>
          </w:tcPr>
          <w:p w:rsidR="00B52E52" w:rsidRDefault="00B52E52" w:rsidP="00CF6E26">
            <w:pPr>
              <w:pStyle w:val="la2"/>
            </w:pPr>
            <w:r>
              <w:t> </w:t>
            </w:r>
          </w:p>
        </w:tc>
        <w:tc>
          <w:tcPr>
            <w:tcW w:w="2284" w:type="dxa"/>
            <w:tcMar>
              <w:top w:w="0" w:type="dxa"/>
              <w:left w:w="144" w:type="dxa"/>
              <w:bottom w:w="0" w:type="dxa"/>
              <w:right w:w="0" w:type="dxa"/>
            </w:tcMar>
            <w:vAlign w:val="bottom"/>
          </w:tcPr>
          <w:p w:rsidR="00B52E52" w:rsidRDefault="00B52E52" w:rsidP="00CF6E26">
            <w:pPr>
              <w:pStyle w:val="la2"/>
            </w:pPr>
            <w:r>
              <w:t> </w:t>
            </w:r>
          </w:p>
        </w:tc>
      </w:tr>
      <w:tr w:rsidR="00B52E52" w:rsidTr="00B52E52">
        <w:trPr>
          <w:trHeight w:val="75"/>
          <w:jc w:val="center"/>
        </w:trPr>
        <w:tc>
          <w:tcPr>
            <w:tcW w:w="3616" w:type="dxa"/>
            <w:vAlign w:val="center"/>
          </w:tcPr>
          <w:p w:rsidR="00B52E52" w:rsidRDefault="00B52E52" w:rsidP="00CF6E26">
            <w:pPr>
              <w:rPr>
                <w:sz w:val="8"/>
                <w:szCs w:val="24"/>
              </w:rPr>
            </w:pPr>
          </w:p>
        </w:tc>
        <w:tc>
          <w:tcPr>
            <w:tcW w:w="1140" w:type="dxa"/>
            <w:vAlign w:val="center"/>
          </w:tcPr>
          <w:p w:rsidR="00B52E52" w:rsidRDefault="00B52E52" w:rsidP="00CF6E26">
            <w:pPr>
              <w:rPr>
                <w:sz w:val="8"/>
                <w:szCs w:val="24"/>
              </w:rPr>
            </w:pPr>
          </w:p>
        </w:tc>
        <w:tc>
          <w:tcPr>
            <w:tcW w:w="2280" w:type="dxa"/>
            <w:vAlign w:val="center"/>
          </w:tcPr>
          <w:p w:rsidR="00B52E52" w:rsidRDefault="00B52E52" w:rsidP="00CF6E26">
            <w:pPr>
              <w:rPr>
                <w:sz w:val="8"/>
                <w:szCs w:val="24"/>
              </w:rPr>
            </w:pPr>
          </w:p>
        </w:tc>
        <w:tc>
          <w:tcPr>
            <w:tcW w:w="1480" w:type="dxa"/>
            <w:vAlign w:val="center"/>
          </w:tcPr>
          <w:p w:rsidR="00B52E52" w:rsidRDefault="00B52E52" w:rsidP="00CF6E26">
            <w:pPr>
              <w:rPr>
                <w:sz w:val="8"/>
                <w:szCs w:val="24"/>
              </w:rPr>
            </w:pPr>
          </w:p>
        </w:tc>
        <w:tc>
          <w:tcPr>
            <w:tcW w:w="2284" w:type="dxa"/>
            <w:vAlign w:val="center"/>
          </w:tcPr>
          <w:p w:rsidR="00B52E52" w:rsidRDefault="00B52E52" w:rsidP="00CF6E26">
            <w:pPr>
              <w:rPr>
                <w:sz w:val="8"/>
                <w:szCs w:val="24"/>
              </w:rPr>
            </w:pPr>
          </w:p>
        </w:tc>
      </w:tr>
      <w:tr w:rsidR="00B52E52" w:rsidTr="00B52E52">
        <w:trPr>
          <w:jc w:val="center"/>
        </w:trPr>
        <w:tc>
          <w:tcPr>
            <w:tcW w:w="3616" w:type="dxa"/>
          </w:tcPr>
          <w:p w:rsidR="00B52E52" w:rsidRDefault="00B52E52" w:rsidP="00CF6E26">
            <w:pPr>
              <w:pStyle w:val="NormalWeb"/>
              <w:ind w:left="240" w:hanging="240"/>
            </w:pPr>
            <w:r>
              <w:rPr>
                <w:rFonts w:ascii="Arial" w:hAnsi="Arial" w:cs="Arial"/>
                <w:b/>
                <w:bCs/>
                <w:sz w:val="20"/>
                <w:szCs w:val="20"/>
              </w:rPr>
              <w:t>September 18, 2012</w:t>
            </w:r>
          </w:p>
        </w:tc>
        <w:tc>
          <w:tcPr>
            <w:tcW w:w="1140" w:type="dxa"/>
            <w:noWrap/>
            <w:tcMar>
              <w:top w:w="0" w:type="dxa"/>
              <w:left w:w="144" w:type="dxa"/>
              <w:bottom w:w="0" w:type="dxa"/>
              <w:right w:w="0" w:type="dxa"/>
            </w:tcMar>
            <w:vAlign w:val="bottom"/>
          </w:tcPr>
          <w:p w:rsidR="00B52E52" w:rsidRDefault="00B52E52"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 0.23</w:t>
            </w:r>
            <w:r>
              <w:rPr>
                <w:rFonts w:ascii="Arial" w:hAnsi="Arial" w:cs="Arial"/>
                <w:b/>
                <w:bCs/>
                <w:sz w:val="20"/>
                <w:szCs w:val="20"/>
              </w:rPr>
              <w:tab/>
              <w:t> </w:t>
            </w:r>
          </w:p>
        </w:tc>
        <w:tc>
          <w:tcPr>
            <w:tcW w:w="2280" w:type="dxa"/>
            <w:noWrap/>
            <w:tcMar>
              <w:top w:w="0" w:type="dxa"/>
              <w:left w:w="144" w:type="dxa"/>
              <w:bottom w:w="0" w:type="dxa"/>
              <w:right w:w="0" w:type="dxa"/>
            </w:tcMar>
            <w:vAlign w:val="bottom"/>
          </w:tcPr>
          <w:p w:rsidR="00B52E52" w:rsidRDefault="00B52E52" w:rsidP="00CF6E26">
            <w:pPr>
              <w:pStyle w:val="NormalWeb"/>
              <w:tabs>
                <w:tab w:val="right" w:pos="2080"/>
                <w:tab w:val="decimal" w:pos="2120"/>
              </w:tabs>
              <w:spacing w:before="0" w:beforeAutospacing="0" w:after="15" w:afterAutospacing="0"/>
            </w:pPr>
            <w:r>
              <w:rPr>
                <w:rFonts w:ascii="Arial" w:hAnsi="Arial" w:cs="Arial"/>
                <w:b/>
                <w:bCs/>
                <w:sz w:val="20"/>
                <w:szCs w:val="20"/>
              </w:rPr>
              <w:tab/>
              <w:t>November 15, 2012</w:t>
            </w:r>
            <w:r>
              <w:rPr>
                <w:rFonts w:ascii="Arial" w:hAnsi="Arial" w:cs="Arial"/>
                <w:b/>
                <w:bCs/>
                <w:sz w:val="20"/>
                <w:szCs w:val="20"/>
              </w:rPr>
              <w:tab/>
              <w:t xml:space="preserve">  </w:t>
            </w:r>
          </w:p>
        </w:tc>
        <w:tc>
          <w:tcPr>
            <w:tcW w:w="1480" w:type="dxa"/>
            <w:noWrap/>
            <w:tcMar>
              <w:top w:w="0" w:type="dxa"/>
              <w:left w:w="144" w:type="dxa"/>
              <w:bottom w:w="0" w:type="dxa"/>
              <w:right w:w="0" w:type="dxa"/>
            </w:tcMar>
            <w:vAlign w:val="bottom"/>
          </w:tcPr>
          <w:p w:rsidR="00B52E52" w:rsidRDefault="00B52E52" w:rsidP="00CF6E26">
            <w:pPr>
              <w:pStyle w:val="NormalWeb"/>
              <w:tabs>
                <w:tab w:val="right" w:pos="1280"/>
                <w:tab w:val="decimal" w:pos="132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  1,933</w:t>
            </w:r>
            <w:r>
              <w:rPr>
                <w:rFonts w:ascii="Arial" w:hAnsi="Arial" w:cs="Arial"/>
                <w:b/>
                <w:bCs/>
                <w:sz w:val="20"/>
                <w:szCs w:val="20"/>
              </w:rPr>
              <w:tab/>
              <w:t> </w:t>
            </w:r>
          </w:p>
        </w:tc>
        <w:tc>
          <w:tcPr>
            <w:tcW w:w="2284" w:type="dxa"/>
            <w:noWrap/>
            <w:tcMar>
              <w:top w:w="0" w:type="dxa"/>
              <w:left w:w="144" w:type="dxa"/>
              <w:bottom w:w="0" w:type="dxa"/>
              <w:right w:w="0" w:type="dxa"/>
            </w:tcMar>
            <w:vAlign w:val="bottom"/>
          </w:tcPr>
          <w:p w:rsidR="00B52E52" w:rsidRDefault="00B52E52" w:rsidP="00CF6E26">
            <w:pPr>
              <w:pStyle w:val="NormalWeb"/>
              <w:tabs>
                <w:tab w:val="right" w:pos="2122"/>
                <w:tab w:val="decimal" w:pos="2293"/>
              </w:tabs>
              <w:spacing w:before="0" w:beforeAutospacing="0" w:after="15" w:afterAutospacing="0"/>
            </w:pPr>
            <w:r>
              <w:rPr>
                <w:rFonts w:ascii="Arial" w:hAnsi="Arial" w:cs="Arial"/>
                <w:b/>
                <w:bCs/>
                <w:sz w:val="20"/>
                <w:szCs w:val="20"/>
              </w:rPr>
              <w:tab/>
              <w:t>December 13,  2012</w:t>
            </w:r>
            <w:r>
              <w:rPr>
                <w:rFonts w:ascii="Arial" w:hAnsi="Arial" w:cs="Arial"/>
                <w:b/>
                <w:bCs/>
                <w:sz w:val="20"/>
                <w:szCs w:val="20"/>
              </w:rPr>
              <w:tab/>
            </w:r>
          </w:p>
        </w:tc>
      </w:tr>
      <w:tr w:rsidR="00B52E52" w:rsidTr="00B52E52">
        <w:trPr>
          <w:jc w:val="center"/>
        </w:trPr>
        <w:tc>
          <w:tcPr>
            <w:tcW w:w="3616" w:type="dxa"/>
          </w:tcPr>
          <w:p w:rsidR="00B52E52" w:rsidRDefault="00B52E52" w:rsidP="00CF6E26">
            <w:pPr>
              <w:pStyle w:val="NormalWeb"/>
              <w:ind w:left="240" w:hanging="240"/>
            </w:pPr>
            <w:r>
              <w:rPr>
                <w:rFonts w:ascii="Arial" w:hAnsi="Arial" w:cs="Arial"/>
                <w:b/>
                <w:bCs/>
                <w:sz w:val="20"/>
                <w:szCs w:val="20"/>
              </w:rPr>
              <w:t>November 28, 2012</w:t>
            </w:r>
          </w:p>
        </w:tc>
        <w:tc>
          <w:tcPr>
            <w:tcW w:w="1140" w:type="dxa"/>
            <w:noWrap/>
            <w:tcMar>
              <w:top w:w="0" w:type="dxa"/>
              <w:left w:w="144" w:type="dxa"/>
              <w:bottom w:w="0" w:type="dxa"/>
              <w:right w:w="0" w:type="dxa"/>
            </w:tcMar>
            <w:vAlign w:val="bottom"/>
          </w:tcPr>
          <w:p w:rsidR="00B52E52" w:rsidRDefault="00B52E52"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0.23</w:t>
            </w:r>
            <w:r>
              <w:rPr>
                <w:rFonts w:ascii="Arial" w:hAnsi="Arial" w:cs="Arial"/>
                <w:b/>
                <w:bCs/>
                <w:sz w:val="20"/>
                <w:szCs w:val="20"/>
              </w:rPr>
              <w:tab/>
            </w:r>
          </w:p>
        </w:tc>
        <w:tc>
          <w:tcPr>
            <w:tcW w:w="2280" w:type="dxa"/>
            <w:noWrap/>
            <w:tcMar>
              <w:top w:w="0" w:type="dxa"/>
              <w:left w:w="144" w:type="dxa"/>
              <w:bottom w:w="0" w:type="dxa"/>
              <w:right w:w="0" w:type="dxa"/>
            </w:tcMar>
            <w:vAlign w:val="bottom"/>
          </w:tcPr>
          <w:p w:rsidR="00B52E52" w:rsidRDefault="00B52E52" w:rsidP="00CF6E26">
            <w:pPr>
              <w:pStyle w:val="NormalWeb"/>
              <w:tabs>
                <w:tab w:val="right" w:pos="2080"/>
                <w:tab w:val="decimal" w:pos="2120"/>
              </w:tabs>
              <w:spacing w:before="0" w:beforeAutospacing="0" w:after="15" w:afterAutospacing="0"/>
            </w:pPr>
            <w:r>
              <w:rPr>
                <w:rFonts w:ascii="Arial" w:hAnsi="Arial" w:cs="Arial"/>
                <w:b/>
                <w:bCs/>
                <w:sz w:val="20"/>
                <w:szCs w:val="20"/>
              </w:rPr>
              <w:tab/>
              <w:t>February 21, 2013</w:t>
            </w:r>
            <w:r>
              <w:rPr>
                <w:rFonts w:ascii="Arial" w:hAnsi="Arial" w:cs="Arial"/>
                <w:b/>
                <w:bCs/>
                <w:sz w:val="20"/>
                <w:szCs w:val="20"/>
              </w:rPr>
              <w:tab/>
            </w:r>
          </w:p>
        </w:tc>
        <w:tc>
          <w:tcPr>
            <w:tcW w:w="1480" w:type="dxa"/>
            <w:noWrap/>
            <w:tcMar>
              <w:top w:w="0" w:type="dxa"/>
              <w:left w:w="144" w:type="dxa"/>
              <w:bottom w:w="0" w:type="dxa"/>
              <w:right w:w="0" w:type="dxa"/>
            </w:tcMar>
            <w:vAlign w:val="bottom"/>
          </w:tcPr>
          <w:p w:rsidR="00B52E52" w:rsidRDefault="00B52E52" w:rsidP="00CF6E26">
            <w:pPr>
              <w:pStyle w:val="NormalWeb"/>
              <w:tabs>
                <w:tab w:val="right" w:pos="1280"/>
                <w:tab w:val="decimal" w:pos="132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1,925</w:t>
            </w:r>
            <w:r>
              <w:rPr>
                <w:rFonts w:ascii="Arial" w:hAnsi="Arial" w:cs="Arial"/>
                <w:b/>
                <w:bCs/>
                <w:sz w:val="20"/>
                <w:szCs w:val="20"/>
              </w:rPr>
              <w:tab/>
            </w:r>
          </w:p>
        </w:tc>
        <w:tc>
          <w:tcPr>
            <w:tcW w:w="2284" w:type="dxa"/>
            <w:noWrap/>
            <w:tcMar>
              <w:top w:w="0" w:type="dxa"/>
              <w:left w:w="144" w:type="dxa"/>
              <w:bottom w:w="0" w:type="dxa"/>
              <w:right w:w="0" w:type="dxa"/>
            </w:tcMar>
            <w:vAlign w:val="bottom"/>
          </w:tcPr>
          <w:p w:rsidR="00B52E52" w:rsidRDefault="00B52E52" w:rsidP="00CF6E26">
            <w:pPr>
              <w:pStyle w:val="NormalWeb"/>
              <w:tabs>
                <w:tab w:val="right" w:pos="2122"/>
                <w:tab w:val="decimal" w:pos="2293"/>
              </w:tabs>
              <w:spacing w:before="0" w:beforeAutospacing="0" w:after="15" w:afterAutospacing="0"/>
            </w:pPr>
            <w:r>
              <w:rPr>
                <w:rFonts w:ascii="Arial" w:hAnsi="Arial" w:cs="Arial"/>
                <w:b/>
                <w:bCs/>
                <w:sz w:val="20"/>
                <w:szCs w:val="20"/>
              </w:rPr>
              <w:tab/>
              <w:t>March 14, 2013</w:t>
            </w:r>
            <w:r>
              <w:rPr>
                <w:rFonts w:ascii="Arial" w:hAnsi="Arial" w:cs="Arial"/>
                <w:b/>
                <w:bCs/>
                <w:sz w:val="20"/>
                <w:szCs w:val="20"/>
              </w:rPr>
              <w:tab/>
            </w:r>
          </w:p>
        </w:tc>
      </w:tr>
      <w:tr w:rsidR="00B52E52" w:rsidTr="00B52E52">
        <w:trPr>
          <w:jc w:val="center"/>
        </w:trPr>
        <w:tc>
          <w:tcPr>
            <w:tcW w:w="3616" w:type="dxa"/>
          </w:tcPr>
          <w:p w:rsidR="00B52E52" w:rsidRDefault="00B52E52" w:rsidP="00CF6E26">
            <w:pPr>
              <w:pStyle w:val="NormalWeb"/>
              <w:ind w:left="240" w:hanging="240"/>
            </w:pPr>
            <w:r>
              <w:rPr>
                <w:rFonts w:ascii="Arial" w:hAnsi="Arial" w:cs="Arial"/>
                <w:b/>
                <w:bCs/>
                <w:sz w:val="20"/>
                <w:szCs w:val="20"/>
              </w:rPr>
              <w:t>March 11, 2013</w:t>
            </w:r>
          </w:p>
        </w:tc>
        <w:tc>
          <w:tcPr>
            <w:tcW w:w="1140" w:type="dxa"/>
            <w:noWrap/>
            <w:tcMar>
              <w:top w:w="0" w:type="dxa"/>
              <w:left w:w="144" w:type="dxa"/>
              <w:bottom w:w="0" w:type="dxa"/>
              <w:right w:w="0" w:type="dxa"/>
            </w:tcMar>
            <w:vAlign w:val="bottom"/>
          </w:tcPr>
          <w:p w:rsidR="00B52E52" w:rsidRDefault="00B52E52"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0.23</w:t>
            </w:r>
            <w:r>
              <w:rPr>
                <w:rFonts w:ascii="Arial" w:hAnsi="Arial" w:cs="Arial"/>
                <w:b/>
                <w:bCs/>
                <w:sz w:val="20"/>
                <w:szCs w:val="20"/>
              </w:rPr>
              <w:tab/>
            </w:r>
          </w:p>
        </w:tc>
        <w:tc>
          <w:tcPr>
            <w:tcW w:w="2280" w:type="dxa"/>
            <w:noWrap/>
            <w:tcMar>
              <w:top w:w="0" w:type="dxa"/>
              <w:left w:w="144" w:type="dxa"/>
              <w:bottom w:w="0" w:type="dxa"/>
              <w:right w:w="0" w:type="dxa"/>
            </w:tcMar>
            <w:vAlign w:val="bottom"/>
          </w:tcPr>
          <w:p w:rsidR="00B52E52" w:rsidRDefault="00B52E52" w:rsidP="00CF6E26">
            <w:pPr>
              <w:pStyle w:val="NormalWeb"/>
              <w:tabs>
                <w:tab w:val="right" w:pos="2080"/>
                <w:tab w:val="decimal" w:pos="2120"/>
              </w:tabs>
              <w:spacing w:before="0" w:beforeAutospacing="0" w:after="15" w:afterAutospacing="0"/>
            </w:pPr>
            <w:r>
              <w:rPr>
                <w:rFonts w:ascii="Arial" w:hAnsi="Arial" w:cs="Arial"/>
                <w:b/>
                <w:bCs/>
                <w:sz w:val="20"/>
                <w:szCs w:val="20"/>
              </w:rPr>
              <w:tab/>
              <w:t>May 16, 2013</w:t>
            </w:r>
            <w:r>
              <w:rPr>
                <w:rFonts w:ascii="Arial" w:hAnsi="Arial" w:cs="Arial"/>
                <w:b/>
                <w:bCs/>
                <w:sz w:val="20"/>
                <w:szCs w:val="20"/>
              </w:rPr>
              <w:tab/>
            </w:r>
          </w:p>
        </w:tc>
        <w:tc>
          <w:tcPr>
            <w:tcW w:w="1480" w:type="dxa"/>
            <w:noWrap/>
            <w:tcMar>
              <w:top w:w="0" w:type="dxa"/>
              <w:left w:w="144" w:type="dxa"/>
              <w:bottom w:w="0" w:type="dxa"/>
              <w:right w:w="0" w:type="dxa"/>
            </w:tcMar>
            <w:vAlign w:val="bottom"/>
          </w:tcPr>
          <w:p w:rsidR="00B52E52" w:rsidRDefault="00B52E52" w:rsidP="00CF6E26">
            <w:pPr>
              <w:pStyle w:val="NormalWeb"/>
              <w:tabs>
                <w:tab w:val="right" w:pos="1280"/>
                <w:tab w:val="decimal" w:pos="132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1,921</w:t>
            </w:r>
            <w:r>
              <w:rPr>
                <w:rFonts w:ascii="Arial" w:hAnsi="Arial" w:cs="Arial"/>
                <w:b/>
                <w:bCs/>
                <w:sz w:val="20"/>
                <w:szCs w:val="20"/>
              </w:rPr>
              <w:tab/>
            </w:r>
          </w:p>
        </w:tc>
        <w:tc>
          <w:tcPr>
            <w:tcW w:w="2284" w:type="dxa"/>
            <w:noWrap/>
            <w:tcMar>
              <w:top w:w="0" w:type="dxa"/>
              <w:left w:w="144" w:type="dxa"/>
              <w:bottom w:w="0" w:type="dxa"/>
              <w:right w:w="0" w:type="dxa"/>
            </w:tcMar>
            <w:vAlign w:val="bottom"/>
          </w:tcPr>
          <w:p w:rsidR="00B52E52" w:rsidRDefault="00B52E52" w:rsidP="00CF6E26">
            <w:pPr>
              <w:pStyle w:val="NormalWeb"/>
              <w:tabs>
                <w:tab w:val="right" w:pos="2122"/>
                <w:tab w:val="decimal" w:pos="2293"/>
              </w:tabs>
              <w:spacing w:before="0" w:beforeAutospacing="0" w:after="15" w:afterAutospacing="0"/>
            </w:pPr>
            <w:r>
              <w:rPr>
                <w:rFonts w:ascii="Arial" w:hAnsi="Arial" w:cs="Arial"/>
                <w:b/>
                <w:bCs/>
                <w:sz w:val="20"/>
                <w:szCs w:val="20"/>
              </w:rPr>
              <w:tab/>
              <w:t>June 13, 2013</w:t>
            </w:r>
            <w:r>
              <w:rPr>
                <w:rFonts w:ascii="Arial" w:hAnsi="Arial" w:cs="Arial"/>
                <w:b/>
                <w:bCs/>
                <w:sz w:val="20"/>
                <w:szCs w:val="20"/>
              </w:rPr>
              <w:tab/>
            </w:r>
          </w:p>
        </w:tc>
      </w:tr>
      <w:tr w:rsidR="00B52E52" w:rsidTr="00B52E52">
        <w:trPr>
          <w:jc w:val="center"/>
        </w:trPr>
        <w:tc>
          <w:tcPr>
            <w:tcW w:w="3616" w:type="dxa"/>
          </w:tcPr>
          <w:p w:rsidR="00B52E52" w:rsidRDefault="00B52E52" w:rsidP="00CF6E26">
            <w:pPr>
              <w:pStyle w:val="NormalWeb"/>
              <w:ind w:left="240" w:hanging="240"/>
            </w:pPr>
            <w:r>
              <w:rPr>
                <w:rFonts w:ascii="Arial" w:hAnsi="Arial" w:cs="Arial"/>
                <w:b/>
                <w:bCs/>
                <w:sz w:val="20"/>
                <w:szCs w:val="20"/>
              </w:rPr>
              <w:t>June 12, 2013</w:t>
            </w:r>
          </w:p>
        </w:tc>
        <w:tc>
          <w:tcPr>
            <w:tcW w:w="1140" w:type="dxa"/>
            <w:noWrap/>
            <w:tcMar>
              <w:top w:w="0" w:type="dxa"/>
              <w:left w:w="144" w:type="dxa"/>
              <w:bottom w:w="0" w:type="dxa"/>
              <w:right w:w="0" w:type="dxa"/>
            </w:tcMar>
            <w:vAlign w:val="bottom"/>
          </w:tcPr>
          <w:p w:rsidR="00B52E52" w:rsidRDefault="00B52E52"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0.23</w:t>
            </w:r>
            <w:r>
              <w:rPr>
                <w:rFonts w:ascii="Arial" w:hAnsi="Arial" w:cs="Arial"/>
                <w:b/>
                <w:bCs/>
                <w:sz w:val="20"/>
                <w:szCs w:val="20"/>
              </w:rPr>
              <w:tab/>
            </w:r>
          </w:p>
        </w:tc>
        <w:tc>
          <w:tcPr>
            <w:tcW w:w="2280" w:type="dxa"/>
            <w:noWrap/>
            <w:tcMar>
              <w:top w:w="0" w:type="dxa"/>
              <w:left w:w="144" w:type="dxa"/>
              <w:bottom w:w="0" w:type="dxa"/>
              <w:right w:w="0" w:type="dxa"/>
            </w:tcMar>
            <w:vAlign w:val="bottom"/>
          </w:tcPr>
          <w:p w:rsidR="00B52E52" w:rsidRDefault="00B52E52" w:rsidP="00CF6E26">
            <w:pPr>
              <w:pStyle w:val="NormalWeb"/>
              <w:tabs>
                <w:tab w:val="right" w:pos="2080"/>
                <w:tab w:val="decimal" w:pos="2120"/>
              </w:tabs>
              <w:spacing w:before="0" w:beforeAutospacing="0" w:after="15" w:afterAutospacing="0"/>
            </w:pPr>
            <w:r>
              <w:rPr>
                <w:rFonts w:ascii="Arial" w:hAnsi="Arial" w:cs="Arial"/>
                <w:b/>
                <w:bCs/>
                <w:sz w:val="20"/>
                <w:szCs w:val="20"/>
              </w:rPr>
              <w:tab/>
              <w:t>August 15, 2013</w:t>
            </w:r>
            <w:r>
              <w:rPr>
                <w:rFonts w:ascii="Arial" w:hAnsi="Arial" w:cs="Arial"/>
                <w:b/>
                <w:bCs/>
                <w:sz w:val="20"/>
                <w:szCs w:val="20"/>
              </w:rPr>
              <w:tab/>
            </w:r>
          </w:p>
        </w:tc>
        <w:tc>
          <w:tcPr>
            <w:tcW w:w="1480" w:type="dxa"/>
            <w:noWrap/>
            <w:tcMar>
              <w:top w:w="0" w:type="dxa"/>
              <w:left w:w="144" w:type="dxa"/>
              <w:bottom w:w="0" w:type="dxa"/>
              <w:right w:w="0" w:type="dxa"/>
            </w:tcMar>
            <w:vAlign w:val="bottom"/>
          </w:tcPr>
          <w:p w:rsidR="00B52E52" w:rsidRDefault="00B52E52" w:rsidP="00CF6E26">
            <w:pPr>
              <w:pStyle w:val="NormalWeb"/>
              <w:tabs>
                <w:tab w:val="right" w:pos="1280"/>
                <w:tab w:val="decimal" w:pos="132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1,916</w:t>
            </w:r>
            <w:r>
              <w:rPr>
                <w:rFonts w:ascii="Arial" w:hAnsi="Arial" w:cs="Arial"/>
                <w:b/>
                <w:bCs/>
                <w:sz w:val="20"/>
                <w:szCs w:val="20"/>
              </w:rPr>
              <w:tab/>
            </w:r>
          </w:p>
        </w:tc>
        <w:tc>
          <w:tcPr>
            <w:tcW w:w="2284" w:type="dxa"/>
            <w:noWrap/>
            <w:tcMar>
              <w:top w:w="0" w:type="dxa"/>
              <w:left w:w="144" w:type="dxa"/>
              <w:bottom w:w="0" w:type="dxa"/>
              <w:right w:w="0" w:type="dxa"/>
            </w:tcMar>
            <w:vAlign w:val="bottom"/>
          </w:tcPr>
          <w:p w:rsidR="00B52E52" w:rsidRDefault="00B52E52" w:rsidP="00CF6E26">
            <w:pPr>
              <w:pStyle w:val="NormalWeb"/>
              <w:tabs>
                <w:tab w:val="right" w:pos="2122"/>
                <w:tab w:val="decimal" w:pos="2293"/>
              </w:tabs>
              <w:spacing w:before="0" w:beforeAutospacing="0" w:after="15" w:afterAutospacing="0"/>
            </w:pPr>
            <w:r>
              <w:rPr>
                <w:rFonts w:ascii="Arial" w:hAnsi="Arial" w:cs="Arial"/>
                <w:b/>
                <w:bCs/>
                <w:sz w:val="20"/>
                <w:szCs w:val="20"/>
              </w:rPr>
              <w:tab/>
              <w:t>September 12,  2013</w:t>
            </w:r>
            <w:r>
              <w:rPr>
                <w:rFonts w:ascii="Arial" w:hAnsi="Arial" w:cs="Arial"/>
                <w:b/>
                <w:bCs/>
                <w:sz w:val="20"/>
                <w:szCs w:val="20"/>
              </w:rPr>
              <w:tab/>
            </w:r>
          </w:p>
        </w:tc>
      </w:tr>
      <w:tr w:rsidR="00B52E52" w:rsidTr="00B52E52">
        <w:trPr>
          <w:trHeight w:val="120"/>
          <w:jc w:val="center"/>
        </w:trPr>
        <w:tc>
          <w:tcPr>
            <w:tcW w:w="3616" w:type="dxa"/>
            <w:vAlign w:val="center"/>
          </w:tcPr>
          <w:p w:rsidR="00B52E52" w:rsidRDefault="00B52E52" w:rsidP="00CF6E26">
            <w:pPr>
              <w:rPr>
                <w:sz w:val="12"/>
                <w:szCs w:val="24"/>
              </w:rPr>
            </w:pPr>
          </w:p>
        </w:tc>
        <w:tc>
          <w:tcPr>
            <w:tcW w:w="1140" w:type="dxa"/>
            <w:vAlign w:val="center"/>
          </w:tcPr>
          <w:p w:rsidR="00B52E52" w:rsidRDefault="00B52E52" w:rsidP="00CF6E26">
            <w:pPr>
              <w:ind w:left="360"/>
              <w:rPr>
                <w:sz w:val="12"/>
                <w:szCs w:val="24"/>
              </w:rPr>
            </w:pPr>
          </w:p>
        </w:tc>
        <w:tc>
          <w:tcPr>
            <w:tcW w:w="2280" w:type="dxa"/>
            <w:vAlign w:val="center"/>
          </w:tcPr>
          <w:p w:rsidR="00B52E52" w:rsidRDefault="00B52E52" w:rsidP="00CF6E26">
            <w:pPr>
              <w:rPr>
                <w:sz w:val="12"/>
                <w:szCs w:val="24"/>
              </w:rPr>
            </w:pPr>
          </w:p>
        </w:tc>
        <w:tc>
          <w:tcPr>
            <w:tcW w:w="1480" w:type="dxa"/>
            <w:vAlign w:val="center"/>
          </w:tcPr>
          <w:p w:rsidR="00B52E52" w:rsidRDefault="00B52E52" w:rsidP="00CF6E26">
            <w:pPr>
              <w:ind w:left="504"/>
              <w:rPr>
                <w:sz w:val="12"/>
                <w:szCs w:val="24"/>
              </w:rPr>
            </w:pPr>
          </w:p>
        </w:tc>
        <w:tc>
          <w:tcPr>
            <w:tcW w:w="2284" w:type="dxa"/>
            <w:vAlign w:val="center"/>
          </w:tcPr>
          <w:p w:rsidR="00B52E52" w:rsidRDefault="00B52E52" w:rsidP="00CF6E26">
            <w:pPr>
              <w:tabs>
                <w:tab w:val="right" w:pos="2122"/>
                <w:tab w:val="decimal" w:pos="2293"/>
              </w:tabs>
              <w:rPr>
                <w:sz w:val="12"/>
                <w:szCs w:val="24"/>
              </w:rPr>
            </w:pPr>
          </w:p>
        </w:tc>
      </w:tr>
      <w:tr w:rsidR="00B52E52" w:rsidTr="00B52E52">
        <w:trPr>
          <w:jc w:val="center"/>
        </w:trPr>
        <w:tc>
          <w:tcPr>
            <w:tcW w:w="3616" w:type="dxa"/>
            <w:vAlign w:val="bottom"/>
          </w:tcPr>
          <w:p w:rsidR="00B52E52" w:rsidRDefault="00B52E52" w:rsidP="00CF6E26">
            <w:pPr>
              <w:pStyle w:val="NormalWeb"/>
              <w:keepNext/>
              <w:spacing w:before="0" w:beforeAutospacing="0" w:after="15" w:afterAutospacing="0"/>
            </w:pPr>
            <w:r>
              <w:rPr>
                <w:rFonts w:ascii="Arial" w:hAnsi="Arial" w:cs="Arial"/>
                <w:b/>
                <w:bCs/>
                <w:sz w:val="15"/>
                <w:szCs w:val="15"/>
              </w:rPr>
              <w:t>Fiscal Year 2012</w:t>
            </w:r>
          </w:p>
        </w:tc>
        <w:tc>
          <w:tcPr>
            <w:tcW w:w="1140" w:type="dxa"/>
            <w:tcMar>
              <w:top w:w="0" w:type="dxa"/>
              <w:left w:w="144" w:type="dxa"/>
              <w:bottom w:w="0" w:type="dxa"/>
              <w:right w:w="0" w:type="dxa"/>
            </w:tcMar>
            <w:vAlign w:val="bottom"/>
          </w:tcPr>
          <w:p w:rsidR="00B52E52" w:rsidRDefault="00B52E52" w:rsidP="00CF6E26">
            <w:pPr>
              <w:pStyle w:val="la2"/>
              <w:ind w:left="360"/>
            </w:pPr>
            <w:r>
              <w:t> </w:t>
            </w:r>
          </w:p>
        </w:tc>
        <w:tc>
          <w:tcPr>
            <w:tcW w:w="2280" w:type="dxa"/>
            <w:tcMar>
              <w:top w:w="0" w:type="dxa"/>
              <w:left w:w="144" w:type="dxa"/>
              <w:bottom w:w="0" w:type="dxa"/>
              <w:right w:w="0" w:type="dxa"/>
            </w:tcMar>
            <w:vAlign w:val="bottom"/>
          </w:tcPr>
          <w:p w:rsidR="00B52E52" w:rsidRDefault="00B52E52" w:rsidP="00CF6E26">
            <w:pPr>
              <w:pStyle w:val="la2"/>
            </w:pPr>
            <w:r>
              <w:t> </w:t>
            </w:r>
          </w:p>
        </w:tc>
        <w:tc>
          <w:tcPr>
            <w:tcW w:w="1480" w:type="dxa"/>
            <w:tcMar>
              <w:top w:w="0" w:type="dxa"/>
              <w:left w:w="144" w:type="dxa"/>
              <w:bottom w:w="0" w:type="dxa"/>
              <w:right w:w="0" w:type="dxa"/>
            </w:tcMar>
            <w:vAlign w:val="bottom"/>
          </w:tcPr>
          <w:p w:rsidR="00B52E52" w:rsidRDefault="00B52E52" w:rsidP="00CF6E26">
            <w:pPr>
              <w:pStyle w:val="la2"/>
              <w:ind w:left="504"/>
            </w:pPr>
            <w:r>
              <w:t> </w:t>
            </w:r>
          </w:p>
        </w:tc>
        <w:tc>
          <w:tcPr>
            <w:tcW w:w="2284" w:type="dxa"/>
            <w:tcMar>
              <w:top w:w="0" w:type="dxa"/>
              <w:left w:w="144" w:type="dxa"/>
              <w:bottom w:w="0" w:type="dxa"/>
              <w:right w:w="0" w:type="dxa"/>
            </w:tcMar>
            <w:vAlign w:val="bottom"/>
          </w:tcPr>
          <w:p w:rsidR="00B52E52" w:rsidRDefault="00B52E52" w:rsidP="00CF6E26">
            <w:pPr>
              <w:pStyle w:val="la2"/>
              <w:tabs>
                <w:tab w:val="right" w:pos="2122"/>
                <w:tab w:val="decimal" w:pos="2293"/>
              </w:tabs>
            </w:pPr>
            <w:r>
              <w:t> </w:t>
            </w:r>
          </w:p>
        </w:tc>
      </w:tr>
      <w:tr w:rsidR="00B52E52" w:rsidTr="00B52E52">
        <w:trPr>
          <w:jc w:val="center"/>
        </w:trPr>
        <w:tc>
          <w:tcPr>
            <w:tcW w:w="3616" w:type="dxa"/>
          </w:tcPr>
          <w:p w:rsidR="00B52E52" w:rsidRDefault="00B52E52" w:rsidP="00CF6E26">
            <w:pPr>
              <w:pStyle w:val="NormalWeb"/>
              <w:ind w:left="240" w:hanging="240"/>
            </w:pPr>
            <w:r>
              <w:rPr>
                <w:rFonts w:ascii="Arial" w:hAnsi="Arial" w:cs="Arial"/>
                <w:sz w:val="20"/>
                <w:szCs w:val="20"/>
              </w:rPr>
              <w:t>September 20, 2011</w:t>
            </w:r>
          </w:p>
        </w:tc>
        <w:tc>
          <w:tcPr>
            <w:tcW w:w="1140" w:type="dxa"/>
            <w:noWrap/>
            <w:tcMar>
              <w:top w:w="0" w:type="dxa"/>
              <w:left w:w="144" w:type="dxa"/>
              <w:bottom w:w="0" w:type="dxa"/>
              <w:right w:w="0" w:type="dxa"/>
            </w:tcMar>
            <w:vAlign w:val="bottom"/>
          </w:tcPr>
          <w:p w:rsidR="00B52E52" w:rsidRDefault="00B52E52" w:rsidP="00CF6E26">
            <w:pPr>
              <w:pStyle w:val="NormalWeb"/>
              <w:tabs>
                <w:tab w:val="right" w:pos="940"/>
                <w:tab w:val="decimal" w:pos="980"/>
              </w:tabs>
              <w:spacing w:before="0" w:beforeAutospacing="0" w:after="15" w:afterAutospacing="0"/>
              <w:ind w:left="360"/>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80" w:type="dxa"/>
            <w:noWrap/>
            <w:tcMar>
              <w:top w:w="0" w:type="dxa"/>
              <w:left w:w="144" w:type="dxa"/>
              <w:bottom w:w="0" w:type="dxa"/>
              <w:right w:w="0" w:type="dxa"/>
            </w:tcMar>
            <w:vAlign w:val="bottom"/>
          </w:tcPr>
          <w:p w:rsidR="00B52E52" w:rsidRDefault="00B52E52" w:rsidP="00CF6E26">
            <w:pPr>
              <w:pStyle w:val="NormalWeb"/>
              <w:tabs>
                <w:tab w:val="right" w:pos="2080"/>
                <w:tab w:val="decimal" w:pos="2120"/>
              </w:tabs>
              <w:spacing w:before="0" w:beforeAutospacing="0" w:after="15" w:afterAutospacing="0"/>
            </w:pPr>
            <w:r>
              <w:rPr>
                <w:rFonts w:ascii="Arial" w:hAnsi="Arial" w:cs="Arial"/>
                <w:sz w:val="20"/>
                <w:szCs w:val="20"/>
              </w:rPr>
              <w:tab/>
              <w:t>November 17, 2011</w:t>
            </w:r>
            <w:r>
              <w:rPr>
                <w:rFonts w:ascii="Arial" w:hAnsi="Arial" w:cs="Arial"/>
                <w:sz w:val="20"/>
                <w:szCs w:val="20"/>
              </w:rPr>
              <w:tab/>
            </w:r>
          </w:p>
        </w:tc>
        <w:tc>
          <w:tcPr>
            <w:tcW w:w="1480" w:type="dxa"/>
            <w:noWrap/>
            <w:tcMar>
              <w:top w:w="0" w:type="dxa"/>
              <w:left w:w="144" w:type="dxa"/>
              <w:bottom w:w="0" w:type="dxa"/>
              <w:right w:w="0" w:type="dxa"/>
            </w:tcMar>
            <w:vAlign w:val="bottom"/>
          </w:tcPr>
          <w:p w:rsidR="00B52E52" w:rsidRDefault="00B52E52" w:rsidP="00CF6E26">
            <w:pPr>
              <w:pStyle w:val="NormalWeb"/>
              <w:tabs>
                <w:tab w:val="right" w:pos="1280"/>
                <w:tab w:val="decimal" w:pos="1320"/>
              </w:tabs>
              <w:spacing w:before="0" w:beforeAutospacing="0" w:after="15" w:afterAutospacing="0"/>
              <w:ind w:left="504"/>
            </w:pPr>
            <w:r>
              <w:rPr>
                <w:rFonts w:ascii="Arial" w:hAnsi="Arial" w:cs="Arial"/>
                <w:sz w:val="20"/>
                <w:szCs w:val="20"/>
              </w:rPr>
              <w:t>$</w:t>
            </w:r>
            <w:r>
              <w:rPr>
                <w:rFonts w:ascii="Arial" w:hAnsi="Arial" w:cs="Arial"/>
                <w:sz w:val="20"/>
                <w:szCs w:val="20"/>
              </w:rPr>
              <w:tab/>
              <w:t>1,683</w:t>
            </w:r>
            <w:r>
              <w:rPr>
                <w:rFonts w:ascii="Arial" w:hAnsi="Arial" w:cs="Arial"/>
                <w:sz w:val="20"/>
                <w:szCs w:val="20"/>
              </w:rPr>
              <w:tab/>
            </w:r>
          </w:p>
        </w:tc>
        <w:tc>
          <w:tcPr>
            <w:tcW w:w="2284" w:type="dxa"/>
            <w:noWrap/>
            <w:tcMar>
              <w:top w:w="0" w:type="dxa"/>
              <w:left w:w="144" w:type="dxa"/>
              <w:bottom w:w="0" w:type="dxa"/>
              <w:right w:w="0" w:type="dxa"/>
            </w:tcMar>
            <w:vAlign w:val="bottom"/>
          </w:tcPr>
          <w:p w:rsidR="00B52E52" w:rsidRDefault="00B52E52" w:rsidP="00CF6E26">
            <w:pPr>
              <w:pStyle w:val="NormalWeb"/>
              <w:tabs>
                <w:tab w:val="right" w:pos="2122"/>
                <w:tab w:val="decimal" w:pos="2293"/>
              </w:tabs>
              <w:spacing w:before="0" w:beforeAutospacing="0" w:after="15" w:afterAutospacing="0"/>
            </w:pPr>
            <w:r>
              <w:rPr>
                <w:rFonts w:ascii="Arial" w:hAnsi="Arial" w:cs="Arial"/>
                <w:sz w:val="20"/>
                <w:szCs w:val="20"/>
              </w:rPr>
              <w:tab/>
              <w:t>December 8, 2011</w:t>
            </w:r>
            <w:r>
              <w:rPr>
                <w:rFonts w:ascii="Arial" w:hAnsi="Arial" w:cs="Arial"/>
                <w:sz w:val="20"/>
                <w:szCs w:val="20"/>
              </w:rPr>
              <w:tab/>
            </w:r>
          </w:p>
        </w:tc>
      </w:tr>
      <w:tr w:rsidR="00B52E52" w:rsidTr="00B52E52">
        <w:trPr>
          <w:jc w:val="center"/>
        </w:trPr>
        <w:tc>
          <w:tcPr>
            <w:tcW w:w="3616" w:type="dxa"/>
          </w:tcPr>
          <w:p w:rsidR="00B52E52" w:rsidRDefault="00B52E52" w:rsidP="00CF6E26">
            <w:pPr>
              <w:pStyle w:val="NormalWeb"/>
              <w:ind w:left="240" w:hanging="240"/>
            </w:pPr>
            <w:r>
              <w:rPr>
                <w:rFonts w:ascii="Arial" w:hAnsi="Arial" w:cs="Arial"/>
                <w:sz w:val="20"/>
                <w:szCs w:val="20"/>
              </w:rPr>
              <w:t>December 14, 2011</w:t>
            </w:r>
          </w:p>
        </w:tc>
        <w:tc>
          <w:tcPr>
            <w:tcW w:w="1140" w:type="dxa"/>
            <w:noWrap/>
            <w:tcMar>
              <w:top w:w="0" w:type="dxa"/>
              <w:left w:w="144" w:type="dxa"/>
              <w:bottom w:w="0" w:type="dxa"/>
              <w:right w:w="0" w:type="dxa"/>
            </w:tcMar>
            <w:vAlign w:val="bottom"/>
          </w:tcPr>
          <w:p w:rsidR="00B52E52" w:rsidRDefault="00B52E52" w:rsidP="00CF6E26">
            <w:pPr>
              <w:pStyle w:val="NormalWeb"/>
              <w:tabs>
                <w:tab w:val="right" w:pos="940"/>
                <w:tab w:val="decimal" w:pos="980"/>
              </w:tabs>
              <w:spacing w:before="0" w:beforeAutospacing="0" w:after="15" w:afterAutospacing="0"/>
              <w:ind w:left="360"/>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80" w:type="dxa"/>
            <w:noWrap/>
            <w:tcMar>
              <w:top w:w="0" w:type="dxa"/>
              <w:left w:w="144" w:type="dxa"/>
              <w:bottom w:w="0" w:type="dxa"/>
              <w:right w:w="0" w:type="dxa"/>
            </w:tcMar>
            <w:vAlign w:val="bottom"/>
          </w:tcPr>
          <w:p w:rsidR="00B52E52" w:rsidRDefault="00B52E52" w:rsidP="00CF6E26">
            <w:pPr>
              <w:pStyle w:val="NormalWeb"/>
              <w:tabs>
                <w:tab w:val="right" w:pos="2080"/>
                <w:tab w:val="decimal" w:pos="2120"/>
              </w:tabs>
              <w:spacing w:before="0" w:beforeAutospacing="0" w:after="15" w:afterAutospacing="0"/>
            </w:pPr>
            <w:r>
              <w:rPr>
                <w:rFonts w:ascii="Arial" w:hAnsi="Arial" w:cs="Arial"/>
                <w:sz w:val="20"/>
                <w:szCs w:val="20"/>
              </w:rPr>
              <w:tab/>
              <w:t>February 16, 2012</w:t>
            </w:r>
            <w:r>
              <w:rPr>
                <w:rFonts w:ascii="Arial" w:hAnsi="Arial" w:cs="Arial"/>
                <w:sz w:val="20"/>
                <w:szCs w:val="20"/>
              </w:rPr>
              <w:tab/>
            </w:r>
          </w:p>
        </w:tc>
        <w:tc>
          <w:tcPr>
            <w:tcW w:w="1480" w:type="dxa"/>
            <w:noWrap/>
            <w:tcMar>
              <w:top w:w="0" w:type="dxa"/>
              <w:left w:w="144" w:type="dxa"/>
              <w:bottom w:w="0" w:type="dxa"/>
              <w:right w:w="0" w:type="dxa"/>
            </w:tcMar>
            <w:vAlign w:val="bottom"/>
          </w:tcPr>
          <w:p w:rsidR="00B52E52" w:rsidRDefault="00B52E52" w:rsidP="00CF6E26">
            <w:pPr>
              <w:pStyle w:val="NormalWeb"/>
              <w:tabs>
                <w:tab w:val="right" w:pos="1280"/>
                <w:tab w:val="decimal" w:pos="1320"/>
              </w:tabs>
              <w:spacing w:before="0" w:beforeAutospacing="0" w:after="15" w:afterAutospacing="0"/>
              <w:ind w:left="504"/>
            </w:pPr>
            <w:r>
              <w:rPr>
                <w:rFonts w:ascii="Arial" w:hAnsi="Arial" w:cs="Arial"/>
                <w:sz w:val="20"/>
                <w:szCs w:val="20"/>
              </w:rPr>
              <w:t>$</w:t>
            </w:r>
            <w:r>
              <w:rPr>
                <w:rFonts w:ascii="Arial" w:hAnsi="Arial" w:cs="Arial"/>
                <w:sz w:val="20"/>
                <w:szCs w:val="20"/>
              </w:rPr>
              <w:tab/>
              <w:t>1,683</w:t>
            </w:r>
            <w:r>
              <w:rPr>
                <w:rFonts w:ascii="Arial" w:hAnsi="Arial" w:cs="Arial"/>
                <w:sz w:val="20"/>
                <w:szCs w:val="20"/>
              </w:rPr>
              <w:tab/>
            </w:r>
          </w:p>
        </w:tc>
        <w:tc>
          <w:tcPr>
            <w:tcW w:w="2284" w:type="dxa"/>
            <w:noWrap/>
            <w:tcMar>
              <w:top w:w="0" w:type="dxa"/>
              <w:left w:w="144" w:type="dxa"/>
              <w:bottom w:w="0" w:type="dxa"/>
              <w:right w:w="0" w:type="dxa"/>
            </w:tcMar>
            <w:vAlign w:val="bottom"/>
          </w:tcPr>
          <w:p w:rsidR="00B52E52" w:rsidRDefault="00B52E52" w:rsidP="00CF6E26">
            <w:pPr>
              <w:pStyle w:val="NormalWeb"/>
              <w:tabs>
                <w:tab w:val="right" w:pos="2122"/>
                <w:tab w:val="decimal" w:pos="2293"/>
              </w:tabs>
              <w:spacing w:before="0" w:beforeAutospacing="0" w:after="15" w:afterAutospacing="0"/>
            </w:pPr>
            <w:r>
              <w:rPr>
                <w:rFonts w:ascii="Arial" w:hAnsi="Arial" w:cs="Arial"/>
                <w:sz w:val="20"/>
                <w:szCs w:val="20"/>
              </w:rPr>
              <w:tab/>
              <w:t>March 8, 2012</w:t>
            </w:r>
            <w:r>
              <w:rPr>
                <w:rFonts w:ascii="Arial" w:hAnsi="Arial" w:cs="Arial"/>
                <w:sz w:val="20"/>
                <w:szCs w:val="20"/>
              </w:rPr>
              <w:tab/>
            </w:r>
          </w:p>
        </w:tc>
      </w:tr>
      <w:tr w:rsidR="00B52E52" w:rsidTr="00B52E52">
        <w:trPr>
          <w:jc w:val="center"/>
        </w:trPr>
        <w:tc>
          <w:tcPr>
            <w:tcW w:w="3616" w:type="dxa"/>
          </w:tcPr>
          <w:p w:rsidR="00B52E52" w:rsidRDefault="00B52E52" w:rsidP="00CF6E26">
            <w:pPr>
              <w:pStyle w:val="NormalWeb"/>
              <w:ind w:left="240" w:hanging="240"/>
            </w:pPr>
            <w:r>
              <w:rPr>
                <w:rFonts w:ascii="Arial" w:hAnsi="Arial" w:cs="Arial"/>
                <w:sz w:val="20"/>
                <w:szCs w:val="20"/>
              </w:rPr>
              <w:t>March 13, 2012</w:t>
            </w:r>
          </w:p>
        </w:tc>
        <w:tc>
          <w:tcPr>
            <w:tcW w:w="1140" w:type="dxa"/>
            <w:noWrap/>
            <w:tcMar>
              <w:top w:w="0" w:type="dxa"/>
              <w:left w:w="144" w:type="dxa"/>
              <w:bottom w:w="0" w:type="dxa"/>
              <w:right w:w="0" w:type="dxa"/>
            </w:tcMar>
            <w:vAlign w:val="bottom"/>
          </w:tcPr>
          <w:p w:rsidR="00B52E52" w:rsidRDefault="00B52E52" w:rsidP="00CF6E26">
            <w:pPr>
              <w:pStyle w:val="NormalWeb"/>
              <w:tabs>
                <w:tab w:val="right" w:pos="940"/>
                <w:tab w:val="decimal" w:pos="980"/>
              </w:tabs>
              <w:spacing w:before="0" w:beforeAutospacing="0" w:after="15" w:afterAutospacing="0"/>
              <w:ind w:left="360"/>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80" w:type="dxa"/>
            <w:noWrap/>
            <w:tcMar>
              <w:top w:w="0" w:type="dxa"/>
              <w:left w:w="144" w:type="dxa"/>
              <w:bottom w:w="0" w:type="dxa"/>
              <w:right w:w="0" w:type="dxa"/>
            </w:tcMar>
            <w:vAlign w:val="bottom"/>
          </w:tcPr>
          <w:p w:rsidR="00B52E52" w:rsidRDefault="00B52E52" w:rsidP="00CF6E26">
            <w:pPr>
              <w:pStyle w:val="NormalWeb"/>
              <w:tabs>
                <w:tab w:val="right" w:pos="2080"/>
                <w:tab w:val="decimal" w:pos="2120"/>
              </w:tabs>
              <w:spacing w:before="0" w:beforeAutospacing="0" w:after="15" w:afterAutospacing="0"/>
            </w:pPr>
            <w:r>
              <w:rPr>
                <w:rFonts w:ascii="Arial" w:hAnsi="Arial" w:cs="Arial"/>
                <w:sz w:val="20"/>
                <w:szCs w:val="20"/>
              </w:rPr>
              <w:tab/>
              <w:t>May 17, 2012</w:t>
            </w:r>
            <w:r>
              <w:rPr>
                <w:rFonts w:ascii="Arial" w:hAnsi="Arial" w:cs="Arial"/>
                <w:sz w:val="20"/>
                <w:szCs w:val="20"/>
              </w:rPr>
              <w:tab/>
            </w:r>
          </w:p>
        </w:tc>
        <w:tc>
          <w:tcPr>
            <w:tcW w:w="1480" w:type="dxa"/>
            <w:noWrap/>
            <w:tcMar>
              <w:top w:w="0" w:type="dxa"/>
              <w:left w:w="144" w:type="dxa"/>
              <w:bottom w:w="0" w:type="dxa"/>
              <w:right w:w="0" w:type="dxa"/>
            </w:tcMar>
            <w:vAlign w:val="bottom"/>
          </w:tcPr>
          <w:p w:rsidR="00B52E52" w:rsidRDefault="00B52E52" w:rsidP="00CF6E26">
            <w:pPr>
              <w:pStyle w:val="NormalWeb"/>
              <w:tabs>
                <w:tab w:val="right" w:pos="1280"/>
                <w:tab w:val="decimal" w:pos="1320"/>
              </w:tabs>
              <w:spacing w:before="0" w:beforeAutospacing="0" w:after="15" w:afterAutospacing="0"/>
              <w:ind w:left="504"/>
            </w:pPr>
            <w:r>
              <w:rPr>
                <w:rFonts w:ascii="Arial" w:hAnsi="Arial" w:cs="Arial"/>
                <w:sz w:val="20"/>
                <w:szCs w:val="20"/>
              </w:rPr>
              <w:t>$</w:t>
            </w:r>
            <w:r>
              <w:rPr>
                <w:rFonts w:ascii="Arial" w:hAnsi="Arial" w:cs="Arial"/>
                <w:sz w:val="20"/>
                <w:szCs w:val="20"/>
              </w:rPr>
              <w:tab/>
              <w:t>1,678</w:t>
            </w:r>
            <w:r>
              <w:rPr>
                <w:rFonts w:ascii="Arial" w:hAnsi="Arial" w:cs="Arial"/>
                <w:sz w:val="20"/>
                <w:szCs w:val="20"/>
              </w:rPr>
              <w:tab/>
            </w:r>
          </w:p>
        </w:tc>
        <w:tc>
          <w:tcPr>
            <w:tcW w:w="2284" w:type="dxa"/>
            <w:noWrap/>
            <w:tcMar>
              <w:top w:w="0" w:type="dxa"/>
              <w:left w:w="144" w:type="dxa"/>
              <w:bottom w:w="0" w:type="dxa"/>
              <w:right w:w="0" w:type="dxa"/>
            </w:tcMar>
            <w:vAlign w:val="bottom"/>
          </w:tcPr>
          <w:p w:rsidR="00B52E52" w:rsidRDefault="00B52E52" w:rsidP="00CF6E26">
            <w:pPr>
              <w:pStyle w:val="NormalWeb"/>
              <w:tabs>
                <w:tab w:val="right" w:pos="2122"/>
                <w:tab w:val="decimal" w:pos="2293"/>
              </w:tabs>
              <w:spacing w:before="0" w:beforeAutospacing="0" w:after="15" w:afterAutospacing="0"/>
            </w:pPr>
            <w:r>
              <w:rPr>
                <w:rFonts w:ascii="Arial" w:hAnsi="Arial" w:cs="Arial"/>
                <w:sz w:val="20"/>
                <w:szCs w:val="20"/>
              </w:rPr>
              <w:tab/>
              <w:t>June 14, 2012</w:t>
            </w:r>
            <w:r>
              <w:rPr>
                <w:rFonts w:ascii="Arial" w:hAnsi="Arial" w:cs="Arial"/>
                <w:sz w:val="20"/>
                <w:szCs w:val="20"/>
              </w:rPr>
              <w:tab/>
            </w:r>
          </w:p>
        </w:tc>
      </w:tr>
      <w:tr w:rsidR="00B52E52" w:rsidTr="00B52E52">
        <w:trPr>
          <w:jc w:val="center"/>
        </w:trPr>
        <w:tc>
          <w:tcPr>
            <w:tcW w:w="3616" w:type="dxa"/>
          </w:tcPr>
          <w:p w:rsidR="00B52E52" w:rsidRDefault="00B52E52" w:rsidP="00CF6E26">
            <w:pPr>
              <w:pStyle w:val="NormalWeb"/>
              <w:ind w:left="240" w:hanging="240"/>
            </w:pPr>
            <w:r>
              <w:rPr>
                <w:rFonts w:ascii="Arial" w:hAnsi="Arial" w:cs="Arial"/>
                <w:sz w:val="20"/>
                <w:szCs w:val="20"/>
              </w:rPr>
              <w:t>June 13, 2012</w:t>
            </w:r>
          </w:p>
        </w:tc>
        <w:tc>
          <w:tcPr>
            <w:tcW w:w="1140" w:type="dxa"/>
            <w:noWrap/>
            <w:tcMar>
              <w:top w:w="0" w:type="dxa"/>
              <w:left w:w="144" w:type="dxa"/>
              <w:bottom w:w="0" w:type="dxa"/>
              <w:right w:w="0" w:type="dxa"/>
            </w:tcMar>
            <w:vAlign w:val="bottom"/>
          </w:tcPr>
          <w:p w:rsidR="00B52E52" w:rsidRDefault="00B52E52" w:rsidP="00CF6E26">
            <w:pPr>
              <w:pStyle w:val="NormalWeb"/>
              <w:tabs>
                <w:tab w:val="right" w:pos="940"/>
                <w:tab w:val="decimal" w:pos="980"/>
              </w:tabs>
              <w:spacing w:before="0" w:beforeAutospacing="0" w:after="15" w:afterAutospacing="0"/>
              <w:ind w:left="360"/>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80" w:type="dxa"/>
            <w:noWrap/>
            <w:tcMar>
              <w:top w:w="0" w:type="dxa"/>
              <w:left w:w="144" w:type="dxa"/>
              <w:bottom w:w="0" w:type="dxa"/>
              <w:right w:w="0" w:type="dxa"/>
            </w:tcMar>
            <w:vAlign w:val="bottom"/>
          </w:tcPr>
          <w:p w:rsidR="00B52E52" w:rsidRDefault="00B52E52" w:rsidP="00CF6E26">
            <w:pPr>
              <w:pStyle w:val="NormalWeb"/>
              <w:tabs>
                <w:tab w:val="right" w:pos="2080"/>
                <w:tab w:val="decimal" w:pos="2120"/>
              </w:tabs>
              <w:spacing w:before="0" w:beforeAutospacing="0" w:after="15" w:afterAutospacing="0"/>
            </w:pPr>
            <w:r>
              <w:rPr>
                <w:rFonts w:ascii="Arial" w:hAnsi="Arial" w:cs="Arial"/>
                <w:sz w:val="20"/>
                <w:szCs w:val="20"/>
              </w:rPr>
              <w:tab/>
              <w:t>August 16, 2012</w:t>
            </w:r>
            <w:r>
              <w:rPr>
                <w:rFonts w:ascii="Arial" w:hAnsi="Arial" w:cs="Arial"/>
                <w:sz w:val="20"/>
                <w:szCs w:val="20"/>
              </w:rPr>
              <w:tab/>
            </w:r>
          </w:p>
        </w:tc>
        <w:tc>
          <w:tcPr>
            <w:tcW w:w="1480" w:type="dxa"/>
            <w:noWrap/>
            <w:tcMar>
              <w:top w:w="0" w:type="dxa"/>
              <w:left w:w="144" w:type="dxa"/>
              <w:bottom w:w="0" w:type="dxa"/>
              <w:right w:w="0" w:type="dxa"/>
            </w:tcMar>
            <w:vAlign w:val="bottom"/>
          </w:tcPr>
          <w:p w:rsidR="00B52E52" w:rsidRDefault="00B52E52" w:rsidP="00CF6E26">
            <w:pPr>
              <w:pStyle w:val="NormalWeb"/>
              <w:tabs>
                <w:tab w:val="right" w:pos="1280"/>
                <w:tab w:val="decimal" w:pos="1320"/>
              </w:tabs>
              <w:spacing w:before="0" w:beforeAutospacing="0" w:after="15" w:afterAutospacing="0"/>
              <w:ind w:left="504"/>
            </w:pPr>
            <w:r>
              <w:rPr>
                <w:rFonts w:ascii="Arial" w:hAnsi="Arial" w:cs="Arial"/>
                <w:sz w:val="20"/>
                <w:szCs w:val="20"/>
              </w:rPr>
              <w:t>$</w:t>
            </w:r>
            <w:r>
              <w:rPr>
                <w:rFonts w:ascii="Arial" w:hAnsi="Arial" w:cs="Arial"/>
                <w:sz w:val="20"/>
                <w:szCs w:val="20"/>
              </w:rPr>
              <w:tab/>
              <w:t>1,676</w:t>
            </w:r>
            <w:r>
              <w:rPr>
                <w:rFonts w:ascii="Arial" w:hAnsi="Arial" w:cs="Arial"/>
                <w:sz w:val="20"/>
                <w:szCs w:val="20"/>
              </w:rPr>
              <w:tab/>
            </w:r>
          </w:p>
        </w:tc>
        <w:tc>
          <w:tcPr>
            <w:tcW w:w="2284" w:type="dxa"/>
            <w:noWrap/>
            <w:tcMar>
              <w:top w:w="0" w:type="dxa"/>
              <w:left w:w="144" w:type="dxa"/>
              <w:bottom w:w="0" w:type="dxa"/>
              <w:right w:w="0" w:type="dxa"/>
            </w:tcMar>
            <w:vAlign w:val="bottom"/>
          </w:tcPr>
          <w:p w:rsidR="00B52E52" w:rsidRDefault="00B52E52" w:rsidP="00CF6E26">
            <w:pPr>
              <w:pStyle w:val="NormalWeb"/>
              <w:tabs>
                <w:tab w:val="right" w:pos="2122"/>
                <w:tab w:val="decimal" w:pos="2293"/>
              </w:tabs>
              <w:spacing w:before="0" w:beforeAutospacing="0" w:after="15" w:afterAutospacing="0"/>
            </w:pPr>
            <w:r>
              <w:rPr>
                <w:rFonts w:ascii="Arial" w:hAnsi="Arial" w:cs="Arial"/>
                <w:sz w:val="20"/>
                <w:szCs w:val="20"/>
              </w:rPr>
              <w:tab/>
              <w:t>September 13, 2012</w:t>
            </w:r>
            <w:r>
              <w:rPr>
                <w:rFonts w:ascii="Arial" w:hAnsi="Arial" w:cs="Arial"/>
                <w:sz w:val="20"/>
                <w:szCs w:val="20"/>
              </w:rPr>
              <w:tab/>
            </w:r>
          </w:p>
        </w:tc>
      </w:tr>
    </w:tbl>
    <w:bookmarkEnd w:id="3"/>
    <w:bookmarkEnd w:id="4"/>
    <w:p w:rsidR="00B52E52" w:rsidRDefault="00B52E52" w:rsidP="00B52E52">
      <w:pPr>
        <w:pStyle w:val="rrdsinglerule"/>
        <w:pBdr>
          <w:top w:val="single" w:sz="4" w:space="0" w:color="000000"/>
        </w:pBdr>
        <w:rPr>
          <w:sz w:val="24"/>
          <w:szCs w:val="24"/>
        </w:rPr>
      </w:pPr>
      <w:r>
        <w:t> </w:t>
      </w:r>
    </w:p>
    <w:p w:rsidR="00625F07" w:rsidRDefault="00625F07">
      <w:pPr>
        <w:pStyle w:val="rrdsinglerule"/>
        <w:pBdr>
          <w:top w:val="single" w:sz="4" w:space="0" w:color="000000"/>
        </w:pBdr>
        <w:rPr>
          <w:sz w:val="24"/>
          <w:szCs w:val="24"/>
        </w:rPr>
      </w:pPr>
      <w:r>
        <w:t>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Off-Balance Sheet Arrangements </w:t>
      </w:r>
    </w:p>
    <w:p w:rsidR="00625F07" w:rsidRDefault="00625F07" w:rsidP="00625F07">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In evaluating estimated losses on these indemnifications, we consider factors such as the degree of probability of an unfavorable outcome and our ability to make a reasonable estimate of the amount of loss. These obligations did not have a material impact on our financial statements during the periods presented.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Contractual Obligations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following table summarizes the payments due by fiscal year for our outstanding contractual obligations as of </w:t>
      </w:r>
      <w:r w:rsidR="00F405B2">
        <w:rPr>
          <w:rFonts w:ascii="Arial" w:hAnsi="Arial" w:cs="Arial"/>
          <w:sz w:val="20"/>
          <w:szCs w:val="20"/>
        </w:rPr>
        <w:br/>
      </w:r>
      <w:r>
        <w:rPr>
          <w:rFonts w:ascii="Arial" w:hAnsi="Arial" w:cs="Arial"/>
          <w:sz w:val="20"/>
          <w:szCs w:val="20"/>
        </w:rPr>
        <w:t xml:space="preserve">June 30, 2013: </w:t>
      </w:r>
    </w:p>
    <w:p w:rsidR="00625F07" w:rsidRPr="00B52E52" w:rsidRDefault="00625F07" w:rsidP="00625F07">
      <w:pPr>
        <w:pStyle w:val="NormalWeb"/>
        <w:keepNext/>
        <w:spacing w:before="0" w:beforeAutospacing="0" w:after="0" w:afterAutospacing="0"/>
        <w:jc w:val="both"/>
        <w:rPr>
          <w:sz w:val="18"/>
          <w:szCs w:val="18"/>
        </w:rPr>
      </w:pPr>
      <w:r w:rsidRPr="00B52E52">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660"/>
        <w:gridCol w:w="1220"/>
        <w:gridCol w:w="1240"/>
        <w:gridCol w:w="1240"/>
        <w:gridCol w:w="1220"/>
        <w:gridCol w:w="1220"/>
      </w:tblGrid>
      <w:tr w:rsidR="00B52E52" w:rsidTr="00B52E52">
        <w:trPr>
          <w:tblHeader/>
          <w:jc w:val="center"/>
        </w:trPr>
        <w:tc>
          <w:tcPr>
            <w:tcW w:w="4660" w:type="dxa"/>
            <w:vAlign w:val="center"/>
          </w:tcPr>
          <w:p w:rsidR="00B52E52" w:rsidRDefault="00B52E52" w:rsidP="00CF6E26">
            <w:pPr>
              <w:rPr>
                <w:sz w:val="1"/>
                <w:szCs w:val="24"/>
              </w:rPr>
            </w:pPr>
          </w:p>
        </w:tc>
        <w:tc>
          <w:tcPr>
            <w:tcW w:w="1220" w:type="dxa"/>
            <w:vAlign w:val="center"/>
          </w:tcPr>
          <w:p w:rsidR="00B52E52" w:rsidRDefault="00B52E52" w:rsidP="00CF6E26">
            <w:pPr>
              <w:rPr>
                <w:sz w:val="1"/>
                <w:szCs w:val="24"/>
              </w:rPr>
            </w:pPr>
          </w:p>
        </w:tc>
        <w:tc>
          <w:tcPr>
            <w:tcW w:w="1240" w:type="dxa"/>
            <w:vAlign w:val="center"/>
          </w:tcPr>
          <w:p w:rsidR="00B52E52" w:rsidRDefault="00B52E52" w:rsidP="00CF6E26">
            <w:pPr>
              <w:rPr>
                <w:sz w:val="1"/>
                <w:szCs w:val="24"/>
              </w:rPr>
            </w:pPr>
          </w:p>
        </w:tc>
        <w:tc>
          <w:tcPr>
            <w:tcW w:w="1240" w:type="dxa"/>
            <w:vAlign w:val="center"/>
          </w:tcPr>
          <w:p w:rsidR="00B52E52" w:rsidRDefault="00B52E52" w:rsidP="00CF6E26">
            <w:pPr>
              <w:rPr>
                <w:sz w:val="1"/>
                <w:szCs w:val="24"/>
              </w:rPr>
            </w:pPr>
          </w:p>
        </w:tc>
        <w:tc>
          <w:tcPr>
            <w:tcW w:w="1220" w:type="dxa"/>
            <w:vAlign w:val="center"/>
          </w:tcPr>
          <w:p w:rsidR="00B52E52" w:rsidRDefault="00B52E52" w:rsidP="00CF6E26">
            <w:pPr>
              <w:rPr>
                <w:sz w:val="1"/>
                <w:szCs w:val="24"/>
              </w:rPr>
            </w:pPr>
          </w:p>
        </w:tc>
        <w:tc>
          <w:tcPr>
            <w:tcW w:w="1220" w:type="dxa"/>
            <w:vAlign w:val="center"/>
          </w:tcPr>
          <w:p w:rsidR="00B52E52" w:rsidRDefault="00B52E52" w:rsidP="00CF6E26">
            <w:pPr>
              <w:rPr>
                <w:sz w:val="1"/>
                <w:szCs w:val="24"/>
              </w:rPr>
            </w:pPr>
          </w:p>
        </w:tc>
      </w:tr>
      <w:tr w:rsidR="00B52E52" w:rsidTr="00B52E52">
        <w:trPr>
          <w:tblHeader/>
          <w:jc w:val="center"/>
        </w:trPr>
        <w:tc>
          <w:tcPr>
            <w:tcW w:w="4660" w:type="dxa"/>
            <w:vAlign w:val="bottom"/>
          </w:tcPr>
          <w:p w:rsidR="00B52E52" w:rsidRDefault="00B52E52" w:rsidP="00CF6E26">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144" w:type="dxa"/>
              <w:bottom w:w="0" w:type="dxa"/>
              <w:right w:w="0" w:type="dxa"/>
            </w:tcMar>
            <w:vAlign w:val="bottom"/>
          </w:tcPr>
          <w:p w:rsidR="00B52E52" w:rsidRDefault="00B52E52" w:rsidP="00997DFF">
            <w:pPr>
              <w:ind w:left="216" w:right="43"/>
              <w:jc w:val="right"/>
              <w:rPr>
                <w:szCs w:val="24"/>
              </w:rPr>
            </w:pPr>
            <w:r>
              <w:rPr>
                <w:rFonts w:ascii="Arial" w:hAnsi="Arial" w:cs="Arial"/>
                <w:b/>
                <w:bCs/>
                <w:sz w:val="15"/>
                <w:szCs w:val="15"/>
              </w:rPr>
              <w:t>2014</w:t>
            </w:r>
          </w:p>
        </w:tc>
        <w:tc>
          <w:tcPr>
            <w:tcW w:w="1240" w:type="dxa"/>
            <w:tcMar>
              <w:top w:w="0" w:type="dxa"/>
              <w:left w:w="144" w:type="dxa"/>
              <w:bottom w:w="0" w:type="dxa"/>
              <w:right w:w="0" w:type="dxa"/>
            </w:tcMar>
            <w:vAlign w:val="bottom"/>
          </w:tcPr>
          <w:p w:rsidR="00B52E52" w:rsidRDefault="00B52E52" w:rsidP="00997DFF">
            <w:pPr>
              <w:ind w:left="216" w:right="58"/>
              <w:jc w:val="right"/>
              <w:rPr>
                <w:szCs w:val="24"/>
              </w:rPr>
            </w:pPr>
            <w:r>
              <w:rPr>
                <w:rFonts w:ascii="Arial" w:hAnsi="Arial" w:cs="Arial"/>
                <w:b/>
                <w:bCs/>
                <w:sz w:val="15"/>
                <w:szCs w:val="15"/>
              </w:rPr>
              <w:t>2015-2016</w:t>
            </w:r>
          </w:p>
        </w:tc>
        <w:tc>
          <w:tcPr>
            <w:tcW w:w="1240" w:type="dxa"/>
            <w:tcMar>
              <w:top w:w="0" w:type="dxa"/>
              <w:left w:w="144" w:type="dxa"/>
              <w:bottom w:w="0" w:type="dxa"/>
              <w:right w:w="0" w:type="dxa"/>
            </w:tcMar>
            <w:vAlign w:val="bottom"/>
          </w:tcPr>
          <w:p w:rsidR="00B52E52" w:rsidRDefault="00B52E52" w:rsidP="00997DFF">
            <w:pPr>
              <w:ind w:left="216" w:right="43"/>
              <w:jc w:val="right"/>
              <w:rPr>
                <w:szCs w:val="24"/>
              </w:rPr>
            </w:pPr>
            <w:r>
              <w:rPr>
                <w:rFonts w:ascii="Arial" w:hAnsi="Arial" w:cs="Arial"/>
                <w:b/>
                <w:bCs/>
                <w:sz w:val="15"/>
                <w:szCs w:val="15"/>
              </w:rPr>
              <w:t>2017-2018</w:t>
            </w:r>
          </w:p>
        </w:tc>
        <w:tc>
          <w:tcPr>
            <w:tcW w:w="1220" w:type="dxa"/>
            <w:tcMar>
              <w:top w:w="0" w:type="dxa"/>
              <w:left w:w="144" w:type="dxa"/>
              <w:bottom w:w="0" w:type="dxa"/>
              <w:right w:w="0" w:type="dxa"/>
            </w:tcMar>
            <w:vAlign w:val="bottom"/>
          </w:tcPr>
          <w:p w:rsidR="00B52E52" w:rsidRDefault="00B52E52" w:rsidP="00997DFF">
            <w:pPr>
              <w:ind w:left="216" w:right="43"/>
              <w:jc w:val="right"/>
              <w:rPr>
                <w:szCs w:val="24"/>
              </w:rPr>
            </w:pPr>
            <w:r>
              <w:rPr>
                <w:rFonts w:ascii="Arial" w:hAnsi="Arial" w:cs="Arial"/>
                <w:b/>
                <w:bCs/>
                <w:sz w:val="15"/>
                <w:szCs w:val="15"/>
              </w:rPr>
              <w:t>Thereafter</w:t>
            </w:r>
          </w:p>
        </w:tc>
        <w:tc>
          <w:tcPr>
            <w:tcW w:w="1220" w:type="dxa"/>
            <w:tcMar>
              <w:top w:w="0" w:type="dxa"/>
              <w:left w:w="144" w:type="dxa"/>
              <w:bottom w:w="0" w:type="dxa"/>
              <w:right w:w="0" w:type="dxa"/>
            </w:tcMar>
            <w:vAlign w:val="bottom"/>
          </w:tcPr>
          <w:p w:rsidR="00B52E52" w:rsidRDefault="00B52E52" w:rsidP="00CF6E26">
            <w:pPr>
              <w:ind w:left="216" w:right="86"/>
              <w:jc w:val="right"/>
              <w:rPr>
                <w:szCs w:val="24"/>
              </w:rPr>
            </w:pPr>
            <w:r>
              <w:rPr>
                <w:rFonts w:ascii="Arial" w:hAnsi="Arial" w:cs="Arial"/>
                <w:b/>
                <w:bCs/>
                <w:sz w:val="15"/>
                <w:szCs w:val="15"/>
              </w:rPr>
              <w:t>Total</w:t>
            </w:r>
          </w:p>
        </w:tc>
      </w:tr>
      <w:tr w:rsidR="00B52E52" w:rsidTr="00B52E52">
        <w:trPr>
          <w:jc w:val="center"/>
        </w:trPr>
        <w:tc>
          <w:tcPr>
            <w:tcW w:w="10800" w:type="dxa"/>
            <w:gridSpan w:val="6"/>
            <w:tcMar>
              <w:top w:w="0" w:type="dxa"/>
              <w:left w:w="144" w:type="dxa"/>
              <w:bottom w:w="0" w:type="dxa"/>
              <w:right w:w="0" w:type="dxa"/>
            </w:tcMar>
            <w:vAlign w:val="bottom"/>
          </w:tcPr>
          <w:p w:rsidR="00B52E52" w:rsidRDefault="00B52E52" w:rsidP="007C2A3F">
            <w:pPr>
              <w:pStyle w:val="rrdsinglerule"/>
              <w:ind w:left="-202" w:right="115"/>
            </w:pPr>
            <w:r>
              <w:t> </w:t>
            </w:r>
          </w:p>
        </w:tc>
      </w:tr>
      <w:tr w:rsidR="00B52E52" w:rsidTr="00B52E52">
        <w:trPr>
          <w:trHeight w:val="75"/>
          <w:jc w:val="center"/>
        </w:trPr>
        <w:tc>
          <w:tcPr>
            <w:tcW w:w="4660" w:type="dxa"/>
            <w:vAlign w:val="center"/>
          </w:tcPr>
          <w:p w:rsidR="00B52E52" w:rsidRDefault="00B52E52" w:rsidP="00CF6E26">
            <w:pPr>
              <w:rPr>
                <w:sz w:val="8"/>
                <w:szCs w:val="24"/>
              </w:rPr>
            </w:pPr>
          </w:p>
        </w:tc>
        <w:tc>
          <w:tcPr>
            <w:tcW w:w="1220" w:type="dxa"/>
            <w:vAlign w:val="center"/>
          </w:tcPr>
          <w:p w:rsidR="00B52E52" w:rsidRDefault="00B52E52" w:rsidP="00CF6E26">
            <w:pPr>
              <w:ind w:left="216" w:right="86"/>
              <w:rPr>
                <w:sz w:val="8"/>
                <w:szCs w:val="24"/>
              </w:rPr>
            </w:pPr>
          </w:p>
        </w:tc>
        <w:tc>
          <w:tcPr>
            <w:tcW w:w="1240" w:type="dxa"/>
            <w:vAlign w:val="center"/>
          </w:tcPr>
          <w:p w:rsidR="00B52E52" w:rsidRDefault="00B52E52" w:rsidP="00CF6E26">
            <w:pPr>
              <w:ind w:left="216" w:right="86"/>
              <w:rPr>
                <w:sz w:val="8"/>
                <w:szCs w:val="24"/>
              </w:rPr>
            </w:pPr>
          </w:p>
        </w:tc>
        <w:tc>
          <w:tcPr>
            <w:tcW w:w="1240" w:type="dxa"/>
            <w:vAlign w:val="center"/>
          </w:tcPr>
          <w:p w:rsidR="00B52E52" w:rsidRDefault="00B52E52" w:rsidP="00CF6E26">
            <w:pPr>
              <w:ind w:left="216" w:right="86"/>
              <w:rPr>
                <w:sz w:val="8"/>
                <w:szCs w:val="24"/>
              </w:rPr>
            </w:pPr>
          </w:p>
        </w:tc>
        <w:tc>
          <w:tcPr>
            <w:tcW w:w="1220" w:type="dxa"/>
            <w:vAlign w:val="center"/>
          </w:tcPr>
          <w:p w:rsidR="00B52E52" w:rsidRDefault="00B52E52" w:rsidP="00CF6E26">
            <w:pPr>
              <w:ind w:left="216" w:right="86"/>
              <w:rPr>
                <w:sz w:val="8"/>
                <w:szCs w:val="24"/>
              </w:rPr>
            </w:pPr>
          </w:p>
        </w:tc>
        <w:tc>
          <w:tcPr>
            <w:tcW w:w="1220" w:type="dxa"/>
            <w:vAlign w:val="center"/>
          </w:tcPr>
          <w:p w:rsidR="00B52E52" w:rsidRDefault="00B52E52" w:rsidP="00CF6E26">
            <w:pPr>
              <w:ind w:left="216" w:right="86"/>
              <w:rPr>
                <w:sz w:val="8"/>
                <w:szCs w:val="24"/>
              </w:rPr>
            </w:pPr>
          </w:p>
        </w:tc>
      </w:tr>
      <w:tr w:rsidR="00B52E52" w:rsidTr="00B52E52">
        <w:trPr>
          <w:jc w:val="center"/>
        </w:trPr>
        <w:tc>
          <w:tcPr>
            <w:tcW w:w="4660" w:type="dxa"/>
          </w:tcPr>
          <w:p w:rsidR="00B52E52" w:rsidRDefault="00B52E52" w:rsidP="00CF6E26">
            <w:pPr>
              <w:pStyle w:val="NormalWeb"/>
              <w:keepNext/>
              <w:ind w:left="240" w:hanging="240"/>
            </w:pPr>
            <w:r>
              <w:rPr>
                <w:rFonts w:ascii="Arial" w:hAnsi="Arial" w:cs="Arial"/>
                <w:sz w:val="20"/>
                <w:szCs w:val="20"/>
              </w:rPr>
              <w:t>Long-term debt: </w:t>
            </w:r>
            <w:r>
              <w:rPr>
                <w:rFonts w:ascii="Arial" w:hAnsi="Arial" w:cs="Arial"/>
                <w:sz w:val="15"/>
                <w:szCs w:val="15"/>
                <w:vertAlign w:val="superscript"/>
              </w:rPr>
              <w:t>(a)</w:t>
            </w:r>
          </w:p>
        </w:tc>
        <w:tc>
          <w:tcPr>
            <w:tcW w:w="1220" w:type="dxa"/>
            <w:tcMar>
              <w:top w:w="0" w:type="dxa"/>
              <w:left w:w="144" w:type="dxa"/>
              <w:bottom w:w="0" w:type="dxa"/>
              <w:right w:w="0" w:type="dxa"/>
            </w:tcMar>
            <w:vAlign w:val="bottom"/>
          </w:tcPr>
          <w:p w:rsidR="00B52E52" w:rsidRDefault="00B52E52" w:rsidP="00CF6E26">
            <w:pPr>
              <w:pStyle w:val="la2"/>
              <w:ind w:left="216" w:right="86"/>
            </w:pPr>
            <w:r>
              <w:t> </w:t>
            </w:r>
          </w:p>
        </w:tc>
        <w:tc>
          <w:tcPr>
            <w:tcW w:w="1240" w:type="dxa"/>
            <w:tcMar>
              <w:top w:w="0" w:type="dxa"/>
              <w:left w:w="144" w:type="dxa"/>
              <w:bottom w:w="0" w:type="dxa"/>
              <w:right w:w="0" w:type="dxa"/>
            </w:tcMar>
            <w:vAlign w:val="bottom"/>
          </w:tcPr>
          <w:p w:rsidR="00B52E52" w:rsidRDefault="00B52E52" w:rsidP="00CF6E26">
            <w:pPr>
              <w:pStyle w:val="la2"/>
              <w:ind w:left="216" w:right="86"/>
            </w:pPr>
            <w:r>
              <w:t> </w:t>
            </w:r>
          </w:p>
        </w:tc>
        <w:tc>
          <w:tcPr>
            <w:tcW w:w="1240" w:type="dxa"/>
            <w:tcMar>
              <w:top w:w="0" w:type="dxa"/>
              <w:left w:w="144" w:type="dxa"/>
              <w:bottom w:w="0" w:type="dxa"/>
              <w:right w:w="0" w:type="dxa"/>
            </w:tcMar>
            <w:vAlign w:val="bottom"/>
          </w:tcPr>
          <w:p w:rsidR="00B52E52" w:rsidRDefault="00B52E52" w:rsidP="00CF6E26">
            <w:pPr>
              <w:pStyle w:val="la2"/>
              <w:ind w:left="216" w:right="86"/>
            </w:pPr>
            <w:r>
              <w:t> </w:t>
            </w:r>
          </w:p>
        </w:tc>
        <w:tc>
          <w:tcPr>
            <w:tcW w:w="1220" w:type="dxa"/>
            <w:tcMar>
              <w:top w:w="0" w:type="dxa"/>
              <w:left w:w="144" w:type="dxa"/>
              <w:bottom w:w="0" w:type="dxa"/>
              <w:right w:w="0" w:type="dxa"/>
            </w:tcMar>
            <w:vAlign w:val="bottom"/>
          </w:tcPr>
          <w:p w:rsidR="00B52E52" w:rsidRDefault="00B52E52" w:rsidP="00CF6E26">
            <w:pPr>
              <w:pStyle w:val="la2"/>
              <w:ind w:left="216" w:right="86"/>
            </w:pPr>
            <w:r>
              <w:t> </w:t>
            </w:r>
          </w:p>
        </w:tc>
        <w:tc>
          <w:tcPr>
            <w:tcW w:w="1220" w:type="dxa"/>
            <w:tcMar>
              <w:top w:w="0" w:type="dxa"/>
              <w:left w:w="144" w:type="dxa"/>
              <w:bottom w:w="0" w:type="dxa"/>
              <w:right w:w="0" w:type="dxa"/>
            </w:tcMar>
            <w:vAlign w:val="bottom"/>
          </w:tcPr>
          <w:p w:rsidR="00B52E52" w:rsidRDefault="00B52E52" w:rsidP="00CF6E26">
            <w:pPr>
              <w:pStyle w:val="la2"/>
              <w:ind w:left="216" w:right="86"/>
            </w:pPr>
            <w:r>
              <w:t> </w:t>
            </w:r>
          </w:p>
        </w:tc>
      </w:tr>
      <w:tr w:rsidR="00B52E52" w:rsidTr="00B52E52">
        <w:trPr>
          <w:jc w:val="center"/>
        </w:trPr>
        <w:tc>
          <w:tcPr>
            <w:tcW w:w="4660" w:type="dxa"/>
          </w:tcPr>
          <w:p w:rsidR="00B52E52" w:rsidRDefault="00B52E52" w:rsidP="00CF6E26">
            <w:pPr>
              <w:pStyle w:val="NormalWeb"/>
              <w:ind w:left="480" w:hanging="240"/>
            </w:pPr>
            <w:r>
              <w:rPr>
                <w:rFonts w:ascii="Arial" w:hAnsi="Arial" w:cs="Arial"/>
                <w:sz w:val="20"/>
                <w:szCs w:val="20"/>
              </w:rPr>
              <w:t>Principal payments</w:t>
            </w:r>
          </w:p>
        </w:tc>
        <w:tc>
          <w:tcPr>
            <w:tcW w:w="1220" w:type="dxa"/>
            <w:noWrap/>
            <w:tcMar>
              <w:top w:w="0" w:type="dxa"/>
              <w:left w:w="144" w:type="dxa"/>
              <w:bottom w:w="0" w:type="dxa"/>
              <w:right w:w="0" w:type="dxa"/>
            </w:tcMar>
            <w:vAlign w:val="bottom"/>
          </w:tcPr>
          <w:p w:rsidR="00B52E52" w:rsidRDefault="00B52E52" w:rsidP="00F405B2">
            <w:pPr>
              <w:pStyle w:val="NormalWeb"/>
              <w:tabs>
                <w:tab w:val="right" w:pos="1046"/>
                <w:tab w:val="decimal" w:pos="1109"/>
              </w:tabs>
              <w:spacing w:before="0" w:beforeAutospacing="0" w:after="15" w:afterAutospacing="0"/>
              <w:ind w:left="216" w:right="43"/>
            </w:pPr>
            <w:r>
              <w:rPr>
                <w:rFonts w:ascii="Arial" w:hAnsi="Arial" w:cs="Arial"/>
                <w:sz w:val="20"/>
                <w:szCs w:val="20"/>
              </w:rPr>
              <w:t>$</w:t>
            </w:r>
            <w:r>
              <w:rPr>
                <w:rFonts w:ascii="Arial" w:hAnsi="Arial" w:cs="Arial"/>
                <w:sz w:val="20"/>
                <w:szCs w:val="20"/>
              </w:rPr>
              <w:tab/>
              <w:t>3,000</w:t>
            </w:r>
            <w:r>
              <w:rPr>
                <w:rFonts w:ascii="Arial" w:hAnsi="Arial" w:cs="Arial"/>
                <w:sz w:val="20"/>
                <w:szCs w:val="20"/>
              </w:rPr>
              <w:tab/>
              <w:t> </w:t>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t>2,500</w:t>
            </w:r>
            <w:r>
              <w:rPr>
                <w:rFonts w:ascii="Arial" w:hAnsi="Arial" w:cs="Arial"/>
                <w:sz w:val="20"/>
                <w:szCs w:val="20"/>
              </w:rPr>
              <w:tab/>
              <w:t> </w:t>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t>1,050</w:t>
            </w:r>
            <w:r>
              <w:rPr>
                <w:rFonts w:ascii="Arial" w:hAnsi="Arial" w:cs="Arial"/>
                <w:sz w:val="20"/>
                <w:szCs w:val="20"/>
              </w:rPr>
              <w:tab/>
              <w:t> </w:t>
            </w:r>
          </w:p>
        </w:tc>
        <w:tc>
          <w:tcPr>
            <w:tcW w:w="1220" w:type="dxa"/>
            <w:noWrap/>
            <w:tcMar>
              <w:top w:w="0" w:type="dxa"/>
              <w:left w:w="144" w:type="dxa"/>
              <w:bottom w:w="0" w:type="dxa"/>
              <w:right w:w="0" w:type="dxa"/>
            </w:tcMar>
            <w:vAlign w:val="bottom"/>
          </w:tcPr>
          <w:p w:rsidR="00B52E52" w:rsidRDefault="00B52E52" w:rsidP="00195CFF">
            <w:pPr>
              <w:pStyle w:val="NormalWeb"/>
              <w:tabs>
                <w:tab w:val="right" w:pos="1045"/>
                <w:tab w:val="decimal" w:pos="1144"/>
              </w:tabs>
              <w:spacing w:before="0" w:beforeAutospacing="0" w:after="15" w:afterAutospacing="0"/>
              <w:ind w:left="216" w:right="58"/>
            </w:pPr>
            <w:r>
              <w:rPr>
                <w:rFonts w:ascii="Arial" w:hAnsi="Arial" w:cs="Arial"/>
                <w:sz w:val="20"/>
                <w:szCs w:val="20"/>
              </w:rPr>
              <w:t>$</w:t>
            </w:r>
            <w:r>
              <w:rPr>
                <w:rFonts w:ascii="Arial" w:hAnsi="Arial" w:cs="Arial"/>
                <w:sz w:val="20"/>
                <w:szCs w:val="20"/>
              </w:rPr>
              <w:tab/>
              <w:t>9,115</w:t>
            </w:r>
            <w:r>
              <w:rPr>
                <w:rFonts w:ascii="Arial" w:hAnsi="Arial" w:cs="Arial"/>
                <w:sz w:val="20"/>
                <w:szCs w:val="20"/>
              </w:rPr>
              <w:tab/>
              <w:t> </w:t>
            </w:r>
          </w:p>
        </w:tc>
        <w:tc>
          <w:tcPr>
            <w:tcW w:w="1220" w:type="dxa"/>
            <w:noWrap/>
            <w:tcMar>
              <w:top w:w="0" w:type="dxa"/>
              <w:left w:w="144" w:type="dxa"/>
              <w:bottom w:w="0" w:type="dxa"/>
              <w:right w:w="0" w:type="dxa"/>
            </w:tcMar>
            <w:vAlign w:val="bottom"/>
          </w:tcPr>
          <w:p w:rsidR="00B52E52" w:rsidRDefault="00B52E52"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15,665</w:t>
            </w:r>
            <w:r>
              <w:rPr>
                <w:rFonts w:ascii="Arial" w:hAnsi="Arial" w:cs="Arial"/>
                <w:sz w:val="20"/>
                <w:szCs w:val="20"/>
              </w:rPr>
              <w:tab/>
              <w:t> </w:t>
            </w:r>
          </w:p>
        </w:tc>
      </w:tr>
      <w:tr w:rsidR="00B52E52" w:rsidTr="00B52E52">
        <w:trPr>
          <w:jc w:val="center"/>
        </w:trPr>
        <w:tc>
          <w:tcPr>
            <w:tcW w:w="4660" w:type="dxa"/>
          </w:tcPr>
          <w:p w:rsidR="00B52E52" w:rsidRDefault="00B52E52" w:rsidP="00CF6E26">
            <w:pPr>
              <w:pStyle w:val="NormalWeb"/>
              <w:ind w:left="480" w:hanging="240"/>
            </w:pPr>
            <w:r>
              <w:rPr>
                <w:rFonts w:ascii="Arial" w:hAnsi="Arial" w:cs="Arial"/>
                <w:sz w:val="20"/>
                <w:szCs w:val="20"/>
              </w:rPr>
              <w:t>Interest payments</w:t>
            </w:r>
          </w:p>
        </w:tc>
        <w:tc>
          <w:tcPr>
            <w:tcW w:w="1220" w:type="dxa"/>
            <w:noWrap/>
            <w:tcMar>
              <w:top w:w="0" w:type="dxa"/>
              <w:left w:w="144" w:type="dxa"/>
              <w:bottom w:w="0" w:type="dxa"/>
              <w:right w:w="0" w:type="dxa"/>
            </w:tcMar>
            <w:vAlign w:val="bottom"/>
          </w:tcPr>
          <w:p w:rsidR="00B52E52" w:rsidRDefault="00B52E52" w:rsidP="00F405B2">
            <w:pPr>
              <w:pStyle w:val="NormalWeb"/>
              <w:tabs>
                <w:tab w:val="right" w:pos="1046"/>
                <w:tab w:val="decimal" w:pos="1109"/>
              </w:tabs>
              <w:spacing w:before="0" w:beforeAutospacing="0" w:after="15" w:afterAutospacing="0"/>
              <w:ind w:left="216" w:right="43"/>
            </w:pPr>
            <w:r>
              <w:rPr>
                <w:rFonts w:ascii="Arial" w:hAnsi="Arial" w:cs="Arial"/>
                <w:sz w:val="20"/>
                <w:szCs w:val="20"/>
              </w:rPr>
              <w:tab/>
              <w:t>459</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776</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693</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195CFF">
            <w:pPr>
              <w:pStyle w:val="NormalWeb"/>
              <w:tabs>
                <w:tab w:val="right" w:pos="1045"/>
                <w:tab w:val="decimal" w:pos="1144"/>
              </w:tabs>
              <w:spacing w:before="0" w:beforeAutospacing="0" w:after="15" w:afterAutospacing="0"/>
              <w:ind w:left="216" w:right="58"/>
            </w:pPr>
            <w:r>
              <w:rPr>
                <w:rFonts w:ascii="Arial" w:hAnsi="Arial" w:cs="Arial"/>
                <w:sz w:val="20"/>
                <w:szCs w:val="20"/>
              </w:rPr>
              <w:tab/>
              <w:t>4,940</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6,868</w:t>
            </w:r>
            <w:r>
              <w:rPr>
                <w:rFonts w:ascii="Arial" w:hAnsi="Arial" w:cs="Arial"/>
                <w:sz w:val="20"/>
                <w:szCs w:val="20"/>
              </w:rPr>
              <w:tab/>
            </w:r>
          </w:p>
        </w:tc>
      </w:tr>
      <w:tr w:rsidR="00B52E52" w:rsidTr="00B52E52">
        <w:trPr>
          <w:jc w:val="center"/>
        </w:trPr>
        <w:tc>
          <w:tcPr>
            <w:tcW w:w="4660" w:type="dxa"/>
          </w:tcPr>
          <w:p w:rsidR="00B52E52" w:rsidRDefault="00B52E52" w:rsidP="00CF6E26">
            <w:pPr>
              <w:pStyle w:val="NormalWeb"/>
              <w:ind w:left="240" w:hanging="240"/>
            </w:pPr>
            <w:r>
              <w:rPr>
                <w:rFonts w:ascii="Arial" w:hAnsi="Arial" w:cs="Arial"/>
                <w:sz w:val="20"/>
                <w:szCs w:val="20"/>
              </w:rPr>
              <w:t>Construction commitments </w:t>
            </w:r>
            <w:r>
              <w:rPr>
                <w:rFonts w:ascii="Arial" w:hAnsi="Arial" w:cs="Arial"/>
                <w:sz w:val="15"/>
                <w:szCs w:val="15"/>
                <w:vertAlign w:val="superscript"/>
              </w:rPr>
              <w:t>(b)</w:t>
            </w:r>
          </w:p>
        </w:tc>
        <w:tc>
          <w:tcPr>
            <w:tcW w:w="1220" w:type="dxa"/>
            <w:noWrap/>
            <w:tcMar>
              <w:top w:w="0" w:type="dxa"/>
              <w:left w:w="144" w:type="dxa"/>
              <w:bottom w:w="0" w:type="dxa"/>
              <w:right w:w="0" w:type="dxa"/>
            </w:tcMar>
            <w:vAlign w:val="bottom"/>
          </w:tcPr>
          <w:p w:rsidR="00B52E52" w:rsidRDefault="00B52E52" w:rsidP="00F405B2">
            <w:pPr>
              <w:pStyle w:val="NormalWeb"/>
              <w:tabs>
                <w:tab w:val="right" w:pos="1046"/>
                <w:tab w:val="decimal" w:pos="1109"/>
              </w:tabs>
              <w:spacing w:before="0" w:beforeAutospacing="0" w:after="15" w:afterAutospacing="0"/>
              <w:ind w:left="216" w:right="43"/>
            </w:pPr>
            <w:r>
              <w:rPr>
                <w:rFonts w:ascii="Arial" w:hAnsi="Arial" w:cs="Arial"/>
                <w:sz w:val="20"/>
                <w:szCs w:val="20"/>
              </w:rPr>
              <w:tab/>
              <w:t>694</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0</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195CFF">
            <w:pPr>
              <w:pStyle w:val="NormalWeb"/>
              <w:tabs>
                <w:tab w:val="right" w:pos="1045"/>
                <w:tab w:val="decimal" w:pos="1144"/>
              </w:tabs>
              <w:spacing w:before="0" w:beforeAutospacing="0" w:after="15" w:afterAutospacing="0"/>
              <w:ind w:left="216" w:right="58"/>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694</w:t>
            </w:r>
            <w:r>
              <w:rPr>
                <w:rFonts w:ascii="Arial" w:hAnsi="Arial" w:cs="Arial"/>
                <w:sz w:val="20"/>
                <w:szCs w:val="20"/>
              </w:rPr>
              <w:tab/>
            </w:r>
          </w:p>
        </w:tc>
      </w:tr>
      <w:tr w:rsidR="00B52E52" w:rsidTr="00B52E52">
        <w:trPr>
          <w:jc w:val="center"/>
        </w:trPr>
        <w:tc>
          <w:tcPr>
            <w:tcW w:w="4660" w:type="dxa"/>
          </w:tcPr>
          <w:p w:rsidR="00B52E52" w:rsidRDefault="00B52E52" w:rsidP="00CF6E26">
            <w:pPr>
              <w:pStyle w:val="NormalWeb"/>
              <w:ind w:left="240" w:hanging="240"/>
            </w:pPr>
            <w:r>
              <w:rPr>
                <w:rFonts w:ascii="Arial" w:hAnsi="Arial" w:cs="Arial"/>
                <w:sz w:val="20"/>
                <w:szCs w:val="20"/>
              </w:rPr>
              <w:t>Operating leases </w:t>
            </w:r>
            <w:r>
              <w:rPr>
                <w:rFonts w:ascii="Arial" w:hAnsi="Arial" w:cs="Arial"/>
                <w:sz w:val="15"/>
                <w:szCs w:val="15"/>
                <w:vertAlign w:val="superscript"/>
              </w:rPr>
              <w:t>(c)</w:t>
            </w:r>
          </w:p>
        </w:tc>
        <w:tc>
          <w:tcPr>
            <w:tcW w:w="1220" w:type="dxa"/>
            <w:noWrap/>
            <w:tcMar>
              <w:top w:w="0" w:type="dxa"/>
              <w:left w:w="144" w:type="dxa"/>
              <w:bottom w:w="0" w:type="dxa"/>
              <w:right w:w="0" w:type="dxa"/>
            </w:tcMar>
            <w:vAlign w:val="bottom"/>
          </w:tcPr>
          <w:p w:rsidR="00B52E52" w:rsidRDefault="00B52E52" w:rsidP="00F405B2">
            <w:pPr>
              <w:pStyle w:val="NormalWeb"/>
              <w:tabs>
                <w:tab w:val="right" w:pos="1046"/>
                <w:tab w:val="decimal" w:pos="1109"/>
              </w:tabs>
              <w:spacing w:before="0" w:beforeAutospacing="0" w:after="15" w:afterAutospacing="0"/>
              <w:ind w:left="216" w:right="43"/>
            </w:pPr>
            <w:r>
              <w:rPr>
                <w:rFonts w:ascii="Arial" w:hAnsi="Arial" w:cs="Arial"/>
                <w:sz w:val="20"/>
                <w:szCs w:val="20"/>
              </w:rPr>
              <w:tab/>
              <w:t>572</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800</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485</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195CFF">
            <w:pPr>
              <w:pStyle w:val="NormalWeb"/>
              <w:tabs>
                <w:tab w:val="right" w:pos="1045"/>
                <w:tab w:val="decimal" w:pos="1144"/>
              </w:tabs>
              <w:spacing w:before="0" w:beforeAutospacing="0" w:after="15" w:afterAutospacing="0"/>
              <w:ind w:left="216" w:right="58"/>
            </w:pPr>
            <w:r>
              <w:rPr>
                <w:rFonts w:ascii="Arial" w:hAnsi="Arial" w:cs="Arial"/>
                <w:sz w:val="20"/>
                <w:szCs w:val="20"/>
              </w:rPr>
              <w:tab/>
              <w:t>605</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2,462</w:t>
            </w:r>
            <w:r>
              <w:rPr>
                <w:rFonts w:ascii="Arial" w:hAnsi="Arial" w:cs="Arial"/>
                <w:sz w:val="20"/>
                <w:szCs w:val="20"/>
              </w:rPr>
              <w:tab/>
            </w:r>
          </w:p>
        </w:tc>
      </w:tr>
      <w:tr w:rsidR="00B52E52" w:rsidTr="00B52E52">
        <w:trPr>
          <w:jc w:val="center"/>
        </w:trPr>
        <w:tc>
          <w:tcPr>
            <w:tcW w:w="4660" w:type="dxa"/>
          </w:tcPr>
          <w:p w:rsidR="00B52E52" w:rsidRDefault="00B52E52" w:rsidP="00CF6E26">
            <w:pPr>
              <w:pStyle w:val="NormalWeb"/>
              <w:ind w:left="240" w:hanging="240"/>
            </w:pPr>
            <w:r>
              <w:rPr>
                <w:rFonts w:ascii="Arial" w:hAnsi="Arial" w:cs="Arial"/>
                <w:sz w:val="20"/>
                <w:szCs w:val="20"/>
              </w:rPr>
              <w:t>Purchase commitments </w:t>
            </w:r>
            <w:r>
              <w:rPr>
                <w:rFonts w:ascii="Arial" w:hAnsi="Arial" w:cs="Arial"/>
                <w:sz w:val="15"/>
                <w:szCs w:val="15"/>
                <w:vertAlign w:val="superscript"/>
              </w:rPr>
              <w:t>(d)</w:t>
            </w:r>
          </w:p>
        </w:tc>
        <w:tc>
          <w:tcPr>
            <w:tcW w:w="1220" w:type="dxa"/>
            <w:noWrap/>
            <w:tcMar>
              <w:top w:w="0" w:type="dxa"/>
              <w:left w:w="144" w:type="dxa"/>
              <w:bottom w:w="0" w:type="dxa"/>
              <w:right w:w="0" w:type="dxa"/>
            </w:tcMar>
            <w:vAlign w:val="bottom"/>
          </w:tcPr>
          <w:p w:rsidR="00B52E52" w:rsidRDefault="00B52E52" w:rsidP="00F405B2">
            <w:pPr>
              <w:pStyle w:val="NormalWeb"/>
              <w:tabs>
                <w:tab w:val="right" w:pos="1046"/>
                <w:tab w:val="decimal" w:pos="1109"/>
              </w:tabs>
              <w:spacing w:before="0" w:beforeAutospacing="0" w:after="15" w:afterAutospacing="0"/>
              <w:ind w:left="216" w:right="43"/>
            </w:pPr>
            <w:r>
              <w:rPr>
                <w:rFonts w:ascii="Arial" w:hAnsi="Arial" w:cs="Arial"/>
                <w:sz w:val="20"/>
                <w:szCs w:val="20"/>
              </w:rPr>
              <w:tab/>
              <w:t>13,752</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934</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258</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195CFF">
            <w:pPr>
              <w:pStyle w:val="NormalWeb"/>
              <w:tabs>
                <w:tab w:val="right" w:pos="1045"/>
                <w:tab w:val="decimal" w:pos="1144"/>
              </w:tabs>
              <w:spacing w:before="0" w:beforeAutospacing="0" w:after="15" w:afterAutospacing="0"/>
              <w:ind w:left="216" w:right="58"/>
            </w:pPr>
            <w:r>
              <w:rPr>
                <w:rFonts w:ascii="Arial" w:hAnsi="Arial" w:cs="Arial"/>
                <w:sz w:val="20"/>
                <w:szCs w:val="20"/>
              </w:rPr>
              <w:tab/>
              <w:t>83</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15,027</w:t>
            </w:r>
            <w:r>
              <w:rPr>
                <w:rFonts w:ascii="Arial" w:hAnsi="Arial" w:cs="Arial"/>
                <w:sz w:val="20"/>
                <w:szCs w:val="20"/>
              </w:rPr>
              <w:tab/>
            </w:r>
          </w:p>
        </w:tc>
      </w:tr>
      <w:tr w:rsidR="00B52E52" w:rsidTr="00B52E52">
        <w:trPr>
          <w:jc w:val="center"/>
        </w:trPr>
        <w:tc>
          <w:tcPr>
            <w:tcW w:w="4660" w:type="dxa"/>
          </w:tcPr>
          <w:p w:rsidR="00B52E52" w:rsidRDefault="00B52E52" w:rsidP="00CF6E26">
            <w:pPr>
              <w:pStyle w:val="NormalWeb"/>
              <w:ind w:left="240" w:hanging="240"/>
            </w:pPr>
            <w:r>
              <w:rPr>
                <w:rFonts w:ascii="Arial" w:hAnsi="Arial" w:cs="Arial"/>
                <w:sz w:val="20"/>
                <w:szCs w:val="20"/>
              </w:rPr>
              <w:t>Other long-term liabilities </w:t>
            </w:r>
            <w:r>
              <w:rPr>
                <w:rFonts w:ascii="Arial" w:hAnsi="Arial" w:cs="Arial"/>
                <w:sz w:val="15"/>
                <w:szCs w:val="15"/>
                <w:vertAlign w:val="superscript"/>
              </w:rPr>
              <w:t>(e)</w:t>
            </w:r>
          </w:p>
        </w:tc>
        <w:tc>
          <w:tcPr>
            <w:tcW w:w="1220" w:type="dxa"/>
            <w:noWrap/>
            <w:tcMar>
              <w:top w:w="0" w:type="dxa"/>
              <w:left w:w="144" w:type="dxa"/>
              <w:bottom w:w="0" w:type="dxa"/>
              <w:right w:w="0" w:type="dxa"/>
            </w:tcMar>
            <w:vAlign w:val="bottom"/>
          </w:tcPr>
          <w:p w:rsidR="00B52E52" w:rsidRDefault="00B52E52" w:rsidP="00F405B2">
            <w:pPr>
              <w:pStyle w:val="NormalWeb"/>
              <w:tabs>
                <w:tab w:val="right" w:pos="1046"/>
                <w:tab w:val="decimal" w:pos="1109"/>
              </w:tabs>
              <w:spacing w:before="0" w:beforeAutospacing="0" w:after="15" w:afterAutospacing="0"/>
              <w:ind w:left="216" w:right="43"/>
            </w:pPr>
            <w:r>
              <w:rPr>
                <w:rFonts w:ascii="Arial" w:hAnsi="Arial" w:cs="Arial"/>
                <w:sz w:val="20"/>
                <w:szCs w:val="20"/>
              </w:rPr>
              <w:tab/>
              <w:t>0</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67</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ab/>
              <w:t>20</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195CFF">
            <w:pPr>
              <w:pStyle w:val="NormalWeb"/>
              <w:tabs>
                <w:tab w:val="right" w:pos="1045"/>
                <w:tab w:val="decimal" w:pos="1144"/>
              </w:tabs>
              <w:spacing w:before="0" w:beforeAutospacing="0" w:after="15" w:afterAutospacing="0"/>
              <w:ind w:left="216" w:right="58"/>
            </w:pPr>
            <w:r>
              <w:rPr>
                <w:rFonts w:ascii="Arial" w:hAnsi="Arial" w:cs="Arial"/>
                <w:sz w:val="20"/>
                <w:szCs w:val="20"/>
              </w:rPr>
              <w:tab/>
              <w:t>23</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110</w:t>
            </w:r>
            <w:r>
              <w:rPr>
                <w:rFonts w:ascii="Arial" w:hAnsi="Arial" w:cs="Arial"/>
                <w:sz w:val="20"/>
                <w:szCs w:val="20"/>
              </w:rPr>
              <w:tab/>
            </w:r>
          </w:p>
        </w:tc>
      </w:tr>
      <w:tr w:rsidR="00B52E52" w:rsidTr="00B52E52">
        <w:trPr>
          <w:jc w:val="center"/>
        </w:trPr>
        <w:tc>
          <w:tcPr>
            <w:tcW w:w="5880" w:type="dxa"/>
            <w:gridSpan w:val="2"/>
            <w:vAlign w:val="bottom"/>
          </w:tcPr>
          <w:p w:rsidR="00B52E52" w:rsidRDefault="00B52E52" w:rsidP="00F405B2">
            <w:pPr>
              <w:pStyle w:val="rrdsinglerule"/>
              <w:tabs>
                <w:tab w:val="right" w:pos="1037"/>
                <w:tab w:val="decimal" w:pos="1091"/>
              </w:tabs>
              <w:ind w:left="-207" w:right="43"/>
            </w:pPr>
            <w:r>
              <w:t> </w:t>
            </w:r>
          </w:p>
        </w:tc>
        <w:tc>
          <w:tcPr>
            <w:tcW w:w="1240" w:type="dxa"/>
            <w:tcMar>
              <w:top w:w="0" w:type="dxa"/>
              <w:left w:w="144" w:type="dxa"/>
              <w:bottom w:w="0" w:type="dxa"/>
              <w:right w:w="0" w:type="dxa"/>
            </w:tcMar>
            <w:vAlign w:val="bottom"/>
          </w:tcPr>
          <w:p w:rsidR="00B52E52" w:rsidRDefault="00B52E52" w:rsidP="00CF6E26">
            <w:pPr>
              <w:pStyle w:val="rrdsinglerule"/>
              <w:ind w:left="216" w:right="86"/>
            </w:pPr>
            <w:r>
              <w:t> </w:t>
            </w:r>
          </w:p>
        </w:tc>
        <w:tc>
          <w:tcPr>
            <w:tcW w:w="1240" w:type="dxa"/>
            <w:tcMar>
              <w:top w:w="0" w:type="dxa"/>
              <w:left w:w="144" w:type="dxa"/>
              <w:bottom w:w="0" w:type="dxa"/>
              <w:right w:w="0" w:type="dxa"/>
            </w:tcMar>
            <w:vAlign w:val="bottom"/>
          </w:tcPr>
          <w:p w:rsidR="00B52E52" w:rsidRDefault="00B52E52" w:rsidP="00CF6E26">
            <w:pPr>
              <w:pStyle w:val="rrdsinglerule"/>
              <w:ind w:left="216" w:right="86"/>
            </w:pPr>
            <w:r>
              <w:t> </w:t>
            </w:r>
          </w:p>
        </w:tc>
        <w:tc>
          <w:tcPr>
            <w:tcW w:w="1220" w:type="dxa"/>
            <w:tcMar>
              <w:top w:w="0" w:type="dxa"/>
              <w:left w:w="144" w:type="dxa"/>
              <w:bottom w:w="0" w:type="dxa"/>
              <w:right w:w="0" w:type="dxa"/>
            </w:tcMar>
            <w:vAlign w:val="bottom"/>
          </w:tcPr>
          <w:p w:rsidR="00B52E52" w:rsidRDefault="00B52E52" w:rsidP="00DC119C">
            <w:pPr>
              <w:pStyle w:val="rrdsinglerule"/>
              <w:ind w:left="216" w:right="58"/>
            </w:pPr>
            <w:r>
              <w:t> </w:t>
            </w:r>
          </w:p>
        </w:tc>
        <w:tc>
          <w:tcPr>
            <w:tcW w:w="1220" w:type="dxa"/>
            <w:tcMar>
              <w:top w:w="0" w:type="dxa"/>
              <w:left w:w="144" w:type="dxa"/>
              <w:bottom w:w="0" w:type="dxa"/>
              <w:right w:w="0" w:type="dxa"/>
            </w:tcMar>
            <w:vAlign w:val="bottom"/>
          </w:tcPr>
          <w:p w:rsidR="00B52E52" w:rsidRDefault="00B52E52" w:rsidP="00CF6E26">
            <w:pPr>
              <w:pStyle w:val="rrdsinglerule"/>
              <w:ind w:left="216" w:right="86"/>
            </w:pPr>
            <w:r>
              <w:t> </w:t>
            </w:r>
          </w:p>
        </w:tc>
      </w:tr>
      <w:tr w:rsidR="00B52E52" w:rsidTr="00B52E52">
        <w:trPr>
          <w:jc w:val="center"/>
        </w:trPr>
        <w:tc>
          <w:tcPr>
            <w:tcW w:w="4660" w:type="dxa"/>
          </w:tcPr>
          <w:p w:rsidR="00B52E52" w:rsidRDefault="00B52E52" w:rsidP="00CF6E26">
            <w:pPr>
              <w:pStyle w:val="NormalWeb"/>
              <w:ind w:left="480" w:hanging="240"/>
            </w:pPr>
            <w:r>
              <w:rPr>
                <w:rFonts w:ascii="Arial" w:hAnsi="Arial" w:cs="Arial"/>
                <w:sz w:val="20"/>
                <w:szCs w:val="20"/>
              </w:rPr>
              <w:t>Total contractual obligations</w:t>
            </w:r>
          </w:p>
        </w:tc>
        <w:tc>
          <w:tcPr>
            <w:tcW w:w="1220" w:type="dxa"/>
            <w:noWrap/>
            <w:tcMar>
              <w:top w:w="0" w:type="dxa"/>
              <w:left w:w="144" w:type="dxa"/>
              <w:bottom w:w="0" w:type="dxa"/>
              <w:right w:w="0" w:type="dxa"/>
            </w:tcMar>
            <w:vAlign w:val="bottom"/>
          </w:tcPr>
          <w:p w:rsidR="00B52E52" w:rsidRDefault="00B52E52" w:rsidP="00F405B2">
            <w:pPr>
              <w:pStyle w:val="NormalWeb"/>
              <w:tabs>
                <w:tab w:val="right" w:pos="1037"/>
                <w:tab w:val="decimal" w:pos="1091"/>
              </w:tabs>
              <w:spacing w:before="0" w:beforeAutospacing="0" w:after="15" w:afterAutospacing="0"/>
              <w:ind w:left="216" w:right="43"/>
            </w:pPr>
            <w:r>
              <w:rPr>
                <w:rFonts w:ascii="Arial" w:hAnsi="Arial" w:cs="Arial"/>
                <w:sz w:val="20"/>
                <w:szCs w:val="20"/>
              </w:rPr>
              <w:t>$</w:t>
            </w:r>
            <w:r>
              <w:rPr>
                <w:rFonts w:ascii="Arial" w:hAnsi="Arial" w:cs="Arial"/>
                <w:sz w:val="20"/>
                <w:szCs w:val="20"/>
              </w:rPr>
              <w:tab/>
              <w:t>  18,477</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t>  5,077</w:t>
            </w:r>
            <w:r>
              <w:rPr>
                <w:rFonts w:ascii="Arial" w:hAnsi="Arial" w:cs="Arial"/>
                <w:sz w:val="20"/>
                <w:szCs w:val="20"/>
              </w:rPr>
              <w:tab/>
            </w:r>
          </w:p>
        </w:tc>
        <w:tc>
          <w:tcPr>
            <w:tcW w:w="1240" w:type="dxa"/>
            <w:noWrap/>
            <w:tcMar>
              <w:top w:w="0" w:type="dxa"/>
              <w:left w:w="144" w:type="dxa"/>
              <w:bottom w:w="0" w:type="dxa"/>
              <w:right w:w="0" w:type="dxa"/>
            </w:tcMar>
            <w:vAlign w:val="bottom"/>
          </w:tcPr>
          <w:p w:rsidR="00B52E52" w:rsidRDefault="00B52E52" w:rsidP="00CF6E26">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t>  2,506</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DC119C">
            <w:pPr>
              <w:pStyle w:val="NormalWeb"/>
              <w:tabs>
                <w:tab w:val="right" w:pos="1020"/>
                <w:tab w:val="decimal" w:pos="1060"/>
              </w:tabs>
              <w:spacing w:before="0" w:beforeAutospacing="0" w:after="15" w:afterAutospacing="0"/>
              <w:ind w:left="216" w:right="58"/>
            </w:pPr>
            <w:r>
              <w:rPr>
                <w:rFonts w:ascii="Arial" w:hAnsi="Arial" w:cs="Arial"/>
                <w:sz w:val="20"/>
                <w:szCs w:val="20"/>
              </w:rPr>
              <w:t>$</w:t>
            </w:r>
            <w:r>
              <w:rPr>
                <w:rFonts w:ascii="Arial" w:hAnsi="Arial" w:cs="Arial"/>
                <w:sz w:val="20"/>
                <w:szCs w:val="20"/>
              </w:rPr>
              <w:tab/>
              <w:t>  14,766</w:t>
            </w:r>
            <w:r>
              <w:rPr>
                <w:rFonts w:ascii="Arial" w:hAnsi="Arial" w:cs="Arial"/>
                <w:sz w:val="20"/>
                <w:szCs w:val="20"/>
              </w:rPr>
              <w:tab/>
            </w:r>
          </w:p>
        </w:tc>
        <w:tc>
          <w:tcPr>
            <w:tcW w:w="1220" w:type="dxa"/>
            <w:noWrap/>
            <w:tcMar>
              <w:top w:w="0" w:type="dxa"/>
              <w:left w:w="144" w:type="dxa"/>
              <w:bottom w:w="0" w:type="dxa"/>
              <w:right w:w="0" w:type="dxa"/>
            </w:tcMar>
            <w:vAlign w:val="bottom"/>
          </w:tcPr>
          <w:p w:rsidR="00B52E52" w:rsidRDefault="00B52E52"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40,826</w:t>
            </w:r>
            <w:r>
              <w:rPr>
                <w:rFonts w:ascii="Arial" w:hAnsi="Arial" w:cs="Arial"/>
                <w:sz w:val="20"/>
                <w:szCs w:val="20"/>
              </w:rPr>
              <w:tab/>
            </w:r>
          </w:p>
        </w:tc>
      </w:tr>
      <w:tr w:rsidR="00B52E52" w:rsidTr="00B52E52">
        <w:trPr>
          <w:jc w:val="center"/>
        </w:trPr>
        <w:tc>
          <w:tcPr>
            <w:tcW w:w="4660" w:type="dxa"/>
            <w:tcMar>
              <w:top w:w="0" w:type="dxa"/>
              <w:left w:w="144" w:type="dxa"/>
              <w:bottom w:w="0" w:type="dxa"/>
              <w:right w:w="0" w:type="dxa"/>
            </w:tcMar>
            <w:vAlign w:val="bottom"/>
          </w:tcPr>
          <w:p w:rsidR="00B52E52" w:rsidRDefault="00B52E52" w:rsidP="00CF6E26">
            <w:pPr>
              <w:pStyle w:val="la2"/>
            </w:pPr>
            <w:r>
              <w:t> </w:t>
            </w:r>
          </w:p>
        </w:tc>
        <w:tc>
          <w:tcPr>
            <w:tcW w:w="1220" w:type="dxa"/>
            <w:tcMar>
              <w:top w:w="0" w:type="dxa"/>
              <w:left w:w="144" w:type="dxa"/>
              <w:bottom w:w="0" w:type="dxa"/>
              <w:right w:w="0" w:type="dxa"/>
            </w:tcMar>
            <w:vAlign w:val="bottom"/>
          </w:tcPr>
          <w:p w:rsidR="00B52E52" w:rsidRDefault="00B52E52" w:rsidP="00F405B2">
            <w:pPr>
              <w:pStyle w:val="rrddoublerule"/>
              <w:ind w:left="216" w:right="43"/>
            </w:pPr>
            <w:r>
              <w:t> </w:t>
            </w:r>
          </w:p>
        </w:tc>
        <w:tc>
          <w:tcPr>
            <w:tcW w:w="1240" w:type="dxa"/>
            <w:tcMar>
              <w:top w:w="0" w:type="dxa"/>
              <w:left w:w="144" w:type="dxa"/>
              <w:bottom w:w="0" w:type="dxa"/>
              <w:right w:w="0" w:type="dxa"/>
            </w:tcMar>
            <w:vAlign w:val="bottom"/>
          </w:tcPr>
          <w:p w:rsidR="00B52E52" w:rsidRDefault="00B52E52" w:rsidP="00CF6E26">
            <w:pPr>
              <w:pStyle w:val="rrddoublerule"/>
              <w:ind w:left="216" w:right="86"/>
            </w:pPr>
            <w:r>
              <w:t> </w:t>
            </w:r>
          </w:p>
        </w:tc>
        <w:tc>
          <w:tcPr>
            <w:tcW w:w="1240" w:type="dxa"/>
            <w:tcMar>
              <w:top w:w="0" w:type="dxa"/>
              <w:left w:w="144" w:type="dxa"/>
              <w:bottom w:w="0" w:type="dxa"/>
              <w:right w:w="0" w:type="dxa"/>
            </w:tcMar>
            <w:vAlign w:val="bottom"/>
          </w:tcPr>
          <w:p w:rsidR="00B52E52" w:rsidRDefault="00B52E52" w:rsidP="00CF6E26">
            <w:pPr>
              <w:pStyle w:val="rrddoublerule"/>
              <w:ind w:left="216" w:right="86"/>
            </w:pPr>
            <w:r>
              <w:t> </w:t>
            </w:r>
          </w:p>
        </w:tc>
        <w:tc>
          <w:tcPr>
            <w:tcW w:w="1220" w:type="dxa"/>
            <w:tcMar>
              <w:top w:w="0" w:type="dxa"/>
              <w:left w:w="144" w:type="dxa"/>
              <w:bottom w:w="0" w:type="dxa"/>
              <w:right w:w="0" w:type="dxa"/>
            </w:tcMar>
            <w:vAlign w:val="bottom"/>
          </w:tcPr>
          <w:p w:rsidR="00B52E52" w:rsidRDefault="00B52E52" w:rsidP="00DC119C">
            <w:pPr>
              <w:pStyle w:val="rrddoublerule"/>
              <w:ind w:left="216" w:right="58"/>
            </w:pPr>
            <w:r>
              <w:t> </w:t>
            </w:r>
          </w:p>
        </w:tc>
        <w:tc>
          <w:tcPr>
            <w:tcW w:w="1220" w:type="dxa"/>
            <w:tcMar>
              <w:top w:w="0" w:type="dxa"/>
              <w:left w:w="144" w:type="dxa"/>
              <w:bottom w:w="0" w:type="dxa"/>
              <w:right w:w="0" w:type="dxa"/>
            </w:tcMar>
            <w:vAlign w:val="bottom"/>
          </w:tcPr>
          <w:p w:rsidR="00B52E52" w:rsidRDefault="00B52E52" w:rsidP="00CF6E26">
            <w:pPr>
              <w:pStyle w:val="rrddoublerule"/>
              <w:ind w:left="216" w:right="86"/>
            </w:pPr>
            <w:r>
              <w:t> </w:t>
            </w:r>
          </w:p>
        </w:tc>
      </w:tr>
    </w:tbl>
    <w:p w:rsidR="00625F07" w:rsidRDefault="00625F07" w:rsidP="00625F07">
      <w:pPr>
        <w:pStyle w:val="NormalWeb"/>
        <w:spacing w:before="0" w:beforeAutospacing="0" w:after="0" w:afterAutospacing="0"/>
        <w:ind w:left="489" w:hanging="490"/>
        <w:jc w:val="both"/>
      </w:pPr>
      <w:r>
        <w:br w:type="page"/>
      </w:r>
      <w:r>
        <w:rPr>
          <w:rFonts w:ascii="Arial" w:hAnsi="Arial" w:cs="Arial"/>
          <w:sz w:val="20"/>
          <w:szCs w:val="20"/>
        </w:rPr>
        <w:lastRenderedPageBreak/>
        <w:t>(a)</w:t>
      </w:r>
      <w:r>
        <w:rPr>
          <w:rFonts w:ascii="Arial" w:hAnsi="Arial" w:cs="Arial"/>
          <w:sz w:val="20"/>
          <w:szCs w:val="20"/>
        </w:rPr>
        <w:tab/>
      </w:r>
      <w:r>
        <w:rPr>
          <w:rFonts w:ascii="Arial" w:hAnsi="Arial" w:cs="Arial"/>
          <w:i/>
          <w:iCs/>
          <w:sz w:val="20"/>
          <w:szCs w:val="20"/>
        </w:rPr>
        <w:t>See Note 12 – Debt of the Notes to Financial Statements.</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These amounts represent commitments for the construction of buildings, building improvements, and leasehold improvements.</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 xml:space="preserve">These amounts represent undiscounted future minimum rental commitments under </w:t>
      </w:r>
      <w:proofErr w:type="spellStart"/>
      <w:r>
        <w:rPr>
          <w:rFonts w:ascii="Arial" w:hAnsi="Arial" w:cs="Arial"/>
          <w:i/>
          <w:iCs/>
          <w:sz w:val="20"/>
          <w:szCs w:val="20"/>
        </w:rPr>
        <w:t>noncancellable</w:t>
      </w:r>
      <w:proofErr w:type="spellEnd"/>
      <w:r>
        <w:rPr>
          <w:rFonts w:ascii="Arial" w:hAnsi="Arial" w:cs="Arial"/>
          <w:i/>
          <w:iCs/>
          <w:sz w:val="20"/>
          <w:szCs w:val="20"/>
        </w:rPr>
        <w:t xml:space="preserve"> facilities leases.</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These amounts represent purchase commitments, including all open purchase orders and all contracts that are take-or-pay contracts that are not presented as construction commitments above.</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We have excluded long-term tax contingencies, other tax liabilities, and deferred income taxes of $11.3 billion and other long-term contingent liabilities of $162 million (related to the antitrust and unfair competition class action lawsuits) from the amounts presented, as the amounts that will be settled in cash are not known and the timing of any payments is uncertain. We have also excluded unearned revenue and non-cash items.</w:t>
      </w:r>
      <w:r>
        <w:rPr>
          <w:rFonts w:ascii="Arial" w:hAnsi="Arial" w:cs="Arial"/>
          <w:sz w:val="20"/>
          <w:szCs w:val="20"/>
        </w:rPr>
        <w:t xml:space="preserv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Other Planned Uses of Capital </w:t>
      </w:r>
    </w:p>
    <w:p w:rsidR="00625F07" w:rsidRDefault="00625F07" w:rsidP="00625F07">
      <w:pPr>
        <w:pStyle w:val="NormalWeb"/>
        <w:spacing w:before="180" w:beforeAutospacing="0" w:after="0" w:afterAutospacing="0"/>
        <w:jc w:val="both"/>
      </w:pPr>
      <w:r>
        <w:rPr>
          <w:rFonts w:ascii="Arial" w:hAnsi="Arial" w:cs="Arial"/>
          <w:sz w:val="20"/>
          <w:szCs w:val="20"/>
        </w:rPr>
        <w:t xml:space="preserve">We will continue to invest in sales, marketing, product support infrastructure, and existing and advanced areas of technology. Additions to property and equipment will continue, including new facilities, data centers, and computer systems for research and development, sales and marketing, support, and administrative staff. We expect capital expenditures to increase in coming years in support of our cloud and devices strategy. We have operating leases for most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and international sales and support offices and certain equipment. We have not engaged in any related party transactions or arrangements with unconsolidated entities or other persons that are reasonably likely to materially affect liquidity or the availability of capital resources.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Liquidity </w:t>
      </w:r>
    </w:p>
    <w:p w:rsidR="00625F07" w:rsidRDefault="00625F07" w:rsidP="00625F07">
      <w:pPr>
        <w:pStyle w:val="NormalWeb"/>
        <w:spacing w:before="180" w:beforeAutospacing="0" w:after="0" w:afterAutospacing="0"/>
        <w:jc w:val="both"/>
      </w:pPr>
      <w:r>
        <w:rPr>
          <w:rFonts w:ascii="Arial" w:hAnsi="Arial" w:cs="Arial"/>
          <w:sz w:val="20"/>
          <w:szCs w:val="20"/>
        </w:rPr>
        <w:t xml:space="preserve">We earn a significant amount of our operating income outside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which is deemed to be permanently reinvested in foreign jurisdictions. As a result, as discussed above under Cash, Cash Equivalents, and Investments, the majority of our cash, cash equivalents, and short-term investments are held by foreign subsidiaries. We currently do not intend nor foresee a need to repatriate these funds. We expect existing domestic cash, cash equivalents, short-term investments, and cash flows from operations to continue to be sufficient to fund our domestic operating activities and cash commitments for investing and financing activities, such as regular quarterly dividends, debt repayment schedules, and material capital expenditures, for at least the next 12 months and thereafter for the foreseeable future. In addition, we expect existing foreign cash, cash equivalents, short-term investments, and cash flows from operations to continue to be sufficient to fund our foreign operating activities and cash commitments for investing activities, such as material capital expenditures, for at least the next 12 months and thereafter for the foreseeable future. </w:t>
      </w:r>
    </w:p>
    <w:p w:rsidR="00625F07" w:rsidRDefault="00625F07" w:rsidP="00625F07">
      <w:pPr>
        <w:pStyle w:val="NormalWeb"/>
        <w:spacing w:before="180" w:beforeAutospacing="0" w:after="0" w:afterAutospacing="0"/>
        <w:jc w:val="both"/>
      </w:pPr>
      <w:r>
        <w:rPr>
          <w:rFonts w:ascii="Arial" w:hAnsi="Arial" w:cs="Arial"/>
          <w:sz w:val="20"/>
          <w:szCs w:val="20"/>
        </w:rPr>
        <w:t xml:space="preserve">Should we require more capital in the U.S. than is generated by our operations domestically, for example to fund significant discretionary activities, such as business acquisitions and share repurchases, we could elect to repatriate future earnings from foreign jurisdictions or raise capital in the U.S. through debt or equity issuances. These alternatives could result in higher effective tax rates, increased interest expense, or dilution of our earnings. We have borrowed funds domestically and continue to believe we have the ability to do so at reasonable interest rates. </w:t>
      </w:r>
    </w:p>
    <w:p w:rsidR="00625F07" w:rsidRDefault="00625F07">
      <w:pPr>
        <w:pStyle w:val="NormalWeb"/>
        <w:spacing w:before="270" w:beforeAutospacing="0" w:after="0" w:afterAutospacing="0"/>
        <w:jc w:val="center"/>
      </w:pPr>
      <w:r>
        <w:rPr>
          <w:rFonts w:ascii="Arial" w:hAnsi="Arial" w:cs="Arial"/>
          <w:sz w:val="20"/>
          <w:szCs w:val="20"/>
          <w:u w:val="single"/>
        </w:rPr>
        <w:t xml:space="preserve">RECENT ACCOUNTING GUIDANCE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Recently Adopted Accounting Guidance </w:t>
      </w:r>
    </w:p>
    <w:p w:rsidR="00625F07" w:rsidRDefault="00625F07" w:rsidP="00625F07">
      <w:pPr>
        <w:pStyle w:val="NormalWeb"/>
        <w:spacing w:before="180" w:beforeAutospacing="0" w:after="0" w:afterAutospacing="0"/>
        <w:jc w:val="both"/>
      </w:pPr>
      <w:r>
        <w:rPr>
          <w:rFonts w:ascii="Arial" w:hAnsi="Arial" w:cs="Arial"/>
          <w:sz w:val="20"/>
          <w:szCs w:val="20"/>
        </w:rPr>
        <w:t xml:space="preserve">In September 2011, the Financial Accounting Standards Board (“FASB”) issued guidance on testing goodwill for impairment. The new guidance provides an entity the option to first perform a qualitative assessment to determine whether it is more likely than not that the fair value of a reporting unit is less than its carrying amount. If an entity determines that this is the case, it is required to perform the two-step goodwill impairment test to identify potential goodwill impairment and measure the amount of goodwill impairment loss to be recognized for that reporting unit (if any). If an entity determines that the fair value of a reporting unit is greater than its carrying amount, the two-step goodwill impairment test is not required. We adopted this new guidance beginning July 1, 2012. Adoption of this new guidance did not have a material impact on our financial statements. </w:t>
      </w:r>
    </w:p>
    <w:p w:rsidR="00625F07" w:rsidRDefault="00625F07" w:rsidP="00716056">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In June 2011, the FASB issued guidance on presentation of comprehensive income. The new guidance eliminated the option to report other comprehensive income (“OCI”) and its components in the statement of changes in stockholders’ equity. Instead, an entity is required to present either a continuous statement of net income and OCI or in two separate but consecutive statements. We adopted this new guidance beginning July 1, 2012. Adoption of this new guidance resulted only in changes to presentation of our financial statements.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Recent Accounting Guidance Not Yet Adopted </w:t>
      </w:r>
    </w:p>
    <w:p w:rsidR="00625F07" w:rsidRDefault="00625F07" w:rsidP="00625F07">
      <w:pPr>
        <w:pStyle w:val="NormalWeb"/>
        <w:spacing w:before="180" w:beforeAutospacing="0" w:after="0" w:afterAutospacing="0"/>
        <w:jc w:val="both"/>
      </w:pPr>
      <w:r>
        <w:rPr>
          <w:rFonts w:ascii="Arial" w:hAnsi="Arial" w:cs="Arial"/>
          <w:sz w:val="20"/>
          <w:szCs w:val="20"/>
        </w:rPr>
        <w:t xml:space="preserve">In December 2011, the FASB issued guidance enhancing disclosure requirements about the nature of an entity’s right to offset and related arrangements associated with its financial instruments and derivative instruments. The new guidance requires the disclosure of the gross amounts subject to rights of set-off, amounts offset in accordance with the accounting standards followed, and the related net exposure. In January 2013, the FASB clarified that the scope of this guidance applies to derivatives, including bifurcated embedded derivatives, repurchase agreements and reverse repurchase agreements, and securities borrowing and securities lending transactions that are either offset or subject to an enforceable master netting arrangement, or similar agreements. The new guidance will be effective for us beginning July 1, 2013. Other than requiring additional disclosures, we do not anticipate material impacts on our financial statements upon adoption. </w:t>
      </w:r>
    </w:p>
    <w:p w:rsidR="00625F07" w:rsidRDefault="00625F07" w:rsidP="00625F07">
      <w:pPr>
        <w:pStyle w:val="NormalWeb"/>
        <w:spacing w:before="180" w:beforeAutospacing="0" w:after="0" w:afterAutospacing="0"/>
        <w:jc w:val="both"/>
      </w:pPr>
      <w:r>
        <w:rPr>
          <w:rFonts w:ascii="Arial" w:hAnsi="Arial" w:cs="Arial"/>
          <w:sz w:val="20"/>
          <w:szCs w:val="20"/>
        </w:rPr>
        <w:t xml:space="preserve">In February 2013, the FASB issued guidance on disclosure requirements for items reclassified out of accumulated other comprehensive income (“AOCI”). This new guidance requires entities to present (either on the face of the income statement or in the notes) the effects on the line items of the income statement for amounts reclassified out of AOCI. The new guidance will be effective for us beginning July 1, 2013. Other than requiring additional disclosures, we do not anticipate material impacts on our financial statements upon adoption. </w:t>
      </w:r>
    </w:p>
    <w:p w:rsidR="00625F07" w:rsidRDefault="00625F07" w:rsidP="00625F07">
      <w:pPr>
        <w:pStyle w:val="NormalWeb"/>
        <w:spacing w:before="180" w:beforeAutospacing="0" w:after="0" w:afterAutospacing="0"/>
        <w:jc w:val="both"/>
      </w:pPr>
      <w:r>
        <w:rPr>
          <w:rFonts w:ascii="Arial" w:hAnsi="Arial" w:cs="Arial"/>
          <w:sz w:val="20"/>
          <w:szCs w:val="20"/>
        </w:rPr>
        <w:t xml:space="preserve">In March 2013, the FASB issued guidance on a parent’s accounting for the cumulative translation adjustment upon </w:t>
      </w:r>
      <w:proofErr w:type="spellStart"/>
      <w:r>
        <w:rPr>
          <w:rFonts w:ascii="Arial" w:hAnsi="Arial" w:cs="Arial"/>
          <w:sz w:val="20"/>
          <w:szCs w:val="20"/>
        </w:rPr>
        <w:t>derecognition</w:t>
      </w:r>
      <w:proofErr w:type="spellEnd"/>
      <w:r>
        <w:rPr>
          <w:rFonts w:ascii="Arial" w:hAnsi="Arial" w:cs="Arial"/>
          <w:sz w:val="20"/>
          <w:szCs w:val="20"/>
        </w:rPr>
        <w:t xml:space="preserve"> of a subsidiary or group of assets within a foreign entity. This new guidance requires that the parent release any related cumulative translation adjustment into net income only if the sale or transfer results in the complete or substantially complete liquidation of the foreign entity in which the subsidiary or group of assets had resided. The new guidance will be effective for us beginning July 1, 2014. We do not anticipate material impacts on our financial statements upon adoption. </w:t>
      </w:r>
    </w:p>
    <w:p w:rsidR="00625F07" w:rsidRDefault="00625F07">
      <w:pPr>
        <w:pStyle w:val="NormalWeb"/>
        <w:spacing w:before="270" w:beforeAutospacing="0" w:after="0" w:afterAutospacing="0"/>
        <w:jc w:val="center"/>
      </w:pPr>
      <w:r>
        <w:rPr>
          <w:rFonts w:ascii="Arial" w:hAnsi="Arial" w:cs="Arial"/>
          <w:sz w:val="20"/>
          <w:szCs w:val="20"/>
          <w:u w:val="single"/>
        </w:rPr>
        <w:t xml:space="preserve">APPLICATION OF CRITICAL ACCOUNTING POLICIES </w:t>
      </w:r>
    </w:p>
    <w:p w:rsidR="00625F07" w:rsidRDefault="00625F07" w:rsidP="00625F07">
      <w:pPr>
        <w:pStyle w:val="NormalWeb"/>
        <w:spacing w:before="180" w:beforeAutospacing="0" w:after="0" w:afterAutospacing="0"/>
        <w:jc w:val="both"/>
      </w:pPr>
      <w:r>
        <w:rPr>
          <w:rFonts w:ascii="Arial" w:hAnsi="Arial" w:cs="Arial"/>
          <w:sz w:val="20"/>
          <w:szCs w:val="20"/>
        </w:rPr>
        <w:t xml:space="preserve">Our financial statements and accompanying notes are prepared in accordance with U.S. GAAP. Preparing financial statements requires management to make estimates and assumptions that affect the reported amounts of assets, liabilities, revenue, and expenses. These estimates and assumptions are affected by management’s application of accounting policies. Critical accounting policies for us include revenue recognition, impairment of investment securities, goodwill, research and development costs, contingencies, income taxes, and inventories.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Revenue Recognition </w:t>
      </w:r>
    </w:p>
    <w:p w:rsidR="00625F07" w:rsidRDefault="00625F07" w:rsidP="00625F07">
      <w:pPr>
        <w:pStyle w:val="NormalWeb"/>
        <w:spacing w:before="180" w:beforeAutospacing="0" w:after="0" w:afterAutospacing="0"/>
        <w:jc w:val="both"/>
      </w:pPr>
      <w:r>
        <w:rPr>
          <w:rFonts w:ascii="Arial" w:hAnsi="Arial" w:cs="Arial"/>
          <w:sz w:val="20"/>
          <w:szCs w:val="20"/>
        </w:rPr>
        <w:t xml:space="preserve">Revenue recognition requires judgment, including whether a software arrangement includes multiple elements, and if so, whether the vendor-specific objective evidence (“VSOE”) of fair value exists for those elements. A portion of revenue may be recorded as unearned due to undelivered elements. Changes to the elements in a software arrangement, the ability to identify the VSOE for those elements, and the fair value of the respective elements could materially impact the amount of earned and unearned revenue. Judgment is also required to assess whether future releases of certain software represent new products or upgrades and enhancements to existing products. Certain volume licensing arrangements include a perpetual license for current products combined with rights to receive unspecified future versions of software products (“Software Assurance”) and are accounted for as subscriptions, with billings recorded as unearned revenue and recognized as revenue ratably over the coverage period. </w:t>
      </w:r>
    </w:p>
    <w:p w:rsidR="00625F07" w:rsidRDefault="00625F07" w:rsidP="00625F07">
      <w:pPr>
        <w:pStyle w:val="NormalWeb"/>
        <w:spacing w:before="180" w:beforeAutospacing="0" w:after="0" w:afterAutospacing="0"/>
        <w:jc w:val="both"/>
      </w:pPr>
      <w:r>
        <w:rPr>
          <w:rFonts w:ascii="Arial" w:hAnsi="Arial" w:cs="Arial"/>
          <w:sz w:val="20"/>
          <w:szCs w:val="20"/>
        </w:rPr>
        <w:t xml:space="preserve">Software updates are evaluated on a case-by-case basis to determine whether they meet the definition of an upgrade, which may require revenue to be deferred and recognized when the upgrade is delivered, or if it is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determined that implied post-contract customer support (“PCS”) is being provided, revenue from the arrangement is deferred and recognized over the implied PCS term. If updates are determined to not meet the definition of an upgrade, revenue is generally recognized as products are shipped or made available.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8.1 will enable new hardware, further the integration with other Microsoft services and address customer issues with Windows 8, and will be provided to Windows 8 customers when available at no additional charge. We evaluated Windows 8.1 and determined that it did not meet the definition of an upgrade and thus have not deferred revenue related to this planned release. </w:t>
      </w:r>
    </w:p>
    <w:p w:rsidR="00625F07" w:rsidRDefault="00625F07" w:rsidP="00625F07">
      <w:pPr>
        <w:pStyle w:val="NormalWeb"/>
        <w:spacing w:before="180" w:beforeAutospacing="0" w:after="0" w:afterAutospacing="0"/>
        <w:jc w:val="both"/>
      </w:pPr>
      <w:r>
        <w:rPr>
          <w:rFonts w:ascii="Arial" w:hAnsi="Arial" w:cs="Arial"/>
          <w:sz w:val="20"/>
          <w:szCs w:val="20"/>
        </w:rPr>
        <w:t xml:space="preserve">Windows 7 revenue was subject to deferral as a result of the Windows Upgrade Offer, which started June 2, 2012. The offer provided significantly discounted rights to purchase Windows 8 Pro to qualifying end-users that purchased Windows 7 PCs during the eligibility period. Microsoft was responsible for delivering Windows 8 Pro to the end customer. Accordingly, revenue related to the allocated discount for undelivered Windows 8 was deferred until it was delivered or the redemption period expired. </w:t>
      </w:r>
    </w:p>
    <w:p w:rsidR="00625F07" w:rsidRDefault="00625F07" w:rsidP="00625F07">
      <w:pPr>
        <w:pStyle w:val="NormalWeb"/>
        <w:spacing w:before="180" w:beforeAutospacing="0" w:after="0" w:afterAutospacing="0"/>
        <w:jc w:val="both"/>
      </w:pPr>
      <w:r>
        <w:rPr>
          <w:rFonts w:ascii="Arial" w:hAnsi="Arial" w:cs="Arial"/>
          <w:sz w:val="20"/>
          <w:szCs w:val="20"/>
        </w:rPr>
        <w:t xml:space="preserve">Microsoft Office system revenue was subject to deferral as a result of the Office Upgrade Offer, which started October 19, 2012. The Office Upgrade Offer allowed customers who purchased qualifying 2010 Microsoft Office system or Office for Mac 2011 products to receive, at no cost, a one-year subscription to Office 365 Home Premium or the equivalent version of 2013 Microsoft Office system upon general availability. Small business customers in applicable markets were also eligible for a three-month trial of Office 365 Small Business Premium. Accordingly, estimated revenue related to the undelivered 2013 Microsoft Office system and subscription services was deferred until the products and services were delivered or the redemption period expired.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Impairment of Investment Securities </w:t>
      </w:r>
    </w:p>
    <w:p w:rsidR="00625F07" w:rsidRDefault="00625F07" w:rsidP="00625F07">
      <w:pPr>
        <w:pStyle w:val="NormalWeb"/>
        <w:spacing w:before="180" w:beforeAutospacing="0" w:after="0" w:afterAutospacing="0"/>
        <w:jc w:val="both"/>
      </w:pPr>
      <w:r>
        <w:rPr>
          <w:rFonts w:ascii="Arial" w:hAnsi="Arial" w:cs="Arial"/>
          <w:sz w:val="20"/>
          <w:szCs w:val="20"/>
        </w:rPr>
        <w:t xml:space="preserve">We review investments quarterly for indicators of other-than-temporary impairment. This determination requires significant judgment. In making this judgment, we employ a systematic methodology quarterly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and a new cost basis in the investment is established. If market, industry, and/or investee conditions deteriorate, we may incur future impairments.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Goodwill </w:t>
      </w:r>
    </w:p>
    <w:p w:rsidR="00625F07" w:rsidRDefault="00625F07" w:rsidP="00625F07">
      <w:pPr>
        <w:pStyle w:val="NormalWeb"/>
        <w:spacing w:before="180" w:beforeAutospacing="0" w:after="0" w:afterAutospacing="0"/>
        <w:jc w:val="both"/>
      </w:pPr>
      <w:r>
        <w:rPr>
          <w:rFonts w:ascii="Arial" w:hAnsi="Arial"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rsidR="00625F07" w:rsidRDefault="00625F07" w:rsidP="00625F07">
      <w:pPr>
        <w:pStyle w:val="NormalWeb"/>
        <w:spacing w:before="180" w:beforeAutospacing="0" w:after="0" w:afterAutospacing="0"/>
        <w:jc w:val="both"/>
      </w:pPr>
      <w:r>
        <w:rPr>
          <w:rFonts w:ascii="Arial" w:hAnsi="Arial"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using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rsidR="00625F07" w:rsidRDefault="00625F07" w:rsidP="00716056">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Research and Development Costs </w:t>
      </w:r>
    </w:p>
    <w:p w:rsidR="00625F07" w:rsidRDefault="00625F07" w:rsidP="00625F07">
      <w:pPr>
        <w:pStyle w:val="NormalWeb"/>
        <w:spacing w:before="180" w:beforeAutospacing="0" w:after="0" w:afterAutospacing="0"/>
        <w:jc w:val="both"/>
      </w:pPr>
      <w:r>
        <w:rPr>
          <w:rFonts w:ascii="Arial" w:hAnsi="Arial" w:cs="Arial"/>
          <w:sz w:val="20"/>
          <w:szCs w:val="20"/>
        </w:rPr>
        <w:t xml:space="preserve">Costs incurred internally in researching and developing a computer software product are charged to expense until technological feasibility has been established for the product. Once technological feasibility is established, all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manufacturing. The amortization of these costs is included in cost of revenue over the estimated life of the products.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Legal and Other Contingencies </w:t>
      </w:r>
    </w:p>
    <w:p w:rsidR="00625F07" w:rsidRDefault="00625F07" w:rsidP="00625F07">
      <w:pPr>
        <w:pStyle w:val="NormalWeb"/>
        <w:spacing w:before="180" w:beforeAutospacing="0" w:after="0" w:afterAutospacing="0"/>
        <w:jc w:val="both"/>
      </w:pPr>
      <w:r>
        <w:rPr>
          <w:rFonts w:ascii="Arial" w:hAnsi="Arial"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Disclosure of a contingency is required if there is at least a reasonable possibility that a loss has been incurred. In determining whether a loss should be accrued we evaluate, among other factors, the degree of probability of an unfavorable outcome and the ability to make a reasonable estimate of the amount of loss. Changes in these factors could materially impact our financial statements.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Income Taxes </w:t>
      </w:r>
    </w:p>
    <w:p w:rsidR="00625F07" w:rsidRDefault="00625F07" w:rsidP="00625F07">
      <w:pPr>
        <w:pStyle w:val="NormalWeb"/>
        <w:spacing w:before="180" w:beforeAutospacing="0" w:after="0" w:afterAutospacing="0"/>
        <w:jc w:val="both"/>
      </w:pPr>
      <w:r>
        <w:rPr>
          <w:rFonts w:ascii="Arial" w:hAnsi="Arial"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w:t>
      </w:r>
      <w:proofErr w:type="spellStart"/>
      <w:r>
        <w:rPr>
          <w:rFonts w:ascii="Arial" w:hAnsi="Arial" w:cs="Arial"/>
          <w:sz w:val="20"/>
          <w:szCs w:val="20"/>
        </w:rPr>
        <w:t>derecognition</w:t>
      </w:r>
      <w:proofErr w:type="spellEnd"/>
      <w:r>
        <w:rPr>
          <w:rFonts w:ascii="Arial" w:hAnsi="Arial" w:cs="Arial"/>
          <w:sz w:val="20"/>
          <w:szCs w:val="20"/>
        </w:rPr>
        <w:t xml:space="preserve"> of income tax assets and liabilities, classification of current and deferred income tax assets and liabilities, accounting for interest and penalties associated with tax positions, and income tax disclosures. Judgment is required in assessing the future tax consequences of events that have been recognized in our financial statements or tax returns. Variations in the actual outcome of these future tax consequences could materially impact our financial statements.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Inventories </w:t>
      </w:r>
    </w:p>
    <w:p w:rsidR="00625F07" w:rsidRDefault="00625F07" w:rsidP="00625F07">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market. Cost includes materials, labor, and manufacturing overhead related to the purchase and production of inventories.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 The determination of market value and the estimated volume of demand used in the lower of cost or market analysis require significant judgment. </w:t>
      </w:r>
    </w:p>
    <w:p w:rsidR="00625F07" w:rsidRDefault="00625F07" w:rsidP="00716056">
      <w:pPr>
        <w:pStyle w:val="NormalWeb"/>
        <w:spacing w:before="0" w:beforeAutospacing="0" w:after="0" w:afterAutospacing="0"/>
        <w:jc w:val="both"/>
      </w:pPr>
      <w:r>
        <w:br w:type="page"/>
      </w:r>
      <w:r>
        <w:rPr>
          <w:sz w:val="2"/>
          <w:szCs w:val="2"/>
        </w:rPr>
        <w:lastRenderedPageBreak/>
        <w:t> </w:t>
      </w:r>
      <w:r>
        <w:rPr>
          <w:rFonts w:ascii="Arial" w:hAnsi="Arial" w:cs="Arial"/>
          <w:b/>
          <w:bCs/>
          <w:sz w:val="20"/>
          <w:szCs w:val="20"/>
        </w:rPr>
        <w:t xml:space="preserve">STATEMENT OF MANAGEMENT’S RESPONSIBILITY FOR FINANCIAL STATEMENTS </w:t>
      </w:r>
    </w:p>
    <w:p w:rsidR="00625F07" w:rsidRDefault="00625F07" w:rsidP="00625F07">
      <w:pPr>
        <w:pStyle w:val="NormalWeb"/>
        <w:spacing w:before="180" w:beforeAutospacing="0" w:after="0" w:afterAutospacing="0"/>
        <w:jc w:val="both"/>
      </w:pPr>
      <w:r>
        <w:rPr>
          <w:rFonts w:ascii="Arial" w:hAnsi="Arial"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w:t>
      </w:r>
      <w:r w:rsidR="00B926CF">
        <w:rPr>
          <w:rFonts w:ascii="Arial" w:hAnsi="Arial" w:cs="Arial"/>
          <w:sz w:val="20"/>
          <w:szCs w:val="20"/>
        </w:rPr>
        <w:br/>
      </w:r>
      <w:smartTag w:uri="urn:schemas-microsoft-com:office:smarttags" w:element="country-region">
        <w:smartTag w:uri="urn:schemas-microsoft-com:office:smarttags" w:element="place">
          <w:r>
            <w:rPr>
              <w:rFonts w:ascii="Arial" w:hAnsi="Arial" w:cs="Arial"/>
              <w:sz w:val="20"/>
              <w:szCs w:val="20"/>
            </w:rPr>
            <w:t>United States of America</w:t>
          </w:r>
        </w:smartTag>
      </w:smartTag>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financial statements and maintaining accountability for assets. These systems are augmented by written policies, an organizational structure providing division of responsibilities, careful selection and training of qualified personnel, and a program of internal audits. </w:t>
      </w:r>
    </w:p>
    <w:p w:rsidR="00625F07" w:rsidRDefault="00625F07" w:rsidP="00625F07">
      <w:pPr>
        <w:pStyle w:val="NormalWeb"/>
        <w:spacing w:before="180" w:beforeAutospacing="0" w:after="0" w:afterAutospacing="0"/>
        <w:jc w:val="both"/>
      </w:pPr>
      <w:r>
        <w:rPr>
          <w:rFonts w:ascii="Arial" w:hAnsi="Arial" w:cs="Arial"/>
          <w:sz w:val="20"/>
          <w:szCs w:val="20"/>
        </w:rPr>
        <w:t xml:space="preserve">The Company engaged Deloitte &amp; </w:t>
      </w:r>
      <w:proofErr w:type="spellStart"/>
      <w:r>
        <w:rPr>
          <w:rFonts w:ascii="Arial" w:hAnsi="Arial" w:cs="Arial"/>
          <w:sz w:val="20"/>
          <w:szCs w:val="20"/>
        </w:rPr>
        <w:t>Touche</w:t>
      </w:r>
      <w:proofErr w:type="spellEnd"/>
      <w:r>
        <w:rPr>
          <w:rFonts w:ascii="Arial" w:hAnsi="Arial" w:cs="Arial"/>
          <w:sz w:val="20"/>
          <w:szCs w:val="20"/>
        </w:rPr>
        <w:t xml:space="preserve"> LLP, an independent registered public accounting firm, to audit and render an opinion on the consolidated financial statements and internal control over financial reporting in accordance with the standards of the Public Company Accounting Oversight Board (</w:t>
      </w:r>
      <w:smartTag w:uri="urn:schemas-microsoft-com:office:smarttags" w:element="country-region">
        <w:smartTag w:uri="urn:schemas-microsoft-com:office:smarttags" w:element="place">
          <w:r>
            <w:rPr>
              <w:rFonts w:ascii="Arial" w:hAnsi="Arial" w:cs="Arial"/>
              <w:sz w:val="20"/>
              <w:szCs w:val="20"/>
            </w:rPr>
            <w:t>United States</w:t>
          </w:r>
        </w:smartTag>
      </w:smartTag>
      <w:r>
        <w:rPr>
          <w:rFonts w:ascii="Arial" w:hAnsi="Arial" w:cs="Arial"/>
          <w:sz w:val="20"/>
          <w:szCs w:val="20"/>
        </w:rPr>
        <w:t xml:space="preserve">). </w:t>
      </w:r>
    </w:p>
    <w:p w:rsidR="00625F07" w:rsidRDefault="00625F07">
      <w:pPr>
        <w:pStyle w:val="NormalWeb"/>
        <w:spacing w:before="180" w:beforeAutospacing="0" w:after="0" w:afterAutospacing="0"/>
      </w:pPr>
      <w:r>
        <w:rPr>
          <w:rFonts w:ascii="Arial" w:hAnsi="Arial"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w:t>
      </w:r>
      <w:proofErr w:type="spellStart"/>
      <w:r>
        <w:rPr>
          <w:rFonts w:ascii="Arial" w:hAnsi="Arial" w:cs="Arial"/>
          <w:sz w:val="20"/>
          <w:szCs w:val="20"/>
        </w:rPr>
        <w:t>Touche</w:t>
      </w:r>
      <w:proofErr w:type="spellEnd"/>
      <w:r>
        <w:rPr>
          <w:rFonts w:ascii="Arial" w:hAnsi="Arial" w:cs="Arial"/>
          <w:sz w:val="20"/>
          <w:szCs w:val="20"/>
        </w:rPr>
        <w:t xml:space="preserve"> LLP and the internal auditors each have full and free access to the Audit Committee. </w:t>
      </w:r>
    </w:p>
    <w:tbl>
      <w:tblPr>
        <w:tblW w:w="2500" w:type="pct"/>
        <w:tblCellMar>
          <w:left w:w="0" w:type="dxa"/>
          <w:right w:w="0" w:type="dxa"/>
        </w:tblCellMar>
        <w:tblLook w:val="0000" w:firstRow="0" w:lastRow="0" w:firstColumn="0" w:lastColumn="0" w:noHBand="0" w:noVBand="0"/>
      </w:tblPr>
      <w:tblGrid>
        <w:gridCol w:w="5400"/>
      </w:tblGrid>
      <w:tr w:rsidR="00625F07">
        <w:tc>
          <w:tcPr>
            <w:tcW w:w="2600" w:type="pct"/>
            <w:vAlign w:val="center"/>
          </w:tcPr>
          <w:p w:rsidR="00625F07" w:rsidRDefault="00625F07">
            <w:pPr>
              <w:rPr>
                <w:sz w:val="1"/>
                <w:szCs w:val="24"/>
              </w:rPr>
            </w:pPr>
          </w:p>
        </w:tc>
      </w:tr>
      <w:tr w:rsidR="00625F07">
        <w:trPr>
          <w:trHeight w:val="480"/>
        </w:trPr>
        <w:tc>
          <w:tcPr>
            <w:tcW w:w="0" w:type="auto"/>
            <w:vAlign w:val="center"/>
          </w:tcPr>
          <w:p w:rsidR="00625F07" w:rsidRDefault="00625F07">
            <w:pPr>
              <w:rPr>
                <w:szCs w:val="24"/>
              </w:rPr>
            </w:pPr>
          </w:p>
        </w:tc>
      </w:tr>
      <w:tr w:rsidR="00625F07">
        <w:tc>
          <w:tcPr>
            <w:tcW w:w="0" w:type="auto"/>
            <w:vAlign w:val="bottom"/>
          </w:tcPr>
          <w:p w:rsidR="00625F07" w:rsidRDefault="00625F07">
            <w:pPr>
              <w:rPr>
                <w:szCs w:val="24"/>
              </w:rPr>
            </w:pPr>
            <w:r>
              <w:rPr>
                <w:rFonts w:ascii="Arial" w:hAnsi="Arial" w:cs="Arial"/>
                <w:sz w:val="20"/>
              </w:rPr>
              <w:t>Steven A. Ballmer</w:t>
            </w:r>
          </w:p>
        </w:tc>
      </w:tr>
      <w:tr w:rsidR="00625F07">
        <w:tc>
          <w:tcPr>
            <w:tcW w:w="0" w:type="auto"/>
            <w:vAlign w:val="bottom"/>
          </w:tcPr>
          <w:p w:rsidR="00625F07" w:rsidRDefault="00625F07">
            <w:pPr>
              <w:rPr>
                <w:szCs w:val="24"/>
              </w:rPr>
            </w:pPr>
            <w:r>
              <w:rPr>
                <w:rFonts w:ascii="Arial" w:hAnsi="Arial" w:cs="Arial"/>
                <w:sz w:val="20"/>
              </w:rPr>
              <w:t>Chief Executive Officer</w:t>
            </w:r>
          </w:p>
        </w:tc>
      </w:tr>
      <w:tr w:rsidR="00625F07">
        <w:trPr>
          <w:trHeight w:val="480"/>
        </w:trPr>
        <w:tc>
          <w:tcPr>
            <w:tcW w:w="0" w:type="auto"/>
            <w:vAlign w:val="center"/>
          </w:tcPr>
          <w:p w:rsidR="00625F07" w:rsidRDefault="00625F07">
            <w:pPr>
              <w:rPr>
                <w:szCs w:val="24"/>
              </w:rPr>
            </w:pPr>
          </w:p>
        </w:tc>
      </w:tr>
      <w:tr w:rsidR="00625F07">
        <w:tc>
          <w:tcPr>
            <w:tcW w:w="0" w:type="auto"/>
            <w:vAlign w:val="bottom"/>
          </w:tcPr>
          <w:p w:rsidR="00625F07" w:rsidRDefault="00625F07">
            <w:pPr>
              <w:rPr>
                <w:szCs w:val="24"/>
              </w:rPr>
            </w:pPr>
            <w:r>
              <w:rPr>
                <w:rFonts w:ascii="Arial" w:hAnsi="Arial" w:cs="Arial"/>
                <w:sz w:val="20"/>
              </w:rPr>
              <w:t>Amy E. Hood</w:t>
            </w:r>
          </w:p>
        </w:tc>
      </w:tr>
      <w:tr w:rsidR="00625F07">
        <w:tc>
          <w:tcPr>
            <w:tcW w:w="0" w:type="auto"/>
            <w:vAlign w:val="bottom"/>
          </w:tcPr>
          <w:p w:rsidR="00625F07" w:rsidRDefault="00625F07">
            <w:pPr>
              <w:rPr>
                <w:szCs w:val="24"/>
              </w:rPr>
            </w:pPr>
            <w:r>
              <w:rPr>
                <w:rFonts w:ascii="Arial" w:hAnsi="Arial" w:cs="Arial"/>
                <w:sz w:val="20"/>
              </w:rPr>
              <w:t>Executive Vice President and Chief Financial Officer</w:t>
            </w:r>
          </w:p>
        </w:tc>
      </w:tr>
      <w:tr w:rsidR="00625F07">
        <w:trPr>
          <w:trHeight w:val="480"/>
        </w:trPr>
        <w:tc>
          <w:tcPr>
            <w:tcW w:w="0" w:type="auto"/>
            <w:vAlign w:val="center"/>
          </w:tcPr>
          <w:p w:rsidR="00625F07" w:rsidRDefault="00625F07">
            <w:pPr>
              <w:rPr>
                <w:szCs w:val="24"/>
              </w:rPr>
            </w:pPr>
          </w:p>
        </w:tc>
      </w:tr>
      <w:tr w:rsidR="00625F07">
        <w:tc>
          <w:tcPr>
            <w:tcW w:w="0" w:type="auto"/>
            <w:vAlign w:val="bottom"/>
          </w:tcPr>
          <w:p w:rsidR="00625F07" w:rsidRDefault="00625F07">
            <w:pPr>
              <w:rPr>
                <w:szCs w:val="24"/>
              </w:rPr>
            </w:pPr>
            <w:r>
              <w:rPr>
                <w:rFonts w:ascii="Arial" w:hAnsi="Arial" w:cs="Arial"/>
                <w:sz w:val="20"/>
              </w:rPr>
              <w:t>Frank H. Brod</w:t>
            </w:r>
          </w:p>
        </w:tc>
      </w:tr>
      <w:tr w:rsidR="00625F07">
        <w:tc>
          <w:tcPr>
            <w:tcW w:w="0" w:type="auto"/>
            <w:vAlign w:val="bottom"/>
          </w:tcPr>
          <w:p w:rsidR="00625F07" w:rsidRDefault="00625F07">
            <w:pPr>
              <w:rPr>
                <w:szCs w:val="24"/>
              </w:rPr>
            </w:pPr>
            <w:r>
              <w:rPr>
                <w:rFonts w:ascii="Arial" w:hAnsi="Arial" w:cs="Arial"/>
                <w:sz w:val="20"/>
              </w:rPr>
              <w:t>Corporate Vice President, Finance and Administration;</w:t>
            </w:r>
            <w:r>
              <w:rPr>
                <w:rFonts w:ascii="Arial" w:hAnsi="Arial" w:cs="Arial"/>
                <w:sz w:val="20"/>
              </w:rPr>
              <w:br/>
              <w:t>Chief Accounting Officer</w:t>
            </w:r>
          </w:p>
        </w:tc>
      </w:tr>
    </w:tbl>
    <w:p w:rsidR="00625F07" w:rsidRDefault="00625F07" w:rsidP="00003138">
      <w:pPr>
        <w:pStyle w:val="NormalWeb"/>
        <w:spacing w:before="0" w:beforeAutospacing="0" w:after="0" w:afterAutospacing="0"/>
        <w:jc w:val="center"/>
      </w:pPr>
      <w:r>
        <w:br w:type="page"/>
      </w:r>
      <w:r>
        <w:rPr>
          <w:rFonts w:ascii="Arial" w:hAnsi="Arial" w:cs="Arial"/>
          <w:b/>
          <w:bCs/>
        </w:rPr>
        <w:lastRenderedPageBreak/>
        <w:t>QUANTITATIVE AND QUALITATIVE DISCLOSURES ABOUT MARKET RISK</w:t>
      </w:r>
    </w:p>
    <w:p w:rsidR="00625F07" w:rsidRDefault="00625F07">
      <w:pPr>
        <w:pStyle w:val="NormalWeb"/>
        <w:spacing w:before="180" w:beforeAutospacing="0" w:after="0" w:afterAutospacing="0"/>
        <w:jc w:val="center"/>
      </w:pPr>
      <w:r>
        <w:rPr>
          <w:rFonts w:ascii="Arial" w:hAnsi="Arial" w:cs="Arial"/>
          <w:sz w:val="20"/>
          <w:szCs w:val="20"/>
          <w:u w:val="single"/>
        </w:rPr>
        <w:t xml:space="preserve">RISKS </w:t>
      </w:r>
    </w:p>
    <w:p w:rsidR="00625F07" w:rsidRDefault="00625F07" w:rsidP="00625F07">
      <w:pPr>
        <w:pStyle w:val="NormalWeb"/>
        <w:spacing w:before="180" w:beforeAutospacing="0" w:after="0" w:afterAutospacing="0"/>
        <w:jc w:val="both"/>
      </w:pPr>
      <w:r>
        <w:rPr>
          <w:rFonts w:ascii="Arial" w:hAnsi="Arial" w:cs="Arial"/>
          <w:sz w:val="20"/>
          <w:szCs w:val="20"/>
        </w:rPr>
        <w:t xml:space="preserve">We are exposed to economic risk from foreign currency exchange rates, interest rates, credit risk, equity prices, and commodity prices. A portion of these risks is hedged, but they may impact our financial statements.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Foreign Currency </w:t>
      </w:r>
    </w:p>
    <w:p w:rsidR="00625F07" w:rsidRDefault="00625F07" w:rsidP="00625F07">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and use hedges where practicable to offset the risks and maximize the economic effectiveness of our foreign currency positions. Principal currencies hedged include the euro, Japanese yen, British pound, and Canadian dollar.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Interest Rate </w:t>
      </w:r>
    </w:p>
    <w:p w:rsidR="00625F07" w:rsidRDefault="00625F07" w:rsidP="00625F07">
      <w:pPr>
        <w:pStyle w:val="NormalWeb"/>
        <w:spacing w:before="180" w:beforeAutospacing="0" w:after="0" w:afterAutospacing="0"/>
        <w:jc w:val="both"/>
      </w:pPr>
      <w:r>
        <w:rPr>
          <w:rFonts w:ascii="Arial" w:hAnsi="Arial" w:cs="Arial"/>
          <w:sz w:val="20"/>
          <w:szCs w:val="20"/>
        </w:rPr>
        <w:t xml:space="preserve">Our fixed-income portfolio is diversified across credit sectors and maturities, consisting primarily of investment-grade securities. The credit risk and average maturity of the fixed-income portfolio is managed to achieve economic returns that correlate to certain global and domestic fixed-income indices. In addition, we use “To Be Announced” forward purchase commitments of mortgage-backed assets to gain exposure to agency and mortgage-backed securities.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Equity </w:t>
      </w:r>
    </w:p>
    <w:p w:rsidR="00625F07" w:rsidRDefault="00625F07" w:rsidP="00625F07">
      <w:pPr>
        <w:pStyle w:val="NormalWeb"/>
        <w:spacing w:before="180" w:beforeAutospacing="0" w:after="0" w:afterAutospacing="0"/>
        <w:jc w:val="both"/>
      </w:pPr>
      <w:r>
        <w:rPr>
          <w:rFonts w:ascii="Arial" w:hAnsi="Arial" w:cs="Arial"/>
          <w:sz w:val="20"/>
          <w:szCs w:val="20"/>
        </w:rPr>
        <w:t xml:space="preserve">Our equity portfolio consists of global, developed, and emerging market securities that are subject to market price risk. We manage the securities relative to certain global and domestic indices and expect their economic risk and return to correlate with these indices.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Commodity </w:t>
      </w:r>
    </w:p>
    <w:p w:rsidR="00625F07" w:rsidRDefault="00625F07" w:rsidP="00625F07">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facilitate portfolio diversification. Our investment portfolio has exposure to a variety of commodities, including precious metals, energy, and grain. We manage these exposures relative to global commodity indices and expect their economic risk and return to correlate with these indices. </w:t>
      </w:r>
    </w:p>
    <w:p w:rsidR="00625F07" w:rsidRDefault="00625F07">
      <w:pPr>
        <w:pStyle w:val="NormalWeb"/>
        <w:spacing w:before="270" w:beforeAutospacing="0" w:after="0" w:afterAutospacing="0"/>
        <w:jc w:val="center"/>
      </w:pPr>
      <w:r>
        <w:rPr>
          <w:rFonts w:ascii="Arial" w:hAnsi="Arial" w:cs="Arial"/>
          <w:sz w:val="20"/>
          <w:szCs w:val="20"/>
          <w:u w:val="single"/>
        </w:rPr>
        <w:t xml:space="preserve">VALUE-AT-RISK </w:t>
      </w:r>
    </w:p>
    <w:p w:rsidR="00625F07" w:rsidRDefault="00625F07" w:rsidP="00625F07">
      <w:pPr>
        <w:pStyle w:val="NormalWeb"/>
        <w:spacing w:before="180" w:beforeAutospacing="0" w:after="0" w:afterAutospacing="0"/>
        <w:jc w:val="both"/>
      </w:pPr>
      <w:r>
        <w:rPr>
          <w:rFonts w:ascii="Arial" w:hAnsi="Arial" w:cs="Arial"/>
          <w:sz w:val="20"/>
          <w:szCs w:val="20"/>
        </w:rPr>
        <w:t>We use a value-at-risk (“</w:t>
      </w:r>
      <w:proofErr w:type="spellStart"/>
      <w:r>
        <w:rPr>
          <w:rFonts w:ascii="Arial" w:hAnsi="Arial" w:cs="Arial"/>
          <w:sz w:val="20"/>
          <w:szCs w:val="20"/>
        </w:rPr>
        <w:t>VaR</w:t>
      </w:r>
      <w:proofErr w:type="spellEnd"/>
      <w:r>
        <w:rPr>
          <w:rFonts w:ascii="Arial" w:hAnsi="Arial" w:cs="Arial"/>
          <w:sz w:val="20"/>
          <w:szCs w:val="20"/>
        </w:rPr>
        <w:t xml:space="preserve">”) model to estimate and quantify our market risks. </w:t>
      </w:r>
      <w:proofErr w:type="spellStart"/>
      <w:r>
        <w:rPr>
          <w:rFonts w:ascii="Arial" w:hAnsi="Arial" w:cs="Arial"/>
          <w:sz w:val="20"/>
          <w:szCs w:val="20"/>
        </w:rPr>
        <w:t>VaR</w:t>
      </w:r>
      <w:proofErr w:type="spellEnd"/>
      <w:r>
        <w:rPr>
          <w:rFonts w:ascii="Arial" w:hAnsi="Arial" w:cs="Arial"/>
          <w:sz w:val="20"/>
          <w:szCs w:val="20"/>
        </w:rPr>
        <w:t xml:space="preserve"> is the expected loss, for a given confidence level, in the fair value of our portfolio due to adverse market movements over a defined time horizon. The </w:t>
      </w:r>
      <w:proofErr w:type="spellStart"/>
      <w:r>
        <w:rPr>
          <w:rFonts w:ascii="Arial" w:hAnsi="Arial" w:cs="Arial"/>
          <w:sz w:val="20"/>
          <w:szCs w:val="20"/>
        </w:rPr>
        <w:t>VaR</w:t>
      </w:r>
      <w:proofErr w:type="spellEnd"/>
      <w:r>
        <w:rPr>
          <w:rFonts w:ascii="Arial" w:hAnsi="Arial" w:cs="Arial"/>
          <w:sz w:val="20"/>
          <w:szCs w:val="20"/>
        </w:rPr>
        <w:t xml:space="preserve"> model is not intended to represent actual losses in fair value, including determinations of other-than-temporary losses in fair value in accordance with accounting principles generally accepted in the </w:t>
      </w:r>
      <w:smartTag w:uri="urn:schemas-microsoft-com:office:smarttags" w:element="country-region">
        <w:smartTag w:uri="urn:schemas-microsoft-com:office:smarttags" w:element="place">
          <w:r>
            <w:rPr>
              <w:rFonts w:ascii="Arial" w:hAnsi="Arial" w:cs="Arial"/>
              <w:sz w:val="20"/>
              <w:szCs w:val="20"/>
            </w:rPr>
            <w:t>United States</w:t>
          </w:r>
        </w:smartTag>
      </w:smartTag>
      <w:r>
        <w:rPr>
          <w:rFonts w:ascii="Arial" w:hAnsi="Arial" w:cs="Arial"/>
          <w:sz w:val="20"/>
          <w:szCs w:val="20"/>
        </w:rPr>
        <w:t xml:space="preserve"> (“U.S. GAAP”), but is used as a risk estimation and management tool. The distribution of the potential changes in total market value of all holdings is computed based on the historical volatilities and correlations among foreign currency exchange rates, interest rates, equity prices, and commodity prices, assuming normal market conditions. </w:t>
      </w:r>
    </w:p>
    <w:p w:rsidR="00625F07" w:rsidRDefault="00625F07" w:rsidP="00625F07">
      <w:pPr>
        <w:pStyle w:val="NormalWeb"/>
        <w:spacing w:before="180" w:beforeAutospacing="0" w:after="0" w:afterAutospacing="0"/>
        <w:jc w:val="both"/>
      </w:pPr>
      <w:r>
        <w:rPr>
          <w:rFonts w:ascii="Arial" w:hAnsi="Arial" w:cs="Arial"/>
          <w:sz w:val="20"/>
          <w:szCs w:val="20"/>
        </w:rPr>
        <w:t xml:space="preserve">The </w:t>
      </w:r>
      <w:proofErr w:type="spellStart"/>
      <w:r>
        <w:rPr>
          <w:rFonts w:ascii="Arial" w:hAnsi="Arial" w:cs="Arial"/>
          <w:sz w:val="20"/>
          <w:szCs w:val="20"/>
        </w:rPr>
        <w:t>VaR</w:t>
      </w:r>
      <w:proofErr w:type="spellEnd"/>
      <w:r>
        <w:rPr>
          <w:rFonts w:ascii="Arial" w:hAnsi="Arial" w:cs="Arial"/>
          <w:sz w:val="20"/>
          <w:szCs w:val="20"/>
        </w:rPr>
        <w:t xml:space="preserve"> is calculated as the total loss that will not be exceeded at the 97.5 percentile confidence level or, alternatively stated, the losses could exceed the </w:t>
      </w:r>
      <w:proofErr w:type="spellStart"/>
      <w:r>
        <w:rPr>
          <w:rFonts w:ascii="Arial" w:hAnsi="Arial" w:cs="Arial"/>
          <w:sz w:val="20"/>
          <w:szCs w:val="20"/>
        </w:rPr>
        <w:t>VaR</w:t>
      </w:r>
      <w:proofErr w:type="spellEnd"/>
      <w:r>
        <w:rPr>
          <w:rFonts w:ascii="Arial" w:hAnsi="Arial" w:cs="Arial"/>
          <w:sz w:val="20"/>
          <w:szCs w:val="20"/>
        </w:rPr>
        <w:t xml:space="preserve"> in 25 out of 1,000 cases. Several risk factors are not captured in the model, including liquidity risk, operational risk, and legal risk. </w:t>
      </w:r>
    </w:p>
    <w:p w:rsidR="00625F07" w:rsidRDefault="00625F07" w:rsidP="00003138">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sz w:val="20"/>
          <w:szCs w:val="20"/>
        </w:rPr>
        <w:t xml:space="preserve">The following table sets forth the one-day </w:t>
      </w:r>
      <w:proofErr w:type="spellStart"/>
      <w:r>
        <w:rPr>
          <w:rFonts w:ascii="Arial" w:hAnsi="Arial" w:cs="Arial"/>
          <w:sz w:val="20"/>
          <w:szCs w:val="20"/>
        </w:rPr>
        <w:t>VaR</w:t>
      </w:r>
      <w:proofErr w:type="spellEnd"/>
      <w:r>
        <w:rPr>
          <w:rFonts w:ascii="Arial" w:hAnsi="Arial" w:cs="Arial"/>
          <w:sz w:val="20"/>
          <w:szCs w:val="20"/>
        </w:rPr>
        <w:t xml:space="preserve"> for substantially all of our positions as of June 30, 2013 and 2012 and for the year ended June 30, 2013: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5620"/>
        <w:gridCol w:w="1060"/>
        <w:gridCol w:w="1060"/>
        <w:gridCol w:w="1060"/>
        <w:gridCol w:w="1000"/>
        <w:gridCol w:w="1000"/>
      </w:tblGrid>
      <w:tr w:rsidR="008C30FE" w:rsidTr="008C30FE">
        <w:trPr>
          <w:tblHeader/>
          <w:jc w:val="center"/>
        </w:trPr>
        <w:tc>
          <w:tcPr>
            <w:tcW w:w="5620" w:type="dxa"/>
            <w:vAlign w:val="center"/>
          </w:tcPr>
          <w:p w:rsidR="008C30FE" w:rsidRDefault="008C30FE" w:rsidP="00CF6E26">
            <w:pPr>
              <w:rPr>
                <w:sz w:val="1"/>
                <w:szCs w:val="24"/>
              </w:rPr>
            </w:pPr>
          </w:p>
        </w:tc>
        <w:tc>
          <w:tcPr>
            <w:tcW w:w="1060" w:type="dxa"/>
            <w:vAlign w:val="center"/>
          </w:tcPr>
          <w:p w:rsidR="008C30FE" w:rsidRDefault="008C30FE" w:rsidP="00CF6E26">
            <w:pPr>
              <w:rPr>
                <w:sz w:val="1"/>
                <w:szCs w:val="24"/>
              </w:rPr>
            </w:pPr>
          </w:p>
        </w:tc>
        <w:tc>
          <w:tcPr>
            <w:tcW w:w="1060" w:type="dxa"/>
            <w:vAlign w:val="center"/>
          </w:tcPr>
          <w:p w:rsidR="008C30FE" w:rsidRDefault="008C30FE" w:rsidP="00CF6E26">
            <w:pPr>
              <w:rPr>
                <w:sz w:val="1"/>
                <w:szCs w:val="24"/>
              </w:rPr>
            </w:pPr>
          </w:p>
        </w:tc>
        <w:tc>
          <w:tcPr>
            <w:tcW w:w="1060" w:type="dxa"/>
            <w:vAlign w:val="center"/>
          </w:tcPr>
          <w:p w:rsidR="008C30FE" w:rsidRDefault="008C30FE" w:rsidP="00CF6E26">
            <w:pPr>
              <w:rPr>
                <w:sz w:val="1"/>
                <w:szCs w:val="24"/>
              </w:rPr>
            </w:pPr>
          </w:p>
        </w:tc>
        <w:tc>
          <w:tcPr>
            <w:tcW w:w="1000" w:type="dxa"/>
            <w:vAlign w:val="center"/>
          </w:tcPr>
          <w:p w:rsidR="008C30FE" w:rsidRDefault="008C30FE" w:rsidP="00CF6E26">
            <w:pPr>
              <w:rPr>
                <w:sz w:val="1"/>
                <w:szCs w:val="24"/>
              </w:rPr>
            </w:pPr>
          </w:p>
        </w:tc>
        <w:tc>
          <w:tcPr>
            <w:tcW w:w="1000" w:type="dxa"/>
            <w:vAlign w:val="center"/>
          </w:tcPr>
          <w:p w:rsidR="008C30FE" w:rsidRDefault="008C30FE" w:rsidP="00CF6E26">
            <w:pPr>
              <w:rPr>
                <w:sz w:val="1"/>
                <w:szCs w:val="24"/>
              </w:rPr>
            </w:pPr>
          </w:p>
        </w:tc>
      </w:tr>
      <w:tr w:rsidR="008C30FE" w:rsidTr="008C30FE">
        <w:trPr>
          <w:tblHeader/>
          <w:jc w:val="center"/>
        </w:trPr>
        <w:tc>
          <w:tcPr>
            <w:tcW w:w="5620" w:type="dxa"/>
            <w:vAlign w:val="bottom"/>
          </w:tcPr>
          <w:p w:rsidR="008C30FE" w:rsidRDefault="008C30FE" w:rsidP="00CF6E26">
            <w:pPr>
              <w:pStyle w:val="NormalWeb"/>
              <w:keepNext/>
              <w:spacing w:before="0" w:beforeAutospacing="0" w:after="15" w:afterAutospacing="0"/>
            </w:pPr>
            <w:r>
              <w:rPr>
                <w:rFonts w:ascii="Arial" w:hAnsi="Arial" w:cs="Arial"/>
                <w:b/>
                <w:bCs/>
                <w:sz w:val="15"/>
                <w:szCs w:val="15"/>
              </w:rPr>
              <w:t>(In millions)</w:t>
            </w:r>
          </w:p>
        </w:tc>
        <w:tc>
          <w:tcPr>
            <w:tcW w:w="1060" w:type="dxa"/>
            <w:tcMar>
              <w:top w:w="0" w:type="dxa"/>
              <w:left w:w="144" w:type="dxa"/>
              <w:bottom w:w="0" w:type="dxa"/>
              <w:right w:w="0" w:type="dxa"/>
            </w:tcMar>
            <w:vAlign w:val="bottom"/>
          </w:tcPr>
          <w:p w:rsidR="008C30FE" w:rsidRDefault="008C30FE" w:rsidP="00CF6E26">
            <w:pPr>
              <w:pStyle w:val="la2"/>
            </w:pPr>
            <w:r>
              <w:t> </w:t>
            </w:r>
          </w:p>
        </w:tc>
        <w:tc>
          <w:tcPr>
            <w:tcW w:w="1060" w:type="dxa"/>
            <w:tcMar>
              <w:top w:w="0" w:type="dxa"/>
              <w:left w:w="144" w:type="dxa"/>
              <w:bottom w:w="0" w:type="dxa"/>
              <w:right w:w="0" w:type="dxa"/>
            </w:tcMar>
            <w:vAlign w:val="bottom"/>
          </w:tcPr>
          <w:p w:rsidR="008C30FE" w:rsidRDefault="008C30FE" w:rsidP="00CF6E26">
            <w:pPr>
              <w:pStyle w:val="la2"/>
            </w:pPr>
            <w:r>
              <w:t> </w:t>
            </w:r>
          </w:p>
        </w:tc>
        <w:tc>
          <w:tcPr>
            <w:tcW w:w="1060" w:type="dxa"/>
            <w:tcMar>
              <w:top w:w="0" w:type="dxa"/>
              <w:left w:w="144" w:type="dxa"/>
              <w:bottom w:w="0" w:type="dxa"/>
              <w:right w:w="0" w:type="dxa"/>
            </w:tcMar>
            <w:vAlign w:val="bottom"/>
          </w:tcPr>
          <w:p w:rsidR="008C30FE" w:rsidRDefault="008C30FE" w:rsidP="00CF6E26">
            <w:pPr>
              <w:pStyle w:val="la2"/>
            </w:pPr>
            <w:r>
              <w:t> </w:t>
            </w:r>
          </w:p>
        </w:tc>
        <w:tc>
          <w:tcPr>
            <w:tcW w:w="1000" w:type="dxa"/>
            <w:tcMar>
              <w:top w:w="0" w:type="dxa"/>
              <w:left w:w="144" w:type="dxa"/>
              <w:bottom w:w="0" w:type="dxa"/>
              <w:right w:w="0" w:type="dxa"/>
            </w:tcMar>
            <w:vAlign w:val="bottom"/>
          </w:tcPr>
          <w:p w:rsidR="008C30FE" w:rsidRDefault="008C30FE" w:rsidP="00CF6E26">
            <w:pPr>
              <w:pStyle w:val="la2"/>
            </w:pPr>
            <w:r>
              <w:t> </w:t>
            </w:r>
          </w:p>
        </w:tc>
        <w:tc>
          <w:tcPr>
            <w:tcW w:w="1000" w:type="dxa"/>
            <w:tcMar>
              <w:top w:w="0" w:type="dxa"/>
              <w:left w:w="144" w:type="dxa"/>
              <w:bottom w:w="0" w:type="dxa"/>
              <w:right w:w="0" w:type="dxa"/>
            </w:tcMar>
            <w:vAlign w:val="bottom"/>
          </w:tcPr>
          <w:p w:rsidR="008C30FE" w:rsidRDefault="008C30FE" w:rsidP="00CF6E26">
            <w:pPr>
              <w:pStyle w:val="la2"/>
            </w:pPr>
            <w:r>
              <w:t> </w:t>
            </w:r>
          </w:p>
        </w:tc>
      </w:tr>
      <w:tr w:rsidR="008C30FE" w:rsidTr="008C30FE">
        <w:trPr>
          <w:jc w:val="center"/>
        </w:trPr>
        <w:tc>
          <w:tcPr>
            <w:tcW w:w="10800" w:type="dxa"/>
            <w:gridSpan w:val="6"/>
            <w:tcMar>
              <w:top w:w="0" w:type="dxa"/>
              <w:left w:w="144" w:type="dxa"/>
              <w:bottom w:w="0" w:type="dxa"/>
              <w:right w:w="0" w:type="dxa"/>
            </w:tcMar>
            <w:vAlign w:val="bottom"/>
          </w:tcPr>
          <w:p w:rsidR="008C30FE" w:rsidRDefault="008C30FE" w:rsidP="00CF6E26">
            <w:pPr>
              <w:pStyle w:val="rrdsinglerule"/>
              <w:ind w:left="-144"/>
            </w:pPr>
            <w:r>
              <w:t> </w:t>
            </w:r>
          </w:p>
        </w:tc>
      </w:tr>
      <w:tr w:rsidR="008C30FE" w:rsidTr="008C30FE">
        <w:trPr>
          <w:trHeight w:val="75"/>
          <w:jc w:val="center"/>
        </w:trPr>
        <w:tc>
          <w:tcPr>
            <w:tcW w:w="5620" w:type="dxa"/>
            <w:vAlign w:val="center"/>
          </w:tcPr>
          <w:p w:rsidR="008C30FE" w:rsidRDefault="008C30FE" w:rsidP="00CF6E26">
            <w:pPr>
              <w:rPr>
                <w:sz w:val="8"/>
                <w:szCs w:val="24"/>
              </w:rPr>
            </w:pPr>
          </w:p>
        </w:tc>
        <w:tc>
          <w:tcPr>
            <w:tcW w:w="1060" w:type="dxa"/>
            <w:vAlign w:val="center"/>
          </w:tcPr>
          <w:p w:rsidR="008C30FE" w:rsidRDefault="008C30FE" w:rsidP="00CF6E26">
            <w:pPr>
              <w:rPr>
                <w:sz w:val="8"/>
                <w:szCs w:val="24"/>
              </w:rPr>
            </w:pPr>
          </w:p>
        </w:tc>
        <w:tc>
          <w:tcPr>
            <w:tcW w:w="1060" w:type="dxa"/>
            <w:vAlign w:val="center"/>
          </w:tcPr>
          <w:p w:rsidR="008C30FE" w:rsidRDefault="008C30FE" w:rsidP="00CF6E26">
            <w:pPr>
              <w:rPr>
                <w:sz w:val="8"/>
                <w:szCs w:val="24"/>
              </w:rPr>
            </w:pPr>
          </w:p>
        </w:tc>
        <w:tc>
          <w:tcPr>
            <w:tcW w:w="3060" w:type="dxa"/>
            <w:gridSpan w:val="3"/>
            <w:vAlign w:val="center"/>
          </w:tcPr>
          <w:p w:rsidR="008C30FE" w:rsidRDefault="008C30FE" w:rsidP="00CF6E26">
            <w:pPr>
              <w:rPr>
                <w:sz w:val="8"/>
                <w:szCs w:val="24"/>
              </w:rPr>
            </w:pPr>
          </w:p>
        </w:tc>
      </w:tr>
      <w:tr w:rsidR="008C30FE" w:rsidTr="008C30FE">
        <w:trPr>
          <w:jc w:val="center"/>
        </w:trPr>
        <w:tc>
          <w:tcPr>
            <w:tcW w:w="5620" w:type="dxa"/>
            <w:tcMar>
              <w:top w:w="0" w:type="dxa"/>
              <w:left w:w="144" w:type="dxa"/>
              <w:bottom w:w="0" w:type="dxa"/>
              <w:right w:w="0" w:type="dxa"/>
            </w:tcMar>
            <w:vAlign w:val="bottom"/>
          </w:tcPr>
          <w:p w:rsidR="008C30FE" w:rsidRDefault="008C30FE" w:rsidP="00CF6E26">
            <w:pPr>
              <w:pStyle w:val="la2"/>
              <w:keepNext/>
            </w:pPr>
            <w:r>
              <w:t> </w:t>
            </w:r>
          </w:p>
        </w:tc>
        <w:tc>
          <w:tcPr>
            <w:tcW w:w="1060" w:type="dxa"/>
            <w:tcMar>
              <w:top w:w="0" w:type="dxa"/>
              <w:left w:w="144" w:type="dxa"/>
              <w:bottom w:w="0" w:type="dxa"/>
              <w:right w:w="0" w:type="dxa"/>
            </w:tcMar>
            <w:vAlign w:val="bottom"/>
          </w:tcPr>
          <w:p w:rsidR="008C30FE" w:rsidRDefault="008C30FE" w:rsidP="007C2A3F">
            <w:pPr>
              <w:ind w:right="56"/>
              <w:jc w:val="right"/>
              <w:rPr>
                <w:szCs w:val="24"/>
              </w:rPr>
            </w:pPr>
            <w:r>
              <w:rPr>
                <w:rFonts w:ascii="Arial" w:hAnsi="Arial" w:cs="Arial"/>
                <w:b/>
                <w:bCs/>
                <w:sz w:val="15"/>
                <w:szCs w:val="15"/>
              </w:rPr>
              <w:t>June 30,</w:t>
            </w:r>
            <w:r>
              <w:rPr>
                <w:rFonts w:ascii="Arial" w:hAnsi="Arial" w:cs="Arial"/>
                <w:b/>
                <w:bCs/>
                <w:sz w:val="15"/>
                <w:szCs w:val="15"/>
              </w:rPr>
              <w:br/>
              <w:t>2013</w:t>
            </w:r>
          </w:p>
        </w:tc>
        <w:tc>
          <w:tcPr>
            <w:tcW w:w="1060" w:type="dxa"/>
            <w:tcMar>
              <w:top w:w="0" w:type="dxa"/>
              <w:left w:w="144" w:type="dxa"/>
              <w:bottom w:w="0" w:type="dxa"/>
              <w:right w:w="0" w:type="dxa"/>
            </w:tcMar>
            <w:vAlign w:val="bottom"/>
          </w:tcPr>
          <w:p w:rsidR="008C30FE" w:rsidRDefault="008C30FE" w:rsidP="007C2A3F">
            <w:pPr>
              <w:ind w:right="56"/>
              <w:jc w:val="right"/>
              <w:rPr>
                <w:szCs w:val="24"/>
              </w:rPr>
            </w:pPr>
            <w:r>
              <w:rPr>
                <w:rFonts w:ascii="Arial" w:hAnsi="Arial" w:cs="Arial"/>
                <w:b/>
                <w:bCs/>
                <w:sz w:val="15"/>
                <w:szCs w:val="15"/>
              </w:rPr>
              <w:t>June 30,</w:t>
            </w:r>
            <w:r>
              <w:rPr>
                <w:rFonts w:ascii="Arial" w:hAnsi="Arial" w:cs="Arial"/>
                <w:b/>
                <w:bCs/>
                <w:sz w:val="15"/>
                <w:szCs w:val="15"/>
              </w:rPr>
              <w:br/>
              <w:t>2012</w:t>
            </w:r>
          </w:p>
        </w:tc>
        <w:tc>
          <w:tcPr>
            <w:tcW w:w="3060" w:type="dxa"/>
            <w:gridSpan w:val="3"/>
            <w:tcMar>
              <w:top w:w="0" w:type="dxa"/>
              <w:left w:w="144" w:type="dxa"/>
              <w:bottom w:w="0" w:type="dxa"/>
              <w:right w:w="0" w:type="dxa"/>
            </w:tcMar>
            <w:vAlign w:val="bottom"/>
          </w:tcPr>
          <w:p w:rsidR="008C30FE" w:rsidRDefault="008C30FE" w:rsidP="007C2A3F">
            <w:pPr>
              <w:pStyle w:val="NormalWeb"/>
              <w:spacing w:before="0" w:beforeAutospacing="0" w:after="0" w:afterAutospacing="0"/>
              <w:jc w:val="right"/>
            </w:pPr>
            <w:r>
              <w:rPr>
                <w:rFonts w:ascii="Arial" w:hAnsi="Arial" w:cs="Arial"/>
                <w:b/>
                <w:bCs/>
                <w:sz w:val="15"/>
                <w:szCs w:val="15"/>
              </w:rPr>
              <w:t>Year Ended June 30,</w:t>
            </w:r>
          </w:p>
          <w:p w:rsidR="008C30FE" w:rsidRDefault="008C30FE" w:rsidP="007C2A3F">
            <w:pPr>
              <w:pStyle w:val="NormalWeb"/>
              <w:spacing w:before="0" w:beforeAutospacing="0" w:after="15" w:afterAutospacing="0"/>
              <w:jc w:val="right"/>
            </w:pPr>
            <w:r>
              <w:rPr>
                <w:rFonts w:ascii="Arial" w:hAnsi="Arial" w:cs="Arial"/>
                <w:b/>
                <w:bCs/>
                <w:sz w:val="15"/>
                <w:szCs w:val="15"/>
              </w:rPr>
              <w:t>2013</w:t>
            </w:r>
          </w:p>
        </w:tc>
      </w:tr>
      <w:tr w:rsidR="008C30FE" w:rsidTr="008C30FE">
        <w:trPr>
          <w:jc w:val="center"/>
        </w:trPr>
        <w:tc>
          <w:tcPr>
            <w:tcW w:w="6680" w:type="dxa"/>
            <w:gridSpan w:val="2"/>
            <w:vAlign w:val="bottom"/>
          </w:tcPr>
          <w:p w:rsidR="008C30FE" w:rsidRDefault="008C30FE" w:rsidP="00CF6E26">
            <w:pPr>
              <w:pStyle w:val="la2"/>
              <w:ind w:right="72"/>
            </w:pPr>
            <w:r>
              <w:t> </w:t>
            </w:r>
          </w:p>
        </w:tc>
        <w:tc>
          <w:tcPr>
            <w:tcW w:w="1060" w:type="dxa"/>
            <w:tcMar>
              <w:top w:w="0" w:type="dxa"/>
              <w:left w:w="144" w:type="dxa"/>
              <w:bottom w:w="0" w:type="dxa"/>
              <w:right w:w="0" w:type="dxa"/>
            </w:tcMar>
            <w:vAlign w:val="bottom"/>
          </w:tcPr>
          <w:p w:rsidR="008C30FE" w:rsidRDefault="008C30FE" w:rsidP="00CF6E26">
            <w:pPr>
              <w:pStyle w:val="la2"/>
              <w:ind w:right="72"/>
            </w:pPr>
            <w:r>
              <w:t> </w:t>
            </w:r>
          </w:p>
        </w:tc>
        <w:tc>
          <w:tcPr>
            <w:tcW w:w="3060" w:type="dxa"/>
            <w:gridSpan w:val="3"/>
            <w:tcMar>
              <w:top w:w="0" w:type="dxa"/>
              <w:left w:w="144" w:type="dxa"/>
              <w:bottom w:w="0" w:type="dxa"/>
              <w:right w:w="0" w:type="dxa"/>
            </w:tcMar>
            <w:vAlign w:val="bottom"/>
          </w:tcPr>
          <w:p w:rsidR="008C30FE" w:rsidRDefault="008C30FE" w:rsidP="00CF6E26">
            <w:pPr>
              <w:pStyle w:val="rrdsinglerule"/>
              <w:ind w:left="261"/>
            </w:pPr>
            <w:r>
              <w:t> </w:t>
            </w:r>
          </w:p>
        </w:tc>
      </w:tr>
      <w:tr w:rsidR="008C30FE" w:rsidTr="008C30FE">
        <w:trPr>
          <w:jc w:val="center"/>
        </w:trPr>
        <w:tc>
          <w:tcPr>
            <w:tcW w:w="5620" w:type="dxa"/>
            <w:vAlign w:val="bottom"/>
          </w:tcPr>
          <w:p w:rsidR="008C30FE" w:rsidRDefault="008C30FE" w:rsidP="00CF6E26">
            <w:pPr>
              <w:pStyle w:val="NormalWeb"/>
              <w:keepNext/>
              <w:spacing w:before="0" w:beforeAutospacing="0" w:after="15" w:afterAutospacing="0"/>
            </w:pPr>
            <w:r>
              <w:rPr>
                <w:rFonts w:ascii="Arial" w:hAnsi="Arial" w:cs="Arial"/>
                <w:b/>
                <w:bCs/>
                <w:sz w:val="15"/>
                <w:szCs w:val="15"/>
              </w:rPr>
              <w:t>Risk Categories</w:t>
            </w:r>
          </w:p>
        </w:tc>
        <w:tc>
          <w:tcPr>
            <w:tcW w:w="1060" w:type="dxa"/>
            <w:tcMar>
              <w:top w:w="0" w:type="dxa"/>
              <w:left w:w="144" w:type="dxa"/>
              <w:bottom w:w="0" w:type="dxa"/>
              <w:right w:w="0" w:type="dxa"/>
            </w:tcMar>
            <w:vAlign w:val="bottom"/>
          </w:tcPr>
          <w:p w:rsidR="008C30FE" w:rsidRDefault="008C30FE" w:rsidP="00CF6E26">
            <w:pPr>
              <w:pStyle w:val="la2"/>
              <w:ind w:right="72"/>
            </w:pPr>
            <w:r>
              <w:t> </w:t>
            </w:r>
          </w:p>
        </w:tc>
        <w:tc>
          <w:tcPr>
            <w:tcW w:w="1060" w:type="dxa"/>
            <w:tcMar>
              <w:top w:w="0" w:type="dxa"/>
              <w:left w:w="144" w:type="dxa"/>
              <w:bottom w:w="0" w:type="dxa"/>
              <w:right w:w="0" w:type="dxa"/>
            </w:tcMar>
            <w:vAlign w:val="bottom"/>
          </w:tcPr>
          <w:p w:rsidR="008C30FE" w:rsidRDefault="008C30FE" w:rsidP="00CF6E26">
            <w:pPr>
              <w:pStyle w:val="la2"/>
              <w:ind w:right="72"/>
            </w:pPr>
            <w:r>
              <w:t> </w:t>
            </w:r>
          </w:p>
        </w:tc>
        <w:tc>
          <w:tcPr>
            <w:tcW w:w="1060" w:type="dxa"/>
            <w:tcMar>
              <w:top w:w="0" w:type="dxa"/>
              <w:left w:w="144" w:type="dxa"/>
              <w:bottom w:w="0" w:type="dxa"/>
              <w:right w:w="0" w:type="dxa"/>
            </w:tcMar>
            <w:vAlign w:val="bottom"/>
          </w:tcPr>
          <w:p w:rsidR="008C30FE" w:rsidRDefault="008C30FE" w:rsidP="00CF6E26">
            <w:pPr>
              <w:ind w:right="72"/>
              <w:jc w:val="right"/>
              <w:rPr>
                <w:szCs w:val="24"/>
              </w:rPr>
            </w:pPr>
            <w:r>
              <w:rPr>
                <w:rFonts w:ascii="Arial" w:hAnsi="Arial" w:cs="Arial"/>
                <w:b/>
                <w:bCs/>
                <w:sz w:val="15"/>
                <w:szCs w:val="15"/>
              </w:rPr>
              <w:t>Average</w:t>
            </w:r>
          </w:p>
        </w:tc>
        <w:tc>
          <w:tcPr>
            <w:tcW w:w="1000" w:type="dxa"/>
            <w:tcMar>
              <w:top w:w="0" w:type="dxa"/>
              <w:left w:w="144" w:type="dxa"/>
              <w:bottom w:w="0" w:type="dxa"/>
              <w:right w:w="0" w:type="dxa"/>
            </w:tcMar>
            <w:vAlign w:val="bottom"/>
          </w:tcPr>
          <w:p w:rsidR="008C30FE" w:rsidRDefault="008C30FE" w:rsidP="00CF6E26">
            <w:pPr>
              <w:ind w:right="72"/>
              <w:jc w:val="right"/>
              <w:rPr>
                <w:szCs w:val="24"/>
              </w:rPr>
            </w:pPr>
            <w:r>
              <w:rPr>
                <w:rFonts w:ascii="Arial" w:hAnsi="Arial" w:cs="Arial"/>
                <w:b/>
                <w:bCs/>
                <w:sz w:val="15"/>
                <w:szCs w:val="15"/>
              </w:rPr>
              <w:t>High</w:t>
            </w:r>
          </w:p>
        </w:tc>
        <w:tc>
          <w:tcPr>
            <w:tcW w:w="1000" w:type="dxa"/>
            <w:tcMar>
              <w:top w:w="0" w:type="dxa"/>
              <w:left w:w="144" w:type="dxa"/>
              <w:bottom w:w="0" w:type="dxa"/>
              <w:right w:w="0" w:type="dxa"/>
            </w:tcMar>
            <w:vAlign w:val="bottom"/>
          </w:tcPr>
          <w:p w:rsidR="008C30FE" w:rsidRDefault="008C30FE" w:rsidP="00CF6E26">
            <w:pPr>
              <w:jc w:val="right"/>
              <w:rPr>
                <w:szCs w:val="24"/>
              </w:rPr>
            </w:pPr>
            <w:r>
              <w:rPr>
                <w:rFonts w:ascii="Arial" w:hAnsi="Arial" w:cs="Arial"/>
                <w:b/>
                <w:bCs/>
                <w:sz w:val="15"/>
                <w:szCs w:val="15"/>
              </w:rPr>
              <w:t>Low</w:t>
            </w:r>
          </w:p>
        </w:tc>
      </w:tr>
      <w:tr w:rsidR="008C30FE" w:rsidTr="008C30FE">
        <w:trPr>
          <w:trHeight w:val="75"/>
          <w:jc w:val="center"/>
        </w:trPr>
        <w:tc>
          <w:tcPr>
            <w:tcW w:w="5620" w:type="dxa"/>
            <w:vAlign w:val="center"/>
          </w:tcPr>
          <w:p w:rsidR="008C30FE" w:rsidRDefault="008C30FE" w:rsidP="00CF6E26">
            <w:pPr>
              <w:rPr>
                <w:sz w:val="8"/>
                <w:szCs w:val="24"/>
              </w:rPr>
            </w:pPr>
          </w:p>
        </w:tc>
        <w:tc>
          <w:tcPr>
            <w:tcW w:w="1060" w:type="dxa"/>
            <w:vAlign w:val="center"/>
          </w:tcPr>
          <w:p w:rsidR="008C30FE" w:rsidRDefault="008C30FE" w:rsidP="00CF6E26">
            <w:pPr>
              <w:rPr>
                <w:sz w:val="8"/>
                <w:szCs w:val="24"/>
              </w:rPr>
            </w:pPr>
          </w:p>
        </w:tc>
        <w:tc>
          <w:tcPr>
            <w:tcW w:w="1060" w:type="dxa"/>
            <w:vAlign w:val="center"/>
          </w:tcPr>
          <w:p w:rsidR="008C30FE" w:rsidRDefault="008C30FE" w:rsidP="00CF6E26">
            <w:pPr>
              <w:rPr>
                <w:sz w:val="8"/>
                <w:szCs w:val="24"/>
              </w:rPr>
            </w:pPr>
          </w:p>
        </w:tc>
        <w:tc>
          <w:tcPr>
            <w:tcW w:w="1060" w:type="dxa"/>
            <w:vAlign w:val="center"/>
          </w:tcPr>
          <w:p w:rsidR="008C30FE" w:rsidRDefault="008C30FE" w:rsidP="00CF6E26">
            <w:pPr>
              <w:rPr>
                <w:sz w:val="8"/>
                <w:szCs w:val="24"/>
              </w:rPr>
            </w:pPr>
          </w:p>
        </w:tc>
        <w:tc>
          <w:tcPr>
            <w:tcW w:w="1000" w:type="dxa"/>
            <w:vAlign w:val="center"/>
          </w:tcPr>
          <w:p w:rsidR="008C30FE" w:rsidRDefault="008C30FE" w:rsidP="00CF6E26">
            <w:pPr>
              <w:rPr>
                <w:sz w:val="8"/>
                <w:szCs w:val="24"/>
              </w:rPr>
            </w:pPr>
          </w:p>
        </w:tc>
        <w:tc>
          <w:tcPr>
            <w:tcW w:w="1000" w:type="dxa"/>
            <w:vAlign w:val="center"/>
          </w:tcPr>
          <w:p w:rsidR="008C30FE" w:rsidRDefault="008C30FE" w:rsidP="00CF6E26">
            <w:pPr>
              <w:rPr>
                <w:sz w:val="8"/>
                <w:szCs w:val="24"/>
              </w:rPr>
            </w:pPr>
          </w:p>
        </w:tc>
      </w:tr>
      <w:tr w:rsidR="008C30FE" w:rsidTr="008C30FE">
        <w:trPr>
          <w:jc w:val="center"/>
        </w:trPr>
        <w:tc>
          <w:tcPr>
            <w:tcW w:w="5620" w:type="dxa"/>
          </w:tcPr>
          <w:p w:rsidR="008C30FE" w:rsidRDefault="008C30FE" w:rsidP="00CF6E26">
            <w:pPr>
              <w:pStyle w:val="NormalWeb"/>
              <w:ind w:left="240" w:hanging="240"/>
            </w:pPr>
            <w:r>
              <w:rPr>
                <w:rFonts w:ascii="Arial" w:hAnsi="Arial" w:cs="Arial"/>
                <w:sz w:val="20"/>
                <w:szCs w:val="20"/>
              </w:rPr>
              <w:t>Foreign currency</w:t>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  199</w:t>
            </w:r>
            <w:r>
              <w:rPr>
                <w:rFonts w:ascii="Arial" w:hAnsi="Arial" w:cs="Arial"/>
                <w:b/>
                <w:bCs/>
                <w:sz w:val="20"/>
                <w:szCs w:val="20"/>
              </w:rPr>
              <w:tab/>
              <w:t> </w:t>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sz w:val="20"/>
                <w:szCs w:val="20"/>
              </w:rPr>
              <w:t>$</w:t>
            </w:r>
            <w:r>
              <w:rPr>
                <w:rFonts w:ascii="Arial" w:hAnsi="Arial" w:cs="Arial"/>
                <w:sz w:val="20"/>
                <w:szCs w:val="20"/>
              </w:rPr>
              <w:tab/>
              <w:t>98</w:t>
            </w:r>
            <w:r>
              <w:rPr>
                <w:rFonts w:ascii="Arial" w:hAnsi="Arial" w:cs="Arial"/>
                <w:sz w:val="20"/>
                <w:szCs w:val="20"/>
              </w:rPr>
              <w:tab/>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  215</w:t>
            </w:r>
            <w:r>
              <w:rPr>
                <w:rFonts w:ascii="Arial" w:hAnsi="Arial" w:cs="Arial"/>
                <w:b/>
                <w:bCs/>
                <w:sz w:val="20"/>
                <w:szCs w:val="20"/>
              </w:rPr>
              <w:tab/>
              <w:t> </w:t>
            </w:r>
          </w:p>
        </w:tc>
        <w:tc>
          <w:tcPr>
            <w:tcW w:w="1000" w:type="dxa"/>
            <w:noWrap/>
            <w:tcMar>
              <w:top w:w="0" w:type="dxa"/>
              <w:left w:w="144" w:type="dxa"/>
              <w:bottom w:w="0" w:type="dxa"/>
              <w:right w:w="0" w:type="dxa"/>
            </w:tcMar>
            <w:vAlign w:val="bottom"/>
          </w:tcPr>
          <w:p w:rsidR="008C30FE" w:rsidRDefault="008C30FE" w:rsidP="00CF6E26">
            <w:pPr>
              <w:pStyle w:val="NormalWeb"/>
              <w:tabs>
                <w:tab w:val="right" w:pos="800"/>
                <w:tab w:val="decimal" w:pos="84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 256</w:t>
            </w:r>
            <w:r>
              <w:rPr>
                <w:rFonts w:ascii="Arial" w:hAnsi="Arial" w:cs="Arial"/>
                <w:b/>
                <w:bCs/>
                <w:sz w:val="20"/>
                <w:szCs w:val="20"/>
              </w:rPr>
              <w:tab/>
              <w:t> </w:t>
            </w:r>
          </w:p>
        </w:tc>
        <w:tc>
          <w:tcPr>
            <w:tcW w:w="1000" w:type="dxa"/>
            <w:noWrap/>
            <w:tcMar>
              <w:top w:w="0" w:type="dxa"/>
              <w:left w:w="144" w:type="dxa"/>
              <w:bottom w:w="0" w:type="dxa"/>
              <w:right w:w="0" w:type="dxa"/>
            </w:tcMar>
            <w:vAlign w:val="bottom"/>
          </w:tcPr>
          <w:p w:rsidR="008C30FE" w:rsidRDefault="008C30FE" w:rsidP="00CF6E26">
            <w:pPr>
              <w:pStyle w:val="NormalWeb"/>
              <w:tabs>
                <w:tab w:val="right" w:pos="874"/>
                <w:tab w:val="decimal" w:pos="973"/>
              </w:tabs>
              <w:spacing w:before="0" w:beforeAutospacing="0" w:after="15" w:afterAutospacing="0"/>
              <w:ind w:left="274"/>
            </w:pPr>
            <w:r>
              <w:rPr>
                <w:rFonts w:ascii="Arial" w:hAnsi="Arial" w:cs="Arial"/>
                <w:b/>
                <w:bCs/>
                <w:sz w:val="20"/>
                <w:szCs w:val="20"/>
              </w:rPr>
              <w:t>$</w:t>
            </w:r>
            <w:r>
              <w:rPr>
                <w:rFonts w:ascii="Arial" w:hAnsi="Arial" w:cs="Arial"/>
                <w:b/>
                <w:bCs/>
                <w:sz w:val="20"/>
                <w:szCs w:val="20"/>
              </w:rPr>
              <w:tab/>
              <w:t>90</w:t>
            </w:r>
            <w:r>
              <w:rPr>
                <w:rFonts w:ascii="Arial" w:hAnsi="Arial" w:cs="Arial"/>
                <w:b/>
                <w:bCs/>
                <w:sz w:val="20"/>
                <w:szCs w:val="20"/>
              </w:rPr>
              <w:tab/>
            </w:r>
          </w:p>
        </w:tc>
      </w:tr>
      <w:tr w:rsidR="008C30FE" w:rsidTr="008C30FE">
        <w:trPr>
          <w:jc w:val="center"/>
        </w:trPr>
        <w:tc>
          <w:tcPr>
            <w:tcW w:w="5620" w:type="dxa"/>
          </w:tcPr>
          <w:p w:rsidR="008C30FE" w:rsidRDefault="008C30FE" w:rsidP="00CF6E26">
            <w:pPr>
              <w:pStyle w:val="NormalWeb"/>
              <w:ind w:left="240" w:hanging="240"/>
            </w:pPr>
            <w:r>
              <w:rPr>
                <w:rFonts w:ascii="Arial" w:hAnsi="Arial" w:cs="Arial"/>
                <w:sz w:val="20"/>
                <w:szCs w:val="20"/>
              </w:rPr>
              <w:t>Interest rate</w:t>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85</w:t>
            </w:r>
            <w:r>
              <w:rPr>
                <w:rFonts w:ascii="Arial" w:hAnsi="Arial" w:cs="Arial"/>
                <w:b/>
                <w:bCs/>
                <w:sz w:val="20"/>
                <w:szCs w:val="20"/>
              </w:rPr>
              <w:tab/>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sz w:val="20"/>
                <w:szCs w:val="20"/>
              </w:rPr>
              <w:t>$</w:t>
            </w:r>
            <w:r>
              <w:rPr>
                <w:rFonts w:ascii="Arial" w:hAnsi="Arial" w:cs="Arial"/>
                <w:sz w:val="20"/>
                <w:szCs w:val="20"/>
              </w:rPr>
              <w:tab/>
              <w:t>71</w:t>
            </w:r>
            <w:r>
              <w:rPr>
                <w:rFonts w:ascii="Arial" w:hAnsi="Arial" w:cs="Arial"/>
                <w:sz w:val="20"/>
                <w:szCs w:val="20"/>
              </w:rPr>
              <w:tab/>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73</w:t>
            </w:r>
            <w:r>
              <w:rPr>
                <w:rFonts w:ascii="Arial" w:hAnsi="Arial" w:cs="Arial"/>
                <w:b/>
                <w:bCs/>
                <w:sz w:val="20"/>
                <w:szCs w:val="20"/>
              </w:rPr>
              <w:tab/>
            </w:r>
          </w:p>
        </w:tc>
        <w:tc>
          <w:tcPr>
            <w:tcW w:w="1000" w:type="dxa"/>
            <w:noWrap/>
            <w:tcMar>
              <w:top w:w="0" w:type="dxa"/>
              <w:left w:w="144" w:type="dxa"/>
              <w:bottom w:w="0" w:type="dxa"/>
              <w:right w:w="0" w:type="dxa"/>
            </w:tcMar>
            <w:vAlign w:val="bottom"/>
          </w:tcPr>
          <w:p w:rsidR="008C30FE" w:rsidRDefault="008C30FE" w:rsidP="00CF6E26">
            <w:pPr>
              <w:pStyle w:val="NormalWeb"/>
              <w:tabs>
                <w:tab w:val="right" w:pos="800"/>
                <w:tab w:val="decimal" w:pos="84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86</w:t>
            </w:r>
            <w:r>
              <w:rPr>
                <w:rFonts w:ascii="Arial" w:hAnsi="Arial" w:cs="Arial"/>
                <w:b/>
                <w:bCs/>
                <w:sz w:val="20"/>
                <w:szCs w:val="20"/>
              </w:rPr>
              <w:tab/>
            </w:r>
          </w:p>
        </w:tc>
        <w:tc>
          <w:tcPr>
            <w:tcW w:w="1000" w:type="dxa"/>
            <w:noWrap/>
            <w:tcMar>
              <w:top w:w="0" w:type="dxa"/>
              <w:left w:w="144" w:type="dxa"/>
              <w:bottom w:w="0" w:type="dxa"/>
              <w:right w:w="0" w:type="dxa"/>
            </w:tcMar>
            <w:vAlign w:val="bottom"/>
          </w:tcPr>
          <w:p w:rsidR="008C30FE" w:rsidRDefault="008C30FE" w:rsidP="00CF6E26">
            <w:pPr>
              <w:pStyle w:val="NormalWeb"/>
              <w:tabs>
                <w:tab w:val="right" w:pos="874"/>
                <w:tab w:val="decimal" w:pos="973"/>
              </w:tabs>
              <w:spacing w:before="0" w:beforeAutospacing="0" w:after="15" w:afterAutospacing="0"/>
              <w:ind w:left="274"/>
            </w:pPr>
            <w:r>
              <w:rPr>
                <w:rFonts w:ascii="Arial" w:hAnsi="Arial" w:cs="Arial"/>
                <w:b/>
                <w:bCs/>
                <w:sz w:val="20"/>
                <w:szCs w:val="20"/>
              </w:rPr>
              <w:t>$</w:t>
            </w:r>
            <w:r>
              <w:rPr>
                <w:rFonts w:ascii="Arial" w:hAnsi="Arial" w:cs="Arial"/>
                <w:b/>
                <w:bCs/>
                <w:sz w:val="20"/>
                <w:szCs w:val="20"/>
              </w:rPr>
              <w:tab/>
              <w:t>63</w:t>
            </w:r>
            <w:r>
              <w:rPr>
                <w:rFonts w:ascii="Arial" w:hAnsi="Arial" w:cs="Arial"/>
                <w:b/>
                <w:bCs/>
                <w:sz w:val="20"/>
                <w:szCs w:val="20"/>
              </w:rPr>
              <w:tab/>
            </w:r>
          </w:p>
        </w:tc>
      </w:tr>
      <w:tr w:rsidR="008C30FE" w:rsidTr="008C30FE">
        <w:trPr>
          <w:jc w:val="center"/>
        </w:trPr>
        <w:tc>
          <w:tcPr>
            <w:tcW w:w="5620" w:type="dxa"/>
          </w:tcPr>
          <w:p w:rsidR="008C30FE" w:rsidRDefault="008C30FE" w:rsidP="00CF6E26">
            <w:pPr>
              <w:pStyle w:val="NormalWeb"/>
              <w:ind w:left="240" w:hanging="240"/>
            </w:pPr>
            <w:r>
              <w:rPr>
                <w:rFonts w:ascii="Arial" w:hAnsi="Arial" w:cs="Arial"/>
                <w:sz w:val="20"/>
                <w:szCs w:val="20"/>
              </w:rPr>
              <w:t>Equity</w:t>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181</w:t>
            </w:r>
            <w:r>
              <w:rPr>
                <w:rFonts w:ascii="Arial" w:hAnsi="Arial" w:cs="Arial"/>
                <w:b/>
                <w:bCs/>
                <w:sz w:val="20"/>
                <w:szCs w:val="20"/>
              </w:rPr>
              <w:tab/>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sz w:val="20"/>
                <w:szCs w:val="20"/>
              </w:rPr>
              <w:t>$</w:t>
            </w:r>
            <w:r>
              <w:rPr>
                <w:rFonts w:ascii="Arial" w:hAnsi="Arial" w:cs="Arial"/>
                <w:sz w:val="20"/>
                <w:szCs w:val="20"/>
              </w:rPr>
              <w:tab/>
              <w:t>  205</w:t>
            </w:r>
            <w:r>
              <w:rPr>
                <w:rFonts w:ascii="Arial" w:hAnsi="Arial" w:cs="Arial"/>
                <w:sz w:val="20"/>
                <w:szCs w:val="20"/>
              </w:rPr>
              <w:tab/>
              <w:t> </w:t>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198</w:t>
            </w:r>
            <w:r>
              <w:rPr>
                <w:rFonts w:ascii="Arial" w:hAnsi="Arial" w:cs="Arial"/>
                <w:b/>
                <w:bCs/>
                <w:sz w:val="20"/>
                <w:szCs w:val="20"/>
              </w:rPr>
              <w:tab/>
            </w:r>
          </w:p>
        </w:tc>
        <w:tc>
          <w:tcPr>
            <w:tcW w:w="1000" w:type="dxa"/>
            <w:noWrap/>
            <w:tcMar>
              <w:top w:w="0" w:type="dxa"/>
              <w:left w:w="144" w:type="dxa"/>
              <w:bottom w:w="0" w:type="dxa"/>
              <w:right w:w="0" w:type="dxa"/>
            </w:tcMar>
            <w:vAlign w:val="bottom"/>
          </w:tcPr>
          <w:p w:rsidR="008C30FE" w:rsidRDefault="008C30FE" w:rsidP="00CF6E26">
            <w:pPr>
              <w:pStyle w:val="NormalWeb"/>
              <w:tabs>
                <w:tab w:val="right" w:pos="800"/>
                <w:tab w:val="decimal" w:pos="84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211</w:t>
            </w:r>
            <w:r>
              <w:rPr>
                <w:rFonts w:ascii="Arial" w:hAnsi="Arial" w:cs="Arial"/>
                <w:b/>
                <w:bCs/>
                <w:sz w:val="20"/>
                <w:szCs w:val="20"/>
              </w:rPr>
              <w:tab/>
            </w:r>
          </w:p>
        </w:tc>
        <w:tc>
          <w:tcPr>
            <w:tcW w:w="1000" w:type="dxa"/>
            <w:noWrap/>
            <w:tcMar>
              <w:top w:w="0" w:type="dxa"/>
              <w:left w:w="144" w:type="dxa"/>
              <w:bottom w:w="0" w:type="dxa"/>
              <w:right w:w="0" w:type="dxa"/>
            </w:tcMar>
            <w:vAlign w:val="bottom"/>
          </w:tcPr>
          <w:p w:rsidR="008C30FE" w:rsidRDefault="008C30FE" w:rsidP="00CF6E26">
            <w:pPr>
              <w:pStyle w:val="NormalWeb"/>
              <w:tabs>
                <w:tab w:val="right" w:pos="874"/>
                <w:tab w:val="decimal" w:pos="973"/>
              </w:tabs>
              <w:spacing w:before="0" w:beforeAutospacing="0" w:after="15" w:afterAutospacing="0"/>
              <w:ind w:left="274"/>
            </w:pPr>
            <w:r>
              <w:rPr>
                <w:rFonts w:ascii="Arial" w:hAnsi="Arial" w:cs="Arial"/>
                <w:b/>
                <w:bCs/>
                <w:sz w:val="20"/>
                <w:szCs w:val="20"/>
              </w:rPr>
              <w:t>$</w:t>
            </w:r>
            <w:r>
              <w:rPr>
                <w:rFonts w:ascii="Arial" w:hAnsi="Arial" w:cs="Arial"/>
                <w:b/>
                <w:bCs/>
                <w:sz w:val="20"/>
                <w:szCs w:val="20"/>
              </w:rPr>
              <w:tab/>
              <w:t>  178</w:t>
            </w:r>
            <w:r>
              <w:rPr>
                <w:rFonts w:ascii="Arial" w:hAnsi="Arial" w:cs="Arial"/>
                <w:b/>
                <w:bCs/>
                <w:sz w:val="20"/>
                <w:szCs w:val="20"/>
              </w:rPr>
              <w:tab/>
              <w:t> </w:t>
            </w:r>
          </w:p>
        </w:tc>
      </w:tr>
      <w:tr w:rsidR="008C30FE" w:rsidTr="008C30FE">
        <w:trPr>
          <w:jc w:val="center"/>
        </w:trPr>
        <w:tc>
          <w:tcPr>
            <w:tcW w:w="5620" w:type="dxa"/>
          </w:tcPr>
          <w:p w:rsidR="008C30FE" w:rsidRDefault="008C30FE" w:rsidP="00CF6E26">
            <w:pPr>
              <w:pStyle w:val="NormalWeb"/>
              <w:ind w:left="240" w:hanging="240"/>
            </w:pPr>
            <w:r>
              <w:rPr>
                <w:rFonts w:ascii="Arial" w:hAnsi="Arial" w:cs="Arial"/>
                <w:sz w:val="20"/>
                <w:szCs w:val="20"/>
              </w:rPr>
              <w:t>Commodity</w:t>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19</w:t>
            </w:r>
            <w:r>
              <w:rPr>
                <w:rFonts w:ascii="Arial" w:hAnsi="Arial" w:cs="Arial"/>
                <w:b/>
                <w:bCs/>
                <w:sz w:val="20"/>
                <w:szCs w:val="20"/>
              </w:rPr>
              <w:tab/>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sz w:val="20"/>
                <w:szCs w:val="20"/>
              </w:rPr>
              <w:t>$</w:t>
            </w:r>
            <w:r>
              <w:rPr>
                <w:rFonts w:ascii="Arial" w:hAnsi="Arial" w:cs="Arial"/>
                <w:sz w:val="20"/>
                <w:szCs w:val="20"/>
              </w:rPr>
              <w:tab/>
              <w:t>18</w:t>
            </w:r>
            <w:r>
              <w:rPr>
                <w:rFonts w:ascii="Arial" w:hAnsi="Arial" w:cs="Arial"/>
                <w:sz w:val="20"/>
                <w:szCs w:val="20"/>
              </w:rPr>
              <w:tab/>
            </w:r>
          </w:p>
        </w:tc>
        <w:tc>
          <w:tcPr>
            <w:tcW w:w="1060" w:type="dxa"/>
            <w:noWrap/>
            <w:tcMar>
              <w:top w:w="0" w:type="dxa"/>
              <w:left w:w="144" w:type="dxa"/>
              <w:bottom w:w="0" w:type="dxa"/>
              <w:right w:w="0" w:type="dxa"/>
            </w:tcMar>
            <w:vAlign w:val="bottom"/>
          </w:tcPr>
          <w:p w:rsidR="008C30FE" w:rsidRDefault="008C30FE" w:rsidP="00CF6E26">
            <w:pPr>
              <w:pStyle w:val="NormalWeb"/>
              <w:tabs>
                <w:tab w:val="right" w:pos="860"/>
                <w:tab w:val="decimal" w:pos="90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20</w:t>
            </w:r>
            <w:r>
              <w:rPr>
                <w:rFonts w:ascii="Arial" w:hAnsi="Arial" w:cs="Arial"/>
                <w:b/>
                <w:bCs/>
                <w:sz w:val="20"/>
                <w:szCs w:val="20"/>
              </w:rPr>
              <w:tab/>
            </w:r>
          </w:p>
        </w:tc>
        <w:tc>
          <w:tcPr>
            <w:tcW w:w="1000" w:type="dxa"/>
            <w:noWrap/>
            <w:tcMar>
              <w:top w:w="0" w:type="dxa"/>
              <w:left w:w="144" w:type="dxa"/>
              <w:bottom w:w="0" w:type="dxa"/>
              <w:right w:w="0" w:type="dxa"/>
            </w:tcMar>
            <w:vAlign w:val="bottom"/>
          </w:tcPr>
          <w:p w:rsidR="008C30FE" w:rsidRDefault="008C30FE" w:rsidP="00CF6E26">
            <w:pPr>
              <w:pStyle w:val="NormalWeb"/>
              <w:tabs>
                <w:tab w:val="right" w:pos="800"/>
                <w:tab w:val="decimal" w:pos="84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24</w:t>
            </w:r>
            <w:r>
              <w:rPr>
                <w:rFonts w:ascii="Arial" w:hAnsi="Arial" w:cs="Arial"/>
                <w:b/>
                <w:bCs/>
                <w:sz w:val="20"/>
                <w:szCs w:val="20"/>
              </w:rPr>
              <w:tab/>
            </w:r>
          </w:p>
        </w:tc>
        <w:tc>
          <w:tcPr>
            <w:tcW w:w="1000" w:type="dxa"/>
            <w:noWrap/>
            <w:tcMar>
              <w:top w:w="0" w:type="dxa"/>
              <w:left w:w="144" w:type="dxa"/>
              <w:bottom w:w="0" w:type="dxa"/>
              <w:right w:w="0" w:type="dxa"/>
            </w:tcMar>
            <w:vAlign w:val="bottom"/>
          </w:tcPr>
          <w:p w:rsidR="008C30FE" w:rsidRDefault="008C30FE" w:rsidP="00CF6E26">
            <w:pPr>
              <w:pStyle w:val="NormalWeb"/>
              <w:tabs>
                <w:tab w:val="right" w:pos="874"/>
                <w:tab w:val="decimal" w:pos="973"/>
              </w:tabs>
              <w:spacing w:before="0" w:beforeAutospacing="0" w:after="15" w:afterAutospacing="0"/>
              <w:ind w:left="274"/>
            </w:pPr>
            <w:r>
              <w:rPr>
                <w:rFonts w:ascii="Arial" w:hAnsi="Arial" w:cs="Arial"/>
                <w:b/>
                <w:bCs/>
                <w:sz w:val="20"/>
                <w:szCs w:val="20"/>
              </w:rPr>
              <w:t>$</w:t>
            </w:r>
            <w:r>
              <w:rPr>
                <w:rFonts w:ascii="Arial" w:hAnsi="Arial" w:cs="Arial"/>
                <w:b/>
                <w:bCs/>
                <w:sz w:val="20"/>
                <w:szCs w:val="20"/>
              </w:rPr>
              <w:tab/>
              <w:t>18</w:t>
            </w:r>
            <w:r>
              <w:rPr>
                <w:rFonts w:ascii="Arial" w:hAnsi="Arial" w:cs="Arial"/>
                <w:b/>
                <w:bCs/>
                <w:sz w:val="20"/>
                <w:szCs w:val="20"/>
              </w:rPr>
              <w:tab/>
            </w:r>
          </w:p>
        </w:tc>
      </w:tr>
    </w:tbl>
    <w:p w:rsidR="008C30FE" w:rsidRDefault="008C30FE" w:rsidP="008C30FE">
      <w:pPr>
        <w:pStyle w:val="rrdsinglerule"/>
        <w:pBdr>
          <w:top w:val="single" w:sz="4" w:space="0" w:color="000000"/>
        </w:pBdr>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Total one-day </w:t>
      </w:r>
      <w:proofErr w:type="spellStart"/>
      <w:r>
        <w:rPr>
          <w:rFonts w:ascii="Arial" w:hAnsi="Arial" w:cs="Arial"/>
          <w:sz w:val="20"/>
          <w:szCs w:val="20"/>
        </w:rPr>
        <w:t>VaR</w:t>
      </w:r>
      <w:proofErr w:type="spellEnd"/>
      <w:r>
        <w:rPr>
          <w:rFonts w:ascii="Arial" w:hAnsi="Arial" w:cs="Arial"/>
          <w:sz w:val="20"/>
          <w:szCs w:val="20"/>
        </w:rPr>
        <w:t xml:space="preserve"> for the combined risk categories was $350 million at June 30, 2013 and $292 million at June 30, 2012. The total </w:t>
      </w:r>
      <w:proofErr w:type="spellStart"/>
      <w:r>
        <w:rPr>
          <w:rFonts w:ascii="Arial" w:hAnsi="Arial" w:cs="Arial"/>
          <w:sz w:val="20"/>
          <w:szCs w:val="20"/>
        </w:rPr>
        <w:t>VaR</w:t>
      </w:r>
      <w:proofErr w:type="spellEnd"/>
      <w:r>
        <w:rPr>
          <w:rFonts w:ascii="Arial" w:hAnsi="Arial" w:cs="Arial"/>
          <w:sz w:val="20"/>
          <w:szCs w:val="20"/>
        </w:rPr>
        <w:t xml:space="preserve"> is 28% less at June 30, 2013, and 26% less at June 30, 2012, than the sum of the separate risk categories in the above table due to the diversification benefit of the combination of risks. </w:t>
      </w:r>
    </w:p>
    <w:p w:rsidR="00625F07" w:rsidRDefault="00625F07" w:rsidP="000C5E39">
      <w:pPr>
        <w:pStyle w:val="NormalWeb"/>
        <w:spacing w:before="0" w:beforeAutospacing="0" w:after="0" w:afterAutospacing="0"/>
        <w:jc w:val="center"/>
      </w:pPr>
      <w:r>
        <w:br w:type="page"/>
      </w:r>
      <w:r>
        <w:rPr>
          <w:rFonts w:ascii="Arial" w:hAnsi="Arial" w:cs="Arial"/>
          <w:b/>
          <w:bCs/>
        </w:rPr>
        <w:lastRenderedPageBreak/>
        <w:t>FINANCIAL STATEMENTS AND SUPPLEMENTARY DATA</w:t>
      </w:r>
    </w:p>
    <w:p w:rsidR="00625F07" w:rsidRDefault="00625F07" w:rsidP="000C5E39">
      <w:pPr>
        <w:pStyle w:val="NormalWeb"/>
        <w:keepNext/>
        <w:spacing w:before="180" w:beforeAutospacing="0" w:after="180" w:afterAutospacing="0"/>
        <w:jc w:val="center"/>
        <w:rPr>
          <w:rFonts w:ascii="Arial" w:hAnsi="Arial" w:cs="Arial"/>
          <w:b/>
          <w:bCs/>
          <w:sz w:val="20"/>
          <w:szCs w:val="20"/>
        </w:rPr>
      </w:pPr>
      <w:r>
        <w:rPr>
          <w:rFonts w:ascii="Arial" w:hAnsi="Arial" w:cs="Arial"/>
          <w:b/>
          <w:bCs/>
          <w:sz w:val="20"/>
          <w:szCs w:val="20"/>
        </w:rPr>
        <w:t xml:space="preserve">INCOME STATEMENTS </w:t>
      </w:r>
    </w:p>
    <w:tbl>
      <w:tblPr>
        <w:tblW w:w="0" w:type="auto"/>
        <w:jc w:val="center"/>
        <w:tblLayout w:type="fixed"/>
        <w:tblCellMar>
          <w:left w:w="0" w:type="dxa"/>
          <w:right w:w="0" w:type="dxa"/>
        </w:tblCellMar>
        <w:tblLook w:val="0000" w:firstRow="0" w:lastRow="0" w:firstColumn="0" w:lastColumn="0" w:noHBand="0" w:noVBand="0"/>
      </w:tblPr>
      <w:tblGrid>
        <w:gridCol w:w="7080"/>
        <w:gridCol w:w="1280"/>
        <w:gridCol w:w="1220"/>
        <w:gridCol w:w="1220"/>
      </w:tblGrid>
      <w:tr w:rsidR="000C5E39" w:rsidTr="000C5E39">
        <w:trPr>
          <w:tblHeader/>
          <w:jc w:val="center"/>
        </w:trPr>
        <w:tc>
          <w:tcPr>
            <w:tcW w:w="7080" w:type="dxa"/>
            <w:vAlign w:val="center"/>
          </w:tcPr>
          <w:p w:rsidR="000C5E39" w:rsidRDefault="000C5E39" w:rsidP="00CF6E26">
            <w:pPr>
              <w:rPr>
                <w:sz w:val="1"/>
                <w:szCs w:val="24"/>
              </w:rPr>
            </w:pPr>
          </w:p>
        </w:tc>
        <w:tc>
          <w:tcPr>
            <w:tcW w:w="1280" w:type="dxa"/>
            <w:vAlign w:val="center"/>
          </w:tcPr>
          <w:p w:rsidR="000C5E39" w:rsidRDefault="000C5E39" w:rsidP="00CF6E26">
            <w:pPr>
              <w:rPr>
                <w:sz w:val="1"/>
                <w:szCs w:val="24"/>
              </w:rPr>
            </w:pPr>
          </w:p>
        </w:tc>
        <w:tc>
          <w:tcPr>
            <w:tcW w:w="1220" w:type="dxa"/>
            <w:vAlign w:val="center"/>
          </w:tcPr>
          <w:p w:rsidR="000C5E39" w:rsidRDefault="000C5E39" w:rsidP="00CF6E26">
            <w:pPr>
              <w:rPr>
                <w:sz w:val="1"/>
                <w:szCs w:val="24"/>
              </w:rPr>
            </w:pPr>
          </w:p>
        </w:tc>
        <w:tc>
          <w:tcPr>
            <w:tcW w:w="1220" w:type="dxa"/>
            <w:vAlign w:val="center"/>
          </w:tcPr>
          <w:p w:rsidR="000C5E39" w:rsidRDefault="000C5E39" w:rsidP="00CF6E26">
            <w:pPr>
              <w:rPr>
                <w:sz w:val="1"/>
                <w:szCs w:val="24"/>
              </w:rPr>
            </w:pPr>
          </w:p>
        </w:tc>
      </w:tr>
      <w:tr w:rsidR="000C5E39" w:rsidTr="000C5E39">
        <w:trPr>
          <w:tblHeader/>
          <w:jc w:val="center"/>
        </w:trPr>
        <w:tc>
          <w:tcPr>
            <w:tcW w:w="7080" w:type="dxa"/>
            <w:vAlign w:val="bottom"/>
          </w:tcPr>
          <w:p w:rsidR="000C5E39" w:rsidRDefault="000C5E39" w:rsidP="00CF6E26">
            <w:pPr>
              <w:pStyle w:val="NormalWeb"/>
              <w:keepNext/>
              <w:spacing w:before="0" w:beforeAutospacing="0" w:after="15" w:afterAutospacing="0"/>
            </w:pPr>
            <w:r>
              <w:rPr>
                <w:rFonts w:ascii="Arial" w:hAnsi="Arial" w:cs="Arial"/>
                <w:b/>
                <w:bCs/>
                <w:sz w:val="15"/>
                <w:szCs w:val="15"/>
              </w:rPr>
              <w:t>(In millions, except per share amounts)</w:t>
            </w:r>
          </w:p>
        </w:tc>
        <w:tc>
          <w:tcPr>
            <w:tcW w:w="1280" w:type="dxa"/>
            <w:tcMar>
              <w:top w:w="0" w:type="dxa"/>
              <w:left w:w="144" w:type="dxa"/>
              <w:bottom w:w="0" w:type="dxa"/>
              <w:right w:w="0" w:type="dxa"/>
            </w:tcMar>
            <w:vAlign w:val="bottom"/>
          </w:tcPr>
          <w:p w:rsidR="000C5E39" w:rsidRDefault="000C5E39" w:rsidP="00CF6E26">
            <w:pPr>
              <w:pStyle w:val="la2"/>
            </w:pPr>
            <w:r>
              <w:t> </w:t>
            </w:r>
          </w:p>
        </w:tc>
        <w:tc>
          <w:tcPr>
            <w:tcW w:w="1220" w:type="dxa"/>
            <w:tcMar>
              <w:top w:w="0" w:type="dxa"/>
              <w:left w:w="144" w:type="dxa"/>
              <w:bottom w:w="0" w:type="dxa"/>
              <w:right w:w="0" w:type="dxa"/>
            </w:tcMar>
            <w:vAlign w:val="bottom"/>
          </w:tcPr>
          <w:p w:rsidR="000C5E39" w:rsidRDefault="000C5E39" w:rsidP="00CF6E26">
            <w:pPr>
              <w:pStyle w:val="la2"/>
            </w:pPr>
            <w:r>
              <w:t> </w:t>
            </w:r>
          </w:p>
        </w:tc>
        <w:tc>
          <w:tcPr>
            <w:tcW w:w="1220" w:type="dxa"/>
            <w:tcMar>
              <w:top w:w="0" w:type="dxa"/>
              <w:left w:w="144" w:type="dxa"/>
              <w:bottom w:w="0" w:type="dxa"/>
              <w:right w:w="0" w:type="dxa"/>
            </w:tcMar>
            <w:vAlign w:val="bottom"/>
          </w:tcPr>
          <w:p w:rsidR="000C5E39" w:rsidRDefault="000C5E39" w:rsidP="00CF6E26">
            <w:pPr>
              <w:pStyle w:val="la2"/>
            </w:pPr>
            <w:r>
              <w:t> </w:t>
            </w:r>
          </w:p>
        </w:tc>
      </w:tr>
      <w:tr w:rsidR="000C5E39" w:rsidTr="000C5E39">
        <w:trPr>
          <w:jc w:val="center"/>
        </w:trPr>
        <w:tc>
          <w:tcPr>
            <w:tcW w:w="10800" w:type="dxa"/>
            <w:gridSpan w:val="4"/>
            <w:tcMar>
              <w:top w:w="0" w:type="dxa"/>
              <w:left w:w="144" w:type="dxa"/>
              <w:bottom w:w="0" w:type="dxa"/>
              <w:right w:w="0" w:type="dxa"/>
            </w:tcMar>
            <w:vAlign w:val="bottom"/>
          </w:tcPr>
          <w:p w:rsidR="000C5E39" w:rsidRDefault="000C5E39" w:rsidP="007C2A3F">
            <w:pPr>
              <w:pStyle w:val="rrdsinglerule"/>
              <w:ind w:left="-158" w:right="29"/>
            </w:pPr>
            <w:r>
              <w:t> </w:t>
            </w:r>
          </w:p>
        </w:tc>
      </w:tr>
      <w:tr w:rsidR="000C5E39" w:rsidTr="000C5E39">
        <w:trPr>
          <w:trHeight w:val="75"/>
          <w:jc w:val="center"/>
        </w:trPr>
        <w:tc>
          <w:tcPr>
            <w:tcW w:w="7080" w:type="dxa"/>
            <w:vAlign w:val="center"/>
          </w:tcPr>
          <w:p w:rsidR="000C5E39" w:rsidRDefault="000C5E39" w:rsidP="00CF6E26">
            <w:pPr>
              <w:rPr>
                <w:sz w:val="8"/>
                <w:szCs w:val="24"/>
              </w:rPr>
            </w:pPr>
          </w:p>
        </w:tc>
        <w:tc>
          <w:tcPr>
            <w:tcW w:w="1280" w:type="dxa"/>
            <w:vAlign w:val="center"/>
          </w:tcPr>
          <w:p w:rsidR="000C5E39" w:rsidRDefault="000C5E39" w:rsidP="00CF6E26">
            <w:pPr>
              <w:rPr>
                <w:sz w:val="8"/>
                <w:szCs w:val="24"/>
              </w:rPr>
            </w:pPr>
          </w:p>
        </w:tc>
        <w:tc>
          <w:tcPr>
            <w:tcW w:w="1220" w:type="dxa"/>
            <w:vAlign w:val="center"/>
          </w:tcPr>
          <w:p w:rsidR="000C5E39" w:rsidRDefault="000C5E39" w:rsidP="00CF6E26">
            <w:pPr>
              <w:rPr>
                <w:sz w:val="8"/>
                <w:szCs w:val="24"/>
              </w:rPr>
            </w:pPr>
          </w:p>
        </w:tc>
        <w:tc>
          <w:tcPr>
            <w:tcW w:w="1220" w:type="dxa"/>
            <w:vAlign w:val="center"/>
          </w:tcPr>
          <w:p w:rsidR="000C5E39" w:rsidRDefault="000C5E39" w:rsidP="00CF6E26">
            <w:pPr>
              <w:rPr>
                <w:sz w:val="8"/>
                <w:szCs w:val="24"/>
              </w:rPr>
            </w:pPr>
          </w:p>
        </w:tc>
      </w:tr>
      <w:tr w:rsidR="000C5E39" w:rsidTr="000C5E39">
        <w:trPr>
          <w:jc w:val="center"/>
        </w:trPr>
        <w:tc>
          <w:tcPr>
            <w:tcW w:w="7080" w:type="dxa"/>
            <w:vAlign w:val="bottom"/>
          </w:tcPr>
          <w:p w:rsidR="000C5E39" w:rsidRDefault="000C5E39" w:rsidP="00CF6E26">
            <w:pPr>
              <w:pStyle w:val="NormalWeb"/>
              <w:keepNext/>
              <w:spacing w:before="0" w:beforeAutospacing="0" w:after="15" w:afterAutospacing="0"/>
            </w:pPr>
            <w:r>
              <w:rPr>
                <w:rFonts w:ascii="Arial" w:hAnsi="Arial" w:cs="Arial"/>
                <w:b/>
                <w:bCs/>
                <w:sz w:val="15"/>
                <w:szCs w:val="15"/>
              </w:rPr>
              <w:t>Year Ended June 30,</w:t>
            </w:r>
          </w:p>
        </w:tc>
        <w:tc>
          <w:tcPr>
            <w:tcW w:w="1280" w:type="dxa"/>
            <w:tcMar>
              <w:top w:w="0" w:type="dxa"/>
              <w:left w:w="144" w:type="dxa"/>
              <w:bottom w:w="0" w:type="dxa"/>
              <w:right w:w="0" w:type="dxa"/>
            </w:tcMar>
            <w:vAlign w:val="bottom"/>
          </w:tcPr>
          <w:p w:rsidR="000C5E39" w:rsidRDefault="000C5E39" w:rsidP="00CF6E26">
            <w:pPr>
              <w:ind w:right="72"/>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0C5E39" w:rsidRDefault="000C5E39" w:rsidP="00CF6E26">
            <w:pPr>
              <w:ind w:right="72"/>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0C5E39" w:rsidRDefault="000C5E39" w:rsidP="00CF6E26">
            <w:pPr>
              <w:ind w:right="18"/>
              <w:jc w:val="right"/>
              <w:rPr>
                <w:szCs w:val="24"/>
              </w:rPr>
            </w:pPr>
            <w:r>
              <w:rPr>
                <w:rFonts w:ascii="Arial" w:hAnsi="Arial" w:cs="Arial"/>
                <w:b/>
                <w:bCs/>
                <w:sz w:val="15"/>
                <w:szCs w:val="15"/>
              </w:rPr>
              <w:t>2011</w:t>
            </w:r>
          </w:p>
        </w:tc>
      </w:tr>
      <w:tr w:rsidR="000C5E39" w:rsidTr="000C5E39">
        <w:trPr>
          <w:trHeight w:val="75"/>
          <w:jc w:val="center"/>
        </w:trPr>
        <w:tc>
          <w:tcPr>
            <w:tcW w:w="7080" w:type="dxa"/>
            <w:vAlign w:val="center"/>
          </w:tcPr>
          <w:p w:rsidR="000C5E39" w:rsidRDefault="000C5E39" w:rsidP="00CF6E26">
            <w:pPr>
              <w:rPr>
                <w:sz w:val="8"/>
                <w:szCs w:val="24"/>
              </w:rPr>
            </w:pPr>
          </w:p>
        </w:tc>
        <w:tc>
          <w:tcPr>
            <w:tcW w:w="1280" w:type="dxa"/>
            <w:vAlign w:val="center"/>
          </w:tcPr>
          <w:p w:rsidR="000C5E39" w:rsidRDefault="000C5E39" w:rsidP="00CF6E26">
            <w:pPr>
              <w:rPr>
                <w:sz w:val="8"/>
                <w:szCs w:val="24"/>
              </w:rPr>
            </w:pPr>
          </w:p>
        </w:tc>
        <w:tc>
          <w:tcPr>
            <w:tcW w:w="1220" w:type="dxa"/>
            <w:vAlign w:val="center"/>
          </w:tcPr>
          <w:p w:rsidR="000C5E39" w:rsidRDefault="000C5E39" w:rsidP="00CF6E26">
            <w:pPr>
              <w:rPr>
                <w:sz w:val="8"/>
                <w:szCs w:val="24"/>
              </w:rPr>
            </w:pPr>
          </w:p>
        </w:tc>
        <w:tc>
          <w:tcPr>
            <w:tcW w:w="1220" w:type="dxa"/>
            <w:vAlign w:val="center"/>
          </w:tcPr>
          <w:p w:rsidR="000C5E39" w:rsidRDefault="000C5E39" w:rsidP="00CF6E26">
            <w:pPr>
              <w:ind w:right="18"/>
              <w:rPr>
                <w:sz w:val="8"/>
                <w:szCs w:val="24"/>
              </w:rPr>
            </w:pPr>
          </w:p>
        </w:tc>
      </w:tr>
      <w:tr w:rsidR="000C5E39" w:rsidTr="000C5E39">
        <w:trPr>
          <w:jc w:val="center"/>
        </w:trPr>
        <w:tc>
          <w:tcPr>
            <w:tcW w:w="7080" w:type="dxa"/>
          </w:tcPr>
          <w:p w:rsidR="000C5E39" w:rsidRDefault="000C5E39" w:rsidP="00CF6E26">
            <w:pPr>
              <w:pStyle w:val="NormalWeb"/>
              <w:ind w:left="240" w:hanging="240"/>
            </w:pPr>
            <w:r>
              <w:rPr>
                <w:rFonts w:ascii="Arial" w:hAnsi="Arial" w:cs="Arial"/>
                <w:sz w:val="20"/>
                <w:szCs w:val="20"/>
              </w:rPr>
              <w:t>Revenue</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w:t>
            </w:r>
            <w:r>
              <w:rPr>
                <w:rFonts w:ascii="Arial" w:hAnsi="Arial" w:cs="Arial"/>
                <w:b/>
                <w:bCs/>
                <w:sz w:val="20"/>
                <w:szCs w:val="20"/>
              </w:rPr>
              <w:tab/>
              <w:t>  77,849</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w:t>
            </w:r>
            <w:r>
              <w:rPr>
                <w:rFonts w:ascii="Arial" w:hAnsi="Arial" w:cs="Arial"/>
                <w:sz w:val="20"/>
                <w:szCs w:val="20"/>
              </w:rPr>
              <w:tab/>
              <w:t>  73,723</w:t>
            </w:r>
            <w:r>
              <w:rPr>
                <w:rFonts w:ascii="Arial" w:hAnsi="Arial" w:cs="Arial"/>
                <w:sz w:val="20"/>
                <w:szCs w:val="20"/>
              </w:rPr>
              <w:tab/>
              <w:t> </w:t>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w:t>
            </w:r>
            <w:r>
              <w:rPr>
                <w:rFonts w:ascii="Arial" w:hAnsi="Arial" w:cs="Arial"/>
                <w:sz w:val="20"/>
                <w:szCs w:val="20"/>
              </w:rPr>
              <w:tab/>
              <w:t>  69,943</w:t>
            </w:r>
            <w:r>
              <w:rPr>
                <w:rFonts w:ascii="Arial" w:hAnsi="Arial" w:cs="Arial"/>
                <w:sz w:val="20"/>
                <w:szCs w:val="20"/>
              </w:rPr>
              <w:tab/>
              <w:t> </w:t>
            </w:r>
          </w:p>
        </w:tc>
      </w:tr>
      <w:tr w:rsidR="000C5E39" w:rsidTr="000C5E39">
        <w:trPr>
          <w:jc w:val="center"/>
        </w:trPr>
        <w:tc>
          <w:tcPr>
            <w:tcW w:w="7080" w:type="dxa"/>
          </w:tcPr>
          <w:p w:rsidR="000C5E39" w:rsidRDefault="000C5E39" w:rsidP="00CF6E26">
            <w:pPr>
              <w:pStyle w:val="NormalWeb"/>
              <w:ind w:left="240" w:hanging="240"/>
            </w:pPr>
            <w:r>
              <w:rPr>
                <w:rFonts w:ascii="Arial" w:hAnsi="Arial" w:cs="Arial"/>
                <w:sz w:val="20"/>
                <w:szCs w:val="20"/>
              </w:rPr>
              <w:t>Cost of revenue</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20,249</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17,530</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15,577</w:t>
            </w:r>
            <w:r>
              <w:rPr>
                <w:rFonts w:ascii="Arial" w:hAnsi="Arial" w:cs="Arial"/>
                <w:sz w:val="20"/>
                <w:szCs w:val="20"/>
              </w:rPr>
              <w:tab/>
            </w:r>
          </w:p>
        </w:tc>
      </w:tr>
      <w:tr w:rsidR="000C5E39" w:rsidTr="000C5E39">
        <w:trPr>
          <w:jc w:val="center"/>
        </w:trPr>
        <w:tc>
          <w:tcPr>
            <w:tcW w:w="8360" w:type="dxa"/>
            <w:gridSpan w:val="2"/>
            <w:vAlign w:val="bottom"/>
          </w:tcPr>
          <w:p w:rsidR="000C5E39" w:rsidRDefault="000C5E39" w:rsidP="00CF6E26">
            <w:pPr>
              <w:pStyle w:val="rrdsinglerule"/>
              <w:ind w:left="-225" w:right="86"/>
            </w:pPr>
            <w:r>
              <w:t> </w:t>
            </w:r>
          </w:p>
        </w:tc>
        <w:tc>
          <w:tcPr>
            <w:tcW w:w="1220" w:type="dxa"/>
            <w:tcMar>
              <w:top w:w="0" w:type="dxa"/>
              <w:left w:w="144" w:type="dxa"/>
              <w:bottom w:w="0" w:type="dxa"/>
              <w:right w:w="0" w:type="dxa"/>
            </w:tcMar>
            <w:vAlign w:val="bottom"/>
          </w:tcPr>
          <w:p w:rsidR="000C5E39" w:rsidRDefault="000C5E39" w:rsidP="00CF6E26">
            <w:pPr>
              <w:pStyle w:val="rrdsinglerule"/>
              <w:ind w:left="173" w:right="86"/>
            </w:pPr>
            <w:r>
              <w:t> </w:t>
            </w:r>
          </w:p>
        </w:tc>
        <w:tc>
          <w:tcPr>
            <w:tcW w:w="1220" w:type="dxa"/>
            <w:tcMar>
              <w:top w:w="0" w:type="dxa"/>
              <w:left w:w="144" w:type="dxa"/>
              <w:bottom w:w="0" w:type="dxa"/>
              <w:right w:w="0" w:type="dxa"/>
            </w:tcMar>
            <w:vAlign w:val="bottom"/>
          </w:tcPr>
          <w:p w:rsidR="000C5E39" w:rsidRDefault="000C5E39" w:rsidP="00CF6E26">
            <w:pPr>
              <w:pStyle w:val="rrdsinglerule"/>
              <w:tabs>
                <w:tab w:val="right" w:pos="1076"/>
                <w:tab w:val="decimal" w:pos="1166"/>
              </w:tabs>
              <w:ind w:left="173" w:right="18"/>
            </w:pPr>
            <w:r>
              <w:t> </w:t>
            </w:r>
          </w:p>
        </w:tc>
      </w:tr>
      <w:tr w:rsidR="000C5E39" w:rsidTr="000C5E39">
        <w:trPr>
          <w:jc w:val="center"/>
        </w:trPr>
        <w:tc>
          <w:tcPr>
            <w:tcW w:w="7080" w:type="dxa"/>
          </w:tcPr>
          <w:p w:rsidR="000C5E39" w:rsidRDefault="000C5E39" w:rsidP="00CF6E26">
            <w:pPr>
              <w:pStyle w:val="NormalWeb"/>
              <w:ind w:left="480" w:hanging="240"/>
            </w:pPr>
            <w:r>
              <w:rPr>
                <w:rFonts w:ascii="Arial" w:hAnsi="Arial" w:cs="Arial"/>
                <w:sz w:val="20"/>
                <w:szCs w:val="20"/>
              </w:rPr>
              <w:t>Gross profit</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57,600</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56,193</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54,366</w:t>
            </w:r>
            <w:r>
              <w:rPr>
                <w:rFonts w:ascii="Arial" w:hAnsi="Arial" w:cs="Arial"/>
                <w:sz w:val="20"/>
                <w:szCs w:val="20"/>
              </w:rPr>
              <w:tab/>
            </w:r>
          </w:p>
        </w:tc>
      </w:tr>
      <w:tr w:rsidR="000C5E39" w:rsidTr="000C5E39">
        <w:trPr>
          <w:jc w:val="center"/>
        </w:trPr>
        <w:tc>
          <w:tcPr>
            <w:tcW w:w="7080" w:type="dxa"/>
          </w:tcPr>
          <w:p w:rsidR="000C5E39" w:rsidRDefault="000C5E39" w:rsidP="00CF6E26">
            <w:pPr>
              <w:pStyle w:val="NormalWeb"/>
              <w:keepNext/>
              <w:ind w:left="240" w:hanging="240"/>
            </w:pPr>
            <w:r>
              <w:rPr>
                <w:rFonts w:ascii="Arial" w:hAnsi="Arial" w:cs="Arial"/>
                <w:sz w:val="20"/>
                <w:szCs w:val="20"/>
              </w:rPr>
              <w:t>Operating expenses:</w:t>
            </w:r>
          </w:p>
        </w:tc>
        <w:tc>
          <w:tcPr>
            <w:tcW w:w="1280" w:type="dxa"/>
            <w:tcMar>
              <w:top w:w="0" w:type="dxa"/>
              <w:left w:w="144" w:type="dxa"/>
              <w:bottom w:w="0" w:type="dxa"/>
              <w:right w:w="0" w:type="dxa"/>
            </w:tcMar>
            <w:vAlign w:val="bottom"/>
          </w:tcPr>
          <w:p w:rsidR="000C5E39" w:rsidRDefault="000C5E39" w:rsidP="00CF6E26">
            <w:pPr>
              <w:pStyle w:val="la2"/>
              <w:ind w:left="173" w:right="86"/>
            </w:pPr>
            <w:r>
              <w:t> </w:t>
            </w:r>
          </w:p>
        </w:tc>
        <w:tc>
          <w:tcPr>
            <w:tcW w:w="1220" w:type="dxa"/>
            <w:tcMar>
              <w:top w:w="0" w:type="dxa"/>
              <w:left w:w="144" w:type="dxa"/>
              <w:bottom w:w="0" w:type="dxa"/>
              <w:right w:w="0" w:type="dxa"/>
            </w:tcMar>
            <w:vAlign w:val="bottom"/>
          </w:tcPr>
          <w:p w:rsidR="000C5E39" w:rsidRDefault="000C5E39" w:rsidP="00CF6E26">
            <w:pPr>
              <w:pStyle w:val="la2"/>
              <w:ind w:left="173" w:right="86"/>
            </w:pPr>
            <w:r>
              <w:t> </w:t>
            </w:r>
          </w:p>
        </w:tc>
        <w:tc>
          <w:tcPr>
            <w:tcW w:w="1220" w:type="dxa"/>
            <w:tcMar>
              <w:top w:w="0" w:type="dxa"/>
              <w:left w:w="144" w:type="dxa"/>
              <w:bottom w:w="0" w:type="dxa"/>
              <w:right w:w="0" w:type="dxa"/>
            </w:tcMar>
            <w:vAlign w:val="bottom"/>
          </w:tcPr>
          <w:p w:rsidR="000C5E39" w:rsidRDefault="000C5E39" w:rsidP="00CF6E26">
            <w:pPr>
              <w:pStyle w:val="la2"/>
              <w:tabs>
                <w:tab w:val="right" w:pos="1076"/>
                <w:tab w:val="decimal" w:pos="1166"/>
              </w:tabs>
              <w:ind w:left="173" w:right="18"/>
            </w:pPr>
            <w:r>
              <w:t> </w:t>
            </w:r>
          </w:p>
        </w:tc>
      </w:tr>
      <w:tr w:rsidR="000C5E39" w:rsidTr="000C5E39">
        <w:trPr>
          <w:jc w:val="center"/>
        </w:trPr>
        <w:tc>
          <w:tcPr>
            <w:tcW w:w="7080" w:type="dxa"/>
          </w:tcPr>
          <w:p w:rsidR="000C5E39" w:rsidRDefault="000C5E39" w:rsidP="00CF6E26">
            <w:pPr>
              <w:pStyle w:val="NormalWeb"/>
              <w:ind w:left="480" w:hanging="240"/>
            </w:pPr>
            <w:r>
              <w:rPr>
                <w:rFonts w:ascii="Arial" w:hAnsi="Arial" w:cs="Arial"/>
                <w:sz w:val="20"/>
                <w:szCs w:val="20"/>
              </w:rPr>
              <w:t>Research and development</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10,411</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9,811</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9,043</w:t>
            </w:r>
            <w:r>
              <w:rPr>
                <w:rFonts w:ascii="Arial" w:hAnsi="Arial" w:cs="Arial"/>
                <w:sz w:val="20"/>
                <w:szCs w:val="20"/>
              </w:rPr>
              <w:tab/>
            </w:r>
          </w:p>
        </w:tc>
      </w:tr>
      <w:tr w:rsidR="000C5E39" w:rsidTr="000C5E39">
        <w:trPr>
          <w:jc w:val="center"/>
        </w:trPr>
        <w:tc>
          <w:tcPr>
            <w:tcW w:w="7080" w:type="dxa"/>
          </w:tcPr>
          <w:p w:rsidR="000C5E39" w:rsidRDefault="000C5E39" w:rsidP="00CF6E26">
            <w:pPr>
              <w:pStyle w:val="NormalWeb"/>
              <w:ind w:left="480" w:hanging="240"/>
            </w:pPr>
            <w:r>
              <w:rPr>
                <w:rFonts w:ascii="Arial" w:hAnsi="Arial" w:cs="Arial"/>
                <w:sz w:val="20"/>
                <w:szCs w:val="20"/>
              </w:rPr>
              <w:t>Sales and marketing</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15,276</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13,857</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13,940</w:t>
            </w:r>
            <w:r>
              <w:rPr>
                <w:rFonts w:ascii="Arial" w:hAnsi="Arial" w:cs="Arial"/>
                <w:sz w:val="20"/>
                <w:szCs w:val="20"/>
              </w:rPr>
              <w:tab/>
            </w:r>
          </w:p>
        </w:tc>
      </w:tr>
      <w:tr w:rsidR="000C5E39" w:rsidTr="000C5E39">
        <w:trPr>
          <w:jc w:val="center"/>
        </w:trPr>
        <w:tc>
          <w:tcPr>
            <w:tcW w:w="7080" w:type="dxa"/>
          </w:tcPr>
          <w:p w:rsidR="000C5E39" w:rsidRDefault="000C5E39" w:rsidP="00CF6E26">
            <w:pPr>
              <w:pStyle w:val="NormalWeb"/>
              <w:ind w:left="480" w:hanging="240"/>
            </w:pPr>
            <w:r>
              <w:rPr>
                <w:rFonts w:ascii="Arial" w:hAnsi="Arial" w:cs="Arial"/>
                <w:sz w:val="20"/>
                <w:szCs w:val="20"/>
              </w:rPr>
              <w:t>General and administrative</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5,149</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4,569</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4,222</w:t>
            </w:r>
            <w:r>
              <w:rPr>
                <w:rFonts w:ascii="Arial" w:hAnsi="Arial" w:cs="Arial"/>
                <w:sz w:val="20"/>
                <w:szCs w:val="20"/>
              </w:rPr>
              <w:tab/>
            </w:r>
          </w:p>
        </w:tc>
      </w:tr>
      <w:tr w:rsidR="000C5E39" w:rsidTr="000C5E39">
        <w:trPr>
          <w:jc w:val="center"/>
        </w:trPr>
        <w:tc>
          <w:tcPr>
            <w:tcW w:w="7080" w:type="dxa"/>
          </w:tcPr>
          <w:p w:rsidR="000C5E39" w:rsidRDefault="000C5E39" w:rsidP="00CF6E26">
            <w:pPr>
              <w:pStyle w:val="NormalWeb"/>
              <w:ind w:left="480" w:hanging="240"/>
            </w:pPr>
            <w:r>
              <w:rPr>
                <w:rFonts w:ascii="Arial" w:hAnsi="Arial" w:cs="Arial"/>
                <w:sz w:val="20"/>
                <w:szCs w:val="20"/>
              </w:rPr>
              <w:t>Goodwill impairment</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0</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6,193</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0</w:t>
            </w:r>
            <w:r>
              <w:rPr>
                <w:rFonts w:ascii="Arial" w:hAnsi="Arial" w:cs="Arial"/>
                <w:sz w:val="20"/>
                <w:szCs w:val="20"/>
              </w:rPr>
              <w:tab/>
            </w:r>
          </w:p>
        </w:tc>
      </w:tr>
      <w:tr w:rsidR="000C5E39" w:rsidTr="000C5E39">
        <w:trPr>
          <w:jc w:val="center"/>
        </w:trPr>
        <w:tc>
          <w:tcPr>
            <w:tcW w:w="8360" w:type="dxa"/>
            <w:gridSpan w:val="2"/>
            <w:vAlign w:val="bottom"/>
          </w:tcPr>
          <w:p w:rsidR="000C5E39" w:rsidRDefault="000C5E39" w:rsidP="00CF6E26">
            <w:pPr>
              <w:pStyle w:val="rrdsinglerule"/>
              <w:ind w:left="-225" w:right="86"/>
            </w:pPr>
            <w:r>
              <w:t> </w:t>
            </w:r>
          </w:p>
        </w:tc>
        <w:tc>
          <w:tcPr>
            <w:tcW w:w="1220" w:type="dxa"/>
            <w:tcMar>
              <w:top w:w="0" w:type="dxa"/>
              <w:left w:w="144" w:type="dxa"/>
              <w:bottom w:w="0" w:type="dxa"/>
              <w:right w:w="0" w:type="dxa"/>
            </w:tcMar>
            <w:vAlign w:val="bottom"/>
          </w:tcPr>
          <w:p w:rsidR="000C5E39" w:rsidRDefault="000C5E39" w:rsidP="00CF6E26">
            <w:pPr>
              <w:pStyle w:val="rrdsinglerule"/>
              <w:ind w:left="173" w:right="86"/>
            </w:pPr>
            <w:r>
              <w:t> </w:t>
            </w:r>
          </w:p>
        </w:tc>
        <w:tc>
          <w:tcPr>
            <w:tcW w:w="1220" w:type="dxa"/>
            <w:tcMar>
              <w:top w:w="0" w:type="dxa"/>
              <w:left w:w="144" w:type="dxa"/>
              <w:bottom w:w="0" w:type="dxa"/>
              <w:right w:w="0" w:type="dxa"/>
            </w:tcMar>
            <w:vAlign w:val="bottom"/>
          </w:tcPr>
          <w:p w:rsidR="000C5E39" w:rsidRDefault="000C5E39" w:rsidP="00CF6E26">
            <w:pPr>
              <w:pStyle w:val="rrdsinglerule"/>
              <w:tabs>
                <w:tab w:val="right" w:pos="1076"/>
                <w:tab w:val="decimal" w:pos="1166"/>
              </w:tabs>
              <w:ind w:left="173" w:right="18"/>
            </w:pPr>
            <w:r>
              <w:t> </w:t>
            </w:r>
          </w:p>
        </w:tc>
      </w:tr>
      <w:tr w:rsidR="000C5E39" w:rsidTr="000C5E39">
        <w:trPr>
          <w:jc w:val="center"/>
        </w:trPr>
        <w:tc>
          <w:tcPr>
            <w:tcW w:w="7080" w:type="dxa"/>
          </w:tcPr>
          <w:p w:rsidR="000C5E39" w:rsidRDefault="000C5E39" w:rsidP="00CF6E26">
            <w:pPr>
              <w:pStyle w:val="NormalWeb"/>
              <w:ind w:left="720" w:hanging="240"/>
            </w:pPr>
            <w:r>
              <w:rPr>
                <w:rFonts w:ascii="Arial" w:hAnsi="Arial" w:cs="Arial"/>
                <w:sz w:val="20"/>
                <w:szCs w:val="20"/>
              </w:rPr>
              <w:t>Total operating expenses</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30,836</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34,430</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27,205</w:t>
            </w:r>
            <w:r>
              <w:rPr>
                <w:rFonts w:ascii="Arial" w:hAnsi="Arial" w:cs="Arial"/>
                <w:sz w:val="20"/>
                <w:szCs w:val="20"/>
              </w:rPr>
              <w:tab/>
            </w:r>
          </w:p>
        </w:tc>
      </w:tr>
      <w:tr w:rsidR="000C5E39" w:rsidTr="000C5E39">
        <w:trPr>
          <w:jc w:val="center"/>
        </w:trPr>
        <w:tc>
          <w:tcPr>
            <w:tcW w:w="8360" w:type="dxa"/>
            <w:gridSpan w:val="2"/>
            <w:vAlign w:val="bottom"/>
          </w:tcPr>
          <w:p w:rsidR="000C5E39" w:rsidRDefault="000C5E39" w:rsidP="00CF6E26">
            <w:pPr>
              <w:pStyle w:val="rrdsinglerule"/>
              <w:ind w:left="-225" w:right="86"/>
            </w:pPr>
            <w:r>
              <w:t> </w:t>
            </w:r>
          </w:p>
        </w:tc>
        <w:tc>
          <w:tcPr>
            <w:tcW w:w="1220" w:type="dxa"/>
            <w:tcMar>
              <w:top w:w="0" w:type="dxa"/>
              <w:left w:w="144" w:type="dxa"/>
              <w:bottom w:w="0" w:type="dxa"/>
              <w:right w:w="0" w:type="dxa"/>
            </w:tcMar>
            <w:vAlign w:val="bottom"/>
          </w:tcPr>
          <w:p w:rsidR="000C5E39" w:rsidRDefault="000C5E39" w:rsidP="00CF6E26">
            <w:pPr>
              <w:pStyle w:val="rrdsinglerule"/>
              <w:ind w:left="173" w:right="86"/>
            </w:pPr>
            <w:r>
              <w:t> </w:t>
            </w:r>
          </w:p>
        </w:tc>
        <w:tc>
          <w:tcPr>
            <w:tcW w:w="1220" w:type="dxa"/>
            <w:tcMar>
              <w:top w:w="0" w:type="dxa"/>
              <w:left w:w="144" w:type="dxa"/>
              <w:bottom w:w="0" w:type="dxa"/>
              <w:right w:w="0" w:type="dxa"/>
            </w:tcMar>
            <w:vAlign w:val="bottom"/>
          </w:tcPr>
          <w:p w:rsidR="000C5E39" w:rsidRDefault="000C5E39" w:rsidP="00CF6E26">
            <w:pPr>
              <w:pStyle w:val="rrdsinglerule"/>
              <w:tabs>
                <w:tab w:val="right" w:pos="1076"/>
                <w:tab w:val="decimal" w:pos="1166"/>
              </w:tabs>
              <w:ind w:left="173" w:right="18"/>
            </w:pPr>
            <w:r>
              <w:t> </w:t>
            </w:r>
          </w:p>
        </w:tc>
      </w:tr>
      <w:tr w:rsidR="000C5E39" w:rsidTr="000C5E39">
        <w:trPr>
          <w:jc w:val="center"/>
        </w:trPr>
        <w:tc>
          <w:tcPr>
            <w:tcW w:w="7080" w:type="dxa"/>
          </w:tcPr>
          <w:p w:rsidR="000C5E39" w:rsidRDefault="000C5E39" w:rsidP="00CF6E26">
            <w:pPr>
              <w:pStyle w:val="NormalWeb"/>
              <w:ind w:left="240" w:hanging="240"/>
            </w:pPr>
            <w:r>
              <w:rPr>
                <w:rFonts w:ascii="Arial" w:hAnsi="Arial" w:cs="Arial"/>
                <w:sz w:val="20"/>
                <w:szCs w:val="20"/>
              </w:rPr>
              <w:t>Operating income</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26,764</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21,763</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27,161</w:t>
            </w:r>
            <w:r>
              <w:rPr>
                <w:rFonts w:ascii="Arial" w:hAnsi="Arial" w:cs="Arial"/>
                <w:sz w:val="20"/>
                <w:szCs w:val="20"/>
              </w:rPr>
              <w:tab/>
            </w:r>
          </w:p>
        </w:tc>
      </w:tr>
      <w:tr w:rsidR="000C5E39" w:rsidTr="000C5E39">
        <w:trPr>
          <w:jc w:val="center"/>
        </w:trPr>
        <w:tc>
          <w:tcPr>
            <w:tcW w:w="7080" w:type="dxa"/>
          </w:tcPr>
          <w:p w:rsidR="000C5E39" w:rsidRDefault="000C5E39" w:rsidP="00CF6E26">
            <w:pPr>
              <w:pStyle w:val="NormalWeb"/>
              <w:ind w:left="240" w:hanging="240"/>
            </w:pPr>
            <w:r>
              <w:rPr>
                <w:rFonts w:ascii="Arial" w:hAnsi="Arial" w:cs="Arial"/>
                <w:sz w:val="20"/>
                <w:szCs w:val="20"/>
              </w:rPr>
              <w:t>Other income</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288</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504</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910</w:t>
            </w:r>
            <w:r>
              <w:rPr>
                <w:rFonts w:ascii="Arial" w:hAnsi="Arial" w:cs="Arial"/>
                <w:sz w:val="20"/>
                <w:szCs w:val="20"/>
              </w:rPr>
              <w:tab/>
            </w:r>
          </w:p>
        </w:tc>
      </w:tr>
      <w:tr w:rsidR="000C5E39" w:rsidTr="000C5E39">
        <w:trPr>
          <w:jc w:val="center"/>
        </w:trPr>
        <w:tc>
          <w:tcPr>
            <w:tcW w:w="8360" w:type="dxa"/>
            <w:gridSpan w:val="2"/>
            <w:vAlign w:val="bottom"/>
          </w:tcPr>
          <w:p w:rsidR="000C5E39" w:rsidRDefault="000C5E39" w:rsidP="00CF6E26">
            <w:pPr>
              <w:pStyle w:val="rrdsinglerule"/>
              <w:ind w:left="-225" w:right="86"/>
            </w:pPr>
            <w:r>
              <w:t> </w:t>
            </w:r>
          </w:p>
        </w:tc>
        <w:tc>
          <w:tcPr>
            <w:tcW w:w="1220" w:type="dxa"/>
            <w:tcMar>
              <w:top w:w="0" w:type="dxa"/>
              <w:left w:w="144" w:type="dxa"/>
              <w:bottom w:w="0" w:type="dxa"/>
              <w:right w:w="0" w:type="dxa"/>
            </w:tcMar>
            <w:vAlign w:val="bottom"/>
          </w:tcPr>
          <w:p w:rsidR="000C5E39" w:rsidRDefault="000C5E39" w:rsidP="00CF6E26">
            <w:pPr>
              <w:pStyle w:val="rrdsinglerule"/>
              <w:ind w:left="173" w:right="86"/>
            </w:pPr>
            <w:r>
              <w:t> </w:t>
            </w:r>
          </w:p>
        </w:tc>
        <w:tc>
          <w:tcPr>
            <w:tcW w:w="1220" w:type="dxa"/>
            <w:tcMar>
              <w:top w:w="0" w:type="dxa"/>
              <w:left w:w="144" w:type="dxa"/>
              <w:bottom w:w="0" w:type="dxa"/>
              <w:right w:w="0" w:type="dxa"/>
            </w:tcMar>
            <w:vAlign w:val="bottom"/>
          </w:tcPr>
          <w:p w:rsidR="000C5E39" w:rsidRDefault="000C5E39" w:rsidP="00CF6E26">
            <w:pPr>
              <w:pStyle w:val="rrdsinglerule"/>
              <w:tabs>
                <w:tab w:val="right" w:pos="1076"/>
                <w:tab w:val="decimal" w:pos="1166"/>
              </w:tabs>
              <w:ind w:left="173" w:right="18"/>
            </w:pPr>
            <w:r>
              <w:t> </w:t>
            </w:r>
          </w:p>
        </w:tc>
      </w:tr>
      <w:tr w:rsidR="000C5E39" w:rsidTr="000C5E39">
        <w:trPr>
          <w:jc w:val="center"/>
        </w:trPr>
        <w:tc>
          <w:tcPr>
            <w:tcW w:w="7080" w:type="dxa"/>
          </w:tcPr>
          <w:p w:rsidR="000C5E39" w:rsidRDefault="000C5E39" w:rsidP="00CF6E26">
            <w:pPr>
              <w:pStyle w:val="NormalWeb"/>
              <w:ind w:left="240" w:hanging="240"/>
            </w:pPr>
            <w:r>
              <w:rPr>
                <w:rFonts w:ascii="Arial" w:hAnsi="Arial" w:cs="Arial"/>
                <w:sz w:val="20"/>
                <w:szCs w:val="20"/>
              </w:rPr>
              <w:t>Income before income taxes</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27,052</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22,267</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28,071</w:t>
            </w:r>
            <w:r>
              <w:rPr>
                <w:rFonts w:ascii="Arial" w:hAnsi="Arial" w:cs="Arial"/>
                <w:sz w:val="20"/>
                <w:szCs w:val="20"/>
              </w:rPr>
              <w:tab/>
            </w:r>
          </w:p>
        </w:tc>
      </w:tr>
      <w:tr w:rsidR="000C5E39" w:rsidTr="000C5E39">
        <w:trPr>
          <w:jc w:val="center"/>
        </w:trPr>
        <w:tc>
          <w:tcPr>
            <w:tcW w:w="7080" w:type="dxa"/>
          </w:tcPr>
          <w:p w:rsidR="000C5E39" w:rsidRDefault="000C5E39" w:rsidP="00CF6E26">
            <w:pPr>
              <w:pStyle w:val="NormalWeb"/>
              <w:ind w:left="240" w:hanging="240"/>
            </w:pPr>
            <w:r>
              <w:rPr>
                <w:rFonts w:ascii="Arial" w:hAnsi="Arial" w:cs="Arial"/>
                <w:sz w:val="20"/>
                <w:szCs w:val="20"/>
              </w:rPr>
              <w:t>Provision for income taxes</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5,189</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5,289</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4,921</w:t>
            </w:r>
            <w:r>
              <w:rPr>
                <w:rFonts w:ascii="Arial" w:hAnsi="Arial" w:cs="Arial"/>
                <w:sz w:val="20"/>
                <w:szCs w:val="20"/>
              </w:rPr>
              <w:tab/>
            </w:r>
          </w:p>
        </w:tc>
      </w:tr>
      <w:tr w:rsidR="000C5E39" w:rsidTr="000C5E39">
        <w:trPr>
          <w:jc w:val="center"/>
        </w:trPr>
        <w:tc>
          <w:tcPr>
            <w:tcW w:w="8360" w:type="dxa"/>
            <w:gridSpan w:val="2"/>
            <w:vAlign w:val="bottom"/>
          </w:tcPr>
          <w:p w:rsidR="000C5E39" w:rsidRDefault="000C5E39" w:rsidP="00CF6E26">
            <w:pPr>
              <w:pStyle w:val="rrdsinglerule"/>
              <w:ind w:left="-225" w:right="86"/>
            </w:pPr>
            <w:r>
              <w:t> </w:t>
            </w:r>
          </w:p>
        </w:tc>
        <w:tc>
          <w:tcPr>
            <w:tcW w:w="1220" w:type="dxa"/>
            <w:tcMar>
              <w:top w:w="0" w:type="dxa"/>
              <w:left w:w="144" w:type="dxa"/>
              <w:bottom w:w="0" w:type="dxa"/>
              <w:right w:w="0" w:type="dxa"/>
            </w:tcMar>
            <w:vAlign w:val="bottom"/>
          </w:tcPr>
          <w:p w:rsidR="000C5E39" w:rsidRDefault="000C5E39" w:rsidP="00CF6E26">
            <w:pPr>
              <w:pStyle w:val="rrdsinglerule"/>
              <w:ind w:left="173" w:right="86"/>
            </w:pPr>
            <w:r>
              <w:t> </w:t>
            </w:r>
          </w:p>
        </w:tc>
        <w:tc>
          <w:tcPr>
            <w:tcW w:w="1220" w:type="dxa"/>
            <w:tcMar>
              <w:top w:w="0" w:type="dxa"/>
              <w:left w:w="144" w:type="dxa"/>
              <w:bottom w:w="0" w:type="dxa"/>
              <w:right w:w="0" w:type="dxa"/>
            </w:tcMar>
            <w:vAlign w:val="bottom"/>
          </w:tcPr>
          <w:p w:rsidR="000C5E39" w:rsidRDefault="000C5E39" w:rsidP="00CF6E26">
            <w:pPr>
              <w:pStyle w:val="rrdsinglerule"/>
              <w:tabs>
                <w:tab w:val="right" w:pos="1076"/>
                <w:tab w:val="decimal" w:pos="1166"/>
              </w:tabs>
              <w:ind w:left="173" w:right="18"/>
            </w:pPr>
            <w:r>
              <w:t> </w:t>
            </w:r>
          </w:p>
        </w:tc>
      </w:tr>
      <w:tr w:rsidR="000C5E39" w:rsidTr="000C5E39">
        <w:trPr>
          <w:jc w:val="center"/>
        </w:trPr>
        <w:tc>
          <w:tcPr>
            <w:tcW w:w="7080" w:type="dxa"/>
          </w:tcPr>
          <w:p w:rsidR="000C5E39" w:rsidRDefault="000C5E39" w:rsidP="00CF6E26">
            <w:pPr>
              <w:pStyle w:val="NormalWeb"/>
              <w:ind w:left="240" w:hanging="240"/>
            </w:pPr>
            <w:r>
              <w:rPr>
                <w:rFonts w:ascii="Arial" w:hAnsi="Arial" w:cs="Arial"/>
                <w:sz w:val="20"/>
                <w:szCs w:val="20"/>
              </w:rPr>
              <w:t>Net income</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w:t>
            </w:r>
            <w:r>
              <w:rPr>
                <w:rFonts w:ascii="Arial" w:hAnsi="Arial" w:cs="Arial"/>
                <w:b/>
                <w:bCs/>
                <w:sz w:val="20"/>
                <w:szCs w:val="20"/>
              </w:rPr>
              <w:tab/>
              <w:t>21,863</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w:t>
            </w:r>
            <w:r>
              <w:rPr>
                <w:rFonts w:ascii="Arial" w:hAnsi="Arial" w:cs="Arial"/>
                <w:sz w:val="20"/>
                <w:szCs w:val="20"/>
              </w:rPr>
              <w:tab/>
              <w:t>16,978</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w:t>
            </w:r>
            <w:r>
              <w:rPr>
                <w:rFonts w:ascii="Arial" w:hAnsi="Arial" w:cs="Arial"/>
                <w:sz w:val="20"/>
                <w:szCs w:val="20"/>
              </w:rPr>
              <w:tab/>
              <w:t>23,150</w:t>
            </w:r>
            <w:r>
              <w:rPr>
                <w:rFonts w:ascii="Arial" w:hAnsi="Arial" w:cs="Arial"/>
                <w:sz w:val="20"/>
                <w:szCs w:val="20"/>
              </w:rPr>
              <w:tab/>
            </w:r>
          </w:p>
        </w:tc>
      </w:tr>
      <w:tr w:rsidR="000C5E39" w:rsidTr="000C5E39">
        <w:trPr>
          <w:jc w:val="center"/>
        </w:trPr>
        <w:tc>
          <w:tcPr>
            <w:tcW w:w="7080" w:type="dxa"/>
            <w:tcMar>
              <w:top w:w="0" w:type="dxa"/>
              <w:left w:w="144" w:type="dxa"/>
              <w:bottom w:w="0" w:type="dxa"/>
              <w:right w:w="0" w:type="dxa"/>
            </w:tcMar>
            <w:vAlign w:val="bottom"/>
          </w:tcPr>
          <w:p w:rsidR="000C5E39" w:rsidRDefault="000C5E39" w:rsidP="00CF6E26">
            <w:pPr>
              <w:pStyle w:val="la2"/>
            </w:pPr>
            <w:r>
              <w:t> </w:t>
            </w:r>
          </w:p>
        </w:tc>
        <w:tc>
          <w:tcPr>
            <w:tcW w:w="1280" w:type="dxa"/>
            <w:tcMar>
              <w:top w:w="0" w:type="dxa"/>
              <w:left w:w="144" w:type="dxa"/>
              <w:bottom w:w="0" w:type="dxa"/>
              <w:right w:w="0" w:type="dxa"/>
            </w:tcMar>
            <w:vAlign w:val="bottom"/>
          </w:tcPr>
          <w:p w:rsidR="000C5E39" w:rsidRDefault="000C5E39" w:rsidP="00CF6E26">
            <w:pPr>
              <w:pStyle w:val="rrddoublerule"/>
              <w:ind w:left="173" w:right="86"/>
            </w:pPr>
            <w:r>
              <w:t> </w:t>
            </w:r>
          </w:p>
        </w:tc>
        <w:tc>
          <w:tcPr>
            <w:tcW w:w="1220" w:type="dxa"/>
            <w:tcMar>
              <w:top w:w="0" w:type="dxa"/>
              <w:left w:w="144" w:type="dxa"/>
              <w:bottom w:w="0" w:type="dxa"/>
              <w:right w:w="0" w:type="dxa"/>
            </w:tcMar>
            <w:vAlign w:val="bottom"/>
          </w:tcPr>
          <w:p w:rsidR="000C5E39" w:rsidRDefault="000C5E39" w:rsidP="00CF6E26">
            <w:pPr>
              <w:pStyle w:val="rrddoublerule"/>
              <w:ind w:left="173" w:right="86"/>
            </w:pPr>
            <w:r>
              <w:t> </w:t>
            </w:r>
          </w:p>
        </w:tc>
        <w:tc>
          <w:tcPr>
            <w:tcW w:w="1220" w:type="dxa"/>
            <w:tcMar>
              <w:top w:w="0" w:type="dxa"/>
              <w:left w:w="144" w:type="dxa"/>
              <w:bottom w:w="0" w:type="dxa"/>
              <w:right w:w="0" w:type="dxa"/>
            </w:tcMar>
            <w:vAlign w:val="bottom"/>
          </w:tcPr>
          <w:p w:rsidR="000C5E39" w:rsidRDefault="000C5E39" w:rsidP="00CF6E26">
            <w:pPr>
              <w:pStyle w:val="rrddoublerule"/>
              <w:tabs>
                <w:tab w:val="right" w:pos="1076"/>
                <w:tab w:val="decimal" w:pos="1166"/>
              </w:tabs>
              <w:ind w:left="173" w:right="18"/>
            </w:pPr>
            <w:r>
              <w:t> </w:t>
            </w:r>
          </w:p>
        </w:tc>
      </w:tr>
      <w:tr w:rsidR="000C5E39" w:rsidTr="000C5E39">
        <w:trPr>
          <w:trHeight w:val="75"/>
          <w:jc w:val="center"/>
        </w:trPr>
        <w:tc>
          <w:tcPr>
            <w:tcW w:w="7080" w:type="dxa"/>
            <w:vAlign w:val="center"/>
          </w:tcPr>
          <w:p w:rsidR="000C5E39" w:rsidRDefault="000C5E39" w:rsidP="00CF6E26">
            <w:pPr>
              <w:rPr>
                <w:sz w:val="8"/>
                <w:szCs w:val="24"/>
              </w:rPr>
            </w:pPr>
          </w:p>
        </w:tc>
        <w:tc>
          <w:tcPr>
            <w:tcW w:w="1280" w:type="dxa"/>
            <w:vAlign w:val="center"/>
          </w:tcPr>
          <w:p w:rsidR="000C5E39" w:rsidRDefault="000C5E39" w:rsidP="00CF6E26">
            <w:pPr>
              <w:ind w:left="173" w:right="86"/>
              <w:rPr>
                <w:sz w:val="8"/>
                <w:szCs w:val="24"/>
              </w:rPr>
            </w:pPr>
          </w:p>
        </w:tc>
        <w:tc>
          <w:tcPr>
            <w:tcW w:w="1220" w:type="dxa"/>
            <w:vAlign w:val="center"/>
          </w:tcPr>
          <w:p w:rsidR="000C5E39" w:rsidRDefault="000C5E39" w:rsidP="00CF6E26">
            <w:pPr>
              <w:ind w:left="173" w:right="86"/>
              <w:rPr>
                <w:sz w:val="8"/>
                <w:szCs w:val="24"/>
              </w:rPr>
            </w:pPr>
          </w:p>
        </w:tc>
        <w:tc>
          <w:tcPr>
            <w:tcW w:w="1220" w:type="dxa"/>
            <w:vAlign w:val="center"/>
          </w:tcPr>
          <w:p w:rsidR="000C5E39" w:rsidRDefault="000C5E39" w:rsidP="00CF6E26">
            <w:pPr>
              <w:tabs>
                <w:tab w:val="right" w:pos="1076"/>
                <w:tab w:val="decimal" w:pos="1166"/>
              </w:tabs>
              <w:ind w:left="173" w:right="18"/>
              <w:rPr>
                <w:sz w:val="8"/>
                <w:szCs w:val="24"/>
              </w:rPr>
            </w:pPr>
          </w:p>
        </w:tc>
      </w:tr>
      <w:tr w:rsidR="000C5E39" w:rsidTr="000C5E39">
        <w:trPr>
          <w:jc w:val="center"/>
        </w:trPr>
        <w:tc>
          <w:tcPr>
            <w:tcW w:w="7080" w:type="dxa"/>
          </w:tcPr>
          <w:p w:rsidR="000C5E39" w:rsidRDefault="000C5E39" w:rsidP="00CF6E26">
            <w:pPr>
              <w:pStyle w:val="NormalWeb"/>
              <w:keepNext/>
              <w:ind w:left="240" w:hanging="240"/>
            </w:pPr>
            <w:r>
              <w:rPr>
                <w:rFonts w:ascii="Arial" w:hAnsi="Arial" w:cs="Arial"/>
                <w:sz w:val="20"/>
                <w:szCs w:val="20"/>
              </w:rPr>
              <w:t>Earnings per share:</w:t>
            </w:r>
          </w:p>
        </w:tc>
        <w:tc>
          <w:tcPr>
            <w:tcW w:w="1280" w:type="dxa"/>
            <w:tcMar>
              <w:top w:w="0" w:type="dxa"/>
              <w:left w:w="144" w:type="dxa"/>
              <w:bottom w:w="0" w:type="dxa"/>
              <w:right w:w="0" w:type="dxa"/>
            </w:tcMar>
            <w:vAlign w:val="bottom"/>
          </w:tcPr>
          <w:p w:rsidR="000C5E39" w:rsidRDefault="000C5E39" w:rsidP="00CF6E26">
            <w:pPr>
              <w:pStyle w:val="la2"/>
              <w:ind w:left="173" w:right="86"/>
            </w:pPr>
            <w:r>
              <w:t> </w:t>
            </w:r>
          </w:p>
        </w:tc>
        <w:tc>
          <w:tcPr>
            <w:tcW w:w="1220" w:type="dxa"/>
            <w:tcMar>
              <w:top w:w="0" w:type="dxa"/>
              <w:left w:w="144" w:type="dxa"/>
              <w:bottom w:w="0" w:type="dxa"/>
              <w:right w:w="0" w:type="dxa"/>
            </w:tcMar>
            <w:vAlign w:val="bottom"/>
          </w:tcPr>
          <w:p w:rsidR="000C5E39" w:rsidRDefault="000C5E39" w:rsidP="00CF6E26">
            <w:pPr>
              <w:pStyle w:val="la2"/>
              <w:ind w:left="173" w:right="86"/>
            </w:pPr>
            <w:r>
              <w:t> </w:t>
            </w:r>
          </w:p>
        </w:tc>
        <w:tc>
          <w:tcPr>
            <w:tcW w:w="1220" w:type="dxa"/>
            <w:tcMar>
              <w:top w:w="0" w:type="dxa"/>
              <w:left w:w="144" w:type="dxa"/>
              <w:bottom w:w="0" w:type="dxa"/>
              <w:right w:w="0" w:type="dxa"/>
            </w:tcMar>
            <w:vAlign w:val="bottom"/>
          </w:tcPr>
          <w:p w:rsidR="000C5E39" w:rsidRDefault="000C5E39" w:rsidP="00CF6E26">
            <w:pPr>
              <w:pStyle w:val="la2"/>
              <w:tabs>
                <w:tab w:val="right" w:pos="1076"/>
                <w:tab w:val="decimal" w:pos="1166"/>
              </w:tabs>
              <w:ind w:left="173" w:right="18"/>
            </w:pPr>
            <w:r>
              <w:t> </w:t>
            </w:r>
          </w:p>
        </w:tc>
      </w:tr>
      <w:tr w:rsidR="000C5E39" w:rsidTr="000C5E39">
        <w:trPr>
          <w:jc w:val="center"/>
        </w:trPr>
        <w:tc>
          <w:tcPr>
            <w:tcW w:w="7080" w:type="dxa"/>
          </w:tcPr>
          <w:p w:rsidR="000C5E39" w:rsidRDefault="000C5E39" w:rsidP="00CF6E26">
            <w:pPr>
              <w:pStyle w:val="NormalWeb"/>
              <w:ind w:left="480" w:hanging="240"/>
            </w:pPr>
            <w:r>
              <w:rPr>
                <w:rFonts w:ascii="Arial" w:hAnsi="Arial" w:cs="Arial"/>
                <w:sz w:val="20"/>
                <w:szCs w:val="20"/>
              </w:rPr>
              <w:t>Basic</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w:t>
            </w:r>
            <w:r>
              <w:rPr>
                <w:rFonts w:ascii="Arial" w:hAnsi="Arial" w:cs="Arial"/>
                <w:b/>
                <w:bCs/>
                <w:sz w:val="20"/>
                <w:szCs w:val="20"/>
              </w:rPr>
              <w:tab/>
              <w:t>2.61</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w:t>
            </w:r>
            <w:r>
              <w:rPr>
                <w:rFonts w:ascii="Arial" w:hAnsi="Arial" w:cs="Arial"/>
                <w:sz w:val="20"/>
                <w:szCs w:val="20"/>
              </w:rPr>
              <w:tab/>
              <w:t>2.02</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w:t>
            </w:r>
            <w:r>
              <w:rPr>
                <w:rFonts w:ascii="Arial" w:hAnsi="Arial" w:cs="Arial"/>
                <w:sz w:val="20"/>
                <w:szCs w:val="20"/>
              </w:rPr>
              <w:tab/>
              <w:t>2.73</w:t>
            </w:r>
            <w:r>
              <w:rPr>
                <w:rFonts w:ascii="Arial" w:hAnsi="Arial" w:cs="Arial"/>
                <w:sz w:val="20"/>
                <w:szCs w:val="20"/>
              </w:rPr>
              <w:tab/>
            </w:r>
          </w:p>
        </w:tc>
      </w:tr>
      <w:tr w:rsidR="000C5E39" w:rsidTr="000C5E39">
        <w:trPr>
          <w:jc w:val="center"/>
        </w:trPr>
        <w:tc>
          <w:tcPr>
            <w:tcW w:w="7080" w:type="dxa"/>
          </w:tcPr>
          <w:p w:rsidR="000C5E39" w:rsidRDefault="000C5E39" w:rsidP="00CF6E26">
            <w:pPr>
              <w:pStyle w:val="NormalWeb"/>
              <w:ind w:left="480" w:hanging="240"/>
            </w:pPr>
            <w:r>
              <w:rPr>
                <w:rFonts w:ascii="Arial" w:hAnsi="Arial" w:cs="Arial"/>
                <w:sz w:val="20"/>
                <w:szCs w:val="20"/>
              </w:rPr>
              <w:t>Diluted</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w:t>
            </w:r>
            <w:r>
              <w:rPr>
                <w:rFonts w:ascii="Arial" w:hAnsi="Arial" w:cs="Arial"/>
                <w:b/>
                <w:bCs/>
                <w:sz w:val="20"/>
                <w:szCs w:val="20"/>
              </w:rPr>
              <w:tab/>
              <w:t>2.58</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w:t>
            </w:r>
            <w:r>
              <w:rPr>
                <w:rFonts w:ascii="Arial" w:hAnsi="Arial" w:cs="Arial"/>
                <w:sz w:val="20"/>
                <w:szCs w:val="20"/>
              </w:rPr>
              <w:tab/>
              <w:t>2.00</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w:t>
            </w:r>
            <w:r>
              <w:rPr>
                <w:rFonts w:ascii="Arial" w:hAnsi="Arial" w:cs="Arial"/>
                <w:sz w:val="20"/>
                <w:szCs w:val="20"/>
              </w:rPr>
              <w:tab/>
              <w:t>2.69</w:t>
            </w:r>
            <w:r>
              <w:rPr>
                <w:rFonts w:ascii="Arial" w:hAnsi="Arial" w:cs="Arial"/>
                <w:sz w:val="20"/>
                <w:szCs w:val="20"/>
              </w:rPr>
              <w:tab/>
            </w:r>
          </w:p>
        </w:tc>
      </w:tr>
      <w:tr w:rsidR="000C5E39" w:rsidTr="000C5E39">
        <w:trPr>
          <w:trHeight w:val="75"/>
          <w:jc w:val="center"/>
        </w:trPr>
        <w:tc>
          <w:tcPr>
            <w:tcW w:w="7080" w:type="dxa"/>
            <w:vAlign w:val="center"/>
          </w:tcPr>
          <w:p w:rsidR="000C5E39" w:rsidRDefault="000C5E39" w:rsidP="00CF6E26">
            <w:pPr>
              <w:rPr>
                <w:sz w:val="8"/>
                <w:szCs w:val="24"/>
              </w:rPr>
            </w:pPr>
          </w:p>
        </w:tc>
        <w:tc>
          <w:tcPr>
            <w:tcW w:w="1280" w:type="dxa"/>
            <w:vAlign w:val="center"/>
          </w:tcPr>
          <w:p w:rsidR="000C5E39" w:rsidRDefault="000C5E39" w:rsidP="00CF6E26">
            <w:pPr>
              <w:ind w:left="173" w:right="86"/>
              <w:rPr>
                <w:sz w:val="8"/>
                <w:szCs w:val="24"/>
              </w:rPr>
            </w:pPr>
          </w:p>
        </w:tc>
        <w:tc>
          <w:tcPr>
            <w:tcW w:w="1220" w:type="dxa"/>
            <w:vAlign w:val="center"/>
          </w:tcPr>
          <w:p w:rsidR="000C5E39" w:rsidRDefault="000C5E39" w:rsidP="00CF6E26">
            <w:pPr>
              <w:ind w:left="173" w:right="86"/>
              <w:rPr>
                <w:sz w:val="8"/>
                <w:szCs w:val="24"/>
              </w:rPr>
            </w:pPr>
          </w:p>
        </w:tc>
        <w:tc>
          <w:tcPr>
            <w:tcW w:w="1220" w:type="dxa"/>
            <w:vAlign w:val="center"/>
          </w:tcPr>
          <w:p w:rsidR="000C5E39" w:rsidRDefault="000C5E39" w:rsidP="00CF6E26">
            <w:pPr>
              <w:tabs>
                <w:tab w:val="right" w:pos="1076"/>
                <w:tab w:val="decimal" w:pos="1166"/>
              </w:tabs>
              <w:ind w:left="173" w:right="18"/>
              <w:rPr>
                <w:sz w:val="8"/>
                <w:szCs w:val="24"/>
              </w:rPr>
            </w:pPr>
          </w:p>
        </w:tc>
      </w:tr>
      <w:tr w:rsidR="000C5E39" w:rsidTr="000C5E39">
        <w:trPr>
          <w:jc w:val="center"/>
        </w:trPr>
        <w:tc>
          <w:tcPr>
            <w:tcW w:w="7080" w:type="dxa"/>
          </w:tcPr>
          <w:p w:rsidR="000C5E39" w:rsidRDefault="000C5E39" w:rsidP="00CF6E26">
            <w:pPr>
              <w:pStyle w:val="NormalWeb"/>
              <w:keepNext/>
              <w:ind w:left="240" w:hanging="240"/>
            </w:pPr>
            <w:r>
              <w:rPr>
                <w:rFonts w:ascii="Arial" w:hAnsi="Arial" w:cs="Arial"/>
                <w:sz w:val="20"/>
                <w:szCs w:val="20"/>
              </w:rPr>
              <w:t>Weighted average shares outstanding:</w:t>
            </w:r>
          </w:p>
        </w:tc>
        <w:tc>
          <w:tcPr>
            <w:tcW w:w="1280" w:type="dxa"/>
            <w:tcMar>
              <w:top w:w="0" w:type="dxa"/>
              <w:left w:w="144" w:type="dxa"/>
              <w:bottom w:w="0" w:type="dxa"/>
              <w:right w:w="0" w:type="dxa"/>
            </w:tcMar>
            <w:vAlign w:val="bottom"/>
          </w:tcPr>
          <w:p w:rsidR="000C5E39" w:rsidRDefault="000C5E39" w:rsidP="00CF6E26">
            <w:pPr>
              <w:pStyle w:val="la2"/>
              <w:ind w:left="173" w:right="86"/>
            </w:pPr>
            <w:r>
              <w:t> </w:t>
            </w:r>
          </w:p>
        </w:tc>
        <w:tc>
          <w:tcPr>
            <w:tcW w:w="1220" w:type="dxa"/>
            <w:tcMar>
              <w:top w:w="0" w:type="dxa"/>
              <w:left w:w="144" w:type="dxa"/>
              <w:bottom w:w="0" w:type="dxa"/>
              <w:right w:w="0" w:type="dxa"/>
            </w:tcMar>
            <w:vAlign w:val="bottom"/>
          </w:tcPr>
          <w:p w:rsidR="000C5E39" w:rsidRDefault="000C5E39" w:rsidP="00CF6E26">
            <w:pPr>
              <w:pStyle w:val="la2"/>
              <w:ind w:left="173" w:right="86"/>
            </w:pPr>
            <w:r>
              <w:t> </w:t>
            </w:r>
          </w:p>
        </w:tc>
        <w:tc>
          <w:tcPr>
            <w:tcW w:w="1220" w:type="dxa"/>
            <w:tcMar>
              <w:top w:w="0" w:type="dxa"/>
              <w:left w:w="144" w:type="dxa"/>
              <w:bottom w:w="0" w:type="dxa"/>
              <w:right w:w="0" w:type="dxa"/>
            </w:tcMar>
            <w:vAlign w:val="bottom"/>
          </w:tcPr>
          <w:p w:rsidR="000C5E39" w:rsidRDefault="000C5E39" w:rsidP="00CF6E26">
            <w:pPr>
              <w:pStyle w:val="la2"/>
              <w:tabs>
                <w:tab w:val="right" w:pos="1076"/>
                <w:tab w:val="decimal" w:pos="1166"/>
              </w:tabs>
              <w:ind w:left="173" w:right="18"/>
            </w:pPr>
            <w:r>
              <w:t> </w:t>
            </w:r>
          </w:p>
        </w:tc>
      </w:tr>
      <w:tr w:rsidR="000C5E39" w:rsidTr="000C5E39">
        <w:trPr>
          <w:jc w:val="center"/>
        </w:trPr>
        <w:tc>
          <w:tcPr>
            <w:tcW w:w="7080" w:type="dxa"/>
          </w:tcPr>
          <w:p w:rsidR="000C5E39" w:rsidRDefault="000C5E39" w:rsidP="00CF6E26">
            <w:pPr>
              <w:pStyle w:val="NormalWeb"/>
              <w:ind w:left="480" w:hanging="240"/>
            </w:pPr>
            <w:r>
              <w:rPr>
                <w:rFonts w:ascii="Arial" w:hAnsi="Arial" w:cs="Arial"/>
                <w:sz w:val="20"/>
                <w:szCs w:val="20"/>
              </w:rPr>
              <w:t>Basic</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8,375</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8,396</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8,490</w:t>
            </w:r>
            <w:r>
              <w:rPr>
                <w:rFonts w:ascii="Arial" w:hAnsi="Arial" w:cs="Arial"/>
                <w:sz w:val="20"/>
                <w:szCs w:val="20"/>
              </w:rPr>
              <w:tab/>
            </w:r>
          </w:p>
        </w:tc>
      </w:tr>
      <w:tr w:rsidR="000C5E39" w:rsidTr="000C5E39">
        <w:trPr>
          <w:jc w:val="center"/>
        </w:trPr>
        <w:tc>
          <w:tcPr>
            <w:tcW w:w="7080" w:type="dxa"/>
          </w:tcPr>
          <w:p w:rsidR="000C5E39" w:rsidRDefault="000C5E39" w:rsidP="00CF6E26">
            <w:pPr>
              <w:pStyle w:val="NormalWeb"/>
              <w:ind w:left="480" w:hanging="240"/>
            </w:pPr>
            <w:r>
              <w:rPr>
                <w:rFonts w:ascii="Arial" w:hAnsi="Arial" w:cs="Arial"/>
                <w:sz w:val="20"/>
                <w:szCs w:val="20"/>
              </w:rPr>
              <w:t>Diluted</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8,470</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ab/>
              <w:t>8,506</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ab/>
              <w:t>8,593</w:t>
            </w:r>
            <w:r>
              <w:rPr>
                <w:rFonts w:ascii="Arial" w:hAnsi="Arial" w:cs="Arial"/>
                <w:sz w:val="20"/>
                <w:szCs w:val="20"/>
              </w:rPr>
              <w:tab/>
            </w:r>
          </w:p>
        </w:tc>
      </w:tr>
      <w:tr w:rsidR="000C5E39" w:rsidTr="000C5E39">
        <w:trPr>
          <w:trHeight w:val="75"/>
          <w:jc w:val="center"/>
        </w:trPr>
        <w:tc>
          <w:tcPr>
            <w:tcW w:w="7080" w:type="dxa"/>
            <w:vAlign w:val="center"/>
          </w:tcPr>
          <w:p w:rsidR="000C5E39" w:rsidRDefault="000C5E39" w:rsidP="00CF6E26">
            <w:pPr>
              <w:rPr>
                <w:sz w:val="8"/>
                <w:szCs w:val="24"/>
              </w:rPr>
            </w:pPr>
          </w:p>
        </w:tc>
        <w:tc>
          <w:tcPr>
            <w:tcW w:w="1280" w:type="dxa"/>
            <w:vAlign w:val="center"/>
          </w:tcPr>
          <w:p w:rsidR="000C5E39" w:rsidRDefault="000C5E39" w:rsidP="00CF6E26">
            <w:pPr>
              <w:ind w:left="173" w:right="86"/>
              <w:rPr>
                <w:sz w:val="8"/>
                <w:szCs w:val="24"/>
              </w:rPr>
            </w:pPr>
          </w:p>
        </w:tc>
        <w:tc>
          <w:tcPr>
            <w:tcW w:w="1220" w:type="dxa"/>
            <w:vAlign w:val="center"/>
          </w:tcPr>
          <w:p w:rsidR="000C5E39" w:rsidRDefault="000C5E39" w:rsidP="00CF6E26">
            <w:pPr>
              <w:ind w:left="173" w:right="86"/>
              <w:rPr>
                <w:sz w:val="8"/>
                <w:szCs w:val="24"/>
              </w:rPr>
            </w:pPr>
          </w:p>
        </w:tc>
        <w:tc>
          <w:tcPr>
            <w:tcW w:w="1220" w:type="dxa"/>
            <w:vAlign w:val="center"/>
          </w:tcPr>
          <w:p w:rsidR="000C5E39" w:rsidRDefault="000C5E39" w:rsidP="00CF6E26">
            <w:pPr>
              <w:tabs>
                <w:tab w:val="right" w:pos="1076"/>
                <w:tab w:val="decimal" w:pos="1166"/>
              </w:tabs>
              <w:ind w:left="173" w:right="18"/>
              <w:rPr>
                <w:sz w:val="8"/>
                <w:szCs w:val="24"/>
              </w:rPr>
            </w:pPr>
          </w:p>
        </w:tc>
      </w:tr>
      <w:tr w:rsidR="000C5E39" w:rsidTr="000C5E39">
        <w:trPr>
          <w:jc w:val="center"/>
        </w:trPr>
        <w:tc>
          <w:tcPr>
            <w:tcW w:w="7080" w:type="dxa"/>
          </w:tcPr>
          <w:p w:rsidR="000C5E39" w:rsidRDefault="000C5E39" w:rsidP="00CF6E26">
            <w:pPr>
              <w:pStyle w:val="NormalWeb"/>
              <w:ind w:left="240" w:hanging="240"/>
            </w:pPr>
            <w:r>
              <w:rPr>
                <w:rFonts w:ascii="Arial" w:hAnsi="Arial" w:cs="Arial"/>
                <w:sz w:val="20"/>
                <w:szCs w:val="20"/>
              </w:rPr>
              <w:t>Cash dividends declared per common share</w:t>
            </w:r>
          </w:p>
        </w:tc>
        <w:tc>
          <w:tcPr>
            <w:tcW w:w="1280"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w:t>
            </w:r>
            <w:r>
              <w:rPr>
                <w:rFonts w:ascii="Arial" w:hAnsi="Arial" w:cs="Arial"/>
                <w:b/>
                <w:bCs/>
                <w:sz w:val="20"/>
                <w:szCs w:val="20"/>
              </w:rPr>
              <w:tab/>
              <w:t>0.92</w:t>
            </w:r>
            <w:r>
              <w:rPr>
                <w:rFonts w:ascii="Arial" w:hAnsi="Arial" w:cs="Arial"/>
                <w:b/>
                <w:bCs/>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86"/>
            </w:pPr>
            <w:r>
              <w:rPr>
                <w:rFonts w:ascii="Arial" w:hAnsi="Arial" w:cs="Arial"/>
                <w:sz w:val="20"/>
                <w:szCs w:val="20"/>
              </w:rPr>
              <w:t>$</w:t>
            </w:r>
            <w:r>
              <w:rPr>
                <w:rFonts w:ascii="Arial" w:hAnsi="Arial" w:cs="Arial"/>
                <w:sz w:val="20"/>
                <w:szCs w:val="20"/>
              </w:rPr>
              <w:tab/>
              <w:t>0.80</w:t>
            </w:r>
            <w:r>
              <w:rPr>
                <w:rFonts w:ascii="Arial" w:hAnsi="Arial" w:cs="Arial"/>
                <w:sz w:val="20"/>
                <w:szCs w:val="20"/>
              </w:rPr>
              <w:tab/>
            </w:r>
          </w:p>
        </w:tc>
        <w:tc>
          <w:tcPr>
            <w:tcW w:w="1220" w:type="dxa"/>
            <w:noWrap/>
            <w:tcMar>
              <w:top w:w="0" w:type="dxa"/>
              <w:left w:w="144" w:type="dxa"/>
              <w:bottom w:w="0" w:type="dxa"/>
              <w:right w:w="0" w:type="dxa"/>
            </w:tcMar>
            <w:vAlign w:val="bottom"/>
          </w:tcPr>
          <w:p w:rsidR="000C5E39" w:rsidRDefault="000C5E39" w:rsidP="00CF6E26">
            <w:pPr>
              <w:pStyle w:val="NormalWeb"/>
              <w:tabs>
                <w:tab w:val="right" w:pos="1076"/>
                <w:tab w:val="decimal" w:pos="1166"/>
              </w:tabs>
              <w:spacing w:before="0" w:beforeAutospacing="0" w:after="15" w:afterAutospacing="0"/>
              <w:ind w:left="173" w:right="18"/>
            </w:pPr>
            <w:r>
              <w:rPr>
                <w:rFonts w:ascii="Arial" w:hAnsi="Arial" w:cs="Arial"/>
                <w:sz w:val="20"/>
                <w:szCs w:val="20"/>
              </w:rPr>
              <w:t>$</w:t>
            </w:r>
            <w:r>
              <w:rPr>
                <w:rFonts w:ascii="Arial" w:hAnsi="Arial" w:cs="Arial"/>
                <w:sz w:val="20"/>
                <w:szCs w:val="20"/>
              </w:rPr>
              <w:tab/>
              <w:t>0.64</w:t>
            </w:r>
            <w:r>
              <w:rPr>
                <w:rFonts w:ascii="Arial" w:hAnsi="Arial" w:cs="Arial"/>
                <w:sz w:val="20"/>
                <w:szCs w:val="20"/>
              </w:rPr>
              <w:tab/>
            </w:r>
          </w:p>
        </w:tc>
      </w:tr>
    </w:tbl>
    <w:p w:rsidR="000C5E39" w:rsidRDefault="000C5E39" w:rsidP="000C5E39">
      <w:pPr>
        <w:pStyle w:val="rrdsinglerule"/>
        <w:pBdr>
          <w:top w:val="single" w:sz="4" w:space="0" w:color="000000"/>
        </w:pBdr>
        <w:rPr>
          <w:sz w:val="24"/>
          <w:szCs w:val="24"/>
        </w:rPr>
      </w:pPr>
      <w:r>
        <w:t> </w:t>
      </w:r>
    </w:p>
    <w:p w:rsidR="00625F07" w:rsidRDefault="00625F07">
      <w:pPr>
        <w:pStyle w:val="rrdsinglerule"/>
        <w:pBdr>
          <w:top w:val="single" w:sz="4" w:space="0" w:color="000000"/>
        </w:pBdr>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See accompanying notes. </w:t>
      </w:r>
    </w:p>
    <w:p w:rsidR="00625F07" w:rsidRDefault="00625F07" w:rsidP="000C5E39">
      <w:pPr>
        <w:pStyle w:val="NormalWeb"/>
        <w:spacing w:before="0" w:beforeAutospacing="0" w:after="0" w:afterAutospacing="0"/>
        <w:jc w:val="center"/>
      </w:pPr>
      <w:r>
        <w:br w:type="page"/>
      </w:r>
      <w:r>
        <w:rPr>
          <w:rFonts w:ascii="Arial" w:hAnsi="Arial" w:cs="Arial"/>
          <w:b/>
          <w:bCs/>
          <w:sz w:val="20"/>
          <w:szCs w:val="20"/>
        </w:rPr>
        <w:lastRenderedPageBreak/>
        <w:t>COMPREHENSIVE INCOME STATEMENTS</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047"/>
        <w:gridCol w:w="1291"/>
        <w:gridCol w:w="1231"/>
        <w:gridCol w:w="1231"/>
      </w:tblGrid>
      <w:tr w:rsidR="000C5E39" w:rsidTr="000C5E39">
        <w:trPr>
          <w:tblHeader/>
          <w:jc w:val="center"/>
        </w:trPr>
        <w:tc>
          <w:tcPr>
            <w:tcW w:w="7047" w:type="dxa"/>
            <w:vAlign w:val="center"/>
          </w:tcPr>
          <w:p w:rsidR="000C5E39" w:rsidRDefault="000C5E39" w:rsidP="00CF6E26">
            <w:pPr>
              <w:rPr>
                <w:sz w:val="1"/>
                <w:szCs w:val="24"/>
              </w:rPr>
            </w:pPr>
          </w:p>
        </w:tc>
        <w:tc>
          <w:tcPr>
            <w:tcW w:w="1291" w:type="dxa"/>
            <w:vAlign w:val="center"/>
          </w:tcPr>
          <w:p w:rsidR="000C5E39" w:rsidRDefault="000C5E39" w:rsidP="00CF6E26">
            <w:pPr>
              <w:rPr>
                <w:sz w:val="1"/>
                <w:szCs w:val="24"/>
              </w:rPr>
            </w:pPr>
          </w:p>
        </w:tc>
        <w:tc>
          <w:tcPr>
            <w:tcW w:w="1231" w:type="dxa"/>
            <w:vAlign w:val="center"/>
          </w:tcPr>
          <w:p w:rsidR="000C5E39" w:rsidRDefault="000C5E39" w:rsidP="00CF6E26">
            <w:pPr>
              <w:rPr>
                <w:sz w:val="1"/>
                <w:szCs w:val="24"/>
              </w:rPr>
            </w:pPr>
          </w:p>
        </w:tc>
        <w:tc>
          <w:tcPr>
            <w:tcW w:w="1231" w:type="dxa"/>
            <w:vAlign w:val="center"/>
          </w:tcPr>
          <w:p w:rsidR="000C5E39" w:rsidRDefault="000C5E39" w:rsidP="00CF6E26">
            <w:pPr>
              <w:rPr>
                <w:sz w:val="1"/>
                <w:szCs w:val="24"/>
              </w:rPr>
            </w:pPr>
          </w:p>
        </w:tc>
      </w:tr>
      <w:tr w:rsidR="000C5E39" w:rsidTr="000C5E39">
        <w:trPr>
          <w:tblHeader/>
          <w:jc w:val="center"/>
        </w:trPr>
        <w:tc>
          <w:tcPr>
            <w:tcW w:w="7047" w:type="dxa"/>
            <w:vAlign w:val="bottom"/>
          </w:tcPr>
          <w:p w:rsidR="000C5E39" w:rsidRDefault="000C5E39" w:rsidP="00CF6E26">
            <w:pPr>
              <w:pStyle w:val="NormalWeb"/>
              <w:keepNext/>
              <w:spacing w:before="0" w:beforeAutospacing="0" w:after="15" w:afterAutospacing="0"/>
            </w:pPr>
            <w:r>
              <w:rPr>
                <w:rFonts w:ascii="Arial" w:hAnsi="Arial" w:cs="Arial"/>
                <w:b/>
                <w:bCs/>
                <w:sz w:val="15"/>
                <w:szCs w:val="15"/>
              </w:rPr>
              <w:t>(In millions)</w:t>
            </w:r>
          </w:p>
        </w:tc>
        <w:tc>
          <w:tcPr>
            <w:tcW w:w="1291" w:type="dxa"/>
            <w:tcMar>
              <w:top w:w="0" w:type="dxa"/>
              <w:left w:w="144" w:type="dxa"/>
              <w:bottom w:w="0" w:type="dxa"/>
              <w:right w:w="0" w:type="dxa"/>
            </w:tcMar>
            <w:vAlign w:val="bottom"/>
          </w:tcPr>
          <w:p w:rsidR="000C5E39" w:rsidRDefault="000C5E39" w:rsidP="00CF6E26">
            <w:pPr>
              <w:pStyle w:val="la2"/>
            </w:pPr>
            <w:r>
              <w:t> </w:t>
            </w:r>
          </w:p>
        </w:tc>
        <w:tc>
          <w:tcPr>
            <w:tcW w:w="1231" w:type="dxa"/>
            <w:tcMar>
              <w:top w:w="0" w:type="dxa"/>
              <w:left w:w="144" w:type="dxa"/>
              <w:bottom w:w="0" w:type="dxa"/>
              <w:right w:w="0" w:type="dxa"/>
            </w:tcMar>
            <w:vAlign w:val="bottom"/>
          </w:tcPr>
          <w:p w:rsidR="000C5E39" w:rsidRDefault="000C5E39" w:rsidP="00CF6E26">
            <w:pPr>
              <w:pStyle w:val="la2"/>
            </w:pPr>
            <w:r>
              <w:t> </w:t>
            </w:r>
          </w:p>
        </w:tc>
        <w:tc>
          <w:tcPr>
            <w:tcW w:w="1231" w:type="dxa"/>
            <w:tcMar>
              <w:top w:w="0" w:type="dxa"/>
              <w:left w:w="144" w:type="dxa"/>
              <w:bottom w:w="0" w:type="dxa"/>
              <w:right w:w="0" w:type="dxa"/>
            </w:tcMar>
            <w:vAlign w:val="bottom"/>
          </w:tcPr>
          <w:p w:rsidR="000C5E39" w:rsidRDefault="000C5E39" w:rsidP="00CF6E26">
            <w:pPr>
              <w:pStyle w:val="la2"/>
              <w:ind w:right="112"/>
            </w:pPr>
            <w:r>
              <w:t> </w:t>
            </w:r>
          </w:p>
        </w:tc>
      </w:tr>
      <w:tr w:rsidR="000C5E39" w:rsidTr="000C5E39">
        <w:trPr>
          <w:jc w:val="center"/>
        </w:trPr>
        <w:tc>
          <w:tcPr>
            <w:tcW w:w="10800" w:type="dxa"/>
            <w:gridSpan w:val="4"/>
            <w:tcMar>
              <w:top w:w="0" w:type="dxa"/>
              <w:left w:w="144" w:type="dxa"/>
              <w:bottom w:w="0" w:type="dxa"/>
              <w:right w:w="0" w:type="dxa"/>
            </w:tcMar>
            <w:vAlign w:val="bottom"/>
          </w:tcPr>
          <w:p w:rsidR="000C5E39" w:rsidRDefault="000C5E39" w:rsidP="00CF6E26">
            <w:pPr>
              <w:pStyle w:val="rrdsinglerule"/>
              <w:ind w:left="-171" w:right="112"/>
            </w:pPr>
            <w:r>
              <w:t> </w:t>
            </w:r>
          </w:p>
        </w:tc>
      </w:tr>
      <w:tr w:rsidR="000C5E39" w:rsidTr="000C5E39">
        <w:trPr>
          <w:trHeight w:val="75"/>
          <w:jc w:val="center"/>
        </w:trPr>
        <w:tc>
          <w:tcPr>
            <w:tcW w:w="7047" w:type="dxa"/>
            <w:vAlign w:val="center"/>
          </w:tcPr>
          <w:p w:rsidR="000C5E39" w:rsidRDefault="000C5E39" w:rsidP="00CF6E26">
            <w:pPr>
              <w:rPr>
                <w:sz w:val="8"/>
                <w:szCs w:val="24"/>
              </w:rPr>
            </w:pPr>
          </w:p>
        </w:tc>
        <w:tc>
          <w:tcPr>
            <w:tcW w:w="1291" w:type="dxa"/>
            <w:vAlign w:val="center"/>
          </w:tcPr>
          <w:p w:rsidR="000C5E39" w:rsidRDefault="000C5E39" w:rsidP="00CF6E26">
            <w:pPr>
              <w:rPr>
                <w:sz w:val="8"/>
                <w:szCs w:val="24"/>
              </w:rPr>
            </w:pPr>
          </w:p>
        </w:tc>
        <w:tc>
          <w:tcPr>
            <w:tcW w:w="1231" w:type="dxa"/>
            <w:vAlign w:val="center"/>
          </w:tcPr>
          <w:p w:rsidR="000C5E39" w:rsidRDefault="000C5E39" w:rsidP="00CF6E26">
            <w:pPr>
              <w:rPr>
                <w:sz w:val="8"/>
                <w:szCs w:val="24"/>
              </w:rPr>
            </w:pPr>
          </w:p>
        </w:tc>
        <w:tc>
          <w:tcPr>
            <w:tcW w:w="1231" w:type="dxa"/>
            <w:vAlign w:val="center"/>
          </w:tcPr>
          <w:p w:rsidR="000C5E39" w:rsidRDefault="000C5E39" w:rsidP="00CF6E26">
            <w:pPr>
              <w:ind w:right="112"/>
              <w:rPr>
                <w:sz w:val="8"/>
                <w:szCs w:val="24"/>
              </w:rPr>
            </w:pPr>
          </w:p>
        </w:tc>
      </w:tr>
      <w:tr w:rsidR="000C5E39" w:rsidTr="000C5E39">
        <w:trPr>
          <w:jc w:val="center"/>
        </w:trPr>
        <w:tc>
          <w:tcPr>
            <w:tcW w:w="7047" w:type="dxa"/>
            <w:vAlign w:val="bottom"/>
          </w:tcPr>
          <w:p w:rsidR="000C5E39" w:rsidRDefault="000C5E39" w:rsidP="00CF6E26">
            <w:pPr>
              <w:pStyle w:val="NormalWeb"/>
              <w:keepNext/>
              <w:spacing w:before="0" w:beforeAutospacing="0" w:after="15" w:afterAutospacing="0"/>
            </w:pPr>
            <w:r>
              <w:rPr>
                <w:rFonts w:ascii="Arial" w:hAnsi="Arial" w:cs="Arial"/>
                <w:b/>
                <w:bCs/>
                <w:sz w:val="15"/>
                <w:szCs w:val="15"/>
              </w:rPr>
              <w:t>Year Ended June 30,</w:t>
            </w:r>
          </w:p>
        </w:tc>
        <w:tc>
          <w:tcPr>
            <w:tcW w:w="1291" w:type="dxa"/>
            <w:tcMar>
              <w:top w:w="0" w:type="dxa"/>
              <w:left w:w="144" w:type="dxa"/>
              <w:bottom w:w="0" w:type="dxa"/>
              <w:right w:w="0" w:type="dxa"/>
            </w:tcMar>
            <w:vAlign w:val="bottom"/>
          </w:tcPr>
          <w:p w:rsidR="000C5E39" w:rsidRDefault="000C5E39" w:rsidP="00A662E4">
            <w:pPr>
              <w:ind w:right="76"/>
              <w:jc w:val="right"/>
              <w:rPr>
                <w:szCs w:val="24"/>
              </w:rPr>
            </w:pPr>
            <w:r>
              <w:rPr>
                <w:rFonts w:ascii="Arial" w:hAnsi="Arial" w:cs="Arial"/>
                <w:b/>
                <w:bCs/>
                <w:sz w:val="15"/>
                <w:szCs w:val="15"/>
              </w:rPr>
              <w:t>2013</w:t>
            </w:r>
          </w:p>
        </w:tc>
        <w:tc>
          <w:tcPr>
            <w:tcW w:w="1231" w:type="dxa"/>
            <w:tcMar>
              <w:top w:w="0" w:type="dxa"/>
              <w:left w:w="144" w:type="dxa"/>
              <w:bottom w:w="0" w:type="dxa"/>
              <w:right w:w="0" w:type="dxa"/>
            </w:tcMar>
            <w:vAlign w:val="bottom"/>
          </w:tcPr>
          <w:p w:rsidR="000C5E39" w:rsidRDefault="000C5E39" w:rsidP="00A662E4">
            <w:pPr>
              <w:ind w:right="76"/>
              <w:jc w:val="right"/>
              <w:rPr>
                <w:szCs w:val="24"/>
              </w:rPr>
            </w:pPr>
            <w:r>
              <w:rPr>
                <w:rFonts w:ascii="Arial" w:hAnsi="Arial" w:cs="Arial"/>
                <w:b/>
                <w:bCs/>
                <w:sz w:val="15"/>
                <w:szCs w:val="15"/>
              </w:rPr>
              <w:t>2012</w:t>
            </w:r>
          </w:p>
        </w:tc>
        <w:tc>
          <w:tcPr>
            <w:tcW w:w="1231" w:type="dxa"/>
            <w:tcMar>
              <w:top w:w="0" w:type="dxa"/>
              <w:left w:w="144" w:type="dxa"/>
              <w:bottom w:w="0" w:type="dxa"/>
              <w:right w:w="0" w:type="dxa"/>
            </w:tcMar>
            <w:vAlign w:val="bottom"/>
          </w:tcPr>
          <w:p w:rsidR="000C5E39" w:rsidRDefault="000C5E39" w:rsidP="00A662E4">
            <w:pPr>
              <w:ind w:right="72"/>
              <w:jc w:val="right"/>
              <w:rPr>
                <w:szCs w:val="24"/>
              </w:rPr>
            </w:pPr>
            <w:r>
              <w:rPr>
                <w:rFonts w:ascii="Arial" w:hAnsi="Arial" w:cs="Arial"/>
                <w:b/>
                <w:bCs/>
                <w:sz w:val="15"/>
                <w:szCs w:val="15"/>
              </w:rPr>
              <w:t>2011</w:t>
            </w:r>
          </w:p>
        </w:tc>
      </w:tr>
      <w:tr w:rsidR="000C5E39" w:rsidTr="000C5E39">
        <w:trPr>
          <w:trHeight w:val="75"/>
          <w:jc w:val="center"/>
        </w:trPr>
        <w:tc>
          <w:tcPr>
            <w:tcW w:w="7047" w:type="dxa"/>
            <w:vAlign w:val="center"/>
          </w:tcPr>
          <w:p w:rsidR="000C5E39" w:rsidRDefault="000C5E39" w:rsidP="00CF6E26">
            <w:pPr>
              <w:rPr>
                <w:sz w:val="8"/>
                <w:szCs w:val="24"/>
              </w:rPr>
            </w:pPr>
          </w:p>
        </w:tc>
        <w:tc>
          <w:tcPr>
            <w:tcW w:w="1291" w:type="dxa"/>
            <w:vAlign w:val="center"/>
          </w:tcPr>
          <w:p w:rsidR="000C5E39" w:rsidRDefault="000C5E39" w:rsidP="00CF6E26">
            <w:pPr>
              <w:rPr>
                <w:sz w:val="8"/>
                <w:szCs w:val="24"/>
              </w:rPr>
            </w:pPr>
          </w:p>
        </w:tc>
        <w:tc>
          <w:tcPr>
            <w:tcW w:w="1231" w:type="dxa"/>
            <w:vAlign w:val="center"/>
          </w:tcPr>
          <w:p w:rsidR="000C5E39" w:rsidRDefault="000C5E39" w:rsidP="00CF6E26">
            <w:pPr>
              <w:rPr>
                <w:sz w:val="8"/>
                <w:szCs w:val="24"/>
              </w:rPr>
            </w:pPr>
          </w:p>
        </w:tc>
        <w:tc>
          <w:tcPr>
            <w:tcW w:w="1231" w:type="dxa"/>
            <w:vAlign w:val="center"/>
          </w:tcPr>
          <w:p w:rsidR="000C5E39" w:rsidRDefault="000C5E39" w:rsidP="00CF6E26">
            <w:pPr>
              <w:ind w:right="112"/>
              <w:rPr>
                <w:sz w:val="8"/>
                <w:szCs w:val="24"/>
              </w:rPr>
            </w:pPr>
          </w:p>
        </w:tc>
      </w:tr>
      <w:tr w:rsidR="000C5E39" w:rsidTr="000C5E39">
        <w:trPr>
          <w:jc w:val="center"/>
        </w:trPr>
        <w:tc>
          <w:tcPr>
            <w:tcW w:w="7047" w:type="dxa"/>
          </w:tcPr>
          <w:p w:rsidR="000C5E39" w:rsidRDefault="000C5E39" w:rsidP="00CF6E26">
            <w:pPr>
              <w:pStyle w:val="NormalWeb"/>
              <w:ind w:left="240" w:hanging="240"/>
            </w:pPr>
            <w:r>
              <w:rPr>
                <w:rFonts w:ascii="Arial" w:hAnsi="Arial" w:cs="Arial"/>
                <w:sz w:val="20"/>
                <w:szCs w:val="20"/>
              </w:rPr>
              <w:t>Net income</w:t>
            </w:r>
          </w:p>
        </w:tc>
        <w:tc>
          <w:tcPr>
            <w:tcW w:w="1291"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115"/>
            </w:pPr>
            <w:r>
              <w:rPr>
                <w:rFonts w:ascii="Arial" w:hAnsi="Arial" w:cs="Arial"/>
                <w:b/>
                <w:bCs/>
                <w:sz w:val="20"/>
                <w:szCs w:val="20"/>
              </w:rPr>
              <w:t>$</w:t>
            </w:r>
            <w:r>
              <w:rPr>
                <w:rFonts w:ascii="Arial" w:hAnsi="Arial" w:cs="Arial"/>
                <w:b/>
                <w:bCs/>
                <w:sz w:val="20"/>
                <w:szCs w:val="20"/>
              </w:rPr>
              <w:tab/>
              <w:t>  21,863</w:t>
            </w:r>
            <w:r>
              <w:rPr>
                <w:rFonts w:ascii="Arial" w:hAnsi="Arial" w:cs="Arial"/>
                <w:b/>
                <w:bCs/>
                <w:sz w:val="20"/>
                <w:szCs w:val="20"/>
              </w:rPr>
              <w:tab/>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  16,978</w:t>
            </w:r>
            <w:r>
              <w:rPr>
                <w:rFonts w:ascii="Arial" w:hAnsi="Arial" w:cs="Arial"/>
                <w:sz w:val="20"/>
                <w:szCs w:val="20"/>
              </w:rPr>
              <w:tab/>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12"/>
            </w:pPr>
            <w:r>
              <w:rPr>
                <w:rFonts w:ascii="Arial" w:hAnsi="Arial" w:cs="Arial"/>
                <w:sz w:val="20"/>
                <w:szCs w:val="20"/>
              </w:rPr>
              <w:t>$</w:t>
            </w:r>
            <w:r>
              <w:rPr>
                <w:rFonts w:ascii="Arial" w:hAnsi="Arial" w:cs="Arial"/>
                <w:sz w:val="20"/>
                <w:szCs w:val="20"/>
              </w:rPr>
              <w:tab/>
              <w:t>  23,150</w:t>
            </w:r>
            <w:r>
              <w:rPr>
                <w:rFonts w:ascii="Arial" w:hAnsi="Arial" w:cs="Arial"/>
                <w:sz w:val="20"/>
                <w:szCs w:val="20"/>
              </w:rPr>
              <w:tab/>
            </w:r>
          </w:p>
        </w:tc>
      </w:tr>
      <w:tr w:rsidR="000C5E39" w:rsidTr="000C5E39">
        <w:trPr>
          <w:jc w:val="center"/>
        </w:trPr>
        <w:tc>
          <w:tcPr>
            <w:tcW w:w="7047" w:type="dxa"/>
          </w:tcPr>
          <w:p w:rsidR="000C5E39" w:rsidRDefault="000C5E39" w:rsidP="00CF6E26">
            <w:pPr>
              <w:pStyle w:val="NormalWeb"/>
              <w:keepNext/>
              <w:ind w:left="240" w:hanging="240"/>
            </w:pPr>
            <w:r>
              <w:rPr>
                <w:rFonts w:ascii="Arial" w:hAnsi="Arial" w:cs="Arial"/>
                <w:sz w:val="20"/>
                <w:szCs w:val="20"/>
              </w:rPr>
              <w:t>Other comprehensive income (loss):</w:t>
            </w:r>
          </w:p>
        </w:tc>
        <w:tc>
          <w:tcPr>
            <w:tcW w:w="1291" w:type="dxa"/>
            <w:tcMar>
              <w:top w:w="0" w:type="dxa"/>
              <w:left w:w="144" w:type="dxa"/>
              <w:bottom w:w="0" w:type="dxa"/>
              <w:right w:w="0" w:type="dxa"/>
            </w:tcMar>
            <w:vAlign w:val="bottom"/>
          </w:tcPr>
          <w:p w:rsidR="000C5E39" w:rsidRDefault="000C5E39" w:rsidP="00CF6E26">
            <w:pPr>
              <w:pStyle w:val="la2"/>
              <w:ind w:left="173" w:right="115"/>
            </w:pPr>
            <w:r>
              <w:t> </w:t>
            </w:r>
          </w:p>
        </w:tc>
        <w:tc>
          <w:tcPr>
            <w:tcW w:w="1231" w:type="dxa"/>
            <w:tcMar>
              <w:top w:w="0" w:type="dxa"/>
              <w:left w:w="144" w:type="dxa"/>
              <w:bottom w:w="0" w:type="dxa"/>
              <w:right w:w="0" w:type="dxa"/>
            </w:tcMar>
            <w:vAlign w:val="bottom"/>
          </w:tcPr>
          <w:p w:rsidR="000C5E39" w:rsidRDefault="000C5E39" w:rsidP="00CF6E26">
            <w:pPr>
              <w:pStyle w:val="la2"/>
              <w:ind w:left="173" w:right="101"/>
            </w:pPr>
            <w:r>
              <w:t> </w:t>
            </w:r>
          </w:p>
        </w:tc>
        <w:tc>
          <w:tcPr>
            <w:tcW w:w="1231" w:type="dxa"/>
            <w:tcMar>
              <w:top w:w="0" w:type="dxa"/>
              <w:left w:w="144" w:type="dxa"/>
              <w:bottom w:w="0" w:type="dxa"/>
              <w:right w:w="0" w:type="dxa"/>
            </w:tcMar>
            <w:vAlign w:val="bottom"/>
          </w:tcPr>
          <w:p w:rsidR="000C5E39" w:rsidRDefault="000C5E39" w:rsidP="00CF6E26">
            <w:pPr>
              <w:pStyle w:val="la2"/>
              <w:ind w:left="173" w:right="112"/>
            </w:pPr>
            <w:r>
              <w:t> </w:t>
            </w:r>
          </w:p>
        </w:tc>
      </w:tr>
      <w:tr w:rsidR="000C5E39" w:rsidTr="000C5E39">
        <w:trPr>
          <w:jc w:val="center"/>
        </w:trPr>
        <w:tc>
          <w:tcPr>
            <w:tcW w:w="7047" w:type="dxa"/>
          </w:tcPr>
          <w:p w:rsidR="000C5E39" w:rsidRDefault="000C5E39" w:rsidP="00CF6E26">
            <w:pPr>
              <w:pStyle w:val="NormalWeb"/>
              <w:ind w:left="240" w:hanging="240"/>
            </w:pPr>
            <w:r>
              <w:rPr>
                <w:rFonts w:ascii="Arial" w:hAnsi="Arial" w:cs="Arial"/>
                <w:sz w:val="20"/>
                <w:szCs w:val="20"/>
              </w:rPr>
              <w:t xml:space="preserve">Net unrealized gains (losses) on derivatives (net of tax effects of </w:t>
            </w:r>
            <w:r>
              <w:rPr>
                <w:rFonts w:ascii="Arial" w:hAnsi="Arial" w:cs="Arial"/>
                <w:b/>
                <w:bCs/>
                <w:sz w:val="20"/>
                <w:szCs w:val="20"/>
              </w:rPr>
              <w:t>$(14)</w:t>
            </w:r>
            <w:r>
              <w:rPr>
                <w:rFonts w:ascii="Arial" w:hAnsi="Arial" w:cs="Arial"/>
                <w:sz w:val="20"/>
                <w:szCs w:val="20"/>
              </w:rPr>
              <w:t>, $137, and $(338))</w:t>
            </w:r>
          </w:p>
        </w:tc>
        <w:tc>
          <w:tcPr>
            <w:tcW w:w="1291"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(26</w:t>
            </w:r>
            <w:r>
              <w:rPr>
                <w:rFonts w:ascii="Arial" w:hAnsi="Arial" w:cs="Arial"/>
                <w:b/>
                <w:bCs/>
                <w:sz w:val="20"/>
                <w:szCs w:val="20"/>
              </w:rPr>
              <w:tab/>
              <w:t>)</w:t>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01"/>
            </w:pPr>
            <w:r>
              <w:rPr>
                <w:rFonts w:ascii="Arial" w:hAnsi="Arial" w:cs="Arial"/>
                <w:sz w:val="20"/>
                <w:szCs w:val="20"/>
              </w:rPr>
              <w:tab/>
              <w:t>255</w:t>
            </w:r>
            <w:r>
              <w:rPr>
                <w:rFonts w:ascii="Arial" w:hAnsi="Arial" w:cs="Arial"/>
                <w:sz w:val="20"/>
                <w:szCs w:val="20"/>
              </w:rPr>
              <w:tab/>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12"/>
            </w:pPr>
            <w:r>
              <w:rPr>
                <w:rFonts w:ascii="Arial" w:hAnsi="Arial" w:cs="Arial"/>
                <w:sz w:val="20"/>
                <w:szCs w:val="20"/>
              </w:rPr>
              <w:tab/>
              <w:t>(627</w:t>
            </w:r>
            <w:r>
              <w:rPr>
                <w:rFonts w:ascii="Arial" w:hAnsi="Arial" w:cs="Arial"/>
                <w:sz w:val="20"/>
                <w:szCs w:val="20"/>
              </w:rPr>
              <w:tab/>
              <w:t>)</w:t>
            </w:r>
          </w:p>
        </w:tc>
      </w:tr>
      <w:tr w:rsidR="000C5E39" w:rsidTr="000C5E39">
        <w:trPr>
          <w:jc w:val="center"/>
        </w:trPr>
        <w:tc>
          <w:tcPr>
            <w:tcW w:w="7047" w:type="dxa"/>
          </w:tcPr>
          <w:p w:rsidR="000C5E39" w:rsidRDefault="000C5E39" w:rsidP="00CF6E26">
            <w:pPr>
              <w:pStyle w:val="NormalWeb"/>
              <w:ind w:left="240" w:hanging="240"/>
            </w:pPr>
            <w:r>
              <w:rPr>
                <w:rFonts w:ascii="Arial" w:hAnsi="Arial" w:cs="Arial"/>
                <w:sz w:val="20"/>
                <w:szCs w:val="20"/>
              </w:rPr>
              <w:t xml:space="preserve">Net unrealized gains (losses) on investments (net of tax effects of </w:t>
            </w:r>
            <w:r>
              <w:rPr>
                <w:rFonts w:ascii="Arial" w:hAnsi="Arial" w:cs="Arial"/>
                <w:b/>
                <w:bCs/>
                <w:sz w:val="20"/>
                <w:szCs w:val="20"/>
              </w:rPr>
              <w:t>$195</w:t>
            </w:r>
            <w:r>
              <w:rPr>
                <w:rFonts w:ascii="Arial" w:hAnsi="Arial" w:cs="Arial"/>
                <w:sz w:val="20"/>
                <w:szCs w:val="20"/>
              </w:rPr>
              <w:t>, $(210), and $567)</w:t>
            </w:r>
          </w:p>
        </w:tc>
        <w:tc>
          <w:tcPr>
            <w:tcW w:w="1291"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363</w:t>
            </w:r>
            <w:r>
              <w:rPr>
                <w:rFonts w:ascii="Arial" w:hAnsi="Arial" w:cs="Arial"/>
                <w:b/>
                <w:bCs/>
                <w:sz w:val="20"/>
                <w:szCs w:val="20"/>
              </w:rPr>
              <w:tab/>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01"/>
            </w:pPr>
            <w:r>
              <w:rPr>
                <w:rFonts w:ascii="Arial" w:hAnsi="Arial" w:cs="Arial"/>
                <w:sz w:val="20"/>
                <w:szCs w:val="20"/>
              </w:rPr>
              <w:tab/>
              <w:t>(390</w:t>
            </w:r>
            <w:r>
              <w:rPr>
                <w:rFonts w:ascii="Arial" w:hAnsi="Arial" w:cs="Arial"/>
                <w:sz w:val="20"/>
                <w:szCs w:val="20"/>
              </w:rPr>
              <w:tab/>
              <w:t>)</w:t>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12"/>
            </w:pPr>
            <w:r>
              <w:rPr>
                <w:rFonts w:ascii="Arial" w:hAnsi="Arial" w:cs="Arial"/>
                <w:sz w:val="20"/>
                <w:szCs w:val="20"/>
              </w:rPr>
              <w:tab/>
              <w:t>1,054</w:t>
            </w:r>
            <w:r>
              <w:rPr>
                <w:rFonts w:ascii="Arial" w:hAnsi="Arial" w:cs="Arial"/>
                <w:sz w:val="20"/>
                <w:szCs w:val="20"/>
              </w:rPr>
              <w:tab/>
            </w:r>
          </w:p>
        </w:tc>
      </w:tr>
      <w:tr w:rsidR="000C5E39" w:rsidTr="000C5E39">
        <w:trPr>
          <w:jc w:val="center"/>
        </w:trPr>
        <w:tc>
          <w:tcPr>
            <w:tcW w:w="7047" w:type="dxa"/>
          </w:tcPr>
          <w:p w:rsidR="000C5E39" w:rsidRDefault="000C5E39" w:rsidP="00CF6E26">
            <w:pPr>
              <w:pStyle w:val="NormalWeb"/>
              <w:ind w:left="240" w:hanging="240"/>
            </w:pPr>
            <w:r>
              <w:rPr>
                <w:rFonts w:ascii="Arial" w:hAnsi="Arial" w:cs="Arial"/>
                <w:sz w:val="20"/>
                <w:szCs w:val="20"/>
              </w:rPr>
              <w:t xml:space="preserve">Translation adjustments and other (net of tax effects of </w:t>
            </w:r>
            <w:r>
              <w:rPr>
                <w:rFonts w:ascii="Arial" w:hAnsi="Arial" w:cs="Arial"/>
                <w:b/>
                <w:bCs/>
                <w:sz w:val="20"/>
                <w:szCs w:val="20"/>
              </w:rPr>
              <w:t>$(8)</w:t>
            </w:r>
            <w:r>
              <w:rPr>
                <w:rFonts w:ascii="Arial" w:hAnsi="Arial" w:cs="Arial"/>
                <w:sz w:val="20"/>
                <w:szCs w:val="20"/>
              </w:rPr>
              <w:t>, $(165), and $205)</w:t>
            </w:r>
          </w:p>
        </w:tc>
        <w:tc>
          <w:tcPr>
            <w:tcW w:w="1291"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(16</w:t>
            </w:r>
            <w:r>
              <w:rPr>
                <w:rFonts w:ascii="Arial" w:hAnsi="Arial" w:cs="Arial"/>
                <w:b/>
                <w:bCs/>
                <w:sz w:val="20"/>
                <w:szCs w:val="20"/>
              </w:rPr>
              <w:tab/>
              <w:t>)</w:t>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01"/>
            </w:pPr>
            <w:r>
              <w:rPr>
                <w:rFonts w:ascii="Arial" w:hAnsi="Arial" w:cs="Arial"/>
                <w:sz w:val="20"/>
                <w:szCs w:val="20"/>
              </w:rPr>
              <w:tab/>
              <w:t>(306</w:t>
            </w:r>
            <w:r>
              <w:rPr>
                <w:rFonts w:ascii="Arial" w:hAnsi="Arial" w:cs="Arial"/>
                <w:sz w:val="20"/>
                <w:szCs w:val="20"/>
              </w:rPr>
              <w:tab/>
              <w:t>)</w:t>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12"/>
            </w:pPr>
            <w:r>
              <w:rPr>
                <w:rFonts w:ascii="Arial" w:hAnsi="Arial" w:cs="Arial"/>
                <w:sz w:val="20"/>
                <w:szCs w:val="20"/>
              </w:rPr>
              <w:tab/>
              <w:t>381</w:t>
            </w:r>
            <w:r>
              <w:rPr>
                <w:rFonts w:ascii="Arial" w:hAnsi="Arial" w:cs="Arial"/>
                <w:sz w:val="20"/>
                <w:szCs w:val="20"/>
              </w:rPr>
              <w:tab/>
            </w:r>
          </w:p>
        </w:tc>
      </w:tr>
      <w:tr w:rsidR="000C5E39" w:rsidTr="000C5E39">
        <w:trPr>
          <w:jc w:val="center"/>
        </w:trPr>
        <w:tc>
          <w:tcPr>
            <w:tcW w:w="8338" w:type="dxa"/>
            <w:gridSpan w:val="2"/>
            <w:vAlign w:val="bottom"/>
          </w:tcPr>
          <w:p w:rsidR="000C5E39" w:rsidRDefault="000C5E39" w:rsidP="00CF6E26">
            <w:pPr>
              <w:pStyle w:val="rrdsinglerule"/>
              <w:ind w:left="-162" w:right="86"/>
            </w:pPr>
            <w:r>
              <w:t> </w:t>
            </w:r>
          </w:p>
        </w:tc>
        <w:tc>
          <w:tcPr>
            <w:tcW w:w="1231" w:type="dxa"/>
            <w:tcMar>
              <w:top w:w="0" w:type="dxa"/>
              <w:left w:w="144" w:type="dxa"/>
              <w:bottom w:w="0" w:type="dxa"/>
              <w:right w:w="0" w:type="dxa"/>
            </w:tcMar>
            <w:vAlign w:val="bottom"/>
          </w:tcPr>
          <w:p w:rsidR="000C5E39" w:rsidRDefault="000C5E39" w:rsidP="00CF6E26">
            <w:pPr>
              <w:pStyle w:val="rrdsinglerule"/>
              <w:ind w:left="173" w:right="101"/>
            </w:pPr>
            <w:r>
              <w:t> </w:t>
            </w:r>
          </w:p>
        </w:tc>
        <w:tc>
          <w:tcPr>
            <w:tcW w:w="1231" w:type="dxa"/>
            <w:tcMar>
              <w:top w:w="0" w:type="dxa"/>
              <w:left w:w="144" w:type="dxa"/>
              <w:bottom w:w="0" w:type="dxa"/>
              <w:right w:w="0" w:type="dxa"/>
            </w:tcMar>
            <w:vAlign w:val="bottom"/>
          </w:tcPr>
          <w:p w:rsidR="000C5E39" w:rsidRDefault="000C5E39" w:rsidP="00CF6E26">
            <w:pPr>
              <w:pStyle w:val="rrdsinglerule"/>
              <w:ind w:left="173" w:right="112"/>
            </w:pPr>
            <w:r>
              <w:t> </w:t>
            </w:r>
          </w:p>
        </w:tc>
      </w:tr>
      <w:tr w:rsidR="000C5E39" w:rsidTr="000C5E39">
        <w:trPr>
          <w:jc w:val="center"/>
        </w:trPr>
        <w:tc>
          <w:tcPr>
            <w:tcW w:w="7047" w:type="dxa"/>
          </w:tcPr>
          <w:p w:rsidR="000C5E39" w:rsidRDefault="000C5E39" w:rsidP="00CF6E26">
            <w:pPr>
              <w:pStyle w:val="NormalWeb"/>
              <w:ind w:left="480" w:hanging="240"/>
            </w:pPr>
            <w:r>
              <w:rPr>
                <w:rFonts w:ascii="Arial" w:hAnsi="Arial" w:cs="Arial"/>
                <w:sz w:val="20"/>
                <w:szCs w:val="20"/>
              </w:rPr>
              <w:t>Other comprehensive income (loss)</w:t>
            </w:r>
          </w:p>
        </w:tc>
        <w:tc>
          <w:tcPr>
            <w:tcW w:w="1291"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ab/>
              <w:t>321</w:t>
            </w:r>
            <w:r>
              <w:rPr>
                <w:rFonts w:ascii="Arial" w:hAnsi="Arial" w:cs="Arial"/>
                <w:b/>
                <w:bCs/>
                <w:sz w:val="20"/>
                <w:szCs w:val="20"/>
              </w:rPr>
              <w:tab/>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01"/>
            </w:pPr>
            <w:r>
              <w:rPr>
                <w:rFonts w:ascii="Arial" w:hAnsi="Arial" w:cs="Arial"/>
                <w:sz w:val="20"/>
                <w:szCs w:val="20"/>
              </w:rPr>
              <w:tab/>
              <w:t>(441</w:t>
            </w:r>
            <w:r>
              <w:rPr>
                <w:rFonts w:ascii="Arial" w:hAnsi="Arial" w:cs="Arial"/>
                <w:sz w:val="20"/>
                <w:szCs w:val="20"/>
              </w:rPr>
              <w:tab/>
              <w:t>)</w:t>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12"/>
            </w:pPr>
            <w:r>
              <w:rPr>
                <w:rFonts w:ascii="Arial" w:hAnsi="Arial" w:cs="Arial"/>
                <w:sz w:val="20"/>
                <w:szCs w:val="20"/>
              </w:rPr>
              <w:tab/>
              <w:t>808</w:t>
            </w:r>
            <w:r>
              <w:rPr>
                <w:rFonts w:ascii="Arial" w:hAnsi="Arial" w:cs="Arial"/>
                <w:sz w:val="20"/>
                <w:szCs w:val="20"/>
              </w:rPr>
              <w:tab/>
            </w:r>
          </w:p>
        </w:tc>
      </w:tr>
      <w:tr w:rsidR="000C5E39" w:rsidTr="000C5E39">
        <w:trPr>
          <w:jc w:val="center"/>
        </w:trPr>
        <w:tc>
          <w:tcPr>
            <w:tcW w:w="8338" w:type="dxa"/>
            <w:gridSpan w:val="2"/>
            <w:vAlign w:val="bottom"/>
          </w:tcPr>
          <w:p w:rsidR="000C5E39" w:rsidRDefault="000C5E39" w:rsidP="00CF6E26">
            <w:pPr>
              <w:pStyle w:val="rrdsinglerule"/>
              <w:ind w:left="-162" w:right="86"/>
            </w:pPr>
            <w:r>
              <w:t> </w:t>
            </w:r>
          </w:p>
        </w:tc>
        <w:tc>
          <w:tcPr>
            <w:tcW w:w="1231" w:type="dxa"/>
            <w:tcMar>
              <w:top w:w="0" w:type="dxa"/>
              <w:left w:w="144" w:type="dxa"/>
              <w:bottom w:w="0" w:type="dxa"/>
              <w:right w:w="0" w:type="dxa"/>
            </w:tcMar>
            <w:vAlign w:val="bottom"/>
          </w:tcPr>
          <w:p w:rsidR="000C5E39" w:rsidRDefault="000C5E39" w:rsidP="00CF6E26">
            <w:pPr>
              <w:pStyle w:val="rrdsinglerule"/>
              <w:ind w:left="173" w:right="101"/>
            </w:pPr>
            <w:r>
              <w:t> </w:t>
            </w:r>
          </w:p>
        </w:tc>
        <w:tc>
          <w:tcPr>
            <w:tcW w:w="1231" w:type="dxa"/>
            <w:tcMar>
              <w:top w:w="0" w:type="dxa"/>
              <w:left w:w="144" w:type="dxa"/>
              <w:bottom w:w="0" w:type="dxa"/>
              <w:right w:w="0" w:type="dxa"/>
            </w:tcMar>
            <w:vAlign w:val="bottom"/>
          </w:tcPr>
          <w:p w:rsidR="000C5E39" w:rsidRDefault="000C5E39" w:rsidP="00CF6E26">
            <w:pPr>
              <w:pStyle w:val="rrdsinglerule"/>
              <w:ind w:left="173" w:right="112"/>
            </w:pPr>
            <w:r>
              <w:t> </w:t>
            </w:r>
          </w:p>
        </w:tc>
      </w:tr>
      <w:tr w:rsidR="000C5E39" w:rsidTr="000C5E39">
        <w:trPr>
          <w:jc w:val="center"/>
        </w:trPr>
        <w:tc>
          <w:tcPr>
            <w:tcW w:w="7047" w:type="dxa"/>
          </w:tcPr>
          <w:p w:rsidR="000C5E39" w:rsidRDefault="000C5E39" w:rsidP="00CF6E26">
            <w:pPr>
              <w:pStyle w:val="NormalWeb"/>
              <w:ind w:left="240" w:hanging="240"/>
            </w:pPr>
            <w:r>
              <w:rPr>
                <w:rFonts w:ascii="Arial" w:hAnsi="Arial" w:cs="Arial"/>
                <w:sz w:val="20"/>
                <w:szCs w:val="20"/>
              </w:rPr>
              <w:t>Comprehensive income</w:t>
            </w:r>
          </w:p>
        </w:tc>
        <w:tc>
          <w:tcPr>
            <w:tcW w:w="1291" w:type="dxa"/>
            <w:noWrap/>
            <w:tcMar>
              <w:top w:w="0" w:type="dxa"/>
              <w:left w:w="144" w:type="dxa"/>
              <w:bottom w:w="0" w:type="dxa"/>
              <w:right w:w="0" w:type="dxa"/>
            </w:tcMar>
            <w:vAlign w:val="bottom"/>
          </w:tcPr>
          <w:p w:rsidR="000C5E39" w:rsidRDefault="000C5E39" w:rsidP="00CF6E26">
            <w:pPr>
              <w:pStyle w:val="NormalWeb"/>
              <w:tabs>
                <w:tab w:val="right" w:pos="1080"/>
                <w:tab w:val="decimal" w:pos="1120"/>
              </w:tabs>
              <w:spacing w:before="0" w:beforeAutospacing="0" w:after="15" w:afterAutospacing="0"/>
              <w:ind w:left="173" w:right="86"/>
            </w:pPr>
            <w:r>
              <w:rPr>
                <w:rFonts w:ascii="Arial" w:hAnsi="Arial" w:cs="Arial"/>
                <w:b/>
                <w:bCs/>
                <w:sz w:val="20"/>
                <w:szCs w:val="20"/>
              </w:rPr>
              <w:t>$</w:t>
            </w:r>
            <w:r>
              <w:rPr>
                <w:rFonts w:ascii="Arial" w:hAnsi="Arial" w:cs="Arial"/>
                <w:b/>
                <w:bCs/>
                <w:sz w:val="20"/>
                <w:szCs w:val="20"/>
              </w:rPr>
              <w:tab/>
              <w:t>22,184</w:t>
            </w:r>
            <w:r>
              <w:rPr>
                <w:rFonts w:ascii="Arial" w:hAnsi="Arial" w:cs="Arial"/>
                <w:b/>
                <w:bCs/>
                <w:sz w:val="20"/>
                <w:szCs w:val="20"/>
              </w:rPr>
              <w:tab/>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16,537</w:t>
            </w:r>
            <w:r>
              <w:rPr>
                <w:rFonts w:ascii="Arial" w:hAnsi="Arial" w:cs="Arial"/>
                <w:sz w:val="20"/>
                <w:szCs w:val="20"/>
              </w:rPr>
              <w:tab/>
            </w:r>
          </w:p>
        </w:tc>
        <w:tc>
          <w:tcPr>
            <w:tcW w:w="1231" w:type="dxa"/>
            <w:noWrap/>
            <w:tcMar>
              <w:top w:w="0" w:type="dxa"/>
              <w:left w:w="144" w:type="dxa"/>
              <w:bottom w:w="0" w:type="dxa"/>
              <w:right w:w="0" w:type="dxa"/>
            </w:tcMar>
            <w:vAlign w:val="bottom"/>
          </w:tcPr>
          <w:p w:rsidR="000C5E39" w:rsidRDefault="000C5E39" w:rsidP="00CF6E26">
            <w:pPr>
              <w:pStyle w:val="NormalWeb"/>
              <w:tabs>
                <w:tab w:val="right" w:pos="1020"/>
                <w:tab w:val="decimal" w:pos="1060"/>
              </w:tabs>
              <w:spacing w:before="0" w:beforeAutospacing="0" w:after="15" w:afterAutospacing="0"/>
              <w:ind w:left="173" w:right="112"/>
            </w:pPr>
            <w:r>
              <w:rPr>
                <w:rFonts w:ascii="Arial" w:hAnsi="Arial" w:cs="Arial"/>
                <w:sz w:val="20"/>
                <w:szCs w:val="20"/>
              </w:rPr>
              <w:t>$</w:t>
            </w:r>
            <w:r>
              <w:rPr>
                <w:rFonts w:ascii="Arial" w:hAnsi="Arial" w:cs="Arial"/>
                <w:sz w:val="20"/>
                <w:szCs w:val="20"/>
              </w:rPr>
              <w:tab/>
              <w:t>23,958</w:t>
            </w:r>
            <w:r>
              <w:rPr>
                <w:rFonts w:ascii="Arial" w:hAnsi="Arial" w:cs="Arial"/>
                <w:sz w:val="20"/>
                <w:szCs w:val="20"/>
              </w:rPr>
              <w:tab/>
            </w:r>
          </w:p>
        </w:tc>
      </w:tr>
      <w:tr w:rsidR="000C5E39" w:rsidTr="000C5E39">
        <w:trPr>
          <w:jc w:val="center"/>
        </w:trPr>
        <w:tc>
          <w:tcPr>
            <w:tcW w:w="10800" w:type="dxa"/>
            <w:gridSpan w:val="4"/>
            <w:tcMar>
              <w:top w:w="0" w:type="dxa"/>
              <w:left w:w="144" w:type="dxa"/>
              <w:bottom w:w="0" w:type="dxa"/>
              <w:right w:w="0" w:type="dxa"/>
            </w:tcMar>
            <w:vAlign w:val="bottom"/>
          </w:tcPr>
          <w:p w:rsidR="000C5E39" w:rsidRDefault="000C5E39" w:rsidP="00CF6E26">
            <w:pPr>
              <w:pStyle w:val="rrdsinglerule"/>
              <w:ind w:left="-162" w:right="112"/>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See accompanying notes. </w:t>
      </w:r>
    </w:p>
    <w:p w:rsidR="00625F07" w:rsidRDefault="00625F07" w:rsidP="00861803">
      <w:pPr>
        <w:pStyle w:val="NormalWeb"/>
        <w:spacing w:before="0" w:beforeAutospacing="0" w:after="0" w:afterAutospacing="0"/>
        <w:jc w:val="center"/>
      </w:pPr>
      <w:r>
        <w:br w:type="page"/>
      </w:r>
      <w:r>
        <w:rPr>
          <w:rFonts w:ascii="Arial" w:hAnsi="Arial" w:cs="Arial"/>
          <w:b/>
          <w:bCs/>
          <w:sz w:val="20"/>
          <w:szCs w:val="20"/>
        </w:rPr>
        <w:lastRenderedPageBreak/>
        <w:t>BALANCE SHEETS</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089"/>
        <w:gridCol w:w="1380"/>
        <w:gridCol w:w="1331"/>
      </w:tblGrid>
      <w:tr w:rsidR="00861803" w:rsidTr="00861803">
        <w:trPr>
          <w:tblHeader/>
          <w:jc w:val="center"/>
        </w:trPr>
        <w:tc>
          <w:tcPr>
            <w:tcW w:w="8089" w:type="dxa"/>
            <w:vAlign w:val="center"/>
          </w:tcPr>
          <w:p w:rsidR="00861803" w:rsidRDefault="00861803" w:rsidP="00CF6E26">
            <w:pPr>
              <w:rPr>
                <w:sz w:val="1"/>
                <w:szCs w:val="24"/>
              </w:rPr>
            </w:pPr>
          </w:p>
        </w:tc>
        <w:tc>
          <w:tcPr>
            <w:tcW w:w="1380" w:type="dxa"/>
            <w:vAlign w:val="center"/>
          </w:tcPr>
          <w:p w:rsidR="00861803" w:rsidRDefault="00861803" w:rsidP="00CF6E26">
            <w:pPr>
              <w:rPr>
                <w:sz w:val="1"/>
                <w:szCs w:val="24"/>
              </w:rPr>
            </w:pPr>
          </w:p>
        </w:tc>
        <w:tc>
          <w:tcPr>
            <w:tcW w:w="1331" w:type="dxa"/>
            <w:vAlign w:val="center"/>
          </w:tcPr>
          <w:p w:rsidR="00861803" w:rsidRDefault="00861803" w:rsidP="00CF6E26">
            <w:pPr>
              <w:rPr>
                <w:sz w:val="1"/>
                <w:szCs w:val="24"/>
              </w:rPr>
            </w:pPr>
          </w:p>
        </w:tc>
      </w:tr>
      <w:tr w:rsidR="00861803" w:rsidTr="00861803">
        <w:trPr>
          <w:tblHeader/>
          <w:jc w:val="center"/>
        </w:trPr>
        <w:tc>
          <w:tcPr>
            <w:tcW w:w="8089" w:type="dxa"/>
            <w:vAlign w:val="bottom"/>
          </w:tcPr>
          <w:p w:rsidR="00861803" w:rsidRDefault="00861803" w:rsidP="00CF6E26">
            <w:pPr>
              <w:pStyle w:val="NormalWeb"/>
              <w:keepNext/>
              <w:spacing w:before="0" w:beforeAutospacing="0" w:after="15" w:afterAutospacing="0"/>
            </w:pPr>
            <w:r>
              <w:rPr>
                <w:rFonts w:ascii="Arial" w:hAnsi="Arial" w:cs="Arial"/>
                <w:b/>
                <w:bCs/>
                <w:sz w:val="15"/>
                <w:szCs w:val="15"/>
              </w:rPr>
              <w:t>(In millions)</w:t>
            </w:r>
          </w:p>
        </w:tc>
        <w:tc>
          <w:tcPr>
            <w:tcW w:w="1380" w:type="dxa"/>
            <w:tcMar>
              <w:top w:w="0" w:type="dxa"/>
              <w:left w:w="144" w:type="dxa"/>
              <w:bottom w:w="0" w:type="dxa"/>
              <w:right w:w="0" w:type="dxa"/>
            </w:tcMar>
            <w:vAlign w:val="bottom"/>
          </w:tcPr>
          <w:p w:rsidR="00861803" w:rsidRDefault="00861803" w:rsidP="00CF6E26">
            <w:pPr>
              <w:pStyle w:val="la2"/>
            </w:pPr>
            <w:r>
              <w:t> </w:t>
            </w:r>
          </w:p>
        </w:tc>
        <w:tc>
          <w:tcPr>
            <w:tcW w:w="1331" w:type="dxa"/>
            <w:tcMar>
              <w:top w:w="0" w:type="dxa"/>
              <w:left w:w="144" w:type="dxa"/>
              <w:bottom w:w="0" w:type="dxa"/>
              <w:right w:w="0" w:type="dxa"/>
            </w:tcMar>
            <w:vAlign w:val="bottom"/>
          </w:tcPr>
          <w:p w:rsidR="00861803" w:rsidRDefault="00861803" w:rsidP="00CF6E26">
            <w:pPr>
              <w:pStyle w:val="la2"/>
              <w:ind w:left="144" w:right="105"/>
            </w:pPr>
            <w:r>
              <w:t> </w:t>
            </w:r>
          </w:p>
        </w:tc>
      </w:tr>
      <w:tr w:rsidR="00861803" w:rsidTr="00861803">
        <w:trPr>
          <w:jc w:val="center"/>
        </w:trPr>
        <w:tc>
          <w:tcPr>
            <w:tcW w:w="10800" w:type="dxa"/>
            <w:gridSpan w:val="3"/>
            <w:tcMar>
              <w:top w:w="0" w:type="dxa"/>
              <w:left w:w="144" w:type="dxa"/>
              <w:bottom w:w="0" w:type="dxa"/>
              <w:right w:w="0" w:type="dxa"/>
            </w:tcMar>
            <w:vAlign w:val="bottom"/>
          </w:tcPr>
          <w:p w:rsidR="00861803" w:rsidRDefault="00861803" w:rsidP="00CF6E26">
            <w:pPr>
              <w:pStyle w:val="rrdsinglerule"/>
              <w:ind w:left="-684" w:right="105"/>
            </w:pPr>
            <w:r>
              <w:t> </w:t>
            </w:r>
          </w:p>
        </w:tc>
      </w:tr>
      <w:tr w:rsidR="00861803" w:rsidTr="00861803">
        <w:trPr>
          <w:trHeight w:val="75"/>
          <w:jc w:val="center"/>
        </w:trPr>
        <w:tc>
          <w:tcPr>
            <w:tcW w:w="8089" w:type="dxa"/>
            <w:vAlign w:val="center"/>
          </w:tcPr>
          <w:p w:rsidR="00861803" w:rsidRDefault="00861803" w:rsidP="00CF6E26">
            <w:pPr>
              <w:rPr>
                <w:sz w:val="8"/>
                <w:szCs w:val="24"/>
              </w:rPr>
            </w:pPr>
          </w:p>
        </w:tc>
        <w:tc>
          <w:tcPr>
            <w:tcW w:w="1380" w:type="dxa"/>
            <w:vAlign w:val="center"/>
          </w:tcPr>
          <w:p w:rsidR="00861803" w:rsidRDefault="00861803" w:rsidP="00CF6E26">
            <w:pPr>
              <w:rPr>
                <w:sz w:val="8"/>
                <w:szCs w:val="24"/>
              </w:rPr>
            </w:pPr>
          </w:p>
        </w:tc>
        <w:tc>
          <w:tcPr>
            <w:tcW w:w="1331" w:type="dxa"/>
            <w:vAlign w:val="center"/>
          </w:tcPr>
          <w:p w:rsidR="00861803" w:rsidRDefault="00861803" w:rsidP="00CF6E26">
            <w:pPr>
              <w:ind w:left="144" w:right="105"/>
              <w:rPr>
                <w:sz w:val="8"/>
                <w:szCs w:val="24"/>
              </w:rPr>
            </w:pPr>
          </w:p>
        </w:tc>
      </w:tr>
      <w:tr w:rsidR="00861803" w:rsidTr="00861803">
        <w:trPr>
          <w:jc w:val="center"/>
        </w:trPr>
        <w:tc>
          <w:tcPr>
            <w:tcW w:w="8089" w:type="dxa"/>
            <w:vAlign w:val="bottom"/>
          </w:tcPr>
          <w:p w:rsidR="00861803" w:rsidRDefault="00861803" w:rsidP="00CF6E26">
            <w:pPr>
              <w:pStyle w:val="NormalWeb"/>
              <w:keepNext/>
              <w:spacing w:before="0" w:beforeAutospacing="0" w:after="15" w:afterAutospacing="0"/>
            </w:pPr>
            <w:r>
              <w:rPr>
                <w:rFonts w:ascii="Arial" w:hAnsi="Arial" w:cs="Arial"/>
                <w:b/>
                <w:bCs/>
                <w:sz w:val="15"/>
                <w:szCs w:val="15"/>
              </w:rPr>
              <w:t>June 30,</w:t>
            </w:r>
          </w:p>
        </w:tc>
        <w:tc>
          <w:tcPr>
            <w:tcW w:w="1380" w:type="dxa"/>
            <w:tcMar>
              <w:top w:w="0" w:type="dxa"/>
              <w:left w:w="144" w:type="dxa"/>
              <w:bottom w:w="0" w:type="dxa"/>
              <w:right w:w="0" w:type="dxa"/>
            </w:tcMar>
            <w:vAlign w:val="bottom"/>
          </w:tcPr>
          <w:p w:rsidR="00861803" w:rsidRDefault="00861803" w:rsidP="00BA2B4A">
            <w:pPr>
              <w:ind w:left="216" w:right="55"/>
              <w:jc w:val="right"/>
              <w:rPr>
                <w:szCs w:val="24"/>
              </w:rPr>
            </w:pPr>
            <w:r>
              <w:rPr>
                <w:rFonts w:ascii="Arial" w:hAnsi="Arial" w:cs="Arial"/>
                <w:b/>
                <w:bCs/>
                <w:sz w:val="15"/>
                <w:szCs w:val="15"/>
              </w:rPr>
              <w:t>2013</w:t>
            </w:r>
          </w:p>
        </w:tc>
        <w:tc>
          <w:tcPr>
            <w:tcW w:w="1331" w:type="dxa"/>
            <w:tcMar>
              <w:top w:w="0" w:type="dxa"/>
              <w:left w:w="144" w:type="dxa"/>
              <w:bottom w:w="0" w:type="dxa"/>
              <w:right w:w="0" w:type="dxa"/>
            </w:tcMar>
            <w:vAlign w:val="bottom"/>
          </w:tcPr>
          <w:p w:rsidR="00861803" w:rsidRDefault="00861803" w:rsidP="00BA2B4A">
            <w:pPr>
              <w:ind w:left="144" w:right="72"/>
              <w:jc w:val="right"/>
              <w:rPr>
                <w:szCs w:val="24"/>
              </w:rPr>
            </w:pPr>
            <w:r>
              <w:rPr>
                <w:rFonts w:ascii="Arial" w:hAnsi="Arial" w:cs="Arial"/>
                <w:b/>
                <w:bCs/>
                <w:sz w:val="15"/>
                <w:szCs w:val="15"/>
              </w:rPr>
              <w:t>2012</w:t>
            </w:r>
          </w:p>
        </w:tc>
      </w:tr>
      <w:tr w:rsidR="00861803" w:rsidTr="00861803">
        <w:trPr>
          <w:trHeight w:val="75"/>
          <w:jc w:val="center"/>
        </w:trPr>
        <w:tc>
          <w:tcPr>
            <w:tcW w:w="8089" w:type="dxa"/>
            <w:vAlign w:val="center"/>
          </w:tcPr>
          <w:p w:rsidR="00861803" w:rsidRDefault="00861803" w:rsidP="00CF6E26">
            <w:pPr>
              <w:rPr>
                <w:sz w:val="8"/>
                <w:szCs w:val="24"/>
              </w:rPr>
            </w:pPr>
          </w:p>
        </w:tc>
        <w:tc>
          <w:tcPr>
            <w:tcW w:w="1380" w:type="dxa"/>
            <w:vAlign w:val="center"/>
          </w:tcPr>
          <w:p w:rsidR="00861803" w:rsidRDefault="00861803" w:rsidP="00CF6E26">
            <w:pPr>
              <w:ind w:left="216" w:right="101"/>
              <w:rPr>
                <w:sz w:val="8"/>
                <w:szCs w:val="24"/>
              </w:rPr>
            </w:pPr>
          </w:p>
        </w:tc>
        <w:tc>
          <w:tcPr>
            <w:tcW w:w="1331" w:type="dxa"/>
            <w:vAlign w:val="center"/>
          </w:tcPr>
          <w:p w:rsidR="00861803" w:rsidRDefault="00861803" w:rsidP="00CF6E26">
            <w:pPr>
              <w:ind w:left="144" w:right="105"/>
              <w:rPr>
                <w:sz w:val="8"/>
                <w:szCs w:val="24"/>
              </w:rPr>
            </w:pPr>
          </w:p>
        </w:tc>
      </w:tr>
      <w:tr w:rsidR="00861803" w:rsidTr="00861803">
        <w:trPr>
          <w:jc w:val="center"/>
        </w:trPr>
        <w:tc>
          <w:tcPr>
            <w:tcW w:w="8089" w:type="dxa"/>
          </w:tcPr>
          <w:p w:rsidR="00861803" w:rsidRDefault="00861803" w:rsidP="00CF6E26">
            <w:pPr>
              <w:pStyle w:val="NormalWeb"/>
              <w:ind w:left="240" w:hanging="240"/>
            </w:pPr>
            <w:r>
              <w:rPr>
                <w:rFonts w:ascii="Arial" w:hAnsi="Arial" w:cs="Arial"/>
                <w:b/>
                <w:bCs/>
                <w:sz w:val="20"/>
                <w:szCs w:val="20"/>
              </w:rPr>
              <w:t>Assets</w:t>
            </w:r>
          </w:p>
        </w:tc>
        <w:tc>
          <w:tcPr>
            <w:tcW w:w="1380" w:type="dxa"/>
            <w:tcMar>
              <w:top w:w="0" w:type="dxa"/>
              <w:left w:w="144" w:type="dxa"/>
              <w:bottom w:w="0" w:type="dxa"/>
              <w:right w:w="0" w:type="dxa"/>
            </w:tcMar>
            <w:vAlign w:val="bottom"/>
          </w:tcPr>
          <w:p w:rsidR="00861803" w:rsidRDefault="00861803" w:rsidP="00CF6E26">
            <w:pPr>
              <w:pStyle w:val="la2"/>
              <w:ind w:left="216" w:right="101"/>
            </w:pPr>
            <w:r>
              <w:t> </w:t>
            </w:r>
          </w:p>
        </w:tc>
        <w:tc>
          <w:tcPr>
            <w:tcW w:w="1331" w:type="dxa"/>
            <w:tcMar>
              <w:top w:w="0" w:type="dxa"/>
              <w:left w:w="144" w:type="dxa"/>
              <w:bottom w:w="0" w:type="dxa"/>
              <w:right w:w="0" w:type="dxa"/>
            </w:tcMar>
            <w:vAlign w:val="bottom"/>
          </w:tcPr>
          <w:p w:rsidR="00861803" w:rsidRDefault="00861803" w:rsidP="00CF6E26">
            <w:pPr>
              <w:pStyle w:val="la2"/>
              <w:ind w:left="144" w:right="105"/>
            </w:pPr>
            <w:r>
              <w:t> </w:t>
            </w:r>
          </w:p>
        </w:tc>
      </w:tr>
      <w:tr w:rsidR="00861803" w:rsidTr="00861803">
        <w:trPr>
          <w:jc w:val="center"/>
        </w:trPr>
        <w:tc>
          <w:tcPr>
            <w:tcW w:w="8089" w:type="dxa"/>
          </w:tcPr>
          <w:p w:rsidR="00861803" w:rsidRDefault="00861803" w:rsidP="00CF6E26">
            <w:pPr>
              <w:pStyle w:val="NormalWeb"/>
              <w:keepNext/>
              <w:ind w:left="240" w:hanging="240"/>
            </w:pPr>
            <w:r>
              <w:rPr>
                <w:rFonts w:ascii="Arial" w:hAnsi="Arial" w:cs="Arial"/>
                <w:sz w:val="20"/>
                <w:szCs w:val="20"/>
              </w:rPr>
              <w:t>Current assets:</w:t>
            </w:r>
          </w:p>
        </w:tc>
        <w:tc>
          <w:tcPr>
            <w:tcW w:w="1380" w:type="dxa"/>
            <w:tcMar>
              <w:top w:w="0" w:type="dxa"/>
              <w:left w:w="144" w:type="dxa"/>
              <w:bottom w:w="0" w:type="dxa"/>
              <w:right w:w="0" w:type="dxa"/>
            </w:tcMar>
            <w:vAlign w:val="bottom"/>
          </w:tcPr>
          <w:p w:rsidR="00861803" w:rsidRDefault="00861803" w:rsidP="00CF6E26">
            <w:pPr>
              <w:pStyle w:val="la2"/>
              <w:ind w:left="216" w:right="101"/>
            </w:pPr>
            <w:r>
              <w:t> </w:t>
            </w:r>
          </w:p>
        </w:tc>
        <w:tc>
          <w:tcPr>
            <w:tcW w:w="1331" w:type="dxa"/>
            <w:tcMar>
              <w:top w:w="0" w:type="dxa"/>
              <w:left w:w="144" w:type="dxa"/>
              <w:bottom w:w="0" w:type="dxa"/>
              <w:right w:w="0" w:type="dxa"/>
            </w:tcMar>
            <w:vAlign w:val="bottom"/>
          </w:tcPr>
          <w:p w:rsidR="00861803" w:rsidRDefault="00861803" w:rsidP="00CF6E26">
            <w:pPr>
              <w:pStyle w:val="la2"/>
              <w:ind w:left="144" w:right="105"/>
            </w:pPr>
            <w:r>
              <w:t> </w:t>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Cash and cash equivalents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3,804</w:t>
            </w:r>
            <w:r>
              <w:rPr>
                <w:rFonts w:ascii="Arial" w:hAnsi="Arial" w:cs="Arial"/>
                <w:b/>
                <w:bCs/>
                <w:sz w:val="20"/>
                <w:szCs w:val="20"/>
              </w:rPr>
              <w:tab/>
              <w:t> </w:t>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w:t>
            </w:r>
            <w:r>
              <w:rPr>
                <w:rFonts w:ascii="Arial" w:hAnsi="Arial" w:cs="Arial"/>
                <w:sz w:val="20"/>
                <w:szCs w:val="20"/>
              </w:rPr>
              <w:tab/>
              <w:t>6,938</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 xml:space="preserve">Short-term investments (including securities loaned of </w:t>
            </w:r>
            <w:r>
              <w:rPr>
                <w:rFonts w:ascii="Arial" w:hAnsi="Arial" w:cs="Arial"/>
                <w:b/>
                <w:bCs/>
                <w:sz w:val="20"/>
                <w:szCs w:val="20"/>
              </w:rPr>
              <w:t>$579</w:t>
            </w:r>
            <w:r>
              <w:rPr>
                <w:rFonts w:ascii="Arial" w:hAnsi="Arial" w:cs="Arial"/>
                <w:sz w:val="20"/>
                <w:szCs w:val="20"/>
              </w:rPr>
              <w:t xml:space="preserve"> and $785)</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73,218</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56,102</w:t>
            </w:r>
            <w:r>
              <w:rPr>
                <w:rFonts w:ascii="Arial" w:hAnsi="Arial" w:cs="Arial"/>
                <w:sz w:val="20"/>
                <w:szCs w:val="20"/>
              </w:rPr>
              <w:tab/>
            </w:r>
          </w:p>
        </w:tc>
      </w:tr>
      <w:tr w:rsidR="00861803" w:rsidTr="00861803">
        <w:trPr>
          <w:jc w:val="center"/>
        </w:trPr>
        <w:tc>
          <w:tcPr>
            <w:tcW w:w="9469" w:type="dxa"/>
            <w:gridSpan w:val="2"/>
            <w:tcMar>
              <w:top w:w="0" w:type="dxa"/>
              <w:left w:w="144" w:type="dxa"/>
              <w:bottom w:w="0" w:type="dxa"/>
              <w:right w:w="0" w:type="dxa"/>
            </w:tcMar>
            <w:vAlign w:val="bottom"/>
          </w:tcPr>
          <w:p w:rsidR="00861803" w:rsidRDefault="00861803" w:rsidP="00CF6E26">
            <w:pPr>
              <w:pStyle w:val="rrdsinglerule"/>
              <w:ind w:left="-684" w:right="101"/>
            </w:pPr>
            <w:r>
              <w:t> </w:t>
            </w:r>
          </w:p>
        </w:tc>
        <w:tc>
          <w:tcPr>
            <w:tcW w:w="1331" w:type="dxa"/>
            <w:tcMar>
              <w:top w:w="0" w:type="dxa"/>
              <w:left w:w="144" w:type="dxa"/>
              <w:bottom w:w="0" w:type="dxa"/>
              <w:right w:w="0" w:type="dxa"/>
            </w:tcMar>
            <w:vAlign w:val="bottom"/>
          </w:tcPr>
          <w:p w:rsidR="00861803" w:rsidRDefault="00861803" w:rsidP="00CF6E26">
            <w:pPr>
              <w:pStyle w:val="rrdsinglerule"/>
              <w:ind w:left="144" w:right="105"/>
            </w:pPr>
            <w:r>
              <w:t> </w:t>
            </w:r>
          </w:p>
        </w:tc>
      </w:tr>
      <w:tr w:rsidR="00861803" w:rsidTr="00861803">
        <w:trPr>
          <w:jc w:val="center"/>
        </w:trPr>
        <w:tc>
          <w:tcPr>
            <w:tcW w:w="8089" w:type="dxa"/>
          </w:tcPr>
          <w:p w:rsidR="00861803" w:rsidRDefault="00861803" w:rsidP="00CF6E26">
            <w:pPr>
              <w:pStyle w:val="NormalWeb"/>
              <w:ind w:left="720" w:hanging="240"/>
            </w:pPr>
            <w:r>
              <w:rPr>
                <w:rFonts w:ascii="Arial" w:hAnsi="Arial" w:cs="Arial"/>
                <w:sz w:val="20"/>
                <w:szCs w:val="20"/>
              </w:rPr>
              <w:t>Total cash, cash equivalents, and short-term investments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77,022</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63,040</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 xml:space="preserve">Accounts receivable, net of allowance for doubtful accounts of </w:t>
            </w:r>
            <w:r>
              <w:rPr>
                <w:rFonts w:ascii="Arial" w:hAnsi="Arial" w:cs="Arial"/>
                <w:b/>
                <w:bCs/>
                <w:sz w:val="20"/>
                <w:szCs w:val="20"/>
              </w:rPr>
              <w:t>$336</w:t>
            </w:r>
            <w:r>
              <w:rPr>
                <w:rFonts w:ascii="Arial" w:hAnsi="Arial" w:cs="Arial"/>
                <w:sz w:val="20"/>
                <w:szCs w:val="20"/>
              </w:rPr>
              <w:t xml:space="preserve"> and $389</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17,486</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15,780</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Inventories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1,938</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1,137</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Deferred income taxes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1,632</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2,035</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Other</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3,388</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3,092</w:t>
            </w:r>
            <w:r>
              <w:rPr>
                <w:rFonts w:ascii="Arial" w:hAnsi="Arial" w:cs="Arial"/>
                <w:sz w:val="20"/>
                <w:szCs w:val="20"/>
              </w:rPr>
              <w:tab/>
            </w:r>
          </w:p>
        </w:tc>
      </w:tr>
      <w:tr w:rsidR="00861803" w:rsidTr="00861803">
        <w:trPr>
          <w:jc w:val="center"/>
        </w:trPr>
        <w:tc>
          <w:tcPr>
            <w:tcW w:w="9469" w:type="dxa"/>
            <w:gridSpan w:val="2"/>
            <w:tcMar>
              <w:top w:w="0" w:type="dxa"/>
              <w:left w:w="144" w:type="dxa"/>
              <w:bottom w:w="0" w:type="dxa"/>
              <w:right w:w="0" w:type="dxa"/>
            </w:tcMar>
            <w:vAlign w:val="bottom"/>
          </w:tcPr>
          <w:p w:rsidR="00861803" w:rsidRDefault="00861803" w:rsidP="00CF6E26">
            <w:pPr>
              <w:pStyle w:val="rrdsinglerule"/>
              <w:ind w:left="-684" w:right="101"/>
            </w:pPr>
            <w:r>
              <w:t> </w:t>
            </w:r>
          </w:p>
        </w:tc>
        <w:tc>
          <w:tcPr>
            <w:tcW w:w="1331" w:type="dxa"/>
            <w:tcMar>
              <w:top w:w="0" w:type="dxa"/>
              <w:left w:w="144" w:type="dxa"/>
              <w:bottom w:w="0" w:type="dxa"/>
              <w:right w:w="0" w:type="dxa"/>
            </w:tcMar>
            <w:vAlign w:val="bottom"/>
          </w:tcPr>
          <w:p w:rsidR="00861803" w:rsidRDefault="00861803" w:rsidP="00CF6E26">
            <w:pPr>
              <w:pStyle w:val="rrdsinglerule"/>
              <w:ind w:left="144" w:right="105"/>
            </w:pPr>
            <w:r>
              <w:t> </w:t>
            </w:r>
          </w:p>
        </w:tc>
      </w:tr>
      <w:tr w:rsidR="00861803" w:rsidTr="00861803">
        <w:trPr>
          <w:jc w:val="center"/>
        </w:trPr>
        <w:tc>
          <w:tcPr>
            <w:tcW w:w="8089" w:type="dxa"/>
          </w:tcPr>
          <w:p w:rsidR="00861803" w:rsidRDefault="00861803" w:rsidP="00CF6E26">
            <w:pPr>
              <w:pStyle w:val="NormalWeb"/>
              <w:ind w:left="720" w:hanging="240"/>
            </w:pPr>
            <w:r>
              <w:rPr>
                <w:rFonts w:ascii="Arial" w:hAnsi="Arial" w:cs="Arial"/>
                <w:sz w:val="20"/>
                <w:szCs w:val="20"/>
              </w:rPr>
              <w:t>Total current assets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101,466</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85,084</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 xml:space="preserve">Property and equipment, net of accumulated depreciation of </w:t>
            </w:r>
            <w:r>
              <w:rPr>
                <w:rFonts w:ascii="Arial" w:hAnsi="Arial" w:cs="Arial"/>
                <w:b/>
                <w:bCs/>
                <w:sz w:val="20"/>
                <w:szCs w:val="20"/>
              </w:rPr>
              <w:t>$12,513</w:t>
            </w:r>
            <w:r>
              <w:rPr>
                <w:rFonts w:ascii="Arial" w:hAnsi="Arial" w:cs="Arial"/>
                <w:sz w:val="20"/>
                <w:szCs w:val="20"/>
              </w:rPr>
              <w:t xml:space="preserve"> and $10,962</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9,991</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8,269</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Equity and other investments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10,844</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9,776</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Goodwill</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14,655</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13,452</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Intangible assets, net</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3,083</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3,170</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Other long-term assets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2,392</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1,520</w:t>
            </w:r>
            <w:r>
              <w:rPr>
                <w:rFonts w:ascii="Arial" w:hAnsi="Arial" w:cs="Arial"/>
                <w:sz w:val="20"/>
                <w:szCs w:val="20"/>
              </w:rPr>
              <w:tab/>
            </w:r>
          </w:p>
        </w:tc>
      </w:tr>
      <w:tr w:rsidR="00861803" w:rsidTr="00861803">
        <w:trPr>
          <w:jc w:val="center"/>
        </w:trPr>
        <w:tc>
          <w:tcPr>
            <w:tcW w:w="9469" w:type="dxa"/>
            <w:gridSpan w:val="2"/>
            <w:tcMar>
              <w:top w:w="0" w:type="dxa"/>
              <w:left w:w="144" w:type="dxa"/>
              <w:bottom w:w="0" w:type="dxa"/>
              <w:right w:w="0" w:type="dxa"/>
            </w:tcMar>
            <w:vAlign w:val="bottom"/>
          </w:tcPr>
          <w:p w:rsidR="00861803" w:rsidRDefault="00861803" w:rsidP="00CF6E26">
            <w:pPr>
              <w:pStyle w:val="rrdsinglerule"/>
              <w:ind w:left="-684" w:right="101"/>
            </w:pPr>
            <w:r>
              <w:t> </w:t>
            </w:r>
          </w:p>
        </w:tc>
        <w:tc>
          <w:tcPr>
            <w:tcW w:w="1331" w:type="dxa"/>
            <w:tcMar>
              <w:top w:w="0" w:type="dxa"/>
              <w:left w:w="144" w:type="dxa"/>
              <w:bottom w:w="0" w:type="dxa"/>
              <w:right w:w="0" w:type="dxa"/>
            </w:tcMar>
            <w:vAlign w:val="bottom"/>
          </w:tcPr>
          <w:p w:rsidR="00861803" w:rsidRDefault="00861803" w:rsidP="00CF6E26">
            <w:pPr>
              <w:pStyle w:val="rrdsinglerule"/>
              <w:ind w:left="144" w:right="105"/>
            </w:pPr>
            <w:r>
              <w:t> </w:t>
            </w:r>
          </w:p>
        </w:tc>
      </w:tr>
      <w:tr w:rsidR="00861803" w:rsidTr="00861803">
        <w:trPr>
          <w:jc w:val="center"/>
        </w:trPr>
        <w:tc>
          <w:tcPr>
            <w:tcW w:w="8089" w:type="dxa"/>
          </w:tcPr>
          <w:p w:rsidR="00861803" w:rsidRDefault="00861803" w:rsidP="00CF6E26">
            <w:pPr>
              <w:pStyle w:val="NormalWeb"/>
              <w:ind w:left="1200" w:hanging="240"/>
            </w:pPr>
            <w:r>
              <w:rPr>
                <w:rFonts w:ascii="Arial" w:hAnsi="Arial" w:cs="Arial"/>
                <w:sz w:val="20"/>
                <w:szCs w:val="20"/>
              </w:rPr>
              <w:t>Total assets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  142,431</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w:t>
            </w:r>
            <w:r>
              <w:rPr>
                <w:rFonts w:ascii="Arial" w:hAnsi="Arial" w:cs="Arial"/>
                <w:sz w:val="20"/>
                <w:szCs w:val="20"/>
              </w:rPr>
              <w:tab/>
              <w:t>  121,271</w:t>
            </w:r>
            <w:r>
              <w:rPr>
                <w:rFonts w:ascii="Arial" w:hAnsi="Arial" w:cs="Arial"/>
                <w:sz w:val="20"/>
                <w:szCs w:val="20"/>
              </w:rPr>
              <w:tab/>
            </w:r>
          </w:p>
        </w:tc>
      </w:tr>
      <w:tr w:rsidR="00861803" w:rsidTr="00861803">
        <w:trPr>
          <w:jc w:val="center"/>
        </w:trPr>
        <w:tc>
          <w:tcPr>
            <w:tcW w:w="8089" w:type="dxa"/>
            <w:tcMar>
              <w:top w:w="0" w:type="dxa"/>
              <w:left w:w="144" w:type="dxa"/>
              <w:bottom w:w="0" w:type="dxa"/>
              <w:right w:w="0" w:type="dxa"/>
            </w:tcMar>
            <w:vAlign w:val="bottom"/>
          </w:tcPr>
          <w:p w:rsidR="00861803" w:rsidRDefault="00861803" w:rsidP="00CF6E26">
            <w:pPr>
              <w:pStyle w:val="la2"/>
            </w:pPr>
            <w:r>
              <w:t> </w:t>
            </w:r>
          </w:p>
        </w:tc>
        <w:tc>
          <w:tcPr>
            <w:tcW w:w="1380" w:type="dxa"/>
            <w:tcMar>
              <w:top w:w="0" w:type="dxa"/>
              <w:left w:w="144" w:type="dxa"/>
              <w:bottom w:w="0" w:type="dxa"/>
              <w:right w:w="0" w:type="dxa"/>
            </w:tcMar>
            <w:vAlign w:val="bottom"/>
          </w:tcPr>
          <w:p w:rsidR="00861803" w:rsidRDefault="00861803" w:rsidP="00CF6E26">
            <w:pPr>
              <w:pStyle w:val="rrddoublerule"/>
              <w:ind w:left="216" w:right="101"/>
            </w:pPr>
            <w:r>
              <w:t> </w:t>
            </w:r>
          </w:p>
        </w:tc>
        <w:tc>
          <w:tcPr>
            <w:tcW w:w="1331" w:type="dxa"/>
            <w:tcMar>
              <w:top w:w="0" w:type="dxa"/>
              <w:left w:w="144" w:type="dxa"/>
              <w:bottom w:w="0" w:type="dxa"/>
              <w:right w:w="0" w:type="dxa"/>
            </w:tcMar>
            <w:vAlign w:val="bottom"/>
          </w:tcPr>
          <w:p w:rsidR="00861803" w:rsidRDefault="00861803" w:rsidP="00CF6E26">
            <w:pPr>
              <w:pStyle w:val="rrddoublerule"/>
              <w:ind w:left="144" w:right="105"/>
            </w:pPr>
            <w:r>
              <w:t> </w:t>
            </w:r>
          </w:p>
        </w:tc>
      </w:tr>
      <w:tr w:rsidR="00861803" w:rsidTr="00861803">
        <w:trPr>
          <w:jc w:val="center"/>
        </w:trPr>
        <w:tc>
          <w:tcPr>
            <w:tcW w:w="8089" w:type="dxa"/>
          </w:tcPr>
          <w:p w:rsidR="00861803" w:rsidRDefault="00861803" w:rsidP="00CF6E26">
            <w:pPr>
              <w:pStyle w:val="NormalWeb"/>
              <w:ind w:left="240" w:hanging="240"/>
            </w:pPr>
            <w:r>
              <w:rPr>
                <w:rFonts w:ascii="Arial" w:hAnsi="Arial" w:cs="Arial"/>
                <w:b/>
                <w:bCs/>
                <w:sz w:val="20"/>
                <w:szCs w:val="20"/>
              </w:rPr>
              <w:t>Liabilities and stockholders’ equity</w:t>
            </w:r>
          </w:p>
        </w:tc>
        <w:tc>
          <w:tcPr>
            <w:tcW w:w="1380" w:type="dxa"/>
            <w:tcMar>
              <w:top w:w="0" w:type="dxa"/>
              <w:left w:w="144" w:type="dxa"/>
              <w:bottom w:w="0" w:type="dxa"/>
              <w:right w:w="0" w:type="dxa"/>
            </w:tcMar>
            <w:vAlign w:val="bottom"/>
          </w:tcPr>
          <w:p w:rsidR="00861803" w:rsidRDefault="00861803" w:rsidP="00CF6E26">
            <w:pPr>
              <w:pStyle w:val="la2"/>
              <w:ind w:left="216" w:right="101"/>
            </w:pPr>
            <w:r>
              <w:t> </w:t>
            </w:r>
          </w:p>
        </w:tc>
        <w:tc>
          <w:tcPr>
            <w:tcW w:w="1331" w:type="dxa"/>
            <w:tcMar>
              <w:top w:w="0" w:type="dxa"/>
              <w:left w:w="144" w:type="dxa"/>
              <w:bottom w:w="0" w:type="dxa"/>
              <w:right w:w="0" w:type="dxa"/>
            </w:tcMar>
            <w:vAlign w:val="bottom"/>
          </w:tcPr>
          <w:p w:rsidR="00861803" w:rsidRDefault="00861803" w:rsidP="00CF6E26">
            <w:pPr>
              <w:pStyle w:val="la2"/>
              <w:ind w:left="144" w:right="105"/>
            </w:pPr>
            <w:r>
              <w:t> </w:t>
            </w:r>
          </w:p>
        </w:tc>
      </w:tr>
      <w:tr w:rsidR="00861803" w:rsidTr="00861803">
        <w:trPr>
          <w:jc w:val="center"/>
        </w:trPr>
        <w:tc>
          <w:tcPr>
            <w:tcW w:w="8089" w:type="dxa"/>
          </w:tcPr>
          <w:p w:rsidR="00861803" w:rsidRDefault="00861803" w:rsidP="00CF6E26">
            <w:pPr>
              <w:pStyle w:val="NormalWeb"/>
              <w:keepNext/>
              <w:ind w:left="240" w:hanging="240"/>
            </w:pPr>
            <w:r>
              <w:rPr>
                <w:rFonts w:ascii="Arial" w:hAnsi="Arial" w:cs="Arial"/>
                <w:sz w:val="20"/>
                <w:szCs w:val="20"/>
              </w:rPr>
              <w:t>Current liabilities:</w:t>
            </w:r>
          </w:p>
        </w:tc>
        <w:tc>
          <w:tcPr>
            <w:tcW w:w="1380" w:type="dxa"/>
            <w:tcMar>
              <w:top w:w="0" w:type="dxa"/>
              <w:left w:w="144" w:type="dxa"/>
              <w:bottom w:w="0" w:type="dxa"/>
              <w:right w:w="0" w:type="dxa"/>
            </w:tcMar>
            <w:vAlign w:val="bottom"/>
          </w:tcPr>
          <w:p w:rsidR="00861803" w:rsidRDefault="00861803" w:rsidP="00CF6E26">
            <w:pPr>
              <w:pStyle w:val="la2"/>
              <w:ind w:left="216" w:right="101"/>
            </w:pPr>
            <w:r>
              <w:t> </w:t>
            </w:r>
          </w:p>
        </w:tc>
        <w:tc>
          <w:tcPr>
            <w:tcW w:w="1331" w:type="dxa"/>
            <w:tcMar>
              <w:top w:w="0" w:type="dxa"/>
              <w:left w:w="144" w:type="dxa"/>
              <w:bottom w:w="0" w:type="dxa"/>
              <w:right w:w="0" w:type="dxa"/>
            </w:tcMar>
            <w:vAlign w:val="bottom"/>
          </w:tcPr>
          <w:p w:rsidR="00861803" w:rsidRDefault="00861803" w:rsidP="00CF6E26">
            <w:pPr>
              <w:pStyle w:val="la2"/>
              <w:ind w:left="144" w:right="105"/>
            </w:pPr>
            <w:r>
              <w:t> </w:t>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Accounts payable</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4,828</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w:t>
            </w:r>
            <w:r>
              <w:rPr>
                <w:rFonts w:ascii="Arial" w:hAnsi="Arial" w:cs="Arial"/>
                <w:sz w:val="20"/>
                <w:szCs w:val="20"/>
              </w:rPr>
              <w:tab/>
              <w:t>4,175</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Current portion of long-term debt</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2,999</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1,231</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Accrued compensation</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4,117</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3,875</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Income taxes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592</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789</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Short-term unearned revenue</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20,639</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18,653</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Securities lending payable</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645</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814</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Other</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3,597</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3,151</w:t>
            </w:r>
            <w:r>
              <w:rPr>
                <w:rFonts w:ascii="Arial" w:hAnsi="Arial" w:cs="Arial"/>
                <w:sz w:val="20"/>
                <w:szCs w:val="20"/>
              </w:rPr>
              <w:tab/>
            </w:r>
          </w:p>
        </w:tc>
      </w:tr>
      <w:tr w:rsidR="00861803" w:rsidTr="00861803">
        <w:trPr>
          <w:jc w:val="center"/>
        </w:trPr>
        <w:tc>
          <w:tcPr>
            <w:tcW w:w="9469" w:type="dxa"/>
            <w:gridSpan w:val="2"/>
            <w:tcMar>
              <w:top w:w="0" w:type="dxa"/>
              <w:left w:w="144" w:type="dxa"/>
              <w:bottom w:w="0" w:type="dxa"/>
              <w:right w:w="0" w:type="dxa"/>
            </w:tcMar>
            <w:vAlign w:val="bottom"/>
          </w:tcPr>
          <w:p w:rsidR="00861803" w:rsidRDefault="00861803" w:rsidP="00CF6E26">
            <w:pPr>
              <w:pStyle w:val="rrdsinglerule"/>
              <w:ind w:left="-684" w:right="101"/>
            </w:pPr>
            <w:r>
              <w:t> </w:t>
            </w:r>
          </w:p>
        </w:tc>
        <w:tc>
          <w:tcPr>
            <w:tcW w:w="1331" w:type="dxa"/>
            <w:tcMar>
              <w:top w:w="0" w:type="dxa"/>
              <w:left w:w="144" w:type="dxa"/>
              <w:bottom w:w="0" w:type="dxa"/>
              <w:right w:w="0" w:type="dxa"/>
            </w:tcMar>
            <w:vAlign w:val="bottom"/>
          </w:tcPr>
          <w:p w:rsidR="00861803" w:rsidRDefault="00861803" w:rsidP="00CF6E26">
            <w:pPr>
              <w:pStyle w:val="rrdsinglerule"/>
              <w:ind w:left="144" w:right="105"/>
            </w:pPr>
            <w:r>
              <w:t> </w:t>
            </w:r>
          </w:p>
        </w:tc>
      </w:tr>
      <w:tr w:rsidR="00861803" w:rsidTr="00861803">
        <w:trPr>
          <w:jc w:val="center"/>
        </w:trPr>
        <w:tc>
          <w:tcPr>
            <w:tcW w:w="8089" w:type="dxa"/>
          </w:tcPr>
          <w:p w:rsidR="00861803" w:rsidRDefault="00861803" w:rsidP="00CF6E26">
            <w:pPr>
              <w:pStyle w:val="NormalWeb"/>
              <w:ind w:left="720" w:hanging="240"/>
            </w:pPr>
            <w:r>
              <w:rPr>
                <w:rFonts w:ascii="Arial" w:hAnsi="Arial" w:cs="Arial"/>
                <w:sz w:val="20"/>
                <w:szCs w:val="20"/>
              </w:rPr>
              <w:t>Total current liabilities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37,417</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32,688</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Long-term debt</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12,601</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10,713</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Long-term unearned revenue</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1,760</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1,406</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Deferred income taxes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1,709</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1,893</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Other long-term liabilities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10,000</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8,208</w:t>
            </w:r>
            <w:r>
              <w:rPr>
                <w:rFonts w:ascii="Arial" w:hAnsi="Arial" w:cs="Arial"/>
                <w:sz w:val="20"/>
                <w:szCs w:val="20"/>
              </w:rPr>
              <w:tab/>
            </w:r>
          </w:p>
        </w:tc>
      </w:tr>
      <w:tr w:rsidR="00861803" w:rsidTr="00861803">
        <w:trPr>
          <w:jc w:val="center"/>
        </w:trPr>
        <w:tc>
          <w:tcPr>
            <w:tcW w:w="9469" w:type="dxa"/>
            <w:gridSpan w:val="2"/>
            <w:tcMar>
              <w:top w:w="0" w:type="dxa"/>
              <w:left w:w="144" w:type="dxa"/>
              <w:bottom w:w="0" w:type="dxa"/>
              <w:right w:w="0" w:type="dxa"/>
            </w:tcMar>
            <w:vAlign w:val="bottom"/>
          </w:tcPr>
          <w:p w:rsidR="00861803" w:rsidRDefault="00861803" w:rsidP="00CF6E26">
            <w:pPr>
              <w:pStyle w:val="rrdsinglerule"/>
              <w:ind w:left="-684" w:right="101"/>
            </w:pPr>
            <w:r>
              <w:t> </w:t>
            </w:r>
          </w:p>
        </w:tc>
        <w:tc>
          <w:tcPr>
            <w:tcW w:w="1331" w:type="dxa"/>
            <w:tcMar>
              <w:top w:w="0" w:type="dxa"/>
              <w:left w:w="144" w:type="dxa"/>
              <w:bottom w:w="0" w:type="dxa"/>
              <w:right w:w="0" w:type="dxa"/>
            </w:tcMar>
            <w:vAlign w:val="bottom"/>
          </w:tcPr>
          <w:p w:rsidR="00861803" w:rsidRDefault="00861803" w:rsidP="00CF6E26">
            <w:pPr>
              <w:pStyle w:val="rrdsinglerule"/>
              <w:ind w:left="144" w:right="105"/>
            </w:pPr>
            <w:r>
              <w:t> </w:t>
            </w:r>
          </w:p>
        </w:tc>
      </w:tr>
      <w:tr w:rsidR="00861803" w:rsidTr="00861803">
        <w:trPr>
          <w:jc w:val="center"/>
        </w:trPr>
        <w:tc>
          <w:tcPr>
            <w:tcW w:w="8089" w:type="dxa"/>
          </w:tcPr>
          <w:p w:rsidR="00861803" w:rsidRDefault="00861803" w:rsidP="00CF6E26">
            <w:pPr>
              <w:pStyle w:val="NormalWeb"/>
              <w:ind w:left="960" w:hanging="240"/>
            </w:pPr>
            <w:r>
              <w:rPr>
                <w:rFonts w:ascii="Arial" w:hAnsi="Arial" w:cs="Arial"/>
                <w:sz w:val="20"/>
                <w:szCs w:val="20"/>
              </w:rPr>
              <w:t>Total liabilities</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63,487</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54,908</w:t>
            </w:r>
            <w:r>
              <w:rPr>
                <w:rFonts w:ascii="Arial" w:hAnsi="Arial" w:cs="Arial"/>
                <w:sz w:val="20"/>
                <w:szCs w:val="20"/>
              </w:rPr>
              <w:tab/>
            </w:r>
          </w:p>
        </w:tc>
      </w:tr>
      <w:tr w:rsidR="00861803" w:rsidTr="00861803">
        <w:trPr>
          <w:jc w:val="center"/>
        </w:trPr>
        <w:tc>
          <w:tcPr>
            <w:tcW w:w="9469" w:type="dxa"/>
            <w:gridSpan w:val="2"/>
            <w:tcMar>
              <w:top w:w="0" w:type="dxa"/>
              <w:left w:w="144" w:type="dxa"/>
              <w:bottom w:w="0" w:type="dxa"/>
              <w:right w:w="0" w:type="dxa"/>
            </w:tcMar>
            <w:vAlign w:val="bottom"/>
          </w:tcPr>
          <w:p w:rsidR="00861803" w:rsidRDefault="00861803" w:rsidP="00CF6E26">
            <w:pPr>
              <w:pStyle w:val="rrdsinglerule"/>
              <w:ind w:left="-684" w:right="101"/>
            </w:pPr>
            <w:r>
              <w:t> </w:t>
            </w:r>
          </w:p>
        </w:tc>
        <w:tc>
          <w:tcPr>
            <w:tcW w:w="1331" w:type="dxa"/>
            <w:tcMar>
              <w:top w:w="0" w:type="dxa"/>
              <w:left w:w="144" w:type="dxa"/>
              <w:bottom w:w="0" w:type="dxa"/>
              <w:right w:w="0" w:type="dxa"/>
            </w:tcMar>
            <w:vAlign w:val="bottom"/>
          </w:tcPr>
          <w:p w:rsidR="00861803" w:rsidRDefault="00861803" w:rsidP="00CF6E26">
            <w:pPr>
              <w:pStyle w:val="rrdsinglerule"/>
              <w:ind w:left="144" w:right="105"/>
            </w:pPr>
            <w:r>
              <w:t> </w:t>
            </w:r>
          </w:p>
        </w:tc>
      </w:tr>
      <w:tr w:rsidR="00861803" w:rsidTr="00861803">
        <w:trPr>
          <w:jc w:val="center"/>
        </w:trPr>
        <w:tc>
          <w:tcPr>
            <w:tcW w:w="8089" w:type="dxa"/>
          </w:tcPr>
          <w:p w:rsidR="00861803" w:rsidRDefault="00861803" w:rsidP="00CF6E26">
            <w:pPr>
              <w:pStyle w:val="NormalWeb"/>
              <w:ind w:left="240" w:hanging="240"/>
            </w:pPr>
            <w:r>
              <w:rPr>
                <w:rFonts w:ascii="Arial" w:hAnsi="Arial" w:cs="Arial"/>
                <w:sz w:val="20"/>
                <w:szCs w:val="20"/>
              </w:rPr>
              <w:t>Commitments and contingencies</w:t>
            </w:r>
          </w:p>
        </w:tc>
        <w:tc>
          <w:tcPr>
            <w:tcW w:w="1380" w:type="dxa"/>
            <w:tcMar>
              <w:top w:w="0" w:type="dxa"/>
              <w:left w:w="144" w:type="dxa"/>
              <w:bottom w:w="0" w:type="dxa"/>
              <w:right w:w="0" w:type="dxa"/>
            </w:tcMar>
            <w:vAlign w:val="bottom"/>
          </w:tcPr>
          <w:p w:rsidR="00861803" w:rsidRDefault="00861803" w:rsidP="00CF6E26">
            <w:pPr>
              <w:pStyle w:val="la2"/>
              <w:ind w:left="216" w:right="101"/>
            </w:pPr>
            <w:r>
              <w:t> </w:t>
            </w:r>
          </w:p>
        </w:tc>
        <w:tc>
          <w:tcPr>
            <w:tcW w:w="1331" w:type="dxa"/>
            <w:tcMar>
              <w:top w:w="0" w:type="dxa"/>
              <w:left w:w="144" w:type="dxa"/>
              <w:bottom w:w="0" w:type="dxa"/>
              <w:right w:w="0" w:type="dxa"/>
            </w:tcMar>
            <w:vAlign w:val="bottom"/>
          </w:tcPr>
          <w:p w:rsidR="00861803" w:rsidRDefault="00861803" w:rsidP="00CF6E26">
            <w:pPr>
              <w:pStyle w:val="la2"/>
              <w:ind w:left="144" w:right="105"/>
            </w:pPr>
            <w:r>
              <w:t> </w:t>
            </w:r>
          </w:p>
        </w:tc>
      </w:tr>
      <w:tr w:rsidR="00861803" w:rsidTr="00861803">
        <w:trPr>
          <w:jc w:val="center"/>
        </w:trPr>
        <w:tc>
          <w:tcPr>
            <w:tcW w:w="8089" w:type="dxa"/>
          </w:tcPr>
          <w:p w:rsidR="00861803" w:rsidRDefault="00861803" w:rsidP="00CF6E26">
            <w:pPr>
              <w:pStyle w:val="NormalWeb"/>
              <w:keepNext/>
              <w:ind w:left="240" w:hanging="240"/>
            </w:pPr>
            <w:r>
              <w:rPr>
                <w:rFonts w:ascii="Arial" w:hAnsi="Arial" w:cs="Arial"/>
                <w:sz w:val="20"/>
                <w:szCs w:val="20"/>
              </w:rPr>
              <w:t>Stockholders’ equity:</w:t>
            </w:r>
          </w:p>
        </w:tc>
        <w:tc>
          <w:tcPr>
            <w:tcW w:w="1380" w:type="dxa"/>
            <w:tcMar>
              <w:top w:w="0" w:type="dxa"/>
              <w:left w:w="144" w:type="dxa"/>
              <w:bottom w:w="0" w:type="dxa"/>
              <w:right w:w="0" w:type="dxa"/>
            </w:tcMar>
            <w:vAlign w:val="bottom"/>
          </w:tcPr>
          <w:p w:rsidR="00861803" w:rsidRDefault="00861803" w:rsidP="00CF6E26">
            <w:pPr>
              <w:pStyle w:val="la2"/>
              <w:ind w:left="216" w:right="101"/>
            </w:pPr>
            <w:r>
              <w:t> </w:t>
            </w:r>
          </w:p>
        </w:tc>
        <w:tc>
          <w:tcPr>
            <w:tcW w:w="1331" w:type="dxa"/>
            <w:tcMar>
              <w:top w:w="0" w:type="dxa"/>
              <w:left w:w="144" w:type="dxa"/>
              <w:bottom w:w="0" w:type="dxa"/>
              <w:right w:w="0" w:type="dxa"/>
            </w:tcMar>
            <w:vAlign w:val="bottom"/>
          </w:tcPr>
          <w:p w:rsidR="00861803" w:rsidRDefault="00861803" w:rsidP="00CF6E26">
            <w:pPr>
              <w:pStyle w:val="la2"/>
              <w:ind w:left="144" w:right="105"/>
            </w:pPr>
            <w:r>
              <w:t> </w:t>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 xml:space="preserve">Common stock and paid-in capital – shares authorized 24,000; outstanding </w:t>
            </w:r>
            <w:r>
              <w:rPr>
                <w:rFonts w:ascii="Arial" w:hAnsi="Arial" w:cs="Arial"/>
                <w:b/>
                <w:bCs/>
                <w:sz w:val="20"/>
                <w:szCs w:val="20"/>
              </w:rPr>
              <w:t>8,328</w:t>
            </w:r>
            <w:r>
              <w:rPr>
                <w:rFonts w:ascii="Arial" w:hAnsi="Arial" w:cs="Arial"/>
                <w:sz w:val="20"/>
                <w:szCs w:val="20"/>
              </w:rPr>
              <w:t xml:space="preserve"> and 8,381</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67,306</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65,797</w:t>
            </w:r>
            <w:r>
              <w:rPr>
                <w:rFonts w:ascii="Arial" w:hAnsi="Arial" w:cs="Arial"/>
                <w:sz w:val="20"/>
                <w:szCs w:val="20"/>
              </w:rPr>
              <w:tab/>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Retained earnings (deficit)</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9,895</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(856</w:t>
            </w:r>
            <w:r>
              <w:rPr>
                <w:rFonts w:ascii="Arial" w:hAnsi="Arial" w:cs="Arial"/>
                <w:sz w:val="20"/>
                <w:szCs w:val="20"/>
              </w:rPr>
              <w:tab/>
              <w:t>)</w:t>
            </w:r>
          </w:p>
        </w:tc>
      </w:tr>
      <w:tr w:rsidR="00861803" w:rsidTr="00861803">
        <w:trPr>
          <w:jc w:val="center"/>
        </w:trPr>
        <w:tc>
          <w:tcPr>
            <w:tcW w:w="8089" w:type="dxa"/>
          </w:tcPr>
          <w:p w:rsidR="00861803" w:rsidRDefault="00861803" w:rsidP="00CF6E26">
            <w:pPr>
              <w:pStyle w:val="NormalWeb"/>
              <w:ind w:left="480" w:hanging="240"/>
            </w:pPr>
            <w:r>
              <w:rPr>
                <w:rFonts w:ascii="Arial" w:hAnsi="Arial" w:cs="Arial"/>
                <w:sz w:val="20"/>
                <w:szCs w:val="20"/>
              </w:rPr>
              <w:t>Accumulated other comprehensive income</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1,743</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1,422</w:t>
            </w:r>
            <w:r>
              <w:rPr>
                <w:rFonts w:ascii="Arial" w:hAnsi="Arial" w:cs="Arial"/>
                <w:sz w:val="20"/>
                <w:szCs w:val="20"/>
              </w:rPr>
              <w:tab/>
            </w:r>
          </w:p>
        </w:tc>
      </w:tr>
      <w:tr w:rsidR="00861803" w:rsidTr="00861803">
        <w:trPr>
          <w:jc w:val="center"/>
        </w:trPr>
        <w:tc>
          <w:tcPr>
            <w:tcW w:w="9469" w:type="dxa"/>
            <w:gridSpan w:val="2"/>
            <w:tcMar>
              <w:top w:w="0" w:type="dxa"/>
              <w:left w:w="144" w:type="dxa"/>
              <w:bottom w:w="0" w:type="dxa"/>
              <w:right w:w="0" w:type="dxa"/>
            </w:tcMar>
            <w:vAlign w:val="bottom"/>
          </w:tcPr>
          <w:p w:rsidR="00861803" w:rsidRDefault="00861803" w:rsidP="00CF6E26">
            <w:pPr>
              <w:pStyle w:val="rrdsinglerule"/>
              <w:ind w:left="-684" w:right="101"/>
            </w:pPr>
            <w:r>
              <w:t> </w:t>
            </w:r>
          </w:p>
        </w:tc>
        <w:tc>
          <w:tcPr>
            <w:tcW w:w="1331" w:type="dxa"/>
            <w:tcMar>
              <w:top w:w="0" w:type="dxa"/>
              <w:left w:w="144" w:type="dxa"/>
              <w:bottom w:w="0" w:type="dxa"/>
              <w:right w:w="0" w:type="dxa"/>
            </w:tcMar>
            <w:vAlign w:val="bottom"/>
          </w:tcPr>
          <w:p w:rsidR="00861803" w:rsidRDefault="00861803" w:rsidP="00CF6E26">
            <w:pPr>
              <w:pStyle w:val="rrdsinglerule"/>
              <w:ind w:left="144" w:right="105"/>
            </w:pPr>
            <w:r>
              <w:t> </w:t>
            </w:r>
          </w:p>
        </w:tc>
      </w:tr>
      <w:tr w:rsidR="00861803" w:rsidTr="00861803">
        <w:trPr>
          <w:jc w:val="center"/>
        </w:trPr>
        <w:tc>
          <w:tcPr>
            <w:tcW w:w="8089" w:type="dxa"/>
          </w:tcPr>
          <w:p w:rsidR="00861803" w:rsidRDefault="00861803" w:rsidP="00CF6E26">
            <w:pPr>
              <w:pStyle w:val="NormalWeb"/>
              <w:ind w:left="960" w:hanging="240"/>
            </w:pPr>
            <w:r>
              <w:rPr>
                <w:rFonts w:ascii="Arial" w:hAnsi="Arial" w:cs="Arial"/>
                <w:sz w:val="20"/>
                <w:szCs w:val="20"/>
              </w:rPr>
              <w:t>Total stockholders’ equity</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ab/>
              <w:t>78,944</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ab/>
              <w:t>66,363</w:t>
            </w:r>
            <w:r>
              <w:rPr>
                <w:rFonts w:ascii="Arial" w:hAnsi="Arial" w:cs="Arial"/>
                <w:sz w:val="20"/>
                <w:szCs w:val="20"/>
              </w:rPr>
              <w:tab/>
            </w:r>
          </w:p>
        </w:tc>
      </w:tr>
      <w:tr w:rsidR="00861803" w:rsidTr="00861803">
        <w:trPr>
          <w:jc w:val="center"/>
        </w:trPr>
        <w:tc>
          <w:tcPr>
            <w:tcW w:w="9469" w:type="dxa"/>
            <w:gridSpan w:val="2"/>
            <w:tcMar>
              <w:top w:w="0" w:type="dxa"/>
              <w:left w:w="144" w:type="dxa"/>
              <w:bottom w:w="0" w:type="dxa"/>
              <w:right w:w="0" w:type="dxa"/>
            </w:tcMar>
            <w:vAlign w:val="bottom"/>
          </w:tcPr>
          <w:p w:rsidR="00861803" w:rsidRDefault="00861803" w:rsidP="00CF6E26">
            <w:pPr>
              <w:pStyle w:val="rrdsinglerule"/>
              <w:ind w:left="-684" w:right="101"/>
            </w:pPr>
            <w:r>
              <w:t> </w:t>
            </w:r>
          </w:p>
        </w:tc>
        <w:tc>
          <w:tcPr>
            <w:tcW w:w="1331" w:type="dxa"/>
            <w:tcMar>
              <w:top w:w="0" w:type="dxa"/>
              <w:left w:w="144" w:type="dxa"/>
              <w:bottom w:w="0" w:type="dxa"/>
              <w:right w:w="0" w:type="dxa"/>
            </w:tcMar>
            <w:vAlign w:val="bottom"/>
          </w:tcPr>
          <w:p w:rsidR="00861803" w:rsidRDefault="00861803" w:rsidP="00CF6E26">
            <w:pPr>
              <w:pStyle w:val="rrdsinglerule"/>
              <w:ind w:left="144" w:right="105"/>
            </w:pPr>
            <w:r>
              <w:t> </w:t>
            </w:r>
          </w:p>
        </w:tc>
      </w:tr>
      <w:tr w:rsidR="00861803" w:rsidTr="00861803">
        <w:trPr>
          <w:jc w:val="center"/>
        </w:trPr>
        <w:tc>
          <w:tcPr>
            <w:tcW w:w="8089" w:type="dxa"/>
          </w:tcPr>
          <w:p w:rsidR="00861803" w:rsidRDefault="00861803" w:rsidP="00CF6E26">
            <w:pPr>
              <w:pStyle w:val="NormalWeb"/>
              <w:ind w:left="1200" w:hanging="240"/>
            </w:pPr>
            <w:r>
              <w:rPr>
                <w:rFonts w:ascii="Arial" w:hAnsi="Arial" w:cs="Arial"/>
                <w:sz w:val="20"/>
                <w:szCs w:val="20"/>
              </w:rPr>
              <w:t>Total liabilities and stockholders’ equity</w:t>
            </w:r>
          </w:p>
        </w:tc>
        <w:tc>
          <w:tcPr>
            <w:tcW w:w="1380" w:type="dxa"/>
            <w:noWrap/>
            <w:tcMar>
              <w:top w:w="0" w:type="dxa"/>
              <w:left w:w="144" w:type="dxa"/>
              <w:bottom w:w="0" w:type="dxa"/>
              <w:right w:w="0" w:type="dxa"/>
            </w:tcMar>
            <w:vAlign w:val="bottom"/>
          </w:tcPr>
          <w:p w:rsidR="00861803" w:rsidRDefault="00861803" w:rsidP="00CF6E26">
            <w:pPr>
              <w:pStyle w:val="NormalWeb"/>
              <w:tabs>
                <w:tab w:val="right" w:pos="1180"/>
                <w:tab w:val="decimal" w:pos="12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142,431</w:t>
            </w:r>
            <w:r>
              <w:rPr>
                <w:rFonts w:ascii="Arial" w:hAnsi="Arial" w:cs="Arial"/>
                <w:b/>
                <w:bCs/>
                <w:sz w:val="20"/>
                <w:szCs w:val="20"/>
              </w:rPr>
              <w:tab/>
            </w:r>
          </w:p>
        </w:tc>
        <w:tc>
          <w:tcPr>
            <w:tcW w:w="1331" w:type="dxa"/>
            <w:noWrap/>
            <w:tcMar>
              <w:top w:w="0" w:type="dxa"/>
              <w:left w:w="144" w:type="dxa"/>
              <w:bottom w:w="0" w:type="dxa"/>
              <w:right w:w="0" w:type="dxa"/>
            </w:tcMar>
            <w:vAlign w:val="bottom"/>
          </w:tcPr>
          <w:p w:rsidR="00861803" w:rsidRDefault="00861803" w:rsidP="00CF6E26">
            <w:pPr>
              <w:pStyle w:val="NormalWeb"/>
              <w:tabs>
                <w:tab w:val="right" w:pos="1120"/>
                <w:tab w:val="decimal" w:pos="1160"/>
              </w:tabs>
              <w:spacing w:before="0" w:beforeAutospacing="0" w:after="15" w:afterAutospacing="0"/>
              <w:ind w:left="144" w:right="105"/>
            </w:pPr>
            <w:r>
              <w:rPr>
                <w:rFonts w:ascii="Arial" w:hAnsi="Arial" w:cs="Arial"/>
                <w:sz w:val="20"/>
                <w:szCs w:val="20"/>
              </w:rPr>
              <w:t>$</w:t>
            </w:r>
            <w:r>
              <w:rPr>
                <w:rFonts w:ascii="Arial" w:hAnsi="Arial" w:cs="Arial"/>
                <w:sz w:val="20"/>
                <w:szCs w:val="20"/>
              </w:rPr>
              <w:tab/>
              <w:t>121,271</w:t>
            </w:r>
            <w:r>
              <w:rPr>
                <w:rFonts w:ascii="Arial" w:hAnsi="Arial" w:cs="Arial"/>
                <w:sz w:val="20"/>
                <w:szCs w:val="20"/>
              </w:rPr>
              <w:tab/>
            </w:r>
          </w:p>
        </w:tc>
      </w:tr>
      <w:tr w:rsidR="00861803" w:rsidTr="00861803">
        <w:trPr>
          <w:jc w:val="center"/>
        </w:trPr>
        <w:tc>
          <w:tcPr>
            <w:tcW w:w="8089" w:type="dxa"/>
            <w:tcMar>
              <w:top w:w="0" w:type="dxa"/>
              <w:left w:w="144" w:type="dxa"/>
              <w:bottom w:w="0" w:type="dxa"/>
              <w:right w:w="0" w:type="dxa"/>
            </w:tcMar>
            <w:vAlign w:val="bottom"/>
          </w:tcPr>
          <w:p w:rsidR="00861803" w:rsidRDefault="00861803" w:rsidP="00CF6E26">
            <w:pPr>
              <w:pStyle w:val="la2"/>
            </w:pPr>
            <w:r>
              <w:t> </w:t>
            </w:r>
          </w:p>
        </w:tc>
        <w:tc>
          <w:tcPr>
            <w:tcW w:w="1380" w:type="dxa"/>
            <w:tcMar>
              <w:top w:w="0" w:type="dxa"/>
              <w:left w:w="144" w:type="dxa"/>
              <w:bottom w:w="0" w:type="dxa"/>
              <w:right w:w="0" w:type="dxa"/>
            </w:tcMar>
            <w:vAlign w:val="bottom"/>
          </w:tcPr>
          <w:p w:rsidR="00861803" w:rsidRDefault="00861803" w:rsidP="00CF6E26">
            <w:pPr>
              <w:pStyle w:val="rrddoublerule"/>
              <w:ind w:left="216" w:right="101"/>
            </w:pPr>
            <w:r>
              <w:t> </w:t>
            </w:r>
          </w:p>
        </w:tc>
        <w:tc>
          <w:tcPr>
            <w:tcW w:w="1331" w:type="dxa"/>
            <w:tcMar>
              <w:top w:w="0" w:type="dxa"/>
              <w:left w:w="144" w:type="dxa"/>
              <w:bottom w:w="0" w:type="dxa"/>
              <w:right w:w="0" w:type="dxa"/>
            </w:tcMar>
            <w:vAlign w:val="bottom"/>
          </w:tcPr>
          <w:p w:rsidR="00861803" w:rsidRDefault="00861803" w:rsidP="00CF6E26">
            <w:pPr>
              <w:pStyle w:val="rrddoublerule"/>
              <w:ind w:left="144" w:right="105"/>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See accompanying notes. </w:t>
      </w:r>
    </w:p>
    <w:p w:rsidR="00625F07" w:rsidRDefault="00625F07" w:rsidP="0009162F">
      <w:pPr>
        <w:pStyle w:val="NormalWeb"/>
        <w:spacing w:before="0" w:beforeAutospacing="0" w:after="0" w:afterAutospacing="0"/>
        <w:jc w:val="center"/>
      </w:pPr>
      <w:r>
        <w:br w:type="page"/>
      </w:r>
      <w:r>
        <w:rPr>
          <w:rFonts w:ascii="Arial" w:hAnsi="Arial" w:cs="Arial"/>
          <w:b/>
          <w:bCs/>
          <w:sz w:val="20"/>
          <w:szCs w:val="20"/>
        </w:rPr>
        <w:lastRenderedPageBreak/>
        <w:t>CASH FLOWS STATEMENTS</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6867"/>
        <w:gridCol w:w="1351"/>
        <w:gridCol w:w="1291"/>
        <w:gridCol w:w="1291"/>
      </w:tblGrid>
      <w:tr w:rsidR="0009162F" w:rsidTr="0009162F">
        <w:trPr>
          <w:tblHeader/>
          <w:jc w:val="center"/>
        </w:trPr>
        <w:tc>
          <w:tcPr>
            <w:tcW w:w="6867" w:type="dxa"/>
            <w:vAlign w:val="center"/>
          </w:tcPr>
          <w:p w:rsidR="0009162F" w:rsidRDefault="0009162F" w:rsidP="00CF6E26">
            <w:pPr>
              <w:rPr>
                <w:sz w:val="1"/>
                <w:szCs w:val="24"/>
              </w:rPr>
            </w:pPr>
          </w:p>
        </w:tc>
        <w:tc>
          <w:tcPr>
            <w:tcW w:w="1351" w:type="dxa"/>
            <w:vAlign w:val="center"/>
          </w:tcPr>
          <w:p w:rsidR="0009162F" w:rsidRDefault="0009162F" w:rsidP="00CF6E26">
            <w:pPr>
              <w:rPr>
                <w:sz w:val="1"/>
                <w:szCs w:val="24"/>
              </w:rPr>
            </w:pPr>
          </w:p>
        </w:tc>
        <w:tc>
          <w:tcPr>
            <w:tcW w:w="1291" w:type="dxa"/>
            <w:vAlign w:val="center"/>
          </w:tcPr>
          <w:p w:rsidR="0009162F" w:rsidRDefault="0009162F" w:rsidP="00CF6E26">
            <w:pPr>
              <w:rPr>
                <w:sz w:val="1"/>
                <w:szCs w:val="24"/>
              </w:rPr>
            </w:pPr>
          </w:p>
        </w:tc>
        <w:tc>
          <w:tcPr>
            <w:tcW w:w="1291" w:type="dxa"/>
            <w:vAlign w:val="center"/>
          </w:tcPr>
          <w:p w:rsidR="0009162F" w:rsidRDefault="0009162F" w:rsidP="00CF6E26">
            <w:pPr>
              <w:rPr>
                <w:sz w:val="1"/>
                <w:szCs w:val="24"/>
              </w:rPr>
            </w:pPr>
          </w:p>
        </w:tc>
      </w:tr>
      <w:tr w:rsidR="0009162F" w:rsidTr="0009162F">
        <w:trPr>
          <w:tblHeader/>
          <w:jc w:val="center"/>
        </w:trPr>
        <w:tc>
          <w:tcPr>
            <w:tcW w:w="6867" w:type="dxa"/>
            <w:vAlign w:val="bottom"/>
          </w:tcPr>
          <w:p w:rsidR="0009162F" w:rsidRDefault="0009162F" w:rsidP="00CF6E26">
            <w:pPr>
              <w:pStyle w:val="NormalWeb"/>
              <w:keepNext/>
              <w:spacing w:before="0" w:beforeAutospacing="0" w:after="15" w:afterAutospacing="0"/>
            </w:pPr>
            <w:r>
              <w:rPr>
                <w:rFonts w:ascii="Arial" w:hAnsi="Arial" w:cs="Arial"/>
                <w:b/>
                <w:bCs/>
                <w:sz w:val="15"/>
                <w:szCs w:val="15"/>
              </w:rPr>
              <w:t>(In millions)</w:t>
            </w:r>
          </w:p>
        </w:tc>
        <w:tc>
          <w:tcPr>
            <w:tcW w:w="1351" w:type="dxa"/>
            <w:tcMar>
              <w:top w:w="0" w:type="dxa"/>
              <w:left w:w="144" w:type="dxa"/>
              <w:bottom w:w="0" w:type="dxa"/>
              <w:right w:w="0" w:type="dxa"/>
            </w:tcMar>
            <w:vAlign w:val="bottom"/>
          </w:tcPr>
          <w:p w:rsidR="0009162F" w:rsidRDefault="0009162F" w:rsidP="00CF6E26">
            <w:pPr>
              <w:pStyle w:val="la2"/>
            </w:pPr>
            <w:r>
              <w:t> </w:t>
            </w:r>
          </w:p>
        </w:tc>
        <w:tc>
          <w:tcPr>
            <w:tcW w:w="1291" w:type="dxa"/>
            <w:tcMar>
              <w:top w:w="0" w:type="dxa"/>
              <w:left w:w="144" w:type="dxa"/>
              <w:bottom w:w="0" w:type="dxa"/>
              <w:right w:w="0" w:type="dxa"/>
            </w:tcMar>
            <w:vAlign w:val="bottom"/>
          </w:tcPr>
          <w:p w:rsidR="0009162F" w:rsidRDefault="0009162F" w:rsidP="00CF6E26">
            <w:pPr>
              <w:pStyle w:val="la2"/>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r>
      <w:tr w:rsidR="0009162F" w:rsidTr="0009162F">
        <w:trPr>
          <w:jc w:val="center"/>
        </w:trPr>
        <w:tc>
          <w:tcPr>
            <w:tcW w:w="10800" w:type="dxa"/>
            <w:gridSpan w:val="4"/>
            <w:tcMar>
              <w:top w:w="0" w:type="dxa"/>
              <w:left w:w="144" w:type="dxa"/>
              <w:bottom w:w="0" w:type="dxa"/>
              <w:right w:w="0" w:type="dxa"/>
            </w:tcMar>
            <w:vAlign w:val="bottom"/>
          </w:tcPr>
          <w:p w:rsidR="0009162F" w:rsidRDefault="0009162F" w:rsidP="00CF6E26">
            <w:pPr>
              <w:pStyle w:val="rrdsinglerule"/>
              <w:ind w:left="-477" w:right="101"/>
            </w:pPr>
            <w:r>
              <w:t> </w:t>
            </w:r>
          </w:p>
        </w:tc>
      </w:tr>
      <w:tr w:rsidR="0009162F" w:rsidTr="0009162F">
        <w:trPr>
          <w:trHeight w:val="75"/>
          <w:jc w:val="center"/>
        </w:trPr>
        <w:tc>
          <w:tcPr>
            <w:tcW w:w="6867" w:type="dxa"/>
            <w:vAlign w:val="center"/>
          </w:tcPr>
          <w:p w:rsidR="0009162F" w:rsidRDefault="0009162F" w:rsidP="00CF6E26">
            <w:pPr>
              <w:rPr>
                <w:sz w:val="8"/>
                <w:szCs w:val="24"/>
              </w:rPr>
            </w:pPr>
          </w:p>
        </w:tc>
        <w:tc>
          <w:tcPr>
            <w:tcW w:w="1351" w:type="dxa"/>
            <w:vAlign w:val="center"/>
          </w:tcPr>
          <w:p w:rsidR="0009162F" w:rsidRDefault="0009162F" w:rsidP="00CF6E26">
            <w:pPr>
              <w:rPr>
                <w:sz w:val="8"/>
                <w:szCs w:val="24"/>
              </w:rPr>
            </w:pPr>
          </w:p>
        </w:tc>
        <w:tc>
          <w:tcPr>
            <w:tcW w:w="1291" w:type="dxa"/>
            <w:vAlign w:val="center"/>
          </w:tcPr>
          <w:p w:rsidR="0009162F" w:rsidRDefault="0009162F" w:rsidP="00CF6E26">
            <w:pPr>
              <w:rPr>
                <w:sz w:val="8"/>
                <w:szCs w:val="24"/>
              </w:rPr>
            </w:pPr>
          </w:p>
        </w:tc>
        <w:tc>
          <w:tcPr>
            <w:tcW w:w="1291" w:type="dxa"/>
            <w:vAlign w:val="center"/>
          </w:tcPr>
          <w:p w:rsidR="0009162F" w:rsidRDefault="0009162F" w:rsidP="00CF6E26">
            <w:pPr>
              <w:ind w:left="144" w:right="101"/>
              <w:rPr>
                <w:sz w:val="8"/>
                <w:szCs w:val="24"/>
              </w:rPr>
            </w:pPr>
          </w:p>
        </w:tc>
      </w:tr>
      <w:tr w:rsidR="0009162F" w:rsidTr="0009162F">
        <w:trPr>
          <w:jc w:val="center"/>
        </w:trPr>
        <w:tc>
          <w:tcPr>
            <w:tcW w:w="6867" w:type="dxa"/>
            <w:vAlign w:val="bottom"/>
          </w:tcPr>
          <w:p w:rsidR="0009162F" w:rsidRDefault="0009162F" w:rsidP="00CF6E26">
            <w:pPr>
              <w:pStyle w:val="NormalWeb"/>
              <w:keepNext/>
              <w:spacing w:before="0" w:beforeAutospacing="0" w:after="15" w:afterAutospacing="0"/>
            </w:pPr>
            <w:r>
              <w:rPr>
                <w:rFonts w:ascii="Arial" w:hAnsi="Arial" w:cs="Arial"/>
                <w:b/>
                <w:bCs/>
                <w:sz w:val="15"/>
                <w:szCs w:val="15"/>
              </w:rPr>
              <w:t>Year Ended June 30,</w:t>
            </w:r>
          </w:p>
        </w:tc>
        <w:tc>
          <w:tcPr>
            <w:tcW w:w="1351" w:type="dxa"/>
            <w:tcMar>
              <w:top w:w="0" w:type="dxa"/>
              <w:left w:w="144" w:type="dxa"/>
              <w:bottom w:w="0" w:type="dxa"/>
              <w:right w:w="0" w:type="dxa"/>
            </w:tcMar>
            <w:vAlign w:val="bottom"/>
          </w:tcPr>
          <w:p w:rsidR="0009162F" w:rsidRDefault="0009162F" w:rsidP="007C2A3F">
            <w:pPr>
              <w:ind w:left="144" w:right="64"/>
              <w:jc w:val="right"/>
              <w:rPr>
                <w:szCs w:val="24"/>
              </w:rPr>
            </w:pPr>
            <w:r>
              <w:rPr>
                <w:rFonts w:ascii="Arial" w:hAnsi="Arial" w:cs="Arial"/>
                <w:b/>
                <w:bCs/>
                <w:sz w:val="15"/>
                <w:szCs w:val="15"/>
              </w:rPr>
              <w:t>2013</w:t>
            </w:r>
          </w:p>
        </w:tc>
        <w:tc>
          <w:tcPr>
            <w:tcW w:w="1291" w:type="dxa"/>
            <w:tcMar>
              <w:top w:w="0" w:type="dxa"/>
              <w:left w:w="144" w:type="dxa"/>
              <w:bottom w:w="0" w:type="dxa"/>
              <w:right w:w="0" w:type="dxa"/>
            </w:tcMar>
            <w:vAlign w:val="bottom"/>
          </w:tcPr>
          <w:p w:rsidR="0009162F" w:rsidRDefault="0009162F" w:rsidP="007C2A3F">
            <w:pPr>
              <w:ind w:left="144" w:right="64"/>
              <w:jc w:val="right"/>
              <w:rPr>
                <w:szCs w:val="24"/>
              </w:rPr>
            </w:pPr>
            <w:r>
              <w:rPr>
                <w:rFonts w:ascii="Arial" w:hAnsi="Arial" w:cs="Arial"/>
                <w:b/>
                <w:bCs/>
                <w:sz w:val="15"/>
                <w:szCs w:val="15"/>
              </w:rPr>
              <w:t>2012</w:t>
            </w:r>
          </w:p>
        </w:tc>
        <w:tc>
          <w:tcPr>
            <w:tcW w:w="1291" w:type="dxa"/>
            <w:tcMar>
              <w:top w:w="0" w:type="dxa"/>
              <w:left w:w="144" w:type="dxa"/>
              <w:bottom w:w="0" w:type="dxa"/>
              <w:right w:w="0" w:type="dxa"/>
            </w:tcMar>
            <w:vAlign w:val="bottom"/>
          </w:tcPr>
          <w:p w:rsidR="0009162F" w:rsidRDefault="0009162F" w:rsidP="008164E4">
            <w:pPr>
              <w:ind w:left="144" w:right="72"/>
              <w:jc w:val="right"/>
              <w:rPr>
                <w:szCs w:val="24"/>
              </w:rPr>
            </w:pPr>
            <w:r>
              <w:rPr>
                <w:rFonts w:ascii="Arial" w:hAnsi="Arial" w:cs="Arial"/>
                <w:b/>
                <w:bCs/>
                <w:sz w:val="15"/>
                <w:szCs w:val="15"/>
              </w:rPr>
              <w:t>2011</w:t>
            </w:r>
          </w:p>
        </w:tc>
      </w:tr>
      <w:tr w:rsidR="0009162F" w:rsidTr="0009162F">
        <w:trPr>
          <w:trHeight w:val="75"/>
          <w:jc w:val="center"/>
        </w:trPr>
        <w:tc>
          <w:tcPr>
            <w:tcW w:w="6867" w:type="dxa"/>
            <w:vAlign w:val="center"/>
          </w:tcPr>
          <w:p w:rsidR="0009162F" w:rsidRDefault="0009162F" w:rsidP="00CF6E26">
            <w:pPr>
              <w:rPr>
                <w:sz w:val="8"/>
                <w:szCs w:val="24"/>
              </w:rPr>
            </w:pPr>
          </w:p>
        </w:tc>
        <w:tc>
          <w:tcPr>
            <w:tcW w:w="1351" w:type="dxa"/>
            <w:vAlign w:val="center"/>
          </w:tcPr>
          <w:p w:rsidR="0009162F" w:rsidRDefault="0009162F" w:rsidP="00CF6E26">
            <w:pPr>
              <w:ind w:left="144" w:right="101"/>
              <w:rPr>
                <w:sz w:val="8"/>
                <w:szCs w:val="24"/>
              </w:rPr>
            </w:pPr>
          </w:p>
        </w:tc>
        <w:tc>
          <w:tcPr>
            <w:tcW w:w="1291" w:type="dxa"/>
            <w:vAlign w:val="center"/>
          </w:tcPr>
          <w:p w:rsidR="0009162F" w:rsidRDefault="0009162F" w:rsidP="00CF6E26">
            <w:pPr>
              <w:ind w:left="144" w:right="101"/>
              <w:rPr>
                <w:sz w:val="8"/>
                <w:szCs w:val="24"/>
              </w:rPr>
            </w:pPr>
          </w:p>
        </w:tc>
        <w:tc>
          <w:tcPr>
            <w:tcW w:w="1291" w:type="dxa"/>
            <w:vAlign w:val="center"/>
          </w:tcPr>
          <w:p w:rsidR="0009162F" w:rsidRDefault="0009162F" w:rsidP="00CF6E26">
            <w:pPr>
              <w:ind w:left="144" w:right="101"/>
              <w:rPr>
                <w:sz w:val="8"/>
                <w:szCs w:val="24"/>
              </w:rPr>
            </w:pPr>
          </w:p>
        </w:tc>
      </w:tr>
      <w:tr w:rsidR="0009162F" w:rsidTr="0009162F">
        <w:trPr>
          <w:jc w:val="center"/>
        </w:trPr>
        <w:tc>
          <w:tcPr>
            <w:tcW w:w="6867" w:type="dxa"/>
          </w:tcPr>
          <w:p w:rsidR="0009162F" w:rsidRDefault="0009162F" w:rsidP="00CF6E26">
            <w:pPr>
              <w:pStyle w:val="NormalWeb"/>
              <w:ind w:left="240" w:hanging="240"/>
            </w:pPr>
            <w:r>
              <w:rPr>
                <w:rFonts w:ascii="Arial" w:hAnsi="Arial" w:cs="Arial"/>
                <w:b/>
                <w:bCs/>
                <w:sz w:val="20"/>
                <w:szCs w:val="20"/>
              </w:rPr>
              <w:t>Operations</w:t>
            </w:r>
          </w:p>
        </w:tc>
        <w:tc>
          <w:tcPr>
            <w:tcW w:w="135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Net income</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w:t>
            </w:r>
            <w:r>
              <w:rPr>
                <w:rFonts w:ascii="Arial" w:hAnsi="Arial" w:cs="Arial"/>
                <w:b/>
                <w:bCs/>
                <w:sz w:val="20"/>
                <w:szCs w:val="20"/>
              </w:rPr>
              <w:tab/>
              <w:t>   21,863</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w:t>
            </w:r>
            <w:r>
              <w:rPr>
                <w:rFonts w:ascii="Arial" w:hAnsi="Arial" w:cs="Arial"/>
                <w:sz w:val="20"/>
                <w:szCs w:val="20"/>
              </w:rPr>
              <w:tab/>
              <w:t>   16,978</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w:t>
            </w:r>
            <w:r>
              <w:rPr>
                <w:rFonts w:ascii="Arial" w:hAnsi="Arial" w:cs="Arial"/>
                <w:sz w:val="20"/>
                <w:szCs w:val="20"/>
              </w:rPr>
              <w:tab/>
              <w:t>   23,150</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keepNext/>
              <w:ind w:left="240" w:hanging="240"/>
            </w:pPr>
            <w:r>
              <w:rPr>
                <w:rFonts w:ascii="Arial" w:hAnsi="Arial" w:cs="Arial"/>
                <w:sz w:val="20"/>
                <w:szCs w:val="20"/>
              </w:rPr>
              <w:t>Adjustments to reconcile net income to net cash from operations:</w:t>
            </w:r>
          </w:p>
        </w:tc>
        <w:tc>
          <w:tcPr>
            <w:tcW w:w="135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r>
      <w:tr w:rsidR="0009162F" w:rsidTr="0009162F">
        <w:trPr>
          <w:jc w:val="center"/>
        </w:trPr>
        <w:tc>
          <w:tcPr>
            <w:tcW w:w="6867" w:type="dxa"/>
          </w:tcPr>
          <w:p w:rsidR="0009162F" w:rsidRDefault="0009162F" w:rsidP="00CF6E26">
            <w:pPr>
              <w:pStyle w:val="NormalWeb"/>
              <w:ind w:left="480" w:hanging="240"/>
            </w:pPr>
            <w:r>
              <w:rPr>
                <w:rFonts w:ascii="Arial" w:hAnsi="Arial" w:cs="Arial"/>
                <w:sz w:val="20"/>
                <w:szCs w:val="20"/>
              </w:rPr>
              <w:t>Goodwill impairment</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0</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6,193</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0</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480" w:hanging="240"/>
            </w:pPr>
            <w:r>
              <w:rPr>
                <w:rFonts w:ascii="Arial" w:hAnsi="Arial" w:cs="Arial"/>
                <w:sz w:val="20"/>
                <w:szCs w:val="20"/>
              </w:rPr>
              <w:t>Depreciation, amortization, and other</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3,755</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2,967</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2,766</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480" w:hanging="240"/>
            </w:pPr>
            <w:r>
              <w:rPr>
                <w:rFonts w:ascii="Arial" w:hAnsi="Arial" w:cs="Arial"/>
                <w:sz w:val="20"/>
                <w:szCs w:val="20"/>
              </w:rPr>
              <w:t>Stock-based compensation expense</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2,406</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2,244</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2,166</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480" w:hanging="240"/>
            </w:pPr>
            <w:r>
              <w:rPr>
                <w:rFonts w:ascii="Arial" w:hAnsi="Arial" w:cs="Arial"/>
                <w:sz w:val="20"/>
                <w:szCs w:val="20"/>
              </w:rPr>
              <w:t>Net recognized losses (gains) on investments and derivatives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80</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(200</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(362</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480" w:hanging="240"/>
            </w:pPr>
            <w:r>
              <w:rPr>
                <w:rFonts w:ascii="Arial" w:hAnsi="Arial" w:cs="Arial"/>
                <w:sz w:val="20"/>
                <w:szCs w:val="20"/>
              </w:rPr>
              <w:t>Excess tax benefits from stock-based compensation</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(209</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(93</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(17</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480" w:hanging="240"/>
            </w:pPr>
            <w:r>
              <w:rPr>
                <w:rFonts w:ascii="Arial" w:hAnsi="Arial" w:cs="Arial"/>
                <w:sz w:val="20"/>
                <w:szCs w:val="20"/>
              </w:rPr>
              <w:t>Deferred income taxes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(19</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954</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480" w:hanging="240"/>
            </w:pPr>
            <w:r>
              <w:rPr>
                <w:rFonts w:ascii="Arial" w:hAnsi="Arial" w:cs="Arial"/>
                <w:sz w:val="20"/>
                <w:szCs w:val="20"/>
              </w:rPr>
              <w:t>Deferral of unearned revenue</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44,253</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36,104</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31,227</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480" w:hanging="240"/>
            </w:pPr>
            <w:r>
              <w:rPr>
                <w:rFonts w:ascii="Arial" w:hAnsi="Arial" w:cs="Arial"/>
                <w:sz w:val="20"/>
                <w:szCs w:val="20"/>
              </w:rPr>
              <w:t>Recognition of unearned revenue</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(41,921</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(33,347</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(28,935</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keepNext/>
              <w:ind w:left="480" w:hanging="240"/>
            </w:pPr>
            <w:r>
              <w:rPr>
                <w:rFonts w:ascii="Arial" w:hAnsi="Arial" w:cs="Arial"/>
                <w:sz w:val="20"/>
                <w:szCs w:val="20"/>
              </w:rPr>
              <w:t>Changes in operating assets and liabilities:</w:t>
            </w:r>
          </w:p>
        </w:tc>
        <w:tc>
          <w:tcPr>
            <w:tcW w:w="135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r>
      <w:tr w:rsidR="0009162F" w:rsidTr="0009162F">
        <w:trPr>
          <w:jc w:val="center"/>
        </w:trPr>
        <w:tc>
          <w:tcPr>
            <w:tcW w:w="6867" w:type="dxa"/>
          </w:tcPr>
          <w:p w:rsidR="0009162F" w:rsidRDefault="0009162F" w:rsidP="00CF6E26">
            <w:pPr>
              <w:pStyle w:val="NormalWeb"/>
              <w:ind w:left="720" w:hanging="240"/>
            </w:pPr>
            <w:r>
              <w:rPr>
                <w:rFonts w:ascii="Arial" w:hAnsi="Arial" w:cs="Arial"/>
                <w:sz w:val="20"/>
                <w:szCs w:val="20"/>
              </w:rPr>
              <w:t>Accounts receivable</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(1,807</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(1,156</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(1,451</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720" w:hanging="240"/>
            </w:pPr>
            <w:r>
              <w:rPr>
                <w:rFonts w:ascii="Arial" w:hAnsi="Arial" w:cs="Arial"/>
                <w:sz w:val="20"/>
                <w:szCs w:val="20"/>
              </w:rPr>
              <w:t>Inventories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(802</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184</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(561</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720" w:hanging="240"/>
            </w:pPr>
            <w:r>
              <w:rPr>
                <w:rFonts w:ascii="Arial" w:hAnsi="Arial" w:cs="Arial"/>
                <w:sz w:val="20"/>
                <w:szCs w:val="20"/>
              </w:rPr>
              <w:t>Other current assets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(129</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493</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(1,259</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720" w:hanging="240"/>
            </w:pPr>
            <w:r>
              <w:rPr>
                <w:rFonts w:ascii="Arial" w:hAnsi="Arial" w:cs="Arial"/>
                <w:sz w:val="20"/>
                <w:szCs w:val="20"/>
              </w:rPr>
              <w:t>Other long-term assets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(478</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(248</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62</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720" w:hanging="240"/>
            </w:pPr>
            <w:r>
              <w:rPr>
                <w:rFonts w:ascii="Arial" w:hAnsi="Arial" w:cs="Arial"/>
                <w:sz w:val="20"/>
                <w:szCs w:val="20"/>
              </w:rPr>
              <w:t>Accounts payable</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537</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(31</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58</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720" w:hanging="240"/>
            </w:pPr>
            <w:r>
              <w:rPr>
                <w:rFonts w:ascii="Arial" w:hAnsi="Arial" w:cs="Arial"/>
                <w:sz w:val="20"/>
                <w:szCs w:val="20"/>
              </w:rPr>
              <w:t>Other current liabilities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146</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410</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(1,146</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720" w:hanging="240"/>
            </w:pPr>
            <w:r>
              <w:rPr>
                <w:rFonts w:ascii="Arial" w:hAnsi="Arial" w:cs="Arial"/>
                <w:sz w:val="20"/>
                <w:szCs w:val="20"/>
              </w:rPr>
              <w:t>Other long-term liabilities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1,158</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174</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1,294</w:t>
            </w:r>
            <w:r>
              <w:rPr>
                <w:rFonts w:ascii="Arial" w:hAnsi="Arial" w:cs="Arial"/>
                <w:sz w:val="20"/>
                <w:szCs w:val="20"/>
              </w:rPr>
              <w:tab/>
            </w:r>
          </w:p>
        </w:tc>
      </w:tr>
      <w:tr w:rsidR="0009162F" w:rsidTr="0009162F">
        <w:trPr>
          <w:jc w:val="center"/>
        </w:trPr>
        <w:tc>
          <w:tcPr>
            <w:tcW w:w="8218" w:type="dxa"/>
            <w:gridSpan w:val="2"/>
            <w:vAlign w:val="bottom"/>
          </w:tcPr>
          <w:p w:rsidR="0009162F" w:rsidRDefault="0009162F" w:rsidP="00CF6E26">
            <w:pPr>
              <w:pStyle w:val="rrdsinglerule"/>
              <w:ind w:left="-720"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r>
      <w:tr w:rsidR="0009162F" w:rsidTr="0009162F">
        <w:trPr>
          <w:jc w:val="center"/>
        </w:trPr>
        <w:tc>
          <w:tcPr>
            <w:tcW w:w="6867" w:type="dxa"/>
          </w:tcPr>
          <w:p w:rsidR="0009162F" w:rsidRDefault="0009162F" w:rsidP="00CF6E26">
            <w:pPr>
              <w:pStyle w:val="NormalWeb"/>
              <w:ind w:left="960" w:hanging="240"/>
            </w:pPr>
            <w:r>
              <w:rPr>
                <w:rFonts w:ascii="Arial" w:hAnsi="Arial" w:cs="Arial"/>
                <w:sz w:val="20"/>
                <w:szCs w:val="20"/>
              </w:rPr>
              <w:t>Net cash from operations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28,833</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31,626</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26,994</w:t>
            </w:r>
            <w:r>
              <w:rPr>
                <w:rFonts w:ascii="Arial" w:hAnsi="Arial" w:cs="Arial"/>
                <w:sz w:val="20"/>
                <w:szCs w:val="20"/>
              </w:rPr>
              <w:tab/>
            </w:r>
          </w:p>
        </w:tc>
      </w:tr>
      <w:tr w:rsidR="0009162F" w:rsidTr="0009162F">
        <w:trPr>
          <w:jc w:val="center"/>
        </w:trPr>
        <w:tc>
          <w:tcPr>
            <w:tcW w:w="8218" w:type="dxa"/>
            <w:gridSpan w:val="2"/>
            <w:vAlign w:val="bottom"/>
          </w:tcPr>
          <w:p w:rsidR="0009162F" w:rsidRDefault="0009162F" w:rsidP="00CF6E26">
            <w:pPr>
              <w:pStyle w:val="rrdsinglerule"/>
              <w:ind w:left="-720"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r>
      <w:tr w:rsidR="0009162F" w:rsidTr="0009162F">
        <w:trPr>
          <w:jc w:val="center"/>
        </w:trPr>
        <w:tc>
          <w:tcPr>
            <w:tcW w:w="6867" w:type="dxa"/>
          </w:tcPr>
          <w:p w:rsidR="0009162F" w:rsidRDefault="0009162F" w:rsidP="00CF6E26">
            <w:pPr>
              <w:pStyle w:val="NormalWeb"/>
              <w:ind w:left="240" w:hanging="240"/>
            </w:pPr>
            <w:r>
              <w:rPr>
                <w:rFonts w:ascii="Arial" w:hAnsi="Arial" w:cs="Arial"/>
                <w:b/>
                <w:bCs/>
                <w:sz w:val="20"/>
                <w:szCs w:val="20"/>
              </w:rPr>
              <w:t>Financing</w:t>
            </w:r>
          </w:p>
        </w:tc>
        <w:tc>
          <w:tcPr>
            <w:tcW w:w="135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Short-term debt repayments, maturities of 90 days or less, net</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0</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0</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(186</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Proceeds from issuance of debt</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4,883</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0</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6,960</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Repayments of debt</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(1,346</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0</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(814</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Common stock issued</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931</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1,913</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2,422</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Common stock repurchased</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(5,360</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(5,029</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(11,555</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Common stock cash dividends paid</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(7,455</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(6,385</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(5,180</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Excess tax benefits from stock-based compensation</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209</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93</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17</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Other</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(10</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0</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(40</w:t>
            </w:r>
            <w:r>
              <w:rPr>
                <w:rFonts w:ascii="Arial" w:hAnsi="Arial" w:cs="Arial"/>
                <w:sz w:val="20"/>
                <w:szCs w:val="20"/>
              </w:rPr>
              <w:tab/>
              <w:t>)</w:t>
            </w:r>
          </w:p>
        </w:tc>
      </w:tr>
      <w:tr w:rsidR="0009162F" w:rsidTr="0009162F">
        <w:trPr>
          <w:jc w:val="center"/>
        </w:trPr>
        <w:tc>
          <w:tcPr>
            <w:tcW w:w="8218" w:type="dxa"/>
            <w:gridSpan w:val="2"/>
            <w:vAlign w:val="bottom"/>
          </w:tcPr>
          <w:p w:rsidR="0009162F" w:rsidRDefault="0009162F" w:rsidP="00CF6E26">
            <w:pPr>
              <w:pStyle w:val="rrdsinglerule"/>
              <w:ind w:left="-720"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r>
      <w:tr w:rsidR="0009162F" w:rsidTr="0009162F">
        <w:trPr>
          <w:jc w:val="center"/>
        </w:trPr>
        <w:tc>
          <w:tcPr>
            <w:tcW w:w="6867" w:type="dxa"/>
          </w:tcPr>
          <w:p w:rsidR="0009162F" w:rsidRDefault="0009162F" w:rsidP="00CF6E26">
            <w:pPr>
              <w:pStyle w:val="NormalWeb"/>
              <w:ind w:left="960" w:hanging="240"/>
            </w:pPr>
            <w:r>
              <w:rPr>
                <w:rFonts w:ascii="Arial" w:hAnsi="Arial" w:cs="Arial"/>
                <w:sz w:val="20"/>
                <w:szCs w:val="20"/>
              </w:rPr>
              <w:t>Net cash used in financing</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(8,148</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(9,408</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(8,376</w:t>
            </w:r>
            <w:r>
              <w:rPr>
                <w:rFonts w:ascii="Arial" w:hAnsi="Arial" w:cs="Arial"/>
                <w:sz w:val="20"/>
                <w:szCs w:val="20"/>
              </w:rPr>
              <w:tab/>
              <w:t>)</w:t>
            </w:r>
          </w:p>
        </w:tc>
      </w:tr>
      <w:tr w:rsidR="0009162F" w:rsidTr="0009162F">
        <w:trPr>
          <w:jc w:val="center"/>
        </w:trPr>
        <w:tc>
          <w:tcPr>
            <w:tcW w:w="8218" w:type="dxa"/>
            <w:gridSpan w:val="2"/>
            <w:vAlign w:val="bottom"/>
          </w:tcPr>
          <w:p w:rsidR="0009162F" w:rsidRDefault="0009162F" w:rsidP="00CF6E26">
            <w:pPr>
              <w:pStyle w:val="rrdsinglerule"/>
              <w:ind w:left="-720"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r>
      <w:tr w:rsidR="0009162F" w:rsidTr="0009162F">
        <w:trPr>
          <w:jc w:val="center"/>
        </w:trPr>
        <w:tc>
          <w:tcPr>
            <w:tcW w:w="6867" w:type="dxa"/>
          </w:tcPr>
          <w:p w:rsidR="0009162F" w:rsidRDefault="0009162F" w:rsidP="00CF6E26">
            <w:pPr>
              <w:pStyle w:val="NormalWeb"/>
              <w:ind w:left="240" w:hanging="240"/>
            </w:pPr>
            <w:r>
              <w:rPr>
                <w:rFonts w:ascii="Arial" w:hAnsi="Arial" w:cs="Arial"/>
                <w:b/>
                <w:bCs/>
                <w:sz w:val="20"/>
                <w:szCs w:val="20"/>
              </w:rPr>
              <w:t>Investing</w:t>
            </w:r>
          </w:p>
        </w:tc>
        <w:tc>
          <w:tcPr>
            <w:tcW w:w="135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c>
          <w:tcPr>
            <w:tcW w:w="1291" w:type="dxa"/>
            <w:tcMar>
              <w:top w:w="0" w:type="dxa"/>
              <w:left w:w="144" w:type="dxa"/>
              <w:bottom w:w="0" w:type="dxa"/>
              <w:right w:w="0" w:type="dxa"/>
            </w:tcMar>
            <w:vAlign w:val="bottom"/>
          </w:tcPr>
          <w:p w:rsidR="0009162F" w:rsidRDefault="0009162F" w:rsidP="00CF6E26">
            <w:pPr>
              <w:pStyle w:val="la2"/>
              <w:ind w:left="144" w:right="101"/>
            </w:pPr>
            <w:r>
              <w:t> </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Additions to property and equipment</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(4,257</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(2,305</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(2,355</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Acquisition of companies, net of cash acquired, and purchases of intangible and other assets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(1,584</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(10,112</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(71</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Purchases of investments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(75,396</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(57,250</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(35,993</w:t>
            </w:r>
            <w:r>
              <w:rPr>
                <w:rFonts w:ascii="Arial" w:hAnsi="Arial" w:cs="Arial"/>
                <w:sz w:val="20"/>
                <w:szCs w:val="20"/>
              </w:rPr>
              <w:tab/>
              <w:t>)</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Maturities of investments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5,130</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15,575</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6,897</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Sales of investments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52,464</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29,700</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15,880</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Securities lending payable</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(168</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(394</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1,026</w:t>
            </w:r>
            <w:r>
              <w:rPr>
                <w:rFonts w:ascii="Arial" w:hAnsi="Arial" w:cs="Arial"/>
                <w:sz w:val="20"/>
                <w:szCs w:val="20"/>
              </w:rPr>
              <w:tab/>
            </w:r>
          </w:p>
        </w:tc>
      </w:tr>
      <w:tr w:rsidR="0009162F" w:rsidTr="0009162F">
        <w:trPr>
          <w:jc w:val="center"/>
        </w:trPr>
        <w:tc>
          <w:tcPr>
            <w:tcW w:w="8218" w:type="dxa"/>
            <w:gridSpan w:val="2"/>
            <w:vAlign w:val="bottom"/>
          </w:tcPr>
          <w:p w:rsidR="0009162F" w:rsidRDefault="0009162F" w:rsidP="00CF6E26">
            <w:pPr>
              <w:pStyle w:val="rrdsinglerule"/>
              <w:ind w:left="-720"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r>
      <w:tr w:rsidR="0009162F" w:rsidTr="0009162F">
        <w:trPr>
          <w:jc w:val="center"/>
        </w:trPr>
        <w:tc>
          <w:tcPr>
            <w:tcW w:w="6867" w:type="dxa"/>
          </w:tcPr>
          <w:p w:rsidR="0009162F" w:rsidRDefault="0009162F" w:rsidP="00CF6E26">
            <w:pPr>
              <w:pStyle w:val="NormalWeb"/>
              <w:ind w:left="960" w:hanging="240"/>
            </w:pPr>
            <w:r>
              <w:rPr>
                <w:rFonts w:ascii="Arial" w:hAnsi="Arial" w:cs="Arial"/>
                <w:sz w:val="20"/>
                <w:szCs w:val="20"/>
              </w:rPr>
              <w:t>Net cash used in investing</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(23,811</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(24,786</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(14,616</w:t>
            </w:r>
            <w:r>
              <w:rPr>
                <w:rFonts w:ascii="Arial" w:hAnsi="Arial" w:cs="Arial"/>
                <w:sz w:val="20"/>
                <w:szCs w:val="20"/>
              </w:rPr>
              <w:tab/>
              <w:t>)</w:t>
            </w:r>
          </w:p>
        </w:tc>
      </w:tr>
      <w:tr w:rsidR="0009162F" w:rsidTr="0009162F">
        <w:trPr>
          <w:jc w:val="center"/>
        </w:trPr>
        <w:tc>
          <w:tcPr>
            <w:tcW w:w="8218" w:type="dxa"/>
            <w:gridSpan w:val="2"/>
            <w:vAlign w:val="bottom"/>
          </w:tcPr>
          <w:p w:rsidR="0009162F" w:rsidRDefault="0009162F" w:rsidP="00CF6E26">
            <w:pPr>
              <w:pStyle w:val="rrdsinglerule"/>
              <w:ind w:left="-720"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Effect of exchange rates on cash and cash equivalents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(8</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(104</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103</w:t>
            </w:r>
            <w:r>
              <w:rPr>
                <w:rFonts w:ascii="Arial" w:hAnsi="Arial" w:cs="Arial"/>
                <w:sz w:val="20"/>
                <w:szCs w:val="20"/>
              </w:rPr>
              <w:tab/>
            </w:r>
          </w:p>
        </w:tc>
      </w:tr>
      <w:tr w:rsidR="0009162F" w:rsidTr="0009162F">
        <w:trPr>
          <w:jc w:val="center"/>
        </w:trPr>
        <w:tc>
          <w:tcPr>
            <w:tcW w:w="8218" w:type="dxa"/>
            <w:gridSpan w:val="2"/>
            <w:vAlign w:val="bottom"/>
          </w:tcPr>
          <w:p w:rsidR="0009162F" w:rsidRDefault="0009162F" w:rsidP="00CF6E26">
            <w:pPr>
              <w:pStyle w:val="rrdsinglerule"/>
              <w:ind w:left="-720"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Net change in cash and cash equivalents</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(3,134</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(2,672</w:t>
            </w:r>
            <w:r>
              <w:rPr>
                <w:rFonts w:ascii="Arial" w:hAnsi="Arial" w:cs="Arial"/>
                <w:sz w:val="20"/>
                <w:szCs w:val="20"/>
              </w:rPr>
              <w:tab/>
              <w:t>)</w:t>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4,105</w:t>
            </w:r>
            <w:r>
              <w:rPr>
                <w:rFonts w:ascii="Arial" w:hAnsi="Arial" w:cs="Arial"/>
                <w:sz w:val="20"/>
                <w:szCs w:val="20"/>
              </w:rPr>
              <w:tab/>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Cash and cash equivalents, beginning of period</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ab/>
              <w:t>6,938</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9,610</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5,505</w:t>
            </w:r>
            <w:r>
              <w:rPr>
                <w:rFonts w:ascii="Arial" w:hAnsi="Arial" w:cs="Arial"/>
                <w:sz w:val="20"/>
                <w:szCs w:val="20"/>
              </w:rPr>
              <w:tab/>
            </w:r>
          </w:p>
        </w:tc>
      </w:tr>
      <w:tr w:rsidR="0009162F" w:rsidTr="0009162F">
        <w:trPr>
          <w:jc w:val="center"/>
        </w:trPr>
        <w:tc>
          <w:tcPr>
            <w:tcW w:w="8218" w:type="dxa"/>
            <w:gridSpan w:val="2"/>
            <w:vAlign w:val="bottom"/>
          </w:tcPr>
          <w:p w:rsidR="0009162F" w:rsidRDefault="0009162F" w:rsidP="00CF6E26">
            <w:pPr>
              <w:pStyle w:val="rrdsinglerule"/>
              <w:ind w:left="-720"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singlerule"/>
              <w:ind w:left="144" w:right="101"/>
            </w:pPr>
            <w:r>
              <w:t> </w:t>
            </w:r>
          </w:p>
        </w:tc>
      </w:tr>
      <w:tr w:rsidR="0009162F" w:rsidTr="0009162F">
        <w:trPr>
          <w:jc w:val="center"/>
        </w:trPr>
        <w:tc>
          <w:tcPr>
            <w:tcW w:w="6867" w:type="dxa"/>
          </w:tcPr>
          <w:p w:rsidR="0009162F" w:rsidRDefault="0009162F" w:rsidP="00CF6E26">
            <w:pPr>
              <w:pStyle w:val="NormalWeb"/>
              <w:ind w:left="240" w:hanging="240"/>
            </w:pPr>
            <w:r>
              <w:rPr>
                <w:rFonts w:ascii="Arial" w:hAnsi="Arial" w:cs="Arial"/>
                <w:sz w:val="20"/>
                <w:szCs w:val="20"/>
              </w:rPr>
              <w:t>Cash and cash equivalents, end of period</w:t>
            </w:r>
          </w:p>
        </w:tc>
        <w:tc>
          <w:tcPr>
            <w:tcW w:w="1351" w:type="dxa"/>
            <w:noWrap/>
            <w:tcMar>
              <w:top w:w="0" w:type="dxa"/>
              <w:left w:w="144" w:type="dxa"/>
              <w:bottom w:w="0" w:type="dxa"/>
              <w:right w:w="0" w:type="dxa"/>
            </w:tcMar>
            <w:vAlign w:val="bottom"/>
          </w:tcPr>
          <w:p w:rsidR="0009162F" w:rsidRDefault="0009162F" w:rsidP="00CF6E26">
            <w:pPr>
              <w:pStyle w:val="NormalWeb"/>
              <w:tabs>
                <w:tab w:val="right" w:pos="1140"/>
                <w:tab w:val="decimal" w:pos="1180"/>
              </w:tabs>
              <w:spacing w:before="0" w:beforeAutospacing="0" w:after="15" w:afterAutospacing="0"/>
              <w:ind w:left="144" w:right="101"/>
            </w:pPr>
            <w:r>
              <w:rPr>
                <w:rFonts w:ascii="Arial" w:hAnsi="Arial" w:cs="Arial"/>
                <w:b/>
                <w:bCs/>
                <w:sz w:val="20"/>
                <w:szCs w:val="20"/>
              </w:rPr>
              <w:t>$</w:t>
            </w:r>
            <w:r>
              <w:rPr>
                <w:rFonts w:ascii="Arial" w:hAnsi="Arial" w:cs="Arial"/>
                <w:b/>
                <w:bCs/>
                <w:sz w:val="20"/>
                <w:szCs w:val="20"/>
              </w:rPr>
              <w:tab/>
              <w:t>3,804</w:t>
            </w:r>
            <w:r>
              <w:rPr>
                <w:rFonts w:ascii="Arial" w:hAnsi="Arial" w:cs="Arial"/>
                <w:b/>
                <w:bCs/>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w:t>
            </w:r>
            <w:r>
              <w:rPr>
                <w:rFonts w:ascii="Arial" w:hAnsi="Arial" w:cs="Arial"/>
                <w:sz w:val="20"/>
                <w:szCs w:val="20"/>
              </w:rPr>
              <w:tab/>
              <w:t>6,938</w:t>
            </w:r>
            <w:r>
              <w:rPr>
                <w:rFonts w:ascii="Arial" w:hAnsi="Arial" w:cs="Arial"/>
                <w:sz w:val="20"/>
                <w:szCs w:val="20"/>
              </w:rPr>
              <w:tab/>
            </w:r>
          </w:p>
        </w:tc>
        <w:tc>
          <w:tcPr>
            <w:tcW w:w="1291" w:type="dxa"/>
            <w:noWrap/>
            <w:tcMar>
              <w:top w:w="0" w:type="dxa"/>
              <w:left w:w="144" w:type="dxa"/>
              <w:bottom w:w="0" w:type="dxa"/>
              <w:right w:w="0" w:type="dxa"/>
            </w:tcMar>
            <w:vAlign w:val="bottom"/>
          </w:tcPr>
          <w:p w:rsidR="0009162F" w:rsidRDefault="0009162F"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w:t>
            </w:r>
            <w:r>
              <w:rPr>
                <w:rFonts w:ascii="Arial" w:hAnsi="Arial" w:cs="Arial"/>
                <w:sz w:val="20"/>
                <w:szCs w:val="20"/>
              </w:rPr>
              <w:tab/>
              <w:t>9,610</w:t>
            </w:r>
            <w:r>
              <w:rPr>
                <w:rFonts w:ascii="Arial" w:hAnsi="Arial" w:cs="Arial"/>
                <w:sz w:val="20"/>
                <w:szCs w:val="20"/>
              </w:rPr>
              <w:tab/>
            </w:r>
          </w:p>
        </w:tc>
      </w:tr>
      <w:tr w:rsidR="0009162F" w:rsidTr="0009162F">
        <w:trPr>
          <w:jc w:val="center"/>
        </w:trPr>
        <w:tc>
          <w:tcPr>
            <w:tcW w:w="6867" w:type="dxa"/>
            <w:tcMar>
              <w:top w:w="0" w:type="dxa"/>
              <w:left w:w="144" w:type="dxa"/>
              <w:bottom w:w="0" w:type="dxa"/>
              <w:right w:w="0" w:type="dxa"/>
            </w:tcMar>
            <w:vAlign w:val="bottom"/>
          </w:tcPr>
          <w:p w:rsidR="0009162F" w:rsidRDefault="0009162F" w:rsidP="00CF6E26">
            <w:pPr>
              <w:pStyle w:val="la2"/>
            </w:pPr>
            <w:r>
              <w:t> </w:t>
            </w:r>
          </w:p>
        </w:tc>
        <w:tc>
          <w:tcPr>
            <w:tcW w:w="1351" w:type="dxa"/>
            <w:tcMar>
              <w:top w:w="0" w:type="dxa"/>
              <w:left w:w="144" w:type="dxa"/>
              <w:bottom w:w="0" w:type="dxa"/>
              <w:right w:w="0" w:type="dxa"/>
            </w:tcMar>
            <w:vAlign w:val="bottom"/>
          </w:tcPr>
          <w:p w:rsidR="0009162F" w:rsidRDefault="0009162F" w:rsidP="00CF6E26">
            <w:pPr>
              <w:pStyle w:val="rrddoub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doublerule"/>
              <w:ind w:left="144" w:right="101"/>
            </w:pPr>
            <w:r>
              <w:t> </w:t>
            </w:r>
          </w:p>
        </w:tc>
        <w:tc>
          <w:tcPr>
            <w:tcW w:w="1291" w:type="dxa"/>
            <w:tcMar>
              <w:top w:w="0" w:type="dxa"/>
              <w:left w:w="144" w:type="dxa"/>
              <w:bottom w:w="0" w:type="dxa"/>
              <w:right w:w="0" w:type="dxa"/>
            </w:tcMar>
            <w:vAlign w:val="bottom"/>
          </w:tcPr>
          <w:p w:rsidR="0009162F" w:rsidRDefault="0009162F" w:rsidP="00CF6E26">
            <w:pPr>
              <w:pStyle w:val="rrddoublerule"/>
              <w:ind w:left="144" w:right="101"/>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See accompanying notes. </w:t>
      </w:r>
    </w:p>
    <w:p w:rsidR="00625F07" w:rsidRDefault="00625F07" w:rsidP="00CF6A49">
      <w:pPr>
        <w:pStyle w:val="NormalWeb"/>
        <w:spacing w:before="0" w:beforeAutospacing="0" w:after="0" w:afterAutospacing="0"/>
        <w:jc w:val="center"/>
      </w:pPr>
      <w:r>
        <w:br w:type="page"/>
      </w:r>
      <w:r>
        <w:rPr>
          <w:rFonts w:ascii="Arial" w:hAnsi="Arial" w:cs="Arial"/>
          <w:b/>
          <w:bCs/>
          <w:sz w:val="20"/>
          <w:szCs w:val="20"/>
        </w:rPr>
        <w:lastRenderedPageBreak/>
        <w:t>STOCKHOLDERS’ EQUITY STATEMENTS</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6927"/>
        <w:gridCol w:w="1291"/>
        <w:gridCol w:w="1291"/>
        <w:gridCol w:w="1291"/>
      </w:tblGrid>
      <w:tr w:rsidR="00CF6A49" w:rsidTr="00CF6A49">
        <w:trPr>
          <w:tblHeader/>
          <w:jc w:val="center"/>
        </w:trPr>
        <w:tc>
          <w:tcPr>
            <w:tcW w:w="6927" w:type="dxa"/>
            <w:vAlign w:val="center"/>
          </w:tcPr>
          <w:p w:rsidR="00CF6A49" w:rsidRDefault="00CF6A49" w:rsidP="00CF6E26">
            <w:pPr>
              <w:rPr>
                <w:sz w:val="1"/>
                <w:szCs w:val="24"/>
              </w:rPr>
            </w:pPr>
          </w:p>
        </w:tc>
        <w:tc>
          <w:tcPr>
            <w:tcW w:w="1291" w:type="dxa"/>
            <w:vAlign w:val="center"/>
          </w:tcPr>
          <w:p w:rsidR="00CF6A49" w:rsidRDefault="00CF6A49" w:rsidP="00CF6E26">
            <w:pPr>
              <w:rPr>
                <w:sz w:val="1"/>
                <w:szCs w:val="24"/>
              </w:rPr>
            </w:pPr>
          </w:p>
        </w:tc>
        <w:tc>
          <w:tcPr>
            <w:tcW w:w="1291" w:type="dxa"/>
            <w:vAlign w:val="center"/>
          </w:tcPr>
          <w:p w:rsidR="00CF6A49" w:rsidRDefault="00CF6A49" w:rsidP="00CF6E26">
            <w:pPr>
              <w:rPr>
                <w:sz w:val="1"/>
                <w:szCs w:val="24"/>
              </w:rPr>
            </w:pPr>
          </w:p>
        </w:tc>
        <w:tc>
          <w:tcPr>
            <w:tcW w:w="1291" w:type="dxa"/>
            <w:vAlign w:val="center"/>
          </w:tcPr>
          <w:p w:rsidR="00CF6A49" w:rsidRDefault="00CF6A49" w:rsidP="00CF6E26">
            <w:pPr>
              <w:rPr>
                <w:sz w:val="1"/>
                <w:szCs w:val="24"/>
              </w:rPr>
            </w:pPr>
          </w:p>
        </w:tc>
      </w:tr>
      <w:tr w:rsidR="00CF6A49" w:rsidTr="00CF6A49">
        <w:trPr>
          <w:tblHeader/>
          <w:jc w:val="center"/>
        </w:trPr>
        <w:tc>
          <w:tcPr>
            <w:tcW w:w="6927" w:type="dxa"/>
            <w:vAlign w:val="bottom"/>
          </w:tcPr>
          <w:p w:rsidR="00CF6A49" w:rsidRDefault="00CF6A49" w:rsidP="00CF6E26">
            <w:pPr>
              <w:pStyle w:val="NormalWeb"/>
              <w:keepNext/>
              <w:spacing w:before="0" w:beforeAutospacing="0" w:after="15" w:afterAutospacing="0"/>
            </w:pPr>
            <w:r>
              <w:rPr>
                <w:rFonts w:ascii="Arial" w:hAnsi="Arial" w:cs="Arial"/>
                <w:b/>
                <w:bCs/>
                <w:sz w:val="15"/>
                <w:szCs w:val="15"/>
              </w:rPr>
              <w:t>(In millions)</w:t>
            </w:r>
          </w:p>
        </w:tc>
        <w:tc>
          <w:tcPr>
            <w:tcW w:w="1291" w:type="dxa"/>
            <w:tcMar>
              <w:top w:w="0" w:type="dxa"/>
              <w:left w:w="144" w:type="dxa"/>
              <w:bottom w:w="0" w:type="dxa"/>
              <w:right w:w="0" w:type="dxa"/>
            </w:tcMar>
            <w:vAlign w:val="bottom"/>
          </w:tcPr>
          <w:p w:rsidR="00CF6A49" w:rsidRDefault="00CF6A49" w:rsidP="00CF6E26">
            <w:pPr>
              <w:pStyle w:val="la2"/>
            </w:pPr>
            <w:r>
              <w:t> </w:t>
            </w:r>
          </w:p>
        </w:tc>
        <w:tc>
          <w:tcPr>
            <w:tcW w:w="1291" w:type="dxa"/>
            <w:tcMar>
              <w:top w:w="0" w:type="dxa"/>
              <w:left w:w="144" w:type="dxa"/>
              <w:bottom w:w="0" w:type="dxa"/>
              <w:right w:w="0" w:type="dxa"/>
            </w:tcMar>
            <w:vAlign w:val="bottom"/>
          </w:tcPr>
          <w:p w:rsidR="00CF6A49" w:rsidRDefault="00CF6A49" w:rsidP="00CF6E26">
            <w:pPr>
              <w:pStyle w:val="la2"/>
            </w:pPr>
            <w:r>
              <w:t> </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r>
      <w:tr w:rsidR="00CF6A49" w:rsidTr="00CF6A49">
        <w:trPr>
          <w:jc w:val="center"/>
        </w:trPr>
        <w:tc>
          <w:tcPr>
            <w:tcW w:w="10800" w:type="dxa"/>
            <w:gridSpan w:val="4"/>
            <w:tcMar>
              <w:top w:w="0" w:type="dxa"/>
              <w:left w:w="144" w:type="dxa"/>
              <w:bottom w:w="0" w:type="dxa"/>
              <w:right w:w="0" w:type="dxa"/>
            </w:tcMar>
            <w:vAlign w:val="bottom"/>
          </w:tcPr>
          <w:p w:rsidR="00CF6A49" w:rsidRDefault="00CF6A49" w:rsidP="00CF6E26">
            <w:pPr>
              <w:pStyle w:val="rrdsinglerule"/>
              <w:ind w:left="-234" w:right="101"/>
            </w:pPr>
            <w:r>
              <w:t> </w:t>
            </w:r>
          </w:p>
        </w:tc>
      </w:tr>
      <w:tr w:rsidR="00CF6A49" w:rsidTr="00CF6A49">
        <w:trPr>
          <w:trHeight w:val="75"/>
          <w:jc w:val="center"/>
        </w:trPr>
        <w:tc>
          <w:tcPr>
            <w:tcW w:w="6927" w:type="dxa"/>
            <w:vAlign w:val="center"/>
          </w:tcPr>
          <w:p w:rsidR="00CF6A49" w:rsidRDefault="00CF6A49" w:rsidP="00CF6E26">
            <w:pPr>
              <w:rPr>
                <w:sz w:val="8"/>
                <w:szCs w:val="24"/>
              </w:rPr>
            </w:pPr>
          </w:p>
        </w:tc>
        <w:tc>
          <w:tcPr>
            <w:tcW w:w="1291" w:type="dxa"/>
            <w:vAlign w:val="center"/>
          </w:tcPr>
          <w:p w:rsidR="00CF6A49" w:rsidRDefault="00CF6A49" w:rsidP="00CF6E26">
            <w:pPr>
              <w:rPr>
                <w:sz w:val="8"/>
                <w:szCs w:val="24"/>
              </w:rPr>
            </w:pPr>
          </w:p>
        </w:tc>
        <w:tc>
          <w:tcPr>
            <w:tcW w:w="1291" w:type="dxa"/>
            <w:vAlign w:val="center"/>
          </w:tcPr>
          <w:p w:rsidR="00CF6A49" w:rsidRDefault="00CF6A49" w:rsidP="00CF6E26">
            <w:pPr>
              <w:rPr>
                <w:sz w:val="8"/>
                <w:szCs w:val="24"/>
              </w:rPr>
            </w:pPr>
          </w:p>
        </w:tc>
        <w:tc>
          <w:tcPr>
            <w:tcW w:w="1291" w:type="dxa"/>
            <w:vAlign w:val="center"/>
          </w:tcPr>
          <w:p w:rsidR="00CF6A49" w:rsidRDefault="00CF6A49" w:rsidP="00CF6E26">
            <w:pPr>
              <w:ind w:left="144" w:right="101"/>
              <w:rPr>
                <w:sz w:val="8"/>
                <w:szCs w:val="24"/>
              </w:rPr>
            </w:pPr>
          </w:p>
        </w:tc>
      </w:tr>
      <w:tr w:rsidR="00CF6A49" w:rsidTr="00CF6A49">
        <w:trPr>
          <w:jc w:val="center"/>
        </w:trPr>
        <w:tc>
          <w:tcPr>
            <w:tcW w:w="6927" w:type="dxa"/>
            <w:vAlign w:val="bottom"/>
          </w:tcPr>
          <w:p w:rsidR="00CF6A49" w:rsidRDefault="00CF6A49" w:rsidP="00CF6E26">
            <w:pPr>
              <w:pStyle w:val="NormalWeb"/>
              <w:keepNext/>
              <w:spacing w:before="0" w:beforeAutospacing="0" w:after="15" w:afterAutospacing="0"/>
            </w:pPr>
            <w:r>
              <w:rPr>
                <w:rFonts w:ascii="Arial" w:hAnsi="Arial" w:cs="Arial"/>
                <w:b/>
                <w:bCs/>
                <w:sz w:val="15"/>
                <w:szCs w:val="15"/>
              </w:rPr>
              <w:t>Year Ended June 30,</w:t>
            </w:r>
          </w:p>
        </w:tc>
        <w:tc>
          <w:tcPr>
            <w:tcW w:w="1291" w:type="dxa"/>
            <w:tcMar>
              <w:top w:w="0" w:type="dxa"/>
              <w:left w:w="144" w:type="dxa"/>
              <w:bottom w:w="0" w:type="dxa"/>
              <w:right w:w="0" w:type="dxa"/>
            </w:tcMar>
            <w:vAlign w:val="bottom"/>
          </w:tcPr>
          <w:p w:rsidR="00CF6A49" w:rsidRDefault="00CF6A49" w:rsidP="00AD00BA">
            <w:pPr>
              <w:ind w:left="144" w:right="73"/>
              <w:jc w:val="right"/>
              <w:rPr>
                <w:szCs w:val="24"/>
              </w:rPr>
            </w:pPr>
            <w:r>
              <w:rPr>
                <w:rFonts w:ascii="Arial" w:hAnsi="Arial" w:cs="Arial"/>
                <w:b/>
                <w:bCs/>
                <w:sz w:val="15"/>
                <w:szCs w:val="15"/>
              </w:rPr>
              <w:t>2013</w:t>
            </w:r>
          </w:p>
        </w:tc>
        <w:tc>
          <w:tcPr>
            <w:tcW w:w="1291" w:type="dxa"/>
            <w:tcMar>
              <w:top w:w="0" w:type="dxa"/>
              <w:left w:w="144" w:type="dxa"/>
              <w:bottom w:w="0" w:type="dxa"/>
              <w:right w:w="0" w:type="dxa"/>
            </w:tcMar>
            <w:vAlign w:val="bottom"/>
          </w:tcPr>
          <w:p w:rsidR="00CF6A49" w:rsidRDefault="00CF6A49" w:rsidP="000079C7">
            <w:pPr>
              <w:ind w:left="144" w:right="86"/>
              <w:jc w:val="right"/>
              <w:rPr>
                <w:szCs w:val="24"/>
              </w:rPr>
            </w:pPr>
            <w:r>
              <w:rPr>
                <w:rFonts w:ascii="Arial" w:hAnsi="Arial" w:cs="Arial"/>
                <w:b/>
                <w:bCs/>
                <w:sz w:val="15"/>
                <w:szCs w:val="15"/>
              </w:rPr>
              <w:t>2012</w:t>
            </w:r>
          </w:p>
        </w:tc>
        <w:tc>
          <w:tcPr>
            <w:tcW w:w="1291" w:type="dxa"/>
            <w:tcMar>
              <w:top w:w="0" w:type="dxa"/>
              <w:left w:w="144" w:type="dxa"/>
              <w:bottom w:w="0" w:type="dxa"/>
              <w:right w:w="0" w:type="dxa"/>
            </w:tcMar>
            <w:vAlign w:val="bottom"/>
          </w:tcPr>
          <w:p w:rsidR="00CF6A49" w:rsidRDefault="00CF6A49" w:rsidP="00AD00BA">
            <w:pPr>
              <w:ind w:left="144" w:right="72"/>
              <w:jc w:val="right"/>
              <w:rPr>
                <w:szCs w:val="24"/>
              </w:rPr>
            </w:pPr>
            <w:r>
              <w:rPr>
                <w:rFonts w:ascii="Arial" w:hAnsi="Arial" w:cs="Arial"/>
                <w:b/>
                <w:bCs/>
                <w:sz w:val="15"/>
                <w:szCs w:val="15"/>
              </w:rPr>
              <w:t>2011</w:t>
            </w:r>
          </w:p>
        </w:tc>
      </w:tr>
      <w:tr w:rsidR="00CF6A49" w:rsidTr="00CF6A49">
        <w:trPr>
          <w:trHeight w:val="75"/>
          <w:jc w:val="center"/>
        </w:trPr>
        <w:tc>
          <w:tcPr>
            <w:tcW w:w="6927" w:type="dxa"/>
            <w:vAlign w:val="center"/>
          </w:tcPr>
          <w:p w:rsidR="00CF6A49" w:rsidRDefault="00CF6A49" w:rsidP="00CF6E26">
            <w:pPr>
              <w:rPr>
                <w:sz w:val="8"/>
                <w:szCs w:val="24"/>
              </w:rPr>
            </w:pPr>
          </w:p>
        </w:tc>
        <w:tc>
          <w:tcPr>
            <w:tcW w:w="1291" w:type="dxa"/>
            <w:vAlign w:val="center"/>
          </w:tcPr>
          <w:p w:rsidR="00CF6A49" w:rsidRDefault="00CF6A49" w:rsidP="00CF6E26">
            <w:pPr>
              <w:ind w:left="144" w:right="101"/>
              <w:rPr>
                <w:sz w:val="8"/>
                <w:szCs w:val="24"/>
              </w:rPr>
            </w:pPr>
          </w:p>
        </w:tc>
        <w:tc>
          <w:tcPr>
            <w:tcW w:w="1291" w:type="dxa"/>
            <w:vAlign w:val="center"/>
          </w:tcPr>
          <w:p w:rsidR="00CF6A49" w:rsidRDefault="00CF6A49" w:rsidP="00CF6E26">
            <w:pPr>
              <w:ind w:left="144" w:right="101"/>
              <w:rPr>
                <w:sz w:val="8"/>
                <w:szCs w:val="24"/>
              </w:rPr>
            </w:pPr>
          </w:p>
        </w:tc>
        <w:tc>
          <w:tcPr>
            <w:tcW w:w="1291" w:type="dxa"/>
            <w:vAlign w:val="center"/>
          </w:tcPr>
          <w:p w:rsidR="00CF6A49" w:rsidRDefault="00CF6A49" w:rsidP="00CF6E26">
            <w:pPr>
              <w:ind w:left="144" w:right="101"/>
              <w:rPr>
                <w:sz w:val="8"/>
                <w:szCs w:val="24"/>
              </w:rPr>
            </w:pPr>
          </w:p>
        </w:tc>
      </w:tr>
      <w:tr w:rsidR="00CF6A49" w:rsidTr="00CF6A49">
        <w:trPr>
          <w:jc w:val="center"/>
        </w:trPr>
        <w:tc>
          <w:tcPr>
            <w:tcW w:w="6927" w:type="dxa"/>
          </w:tcPr>
          <w:p w:rsidR="00CF6A49" w:rsidRDefault="00CF6A49" w:rsidP="00CF6E26">
            <w:pPr>
              <w:pStyle w:val="NormalWeb"/>
              <w:ind w:left="240" w:hanging="240"/>
            </w:pPr>
            <w:r>
              <w:rPr>
                <w:rFonts w:ascii="Arial" w:hAnsi="Arial" w:cs="Arial"/>
                <w:b/>
                <w:bCs/>
                <w:sz w:val="20"/>
                <w:szCs w:val="20"/>
              </w:rPr>
              <w:t>Common stock and paid-in capital</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Balance, beginning of period</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w:t>
            </w:r>
            <w:r>
              <w:rPr>
                <w:rFonts w:ascii="Arial" w:hAnsi="Arial" w:cs="Arial"/>
                <w:b/>
                <w:bCs/>
                <w:sz w:val="20"/>
                <w:szCs w:val="20"/>
              </w:rPr>
              <w:tab/>
              <w:t>  65,797</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w:t>
            </w:r>
            <w:r>
              <w:rPr>
                <w:rFonts w:ascii="Arial" w:hAnsi="Arial" w:cs="Arial"/>
                <w:sz w:val="20"/>
                <w:szCs w:val="20"/>
              </w:rPr>
              <w:tab/>
              <w:t>   63,415</w:t>
            </w:r>
            <w:r>
              <w:rPr>
                <w:rFonts w:ascii="Arial" w:hAnsi="Arial" w:cs="Arial"/>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w:t>
            </w:r>
            <w:r>
              <w:rPr>
                <w:rFonts w:ascii="Arial" w:hAnsi="Arial" w:cs="Arial"/>
                <w:sz w:val="20"/>
                <w:szCs w:val="20"/>
              </w:rPr>
              <w:tab/>
              <w:t>   62,856</w:t>
            </w:r>
            <w:r>
              <w:rPr>
                <w:rFonts w:ascii="Arial" w:hAnsi="Arial" w:cs="Arial"/>
                <w:sz w:val="20"/>
                <w:szCs w:val="20"/>
              </w:rPr>
              <w:tab/>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Common stock issued</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920</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1,924</w:t>
            </w:r>
            <w:r>
              <w:rPr>
                <w:rFonts w:ascii="Arial" w:hAnsi="Arial" w:cs="Arial"/>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2,422</w:t>
            </w:r>
            <w:r>
              <w:rPr>
                <w:rFonts w:ascii="Arial" w:hAnsi="Arial" w:cs="Arial"/>
                <w:sz w:val="20"/>
                <w:szCs w:val="20"/>
              </w:rPr>
              <w:tab/>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Common stock repurchased</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(2,014</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(1,714</w:t>
            </w:r>
            <w:r>
              <w:rPr>
                <w:rFonts w:ascii="Arial" w:hAnsi="Arial" w:cs="Arial"/>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(3,738</w:t>
            </w:r>
            <w:r>
              <w:rPr>
                <w:rFonts w:ascii="Arial" w:hAnsi="Arial" w:cs="Arial"/>
                <w:sz w:val="20"/>
                <w:szCs w:val="20"/>
              </w:rPr>
              <w:tab/>
              <w:t>)</w:t>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Stock-based compensation expense</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2,406</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2,244</w:t>
            </w:r>
            <w:r>
              <w:rPr>
                <w:rFonts w:ascii="Arial" w:hAnsi="Arial" w:cs="Arial"/>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2,166</w:t>
            </w:r>
            <w:r>
              <w:rPr>
                <w:rFonts w:ascii="Arial" w:hAnsi="Arial" w:cs="Arial"/>
                <w:sz w:val="20"/>
                <w:szCs w:val="20"/>
              </w:rPr>
              <w:tab/>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Stock-based compensation income tax benefits (deficiencies)</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190</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(75</w:t>
            </w:r>
            <w:r>
              <w:rPr>
                <w:rFonts w:ascii="Arial" w:hAnsi="Arial" w:cs="Arial"/>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(292</w:t>
            </w:r>
            <w:r>
              <w:rPr>
                <w:rFonts w:ascii="Arial" w:hAnsi="Arial" w:cs="Arial"/>
                <w:sz w:val="20"/>
                <w:szCs w:val="20"/>
              </w:rPr>
              <w:tab/>
              <w:t>)</w:t>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Other, net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7</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3</w:t>
            </w:r>
            <w:r>
              <w:rPr>
                <w:rFonts w:ascii="Arial" w:hAnsi="Arial" w:cs="Arial"/>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w:t>
            </w:r>
            <w:r>
              <w:rPr>
                <w:rFonts w:ascii="Arial" w:hAnsi="Arial" w:cs="Arial"/>
                <w:sz w:val="20"/>
                <w:szCs w:val="20"/>
              </w:rPr>
              <w:tab/>
            </w:r>
          </w:p>
        </w:tc>
      </w:tr>
      <w:tr w:rsidR="00CF6A49" w:rsidTr="00CF6A49">
        <w:trPr>
          <w:jc w:val="center"/>
        </w:trPr>
        <w:tc>
          <w:tcPr>
            <w:tcW w:w="8218" w:type="dxa"/>
            <w:gridSpan w:val="2"/>
            <w:vAlign w:val="bottom"/>
          </w:tcPr>
          <w:p w:rsidR="00CF6A49" w:rsidRDefault="00CF6A49" w:rsidP="00CF6E26">
            <w:pPr>
              <w:pStyle w:val="rrdsinglerule"/>
              <w:ind w:left="-23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r>
      <w:tr w:rsidR="00CF6A49" w:rsidTr="00CF6A49">
        <w:trPr>
          <w:jc w:val="center"/>
        </w:trPr>
        <w:tc>
          <w:tcPr>
            <w:tcW w:w="6927" w:type="dxa"/>
          </w:tcPr>
          <w:p w:rsidR="00CF6A49" w:rsidRDefault="00CF6A49" w:rsidP="00CF6E26">
            <w:pPr>
              <w:pStyle w:val="NormalWeb"/>
              <w:ind w:left="480" w:hanging="240"/>
            </w:pPr>
            <w:r>
              <w:rPr>
                <w:rFonts w:ascii="Arial" w:hAnsi="Arial" w:cs="Arial"/>
                <w:sz w:val="20"/>
                <w:szCs w:val="20"/>
              </w:rPr>
              <w:t>Balance, end of period</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67,306</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65,797</w:t>
            </w:r>
            <w:r>
              <w:rPr>
                <w:rFonts w:ascii="Arial" w:hAnsi="Arial" w:cs="Arial"/>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63,415</w:t>
            </w:r>
            <w:r>
              <w:rPr>
                <w:rFonts w:ascii="Arial" w:hAnsi="Arial" w:cs="Arial"/>
                <w:sz w:val="20"/>
                <w:szCs w:val="20"/>
              </w:rPr>
              <w:tab/>
            </w:r>
          </w:p>
        </w:tc>
      </w:tr>
      <w:tr w:rsidR="00CF6A49" w:rsidTr="00CF6A49">
        <w:trPr>
          <w:jc w:val="center"/>
        </w:trPr>
        <w:tc>
          <w:tcPr>
            <w:tcW w:w="8218" w:type="dxa"/>
            <w:gridSpan w:val="2"/>
            <w:vAlign w:val="bottom"/>
          </w:tcPr>
          <w:p w:rsidR="00CF6A49" w:rsidRDefault="00CF6A49" w:rsidP="00CF6E26">
            <w:pPr>
              <w:pStyle w:val="rrdsinglerule"/>
              <w:ind w:left="-23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r>
      <w:tr w:rsidR="00CF6A49" w:rsidTr="00CF6A49">
        <w:trPr>
          <w:jc w:val="center"/>
        </w:trPr>
        <w:tc>
          <w:tcPr>
            <w:tcW w:w="6927" w:type="dxa"/>
          </w:tcPr>
          <w:p w:rsidR="00CF6A49" w:rsidRDefault="00CF6A49" w:rsidP="00CF6E26">
            <w:pPr>
              <w:pStyle w:val="NormalWeb"/>
              <w:ind w:left="240" w:hanging="240"/>
            </w:pPr>
            <w:r>
              <w:rPr>
                <w:rFonts w:ascii="Arial" w:hAnsi="Arial" w:cs="Arial"/>
                <w:b/>
                <w:bCs/>
                <w:sz w:val="20"/>
                <w:szCs w:val="20"/>
              </w:rPr>
              <w:t>Retained earnings (deficit)</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Balance, beginning of period</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(856</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(8,195</w:t>
            </w:r>
            <w:r>
              <w:rPr>
                <w:rFonts w:ascii="Arial" w:hAnsi="Arial" w:cs="Arial"/>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(17,736</w:t>
            </w:r>
            <w:r>
              <w:rPr>
                <w:rFonts w:ascii="Arial" w:hAnsi="Arial" w:cs="Arial"/>
                <w:sz w:val="20"/>
                <w:szCs w:val="20"/>
              </w:rPr>
              <w:tab/>
              <w:t>)</w:t>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Net income</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21,863</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16,978</w:t>
            </w:r>
            <w:r>
              <w:rPr>
                <w:rFonts w:ascii="Arial" w:hAnsi="Arial" w:cs="Arial"/>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23,150</w:t>
            </w:r>
            <w:r>
              <w:rPr>
                <w:rFonts w:ascii="Arial" w:hAnsi="Arial" w:cs="Arial"/>
                <w:sz w:val="20"/>
                <w:szCs w:val="20"/>
              </w:rPr>
              <w:tab/>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Common stock cash dividends</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(7,694</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(6,721</w:t>
            </w:r>
            <w:r>
              <w:rPr>
                <w:rFonts w:ascii="Arial" w:hAnsi="Arial" w:cs="Arial"/>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(5,394</w:t>
            </w:r>
            <w:r>
              <w:rPr>
                <w:rFonts w:ascii="Arial" w:hAnsi="Arial" w:cs="Arial"/>
                <w:sz w:val="20"/>
                <w:szCs w:val="20"/>
              </w:rPr>
              <w:tab/>
              <w:t>)</w:t>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Common stock repurchased</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(3,418</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(2,918</w:t>
            </w:r>
            <w:r>
              <w:rPr>
                <w:rFonts w:ascii="Arial" w:hAnsi="Arial" w:cs="Arial"/>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(8,215</w:t>
            </w:r>
            <w:r>
              <w:rPr>
                <w:rFonts w:ascii="Arial" w:hAnsi="Arial" w:cs="Arial"/>
                <w:sz w:val="20"/>
                <w:szCs w:val="20"/>
              </w:rPr>
              <w:tab/>
              <w:t>)</w:t>
            </w:r>
          </w:p>
        </w:tc>
      </w:tr>
      <w:tr w:rsidR="00CF6A49" w:rsidTr="00CF6A49">
        <w:trPr>
          <w:jc w:val="center"/>
        </w:trPr>
        <w:tc>
          <w:tcPr>
            <w:tcW w:w="8218" w:type="dxa"/>
            <w:gridSpan w:val="2"/>
            <w:vAlign w:val="bottom"/>
          </w:tcPr>
          <w:p w:rsidR="00CF6A49" w:rsidRDefault="00CF6A49" w:rsidP="00CF6E26">
            <w:pPr>
              <w:pStyle w:val="rrdsinglerule"/>
              <w:ind w:left="-23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r>
      <w:tr w:rsidR="00CF6A49" w:rsidTr="00CF6A49">
        <w:trPr>
          <w:jc w:val="center"/>
        </w:trPr>
        <w:tc>
          <w:tcPr>
            <w:tcW w:w="6927" w:type="dxa"/>
          </w:tcPr>
          <w:p w:rsidR="00CF6A49" w:rsidRDefault="00CF6A49" w:rsidP="00CF6E26">
            <w:pPr>
              <w:pStyle w:val="NormalWeb"/>
              <w:ind w:left="480" w:hanging="240"/>
            </w:pPr>
            <w:r>
              <w:rPr>
                <w:rFonts w:ascii="Arial" w:hAnsi="Arial" w:cs="Arial"/>
                <w:sz w:val="20"/>
                <w:szCs w:val="20"/>
              </w:rPr>
              <w:t>Balance, end of period</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9,895</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(856</w:t>
            </w:r>
            <w:r>
              <w:rPr>
                <w:rFonts w:ascii="Arial" w:hAnsi="Arial" w:cs="Arial"/>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(8,195</w:t>
            </w:r>
            <w:r>
              <w:rPr>
                <w:rFonts w:ascii="Arial" w:hAnsi="Arial" w:cs="Arial"/>
                <w:sz w:val="20"/>
                <w:szCs w:val="20"/>
              </w:rPr>
              <w:tab/>
              <w:t>)</w:t>
            </w:r>
          </w:p>
        </w:tc>
      </w:tr>
      <w:tr w:rsidR="00CF6A49" w:rsidTr="00CF6A49">
        <w:trPr>
          <w:jc w:val="center"/>
        </w:trPr>
        <w:tc>
          <w:tcPr>
            <w:tcW w:w="8218" w:type="dxa"/>
            <w:gridSpan w:val="2"/>
            <w:vAlign w:val="bottom"/>
          </w:tcPr>
          <w:p w:rsidR="00CF6A49" w:rsidRDefault="00CF6A49" w:rsidP="00CF6E26">
            <w:pPr>
              <w:pStyle w:val="rrdsinglerule"/>
              <w:ind w:left="-23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r>
      <w:tr w:rsidR="00CF6A49" w:rsidTr="00CF6A49">
        <w:trPr>
          <w:jc w:val="center"/>
        </w:trPr>
        <w:tc>
          <w:tcPr>
            <w:tcW w:w="6927" w:type="dxa"/>
          </w:tcPr>
          <w:p w:rsidR="00CF6A49" w:rsidRDefault="00CF6A49" w:rsidP="00CF6E26">
            <w:pPr>
              <w:pStyle w:val="NormalWeb"/>
              <w:ind w:left="240" w:hanging="240"/>
            </w:pPr>
            <w:r>
              <w:rPr>
                <w:rFonts w:ascii="Arial" w:hAnsi="Arial" w:cs="Arial"/>
                <w:b/>
                <w:bCs/>
                <w:sz w:val="20"/>
                <w:szCs w:val="20"/>
              </w:rPr>
              <w:t>Accumulated other comprehensive income</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c>
          <w:tcPr>
            <w:tcW w:w="1291" w:type="dxa"/>
            <w:tcMar>
              <w:top w:w="0" w:type="dxa"/>
              <w:left w:w="144" w:type="dxa"/>
              <w:bottom w:w="0" w:type="dxa"/>
              <w:right w:w="0" w:type="dxa"/>
            </w:tcMar>
            <w:vAlign w:val="bottom"/>
          </w:tcPr>
          <w:p w:rsidR="00CF6A49" w:rsidRDefault="00CF6A49" w:rsidP="00CF6E26">
            <w:pPr>
              <w:pStyle w:val="la2"/>
              <w:ind w:left="144" w:right="101"/>
            </w:pPr>
            <w:r>
              <w:t> </w:t>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Balance, beginning of period</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1,422</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1,863</w:t>
            </w:r>
            <w:r>
              <w:rPr>
                <w:rFonts w:ascii="Arial" w:hAnsi="Arial" w:cs="Arial"/>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1,055</w:t>
            </w:r>
            <w:r>
              <w:rPr>
                <w:rFonts w:ascii="Arial" w:hAnsi="Arial" w:cs="Arial"/>
                <w:sz w:val="20"/>
                <w:szCs w:val="20"/>
              </w:rPr>
              <w:tab/>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Other comprehensive income (loss)</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321</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(441</w:t>
            </w:r>
            <w:r>
              <w:rPr>
                <w:rFonts w:ascii="Arial" w:hAnsi="Arial" w:cs="Arial"/>
                <w:sz w:val="20"/>
                <w:szCs w:val="20"/>
              </w:rPr>
              <w:tab/>
              <w:t>)</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808</w:t>
            </w:r>
            <w:r>
              <w:rPr>
                <w:rFonts w:ascii="Arial" w:hAnsi="Arial" w:cs="Arial"/>
                <w:sz w:val="20"/>
                <w:szCs w:val="20"/>
              </w:rPr>
              <w:tab/>
            </w:r>
          </w:p>
        </w:tc>
      </w:tr>
      <w:tr w:rsidR="00CF6A49" w:rsidTr="00CF6A49">
        <w:trPr>
          <w:jc w:val="center"/>
        </w:trPr>
        <w:tc>
          <w:tcPr>
            <w:tcW w:w="8218" w:type="dxa"/>
            <w:gridSpan w:val="2"/>
            <w:vAlign w:val="bottom"/>
          </w:tcPr>
          <w:p w:rsidR="00CF6A49" w:rsidRDefault="00CF6A49" w:rsidP="00CF6E26">
            <w:pPr>
              <w:pStyle w:val="rrdsinglerule"/>
              <w:ind w:left="-23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r>
      <w:tr w:rsidR="00CF6A49" w:rsidTr="00CF6A49">
        <w:trPr>
          <w:jc w:val="center"/>
        </w:trPr>
        <w:tc>
          <w:tcPr>
            <w:tcW w:w="6927" w:type="dxa"/>
          </w:tcPr>
          <w:p w:rsidR="00CF6A49" w:rsidRDefault="00CF6A49" w:rsidP="00CF6E26">
            <w:pPr>
              <w:pStyle w:val="NormalWeb"/>
              <w:ind w:left="480" w:hanging="240"/>
            </w:pPr>
            <w:r>
              <w:rPr>
                <w:rFonts w:ascii="Arial" w:hAnsi="Arial" w:cs="Arial"/>
                <w:sz w:val="20"/>
                <w:szCs w:val="20"/>
              </w:rPr>
              <w:t>Balance, end of period</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1,743</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1,422</w:t>
            </w:r>
            <w:r>
              <w:rPr>
                <w:rFonts w:ascii="Arial" w:hAnsi="Arial" w:cs="Arial"/>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ab/>
              <w:t>1,863</w:t>
            </w:r>
            <w:r>
              <w:rPr>
                <w:rFonts w:ascii="Arial" w:hAnsi="Arial" w:cs="Arial"/>
                <w:sz w:val="20"/>
                <w:szCs w:val="20"/>
              </w:rPr>
              <w:tab/>
            </w:r>
          </w:p>
        </w:tc>
      </w:tr>
      <w:tr w:rsidR="00CF6A49" w:rsidTr="00CF6A49">
        <w:trPr>
          <w:jc w:val="center"/>
        </w:trPr>
        <w:tc>
          <w:tcPr>
            <w:tcW w:w="8218" w:type="dxa"/>
            <w:gridSpan w:val="2"/>
            <w:vAlign w:val="bottom"/>
          </w:tcPr>
          <w:p w:rsidR="00CF6A49" w:rsidRDefault="00CF6A49" w:rsidP="00CF6E26">
            <w:pPr>
              <w:pStyle w:val="rrdsinglerule"/>
              <w:ind w:left="-23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c>
          <w:tcPr>
            <w:tcW w:w="1291" w:type="dxa"/>
            <w:tcMar>
              <w:top w:w="0" w:type="dxa"/>
              <w:left w:w="144" w:type="dxa"/>
              <w:bottom w:w="0" w:type="dxa"/>
              <w:right w:w="0" w:type="dxa"/>
            </w:tcMar>
            <w:vAlign w:val="bottom"/>
          </w:tcPr>
          <w:p w:rsidR="00CF6A49" w:rsidRDefault="00CF6A49" w:rsidP="00CF6E26">
            <w:pPr>
              <w:pStyle w:val="rrdsinglerule"/>
              <w:ind w:left="144" w:right="101"/>
            </w:pPr>
            <w:r>
              <w:t> </w:t>
            </w:r>
          </w:p>
        </w:tc>
      </w:tr>
      <w:tr w:rsidR="00CF6A49" w:rsidTr="00CF6A49">
        <w:trPr>
          <w:jc w:val="center"/>
        </w:trPr>
        <w:tc>
          <w:tcPr>
            <w:tcW w:w="6927" w:type="dxa"/>
          </w:tcPr>
          <w:p w:rsidR="00CF6A49" w:rsidRDefault="00CF6A49" w:rsidP="00CF6E26">
            <w:pPr>
              <w:pStyle w:val="NormalWeb"/>
              <w:ind w:left="240" w:hanging="240"/>
            </w:pPr>
            <w:r>
              <w:rPr>
                <w:rFonts w:ascii="Arial" w:hAnsi="Arial" w:cs="Arial"/>
                <w:sz w:val="20"/>
                <w:szCs w:val="20"/>
              </w:rPr>
              <w:t>Total stockholders’ equity</w:t>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w:t>
            </w:r>
            <w:r>
              <w:rPr>
                <w:rFonts w:ascii="Arial" w:hAnsi="Arial" w:cs="Arial"/>
                <w:b/>
                <w:bCs/>
                <w:sz w:val="20"/>
                <w:szCs w:val="20"/>
              </w:rPr>
              <w:tab/>
              <w:t>78,944</w:t>
            </w:r>
            <w:r>
              <w:rPr>
                <w:rFonts w:ascii="Arial" w:hAnsi="Arial" w:cs="Arial"/>
                <w:b/>
                <w:bCs/>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w:t>
            </w:r>
            <w:r>
              <w:rPr>
                <w:rFonts w:ascii="Arial" w:hAnsi="Arial" w:cs="Arial"/>
                <w:sz w:val="20"/>
                <w:szCs w:val="20"/>
              </w:rPr>
              <w:tab/>
              <w:t>66,363</w:t>
            </w:r>
            <w:r>
              <w:rPr>
                <w:rFonts w:ascii="Arial" w:hAnsi="Arial" w:cs="Arial"/>
                <w:sz w:val="20"/>
                <w:szCs w:val="20"/>
              </w:rPr>
              <w:tab/>
            </w:r>
          </w:p>
        </w:tc>
        <w:tc>
          <w:tcPr>
            <w:tcW w:w="1291" w:type="dxa"/>
            <w:noWrap/>
            <w:tcMar>
              <w:top w:w="0" w:type="dxa"/>
              <w:left w:w="144" w:type="dxa"/>
              <w:bottom w:w="0" w:type="dxa"/>
              <w:right w:w="0" w:type="dxa"/>
            </w:tcMar>
            <w:vAlign w:val="bottom"/>
          </w:tcPr>
          <w:p w:rsidR="00CF6A49" w:rsidRDefault="00CF6A49" w:rsidP="00CF6E26">
            <w:pPr>
              <w:pStyle w:val="NormalWeb"/>
              <w:tabs>
                <w:tab w:val="right" w:pos="1080"/>
                <w:tab w:val="decimal" w:pos="1120"/>
              </w:tabs>
              <w:spacing w:before="0" w:beforeAutospacing="0" w:after="15" w:afterAutospacing="0"/>
              <w:ind w:left="144" w:right="101"/>
            </w:pPr>
            <w:r>
              <w:rPr>
                <w:rFonts w:ascii="Arial" w:hAnsi="Arial" w:cs="Arial"/>
                <w:sz w:val="20"/>
                <w:szCs w:val="20"/>
              </w:rPr>
              <w:t>$</w:t>
            </w:r>
            <w:r>
              <w:rPr>
                <w:rFonts w:ascii="Arial" w:hAnsi="Arial" w:cs="Arial"/>
                <w:sz w:val="20"/>
                <w:szCs w:val="20"/>
              </w:rPr>
              <w:tab/>
              <w:t>57,083</w:t>
            </w:r>
            <w:r>
              <w:rPr>
                <w:rFonts w:ascii="Arial" w:hAnsi="Arial" w:cs="Arial"/>
                <w:sz w:val="20"/>
                <w:szCs w:val="20"/>
              </w:rPr>
              <w:tab/>
            </w:r>
          </w:p>
        </w:tc>
      </w:tr>
      <w:tr w:rsidR="00CF6A49" w:rsidTr="00CF6A49">
        <w:trPr>
          <w:jc w:val="center"/>
        </w:trPr>
        <w:tc>
          <w:tcPr>
            <w:tcW w:w="6927" w:type="dxa"/>
            <w:tcMar>
              <w:top w:w="0" w:type="dxa"/>
              <w:left w:w="144" w:type="dxa"/>
              <w:bottom w:w="0" w:type="dxa"/>
              <w:right w:w="0" w:type="dxa"/>
            </w:tcMar>
            <w:vAlign w:val="bottom"/>
          </w:tcPr>
          <w:p w:rsidR="00CF6A49" w:rsidRDefault="00CF6A49" w:rsidP="00CF6E26">
            <w:pPr>
              <w:pStyle w:val="la2"/>
            </w:pPr>
            <w:r>
              <w:t> </w:t>
            </w:r>
          </w:p>
        </w:tc>
        <w:tc>
          <w:tcPr>
            <w:tcW w:w="1291" w:type="dxa"/>
            <w:tcMar>
              <w:top w:w="0" w:type="dxa"/>
              <w:left w:w="144" w:type="dxa"/>
              <w:bottom w:w="0" w:type="dxa"/>
              <w:right w:w="0" w:type="dxa"/>
            </w:tcMar>
            <w:vAlign w:val="bottom"/>
          </w:tcPr>
          <w:p w:rsidR="00CF6A49" w:rsidRDefault="00CF6A49" w:rsidP="00CF6E26">
            <w:pPr>
              <w:pStyle w:val="rrddoublerule"/>
              <w:ind w:left="144" w:right="101"/>
            </w:pPr>
            <w:r>
              <w:t> </w:t>
            </w:r>
          </w:p>
        </w:tc>
        <w:tc>
          <w:tcPr>
            <w:tcW w:w="1291" w:type="dxa"/>
            <w:tcMar>
              <w:top w:w="0" w:type="dxa"/>
              <w:left w:w="144" w:type="dxa"/>
              <w:bottom w:w="0" w:type="dxa"/>
              <w:right w:w="0" w:type="dxa"/>
            </w:tcMar>
            <w:vAlign w:val="bottom"/>
          </w:tcPr>
          <w:p w:rsidR="00CF6A49" w:rsidRDefault="00CF6A49" w:rsidP="00CF6E26">
            <w:pPr>
              <w:pStyle w:val="rrddoublerule"/>
              <w:ind w:left="144" w:right="101"/>
            </w:pPr>
            <w:r>
              <w:t> </w:t>
            </w:r>
          </w:p>
        </w:tc>
        <w:tc>
          <w:tcPr>
            <w:tcW w:w="1291" w:type="dxa"/>
            <w:tcMar>
              <w:top w:w="0" w:type="dxa"/>
              <w:left w:w="144" w:type="dxa"/>
              <w:bottom w:w="0" w:type="dxa"/>
              <w:right w:w="0" w:type="dxa"/>
            </w:tcMar>
            <w:vAlign w:val="bottom"/>
          </w:tcPr>
          <w:p w:rsidR="00CF6A49" w:rsidRDefault="00CF6A49" w:rsidP="00CF6E26">
            <w:pPr>
              <w:pStyle w:val="rrddoublerule"/>
              <w:ind w:left="144" w:right="101"/>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See accompanying notes. </w:t>
      </w:r>
    </w:p>
    <w:p w:rsidR="00625F07" w:rsidRDefault="00625F07" w:rsidP="00B91A4B">
      <w:pPr>
        <w:pStyle w:val="NormalWeb"/>
        <w:spacing w:before="0" w:beforeAutospacing="0" w:after="0" w:afterAutospacing="0"/>
        <w:jc w:val="center"/>
      </w:pPr>
      <w:r>
        <w:br w:type="page"/>
      </w:r>
      <w:r>
        <w:rPr>
          <w:rFonts w:ascii="Arial" w:hAnsi="Arial" w:cs="Arial"/>
          <w:b/>
          <w:bCs/>
          <w:sz w:val="20"/>
          <w:szCs w:val="20"/>
        </w:rPr>
        <w:lastRenderedPageBreak/>
        <w:t>NOTES TO FINANCIAL STATEMENTS</w:t>
      </w:r>
    </w:p>
    <w:p w:rsidR="00625F07" w:rsidRDefault="00625F07">
      <w:pPr>
        <w:pStyle w:val="NormalWeb"/>
        <w:spacing w:before="180" w:beforeAutospacing="0" w:after="0" w:afterAutospacing="0"/>
        <w:jc w:val="center"/>
      </w:pPr>
      <w:r>
        <w:rPr>
          <w:rFonts w:ascii="Arial" w:hAnsi="Arial" w:cs="Arial"/>
          <w:sz w:val="20"/>
          <w:szCs w:val="20"/>
          <w:u w:val="single"/>
        </w:rPr>
        <w:t xml:space="preserve">NOTE 1 — ACCOUNTING POLICIES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Accounting Principles </w:t>
      </w:r>
    </w:p>
    <w:p w:rsidR="00625F07" w:rsidRDefault="00625F07" w:rsidP="00625F07">
      <w:pPr>
        <w:pStyle w:val="NormalWeb"/>
        <w:spacing w:before="180" w:beforeAutospacing="0" w:after="0" w:afterAutospacing="0"/>
        <w:jc w:val="both"/>
      </w:pPr>
      <w:r>
        <w:rPr>
          <w:rFonts w:ascii="Arial" w:hAnsi="Arial" w:cs="Arial"/>
          <w:sz w:val="20"/>
          <w:szCs w:val="20"/>
        </w:rPr>
        <w:t xml:space="preserve">The financial statements and accompanying notes are prepared in accordance with accounting principles generally accepted in the </w:t>
      </w:r>
      <w:smartTag w:uri="urn:schemas-microsoft-com:office:smarttags" w:element="country-region">
        <w:smartTag w:uri="urn:schemas-microsoft-com:office:smarttags" w:element="place">
          <w:r>
            <w:rPr>
              <w:rFonts w:ascii="Arial" w:hAnsi="Arial" w:cs="Arial"/>
              <w:sz w:val="20"/>
              <w:szCs w:val="20"/>
            </w:rPr>
            <w:t>United States of America</w:t>
          </w:r>
        </w:smartTag>
      </w:smartTag>
      <w:r>
        <w:rPr>
          <w:rFonts w:ascii="Arial" w:hAnsi="Arial" w:cs="Arial"/>
          <w:sz w:val="20"/>
          <w:szCs w:val="20"/>
        </w:rPr>
        <w:t xml:space="preserve"> (“U.S. GAAP”).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Principles of Consolidation </w:t>
      </w:r>
    </w:p>
    <w:p w:rsidR="00625F07" w:rsidRDefault="00625F07" w:rsidP="00625F07">
      <w:pPr>
        <w:pStyle w:val="NormalWeb"/>
        <w:spacing w:before="180" w:beforeAutospacing="0" w:after="0" w:afterAutospacing="0"/>
        <w:jc w:val="both"/>
      </w:pPr>
      <w:r>
        <w:rPr>
          <w:rFonts w:ascii="Arial" w:hAnsi="Arial" w:cs="Arial"/>
          <w:sz w:val="20"/>
          <w:szCs w:val="20"/>
        </w:rPr>
        <w:t xml:space="preserve">The financial statements include the accounts of Microsoft Corporation and its subsidiaries. Intercompany transactions and balances have been eliminated. Equity investments through which we exercise significant influence over but do not control the investee and are not the primary beneficiary of the investee’s activities are accounted for using the equity method. Investments through which we are not able to exercise significant influence over the investee and which do not have readily determinable fair values are accounted for under the cost method.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Estimates and Assumptions </w:t>
      </w:r>
    </w:p>
    <w:p w:rsidR="00625F07" w:rsidRDefault="00625F07" w:rsidP="00625F07">
      <w:pPr>
        <w:pStyle w:val="NormalWeb"/>
        <w:spacing w:before="180" w:beforeAutospacing="0" w:after="0" w:afterAutospacing="0"/>
        <w:jc w:val="both"/>
      </w:pPr>
      <w:r>
        <w:rPr>
          <w:rFonts w:ascii="Arial" w:hAnsi="Arial" w:cs="Arial"/>
          <w:sz w:val="20"/>
          <w:szCs w:val="20"/>
        </w:rPr>
        <w:t xml:space="preserve">Preparing financial statements requires management to make estimates and assumptions that affect the reported amounts of assets, liabilities, revenue, and expenses. Examples of estimates include: loss contingencies; product warranties; the fair value of, and/or potential goodwill impairment for, our reporting units; product life cycles; useful lives of our tangible and intangible assets; allowances for doubtful accounts; allowances for product returns; the market value of our inventory; and stock-based compensation forfeiture rates. Examples of assumptions include: the elements comprising a software arrangement, including the distinction between upgrades or enhancements and new products; when technological feasibility is achieved for our products; the potential outcome of future tax consequences of events that have been recognized in our financial statements or tax returns; and determining when investment impairments are other-than-temporary. Actual results and outcomes may differ from management’s estimates and assumptions.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Foreign Currencies </w:t>
      </w:r>
    </w:p>
    <w:p w:rsidR="00625F07" w:rsidRDefault="00625F07" w:rsidP="00625F07">
      <w:pPr>
        <w:pStyle w:val="NormalWeb"/>
        <w:spacing w:before="180" w:beforeAutospacing="0" w:after="0" w:afterAutospacing="0"/>
        <w:jc w:val="both"/>
      </w:pPr>
      <w:r>
        <w:rPr>
          <w:rFonts w:ascii="Arial" w:hAnsi="Arial"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(“OCI”).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Revenue Recognition </w:t>
      </w:r>
    </w:p>
    <w:p w:rsidR="00625F07" w:rsidRDefault="00625F07" w:rsidP="00625F07">
      <w:pPr>
        <w:pStyle w:val="NormalWeb"/>
        <w:spacing w:before="180" w:beforeAutospacing="0" w:after="0" w:afterAutospacing="0"/>
        <w:jc w:val="both"/>
      </w:pPr>
      <w:r>
        <w:rPr>
          <w:rFonts w:ascii="Arial" w:hAnsi="Arial" w:cs="Arial"/>
          <w:sz w:val="20"/>
          <w:szCs w:val="20"/>
        </w:rPr>
        <w:t xml:space="preserve">Revenue is recognized when persuasive evidence of an arrangement exists, delivery has occurred, the fee is fixed or determinable, and </w:t>
      </w:r>
      <w:proofErr w:type="spellStart"/>
      <w:r>
        <w:rPr>
          <w:rFonts w:ascii="Arial" w:hAnsi="Arial" w:cs="Arial"/>
          <w:sz w:val="20"/>
          <w:szCs w:val="20"/>
        </w:rPr>
        <w:t>collectibility</w:t>
      </w:r>
      <w:proofErr w:type="spellEnd"/>
      <w:r>
        <w:rPr>
          <w:rFonts w:ascii="Arial" w:hAnsi="Arial" w:cs="Arial"/>
          <w:sz w:val="20"/>
          <w:szCs w:val="20"/>
        </w:rPr>
        <w:t xml:space="preserve"> is probable. Revenue generally is recognized net of allowances for returns and any taxes collected from customers and subsequently remitted to governmental authorities. </w:t>
      </w:r>
    </w:p>
    <w:p w:rsidR="00625F07" w:rsidRDefault="00625F07" w:rsidP="00625F07">
      <w:pPr>
        <w:pStyle w:val="NormalWeb"/>
        <w:spacing w:before="180" w:beforeAutospacing="0" w:after="0" w:afterAutospacing="0"/>
        <w:jc w:val="both"/>
      </w:pPr>
      <w:r>
        <w:rPr>
          <w:rFonts w:ascii="Arial" w:hAnsi="Arial" w:cs="Arial"/>
          <w:sz w:val="20"/>
          <w:szCs w:val="20"/>
        </w:rPr>
        <w:t xml:space="preserve">Revenue for retail packaged products, products licensed to original equipment manufacturers (“OEMs”), and perpetual licenses under certain volume licensing programs generally is recognized as products are shipped or made available. </w:t>
      </w:r>
    </w:p>
    <w:p w:rsidR="00625F07" w:rsidRDefault="00625F07" w:rsidP="00625F07">
      <w:pPr>
        <w:pStyle w:val="NormalWeb"/>
        <w:spacing w:before="180" w:beforeAutospacing="0" w:after="0" w:afterAutospacing="0"/>
        <w:jc w:val="both"/>
      </w:pPr>
      <w:r>
        <w:rPr>
          <w:rFonts w:ascii="Arial" w:hAnsi="Arial" w:cs="Arial"/>
          <w:sz w:val="20"/>
          <w:szCs w:val="20"/>
        </w:rPr>
        <w:t xml:space="preserve">Technology guarantee programs are accounted for as multiple element arrangements as customers receive free or significantly discounted rights to use upcoming new versions of a software product if they license existing versions of the product during the eligibility period. Revenue is allocated between the existing product and the new product, and revenue allocated to the new product is deferred until that version is delivered. The revenue allocation is based on the vendor-specific objective evidence (“VSOE”) of fair value of the products. The VSOE of fair value for upcoming new products are based on the price determined by management having the relevant authority when the element is not yet sold separately, but is expected to be sold in the near future at the price set by management. </w:t>
      </w:r>
    </w:p>
    <w:p w:rsidR="00625F07" w:rsidRDefault="00625F07" w:rsidP="00B91A4B">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Software updates that will be provided free of charge are evaluated on a case-by-case basis to determine whether they meet the definition of an upgrade and create a multiple element arrangement, which may require revenue to be deferred and recognized when the upgrade is delivered, or if it is determined that implied post-contract customer support (“PCS”) is being provided, the arrangement is accounted for as a multiple element arrangement and all revenue from the arrangement is deferred and recognized over the implied PCS term when the VSOE of fair value does not exist. If updates are determined to not meet the definition of an upgrade, revenue is generally recognized as products are shipped or made available. Windows 8.1 will enable new hardware, further the integration with other Microsoft services and fix some of the customer issues with Windows 8, and will be provided to Windows 8 customers when available at no additional charge. We evaluated Windows 8.1 and determined that it did not meet the definition of an upgrade and thus have not deferred revenue related to this planned release. </w:t>
      </w:r>
    </w:p>
    <w:p w:rsidR="00625F07" w:rsidRDefault="00625F07" w:rsidP="00625F07">
      <w:pPr>
        <w:pStyle w:val="NormalWeb"/>
        <w:spacing w:before="180" w:beforeAutospacing="0" w:after="0" w:afterAutospacing="0"/>
        <w:jc w:val="both"/>
      </w:pPr>
      <w:r>
        <w:rPr>
          <w:rFonts w:ascii="Arial" w:hAnsi="Arial" w:cs="Arial"/>
          <w:sz w:val="20"/>
          <w:szCs w:val="20"/>
        </w:rPr>
        <w:t xml:space="preserve">Certain volume licensing arrangements include a perpetual license for current products combined with rights to receive unspecified future versions of software products (“Software Assurance”), which we have determined are additional software products and are therefore accounted for as subscriptions, with billings recorded as unearned revenue and recognized as revenue ratably over the coverage period. Arrangements that include term based licenses for current products with the right to use unspecified future versions of the software during the coverage period, are also accounted for as subscriptions, with revenue recognized ratably over the coverage period. </w:t>
      </w:r>
    </w:p>
    <w:p w:rsidR="00625F07" w:rsidRDefault="00625F07" w:rsidP="00625F07">
      <w:pPr>
        <w:pStyle w:val="NormalWeb"/>
        <w:spacing w:before="180" w:beforeAutospacing="0" w:after="0" w:afterAutospacing="0"/>
        <w:jc w:val="both"/>
      </w:pPr>
      <w:r>
        <w:rPr>
          <w:rFonts w:ascii="Arial" w:hAnsi="Arial" w:cs="Arial"/>
          <w:sz w:val="20"/>
          <w:szCs w:val="20"/>
        </w:rPr>
        <w:t xml:space="preserve">Revenue from cloud-based services arrangements that allow for the use of a hosted software product or service over a contractually determined period of time without taking possession of software are accounted for as subscriptions with billings recorded as unearned revenue and recognized as revenue ratably over the coverage period beginning on the date the service is made available to customers. Revenue from cloud-based services arrangements that are provided on a consumption basis (for example, the amount of storage used in a particular period) is recognized commensurate with the customer utilization of such resources. </w:t>
      </w:r>
    </w:p>
    <w:p w:rsidR="00625F07" w:rsidRDefault="00625F07" w:rsidP="00625F07">
      <w:pPr>
        <w:pStyle w:val="NormalWeb"/>
        <w:spacing w:before="180" w:beforeAutospacing="0" w:after="0" w:afterAutospacing="0"/>
        <w:jc w:val="both"/>
      </w:pPr>
      <w:r>
        <w:rPr>
          <w:rFonts w:ascii="Arial" w:hAnsi="Arial" w:cs="Arial"/>
          <w:sz w:val="20"/>
          <w:szCs w:val="20"/>
        </w:rPr>
        <w:t xml:space="preserve">Some volume licensing arrangements include time-based subscriptions for cloud-based services and software offerings that are accounted for as subscriptions. These arrangements are considered multiple element arrangements. However, because all elements are accounted for as subscriptions and have the same coverage period and delivery pattern, they have the same revenue recognition timing. </w:t>
      </w:r>
    </w:p>
    <w:p w:rsidR="00625F07" w:rsidRDefault="00625F07" w:rsidP="00625F07">
      <w:pPr>
        <w:pStyle w:val="NormalWeb"/>
        <w:spacing w:before="180" w:beforeAutospacing="0" w:after="0" w:afterAutospacing="0"/>
        <w:jc w:val="both"/>
      </w:pPr>
      <w:r>
        <w:rPr>
          <w:rFonts w:ascii="Arial" w:hAnsi="Arial" w:cs="Arial"/>
          <w:sz w:val="20"/>
          <w:szCs w:val="20"/>
        </w:rPr>
        <w:t xml:space="preserve">Revenue related to Surface, our Xbox 360 gaming and entertainment console, Kinect for Xbox 360, games published by us, and other hardware components is generally recognized when ownership is transferred to the resellers or end customers when selling directly through Microsoft Stores. Revenue related to games published by third parties for use on the Xbox 360 platform is recognized when games are manufactured by the game publishers. </w:t>
      </w:r>
    </w:p>
    <w:p w:rsidR="00625F07" w:rsidRDefault="00625F07" w:rsidP="00625F07">
      <w:pPr>
        <w:pStyle w:val="NormalWeb"/>
        <w:spacing w:before="180" w:beforeAutospacing="0" w:after="0" w:afterAutospacing="0"/>
        <w:jc w:val="both"/>
      </w:pPr>
      <w:r>
        <w:rPr>
          <w:rFonts w:ascii="Arial" w:hAnsi="Arial" w:cs="Arial"/>
          <w:sz w:val="20"/>
          <w:szCs w:val="20"/>
        </w:rPr>
        <w:t xml:space="preserve">Display advertising revenue is recognized as advertisements are displayed. Search advertising revenue is recognized when the ad appears in the search results or when the action necessary to earn the revenue has been completed. Consulting services revenue is recognized as services are rendered, generally based on the negotiated hourly rate in the consulting arrangement and the number of hours worked during the period. Consulting revenue for fixed-price services arrangements is recognized as services are provided. Revenue from prepaid points redeemable for the purchase of software or services is recognized upon redemption of the points and delivery of the software or services.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Cost of Revenue </w:t>
      </w:r>
    </w:p>
    <w:p w:rsidR="00625F07" w:rsidRDefault="00625F07" w:rsidP="00625F07">
      <w:pPr>
        <w:pStyle w:val="NormalWeb"/>
        <w:spacing w:before="180" w:beforeAutospacing="0" w:after="0" w:afterAutospacing="0"/>
        <w:jc w:val="both"/>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OEMs, to drive traffic to our websites, and to acquire online advertising space (“traffic acquisition costs”); costs incurred to support and maintain Internet-based products and services, including datacenter costs and royalties; warranty costs; inventory valuation adjustments; costs associated with the delivery of consulting services; and the amortization of capitalized research and development costs. Capitalized research and development costs are amortized over the estimated lives of the products. </w:t>
      </w:r>
    </w:p>
    <w:p w:rsidR="00625F07" w:rsidRDefault="00625F07" w:rsidP="00B91A4B">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Product Warranty </w:t>
      </w:r>
    </w:p>
    <w:p w:rsidR="00625F07" w:rsidRDefault="00625F07" w:rsidP="00625F07">
      <w:pPr>
        <w:pStyle w:val="NormalWeb"/>
        <w:spacing w:before="180" w:beforeAutospacing="0" w:after="0" w:afterAutospacing="0"/>
        <w:jc w:val="both"/>
      </w:pPr>
      <w:r>
        <w:rPr>
          <w:rFonts w:ascii="Arial" w:hAnsi="Arial"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Research and Development </w:t>
      </w:r>
    </w:p>
    <w:p w:rsidR="00625F07" w:rsidRDefault="00625F07" w:rsidP="00625F07">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manufacturing. Once technological feasibility is reached, such costs are capitalized and amortized to cost of revenue over the estimated lives of the products.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Sales and Marketing </w:t>
      </w:r>
    </w:p>
    <w:p w:rsidR="00625F07" w:rsidRDefault="00625F07" w:rsidP="00625F07">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$2.6 billion, $1.6 billion, and $1.9 billion in fiscal years 2013, 2012, and 2011,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Stock-Based Compensation </w:t>
      </w:r>
    </w:p>
    <w:p w:rsidR="00625F07" w:rsidRDefault="00625F07" w:rsidP="00625F07">
      <w:pPr>
        <w:pStyle w:val="NormalWeb"/>
        <w:spacing w:before="180" w:beforeAutospacing="0" w:after="0" w:afterAutospacing="0"/>
        <w:jc w:val="both"/>
      </w:pPr>
      <w:r>
        <w:rPr>
          <w:rFonts w:ascii="Arial" w:hAnsi="Arial" w:cs="Arial"/>
          <w:sz w:val="20"/>
          <w:szCs w:val="20"/>
        </w:rPr>
        <w:t xml:space="preserve">We measure stock-based compensation cost at the grant date based on the fair value of the award and recognize it as expense, net of estimated forfeitures, over the vesting or service period, as applicable, of the stock award (generally four to five years) using the straight-line method.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Employee Stock Purchase Plan </w:t>
      </w:r>
    </w:p>
    <w:p w:rsidR="00625F07" w:rsidRDefault="00625F07" w:rsidP="00625F07">
      <w:pPr>
        <w:pStyle w:val="NormalWeb"/>
        <w:spacing w:before="180" w:beforeAutospacing="0" w:after="0" w:afterAutospacing="0"/>
        <w:jc w:val="both"/>
      </w:pPr>
      <w:r>
        <w:rPr>
          <w:rFonts w:ascii="Arial" w:hAnsi="Arial" w:cs="Arial"/>
          <w:sz w:val="20"/>
          <w:szCs w:val="20"/>
        </w:rPr>
        <w:t xml:space="preserve">Shares of our common stock may be purchased by employees at three-month intervals at 90% of the fair market value of the stock on the last day of each three-month period. Compensation expense for the employee stock purchase plan is measured as the discount the employee is entitled to upon purchase and is recognized in the period of purchase.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Income Taxes </w:t>
      </w:r>
    </w:p>
    <w:p w:rsidR="00625F07" w:rsidRDefault="00625F07" w:rsidP="00625F07">
      <w:pPr>
        <w:pStyle w:val="NormalWeb"/>
        <w:spacing w:before="180" w:beforeAutospacing="0" w:after="0" w:afterAutospacing="0"/>
        <w:jc w:val="both"/>
      </w:pPr>
      <w:r>
        <w:rPr>
          <w:rFonts w:ascii="Arial" w:hAnsi="Arial" w:cs="Arial"/>
          <w:sz w:val="20"/>
          <w:szCs w:val="20"/>
        </w:rPr>
        <w:t xml:space="preserve">Income tax expense includes </w:t>
      </w:r>
      <w:smartTag w:uri="urn:schemas-microsoft-com:office:smarttags" w:element="country-region">
        <w:r>
          <w:rPr>
            <w:rFonts w:ascii="Arial" w:hAnsi="Arial" w:cs="Arial"/>
            <w:sz w:val="20"/>
            <w:szCs w:val="20"/>
          </w:rPr>
          <w:t>U.S.</w:t>
        </w:r>
      </w:smartTag>
      <w:r>
        <w:rPr>
          <w:rFonts w:ascii="Arial" w:hAnsi="Arial" w:cs="Arial"/>
          <w:sz w:val="20"/>
          <w:szCs w:val="20"/>
        </w:rPr>
        <w:t xml:space="preserve"> and international income taxes, the provision for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taxes on undistributed earnings of international subsidiaries not deemed to be permanently invested,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The deferred income taxes are classified as current or long-term based on the classification of the related asset or liability. </w:t>
      </w:r>
    </w:p>
    <w:p w:rsidR="00625F07" w:rsidRDefault="00625F07" w:rsidP="00B91A4B">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Fair Value Measurements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rsidR="00625F07" w:rsidRDefault="00625F07" w:rsidP="00B91A4B">
      <w:pPr>
        <w:pStyle w:val="NormalWeb"/>
        <w:spacing w:before="90" w:beforeAutospacing="0" w:after="0" w:afterAutospacing="0"/>
        <w:ind w:left="850" w:hanging="360"/>
        <w:jc w:val="both"/>
      </w:pPr>
      <w:r>
        <w:rPr>
          <w:rFonts w:ascii="Arial" w:hAnsi="Arial" w:cs="Arial"/>
          <w:sz w:val="20"/>
          <w:szCs w:val="20"/>
        </w:rPr>
        <w:t xml:space="preserve">• </w:t>
      </w:r>
      <w:r>
        <w:rPr>
          <w:rFonts w:ascii="Arial" w:hAnsi="Arial" w:cs="Arial"/>
          <w:sz w:val="20"/>
          <w:szCs w:val="20"/>
        </w:rPr>
        <w:tab/>
      </w:r>
      <w:r>
        <w:rPr>
          <w:rFonts w:ascii="Arial" w:hAnsi="Arial" w:cs="Arial"/>
          <w:i/>
          <w:iCs/>
          <w:sz w:val="20"/>
          <w:szCs w:val="20"/>
        </w:rPr>
        <w:t>Level 1</w:t>
      </w:r>
      <w:r>
        <w:rPr>
          <w:rFonts w:ascii="Arial" w:hAnsi="Arial" w:cs="Arial"/>
          <w:sz w:val="20"/>
          <w:szCs w:val="20"/>
        </w:rPr>
        <w:t xml:space="preserve"> – inputs are based upon unadjusted quoted prices for identical instruments traded in active markets. Our Level 1 non-derivative investments primarily include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government securities, domestic and international equities, and actively traded mutual funds. Our Level 1 derivative assets and liabilities include those actively traded on exchanges. </w:t>
      </w:r>
    </w:p>
    <w:p w:rsidR="00625F07" w:rsidRDefault="00625F07" w:rsidP="00B91A4B">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2</w:t>
      </w:r>
      <w:r>
        <w:rPr>
          <w:rFonts w:ascii="Arial" w:hAnsi="Arial"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and commodities. Our Level 2 non-derivative investments consist primarily of corporate notes and bonds, mortgage-backed securities,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agency securities, certificates of deposit, and foreign government bonds. Our Level 2 derivative assets and liabilities primarily include certain over-the-counter option and swap contracts. </w:t>
      </w:r>
    </w:p>
    <w:p w:rsidR="00625F07" w:rsidRDefault="00625F07" w:rsidP="00B91A4B">
      <w:pPr>
        <w:pStyle w:val="NormalWeb"/>
        <w:spacing w:before="90" w:beforeAutospacing="0" w:after="0" w:afterAutospacing="0"/>
        <w:ind w:left="850" w:hanging="360"/>
        <w:jc w:val="both"/>
      </w:pPr>
      <w:r>
        <w:rPr>
          <w:rFonts w:ascii="Arial" w:hAnsi="Arial" w:cs="Arial"/>
          <w:sz w:val="20"/>
          <w:szCs w:val="20"/>
        </w:rPr>
        <w:t xml:space="preserve">• </w:t>
      </w:r>
      <w:r>
        <w:rPr>
          <w:rFonts w:ascii="Arial" w:hAnsi="Arial" w:cs="Arial"/>
          <w:sz w:val="20"/>
          <w:szCs w:val="20"/>
        </w:rPr>
        <w:tab/>
      </w:r>
      <w:r>
        <w:rPr>
          <w:rFonts w:ascii="Arial" w:hAnsi="Arial" w:cs="Arial"/>
          <w:i/>
          <w:iCs/>
          <w:sz w:val="20"/>
          <w:szCs w:val="20"/>
        </w:rPr>
        <w:t>Level 3</w:t>
      </w:r>
      <w:r>
        <w:rPr>
          <w:rFonts w:ascii="Arial" w:hAnsi="Arial"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primarily comprise investments in certain corporate bonds and goodwill when it is recorded at fair value due to an impairment charge. We value the Level 3 corporate bonds using internally developed valuation models, inputs to which include interest rate curves, credit spreads, stock prices, and volatilities. In certain cases, market-based observable inputs are not available and we use management judgment to develop assumptions to determine fair value for these derivatives. Unobservable inputs used in all of these models are significant to the fair values of the assets and liabilities. </w:t>
      </w:r>
    </w:p>
    <w:p w:rsidR="00625F07" w:rsidRDefault="00625F07" w:rsidP="00625F07">
      <w:pPr>
        <w:pStyle w:val="NormalWeb"/>
        <w:spacing w:before="180" w:beforeAutospacing="0" w:after="0" w:afterAutospacing="0"/>
        <w:jc w:val="both"/>
      </w:pPr>
      <w:r>
        <w:rPr>
          <w:rFonts w:ascii="Arial" w:hAnsi="Arial" w:cs="Arial"/>
          <w:sz w:val="20"/>
          <w:szCs w:val="20"/>
        </w:rPr>
        <w:t xml:space="preserve">We measure certain assets, including our cost and equity method investments, at fair value on a nonrecurring basis when they are deemed to be other-than-temporarily impaired. The fair values of these investments are determined based on valuation techniques using the best information available, and may include quoted market prices, market </w:t>
      </w:r>
      <w:proofErr w:type="spellStart"/>
      <w:r>
        <w:rPr>
          <w:rFonts w:ascii="Arial" w:hAnsi="Arial" w:cs="Arial"/>
          <w:sz w:val="20"/>
          <w:szCs w:val="20"/>
        </w:rPr>
        <w:t>comparables</w:t>
      </w:r>
      <w:proofErr w:type="spellEnd"/>
      <w:r>
        <w:rPr>
          <w:rFonts w:ascii="Arial" w:hAnsi="Arial" w:cs="Arial"/>
          <w:sz w:val="20"/>
          <w:szCs w:val="20"/>
        </w:rPr>
        <w:t xml:space="preserve">, and discounted cash flow projections. An impairment charge is recorded when the cost of the investment exceeds its fair value and this condition is determined to be other-than-temporary. </w:t>
      </w:r>
    </w:p>
    <w:p w:rsidR="00625F07" w:rsidRDefault="00625F07" w:rsidP="00625F07">
      <w:pPr>
        <w:pStyle w:val="NormalWeb"/>
        <w:spacing w:before="180" w:beforeAutospacing="0" w:after="0" w:afterAutospacing="0"/>
        <w:jc w:val="both"/>
      </w:pPr>
      <w:r>
        <w:rPr>
          <w:rFonts w:ascii="Arial" w:hAnsi="Arial" w:cs="Arial"/>
          <w:sz w:val="20"/>
          <w:szCs w:val="20"/>
        </w:rPr>
        <w:t xml:space="preserve">Our other current financial assets and our current financial liabilities have fair values that approximate their carrying values.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Financial Instruments </w:t>
      </w:r>
    </w:p>
    <w:p w:rsidR="00625F07" w:rsidRDefault="00625F07" w:rsidP="00625F07">
      <w:pPr>
        <w:pStyle w:val="NormalWeb"/>
        <w:spacing w:before="180" w:beforeAutospacing="0" w:after="0" w:afterAutospacing="0"/>
        <w:jc w:val="both"/>
      </w:pPr>
      <w:r>
        <w:rPr>
          <w:rFonts w:ascii="Arial" w:hAnsi="Arial" w:cs="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All cash equivalents and short-term investments are classified as available-for-sale and realized gains and losses are recorded using the specific identification method. Changes in market value, excluding other-than-temporary impairments, are reflected in OCI. </w:t>
      </w:r>
    </w:p>
    <w:p w:rsidR="00625F07" w:rsidRDefault="00625F07" w:rsidP="00625F07">
      <w:pPr>
        <w:pStyle w:val="NormalWeb"/>
        <w:spacing w:before="180" w:beforeAutospacing="0" w:after="0" w:afterAutospacing="0"/>
        <w:jc w:val="both"/>
      </w:pPr>
      <w:r>
        <w:rPr>
          <w:rFonts w:ascii="Arial" w:hAnsi="Arial" w:cs="Arial"/>
          <w:sz w:val="20"/>
          <w:szCs w:val="20"/>
        </w:rPr>
        <w:t xml:space="preserve">Equity and other investments classified as long-term include both debt and equity instruments. Debt and publicly-traded equity securities are classified as available-for-sale and realized gains and losses are recorded using the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specific identification method. Changes in market value, excluding other-than-temporary impairments, are reflected in OCI. Common and preferred stock and other investments that are restricted for more than one year or are not publicly traded are recorded at cost or using the equity method. </w:t>
      </w:r>
    </w:p>
    <w:p w:rsidR="00625F07" w:rsidRDefault="00625F07" w:rsidP="00625F07">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 loaned securities continue to be carried as investments on our balance sheet. Cash and/or security interests are received as collateral for the loaned securities with the amount determined based upon the underlying security lent and the creditworthiness of the borrower. Cash received is recorded as an asset with a corresponding liability. </w:t>
      </w:r>
    </w:p>
    <w:p w:rsidR="00625F07" w:rsidRDefault="00625F07" w:rsidP="00625F07">
      <w:pPr>
        <w:pStyle w:val="NormalWeb"/>
        <w:spacing w:before="180" w:beforeAutospacing="0" w:after="0" w:afterAutospacing="0"/>
        <w:jc w:val="both"/>
      </w:pPr>
      <w:r>
        <w:rPr>
          <w:rFonts w:ascii="Arial" w:hAnsi="Arial" w:cs="Arial"/>
          <w:sz w:val="20"/>
          <w:szCs w:val="20"/>
        </w:rPr>
        <w:t xml:space="preserve">Investments are considered to be impaired when a decline in fair value is judged to be other-than-temporary. Fair value is calculated based on publicly available market information or other estimates determined by management. We employ a systematic methodology on a quarterly basis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and a new cost basis in the investment is established. </w:t>
      </w:r>
    </w:p>
    <w:p w:rsidR="00625F07" w:rsidRDefault="00625F07" w:rsidP="00625F07">
      <w:pPr>
        <w:pStyle w:val="NormalWeb"/>
        <w:spacing w:before="180" w:beforeAutospacing="0" w:after="0" w:afterAutospacing="0"/>
        <w:jc w:val="both"/>
      </w:pPr>
      <w:r>
        <w:rPr>
          <w:rFonts w:ascii="Arial" w:hAnsi="Arial" w:cs="Arial"/>
          <w:sz w:val="20"/>
          <w:szCs w:val="20"/>
        </w:rPr>
        <w:t xml:space="preserve">Derivative instruments are recognized as either assets or liabilities and are measured at fair value. The accounting for changes in the fair value of a derivative depends on the intended use of the derivative and the resulting designation. </w:t>
      </w:r>
    </w:p>
    <w:p w:rsidR="00625F07" w:rsidRDefault="00625F07" w:rsidP="00625F07">
      <w:pPr>
        <w:pStyle w:val="NormalWeb"/>
        <w:spacing w:before="180" w:beforeAutospacing="0" w:after="0" w:afterAutospacing="0"/>
        <w:jc w:val="both"/>
      </w:pPr>
      <w:r>
        <w:rPr>
          <w:rFonts w:ascii="Arial" w:hAnsi="Arial" w:cs="Arial"/>
          <w:sz w:val="20"/>
          <w:szCs w:val="20"/>
        </w:rPr>
        <w:t xml:space="preserve">For derivative instruments designated as fair-value hedges, the gains (losses) are recognized in earnings in the periods of change together with the offsetting losses (gains) on the hedged items attributed to the risk being hedged. For options designated as fair-value hedges, changes in the time value are excluded from the assessment of hedge effectiveness and are recognized in earnings. </w:t>
      </w:r>
    </w:p>
    <w:p w:rsidR="00625F07" w:rsidRDefault="00625F07" w:rsidP="00625F07">
      <w:pPr>
        <w:pStyle w:val="NormalWeb"/>
        <w:spacing w:before="180" w:beforeAutospacing="0" w:after="0" w:afterAutospacing="0"/>
        <w:jc w:val="both"/>
      </w:pPr>
      <w:r>
        <w:rPr>
          <w:rFonts w:ascii="Arial" w:hAnsi="Arial" w:cs="Arial"/>
          <w:sz w:val="20"/>
          <w:szCs w:val="20"/>
        </w:rPr>
        <w:t xml:space="preserve">For derivative instruments designated as cash-flow hedges, the effective portion of the gains (losses) on the derivatives is initially reported as a component of OCI and is subsequently recognized in earnings when the hedged exposure is recognized in earnings. For options designated as cash-flow hedges, changes in the time value are excluded from the assessment of hedge effectiveness and are recognized in earnings. Gains (losses) on derivatives representing either hedge components excluded from the assessment of effectiveness or hedge ineffectiveness are recognized in earnings. </w:t>
      </w:r>
    </w:p>
    <w:p w:rsidR="00625F07" w:rsidRDefault="00625F07" w:rsidP="00625F07">
      <w:pPr>
        <w:pStyle w:val="NormalWeb"/>
        <w:spacing w:before="180" w:beforeAutospacing="0" w:after="0" w:afterAutospacing="0"/>
        <w:jc w:val="both"/>
      </w:pPr>
      <w:r>
        <w:rPr>
          <w:rFonts w:ascii="Arial" w:hAnsi="Arial" w:cs="Arial"/>
          <w:sz w:val="20"/>
          <w:szCs w:val="20"/>
        </w:rPr>
        <w:t xml:space="preserve">For derivative instruments that are not designated as hedges, gains (losses) from changes in fair values are primarily recognized in other income (expense). Other than those derivatives entered into for investment purposes, such as commodity contracts, the gains (losses) are generally economically offset by unrealized gains (losses) in the underlying available-for-sale securities, which are recorded as a component of OCI until the securities are sold or other-than-temporarily impaired, at which time the amounts are reclassified from accumulated other comprehensive income (“AOCI”) into other income (expense). </w:t>
      </w:r>
    </w:p>
    <w:p w:rsidR="00625F07" w:rsidRDefault="00625F07" w:rsidP="00B91A4B">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Allowance for Doubtful Accounts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Activity in the allowance for doubtful accounts was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847"/>
        <w:gridCol w:w="1011"/>
        <w:gridCol w:w="971"/>
        <w:gridCol w:w="971"/>
      </w:tblGrid>
      <w:tr w:rsidR="00342F13" w:rsidTr="00342F13">
        <w:trPr>
          <w:tblHeader/>
          <w:jc w:val="center"/>
        </w:trPr>
        <w:tc>
          <w:tcPr>
            <w:tcW w:w="7847" w:type="dxa"/>
            <w:vAlign w:val="center"/>
          </w:tcPr>
          <w:p w:rsidR="00342F13" w:rsidRDefault="00342F13">
            <w:pPr>
              <w:rPr>
                <w:sz w:val="2"/>
                <w:szCs w:val="24"/>
              </w:rPr>
            </w:pPr>
          </w:p>
        </w:tc>
        <w:tc>
          <w:tcPr>
            <w:tcW w:w="1011" w:type="dxa"/>
            <w:vAlign w:val="center"/>
          </w:tcPr>
          <w:p w:rsidR="00342F13" w:rsidRDefault="00342F13">
            <w:pPr>
              <w:rPr>
                <w:sz w:val="2"/>
                <w:szCs w:val="24"/>
              </w:rPr>
            </w:pPr>
          </w:p>
        </w:tc>
        <w:tc>
          <w:tcPr>
            <w:tcW w:w="971" w:type="dxa"/>
            <w:vAlign w:val="center"/>
          </w:tcPr>
          <w:p w:rsidR="00342F13" w:rsidRDefault="00342F13">
            <w:pPr>
              <w:rPr>
                <w:sz w:val="2"/>
                <w:szCs w:val="24"/>
              </w:rPr>
            </w:pPr>
          </w:p>
        </w:tc>
        <w:tc>
          <w:tcPr>
            <w:tcW w:w="971" w:type="dxa"/>
            <w:vAlign w:val="center"/>
          </w:tcPr>
          <w:p w:rsidR="00342F13" w:rsidRDefault="00342F13">
            <w:pPr>
              <w:rPr>
                <w:sz w:val="2"/>
                <w:szCs w:val="24"/>
              </w:rPr>
            </w:pPr>
          </w:p>
        </w:tc>
      </w:tr>
      <w:tr w:rsidR="00342F13" w:rsidTr="00342F13">
        <w:trPr>
          <w:tblHeader/>
          <w:jc w:val="center"/>
        </w:trPr>
        <w:tc>
          <w:tcPr>
            <w:tcW w:w="7847" w:type="dxa"/>
            <w:vAlign w:val="bottom"/>
          </w:tcPr>
          <w:p w:rsidR="00342F13" w:rsidRDefault="00342F13">
            <w:pPr>
              <w:pStyle w:val="NormalWeb"/>
              <w:keepNext/>
              <w:spacing w:before="0" w:beforeAutospacing="0" w:after="15" w:afterAutospacing="0"/>
            </w:pPr>
            <w:r>
              <w:rPr>
                <w:rFonts w:ascii="Arial" w:hAnsi="Arial" w:cs="Arial"/>
                <w:b/>
                <w:bCs/>
                <w:sz w:val="15"/>
                <w:szCs w:val="15"/>
              </w:rPr>
              <w:t>(In millions)</w:t>
            </w:r>
          </w:p>
        </w:tc>
        <w:tc>
          <w:tcPr>
            <w:tcW w:w="1011" w:type="dxa"/>
            <w:tcMar>
              <w:top w:w="0" w:type="dxa"/>
              <w:left w:w="144" w:type="dxa"/>
              <w:bottom w:w="0" w:type="dxa"/>
              <w:right w:w="0" w:type="dxa"/>
            </w:tcMar>
            <w:vAlign w:val="bottom"/>
          </w:tcPr>
          <w:p w:rsidR="00342F13" w:rsidRDefault="00342F13">
            <w:pPr>
              <w:pStyle w:val="la2"/>
              <w:ind w:left="202" w:right="86"/>
            </w:pPr>
            <w:r>
              <w:t> </w:t>
            </w:r>
          </w:p>
        </w:tc>
        <w:tc>
          <w:tcPr>
            <w:tcW w:w="971" w:type="dxa"/>
            <w:tcMar>
              <w:top w:w="0" w:type="dxa"/>
              <w:left w:w="144" w:type="dxa"/>
              <w:bottom w:w="0" w:type="dxa"/>
              <w:right w:w="0" w:type="dxa"/>
            </w:tcMar>
            <w:vAlign w:val="bottom"/>
          </w:tcPr>
          <w:p w:rsidR="00342F13" w:rsidRDefault="00342F13">
            <w:pPr>
              <w:pStyle w:val="la2"/>
              <w:ind w:left="202" w:right="86"/>
            </w:pPr>
            <w:r>
              <w:t> </w:t>
            </w:r>
          </w:p>
        </w:tc>
        <w:tc>
          <w:tcPr>
            <w:tcW w:w="971" w:type="dxa"/>
            <w:tcMar>
              <w:top w:w="0" w:type="dxa"/>
              <w:left w:w="144" w:type="dxa"/>
              <w:bottom w:w="0" w:type="dxa"/>
              <w:right w:w="0" w:type="dxa"/>
            </w:tcMar>
            <w:vAlign w:val="bottom"/>
          </w:tcPr>
          <w:p w:rsidR="00342F13" w:rsidRDefault="00342F13">
            <w:pPr>
              <w:pStyle w:val="la2"/>
              <w:ind w:left="202" w:right="86"/>
            </w:pPr>
            <w:r>
              <w:t> </w:t>
            </w:r>
          </w:p>
        </w:tc>
      </w:tr>
      <w:tr w:rsidR="00342F13" w:rsidTr="00342F13">
        <w:trPr>
          <w:jc w:val="center"/>
        </w:trPr>
        <w:tc>
          <w:tcPr>
            <w:tcW w:w="10800" w:type="dxa"/>
            <w:gridSpan w:val="4"/>
            <w:tcMar>
              <w:top w:w="0" w:type="dxa"/>
              <w:left w:w="144" w:type="dxa"/>
              <w:bottom w:w="0" w:type="dxa"/>
              <w:right w:w="0" w:type="dxa"/>
            </w:tcMar>
            <w:vAlign w:val="bottom"/>
          </w:tcPr>
          <w:p w:rsidR="00342F13" w:rsidRDefault="00342F13">
            <w:pPr>
              <w:pStyle w:val="rrdsinglerule"/>
              <w:ind w:left="-639" w:right="86"/>
            </w:pPr>
            <w:r>
              <w:t> </w:t>
            </w:r>
          </w:p>
        </w:tc>
      </w:tr>
      <w:tr w:rsidR="00342F13" w:rsidTr="00342F13">
        <w:trPr>
          <w:trHeight w:val="75"/>
          <w:jc w:val="center"/>
        </w:trPr>
        <w:tc>
          <w:tcPr>
            <w:tcW w:w="7847" w:type="dxa"/>
            <w:vAlign w:val="center"/>
          </w:tcPr>
          <w:p w:rsidR="00342F13" w:rsidRDefault="00342F13">
            <w:pPr>
              <w:rPr>
                <w:sz w:val="8"/>
                <w:szCs w:val="24"/>
              </w:rPr>
            </w:pPr>
          </w:p>
        </w:tc>
        <w:tc>
          <w:tcPr>
            <w:tcW w:w="1011" w:type="dxa"/>
            <w:vAlign w:val="center"/>
          </w:tcPr>
          <w:p w:rsidR="00342F13" w:rsidRDefault="00342F13">
            <w:pPr>
              <w:ind w:left="202" w:right="86"/>
              <w:rPr>
                <w:sz w:val="8"/>
                <w:szCs w:val="24"/>
              </w:rPr>
            </w:pPr>
          </w:p>
        </w:tc>
        <w:tc>
          <w:tcPr>
            <w:tcW w:w="971" w:type="dxa"/>
            <w:vAlign w:val="center"/>
          </w:tcPr>
          <w:p w:rsidR="00342F13" w:rsidRDefault="00342F13">
            <w:pPr>
              <w:ind w:left="202" w:right="86"/>
              <w:rPr>
                <w:sz w:val="8"/>
                <w:szCs w:val="24"/>
              </w:rPr>
            </w:pPr>
          </w:p>
        </w:tc>
        <w:tc>
          <w:tcPr>
            <w:tcW w:w="971" w:type="dxa"/>
            <w:vAlign w:val="center"/>
          </w:tcPr>
          <w:p w:rsidR="00342F13" w:rsidRDefault="00342F13">
            <w:pPr>
              <w:ind w:left="202" w:right="86"/>
              <w:rPr>
                <w:sz w:val="8"/>
                <w:szCs w:val="24"/>
              </w:rPr>
            </w:pPr>
          </w:p>
        </w:tc>
      </w:tr>
      <w:tr w:rsidR="00342F13" w:rsidTr="00342F13">
        <w:trPr>
          <w:jc w:val="center"/>
        </w:trPr>
        <w:tc>
          <w:tcPr>
            <w:tcW w:w="7847" w:type="dxa"/>
            <w:vAlign w:val="bottom"/>
          </w:tcPr>
          <w:p w:rsidR="00342F13" w:rsidRDefault="00342F13">
            <w:pPr>
              <w:pStyle w:val="NormalWeb"/>
              <w:keepNext/>
              <w:spacing w:before="0" w:beforeAutospacing="0" w:after="15" w:afterAutospacing="0"/>
            </w:pPr>
            <w:r>
              <w:rPr>
                <w:rFonts w:ascii="Arial" w:hAnsi="Arial" w:cs="Arial"/>
                <w:b/>
                <w:bCs/>
                <w:sz w:val="15"/>
                <w:szCs w:val="15"/>
              </w:rPr>
              <w:t>Year Ended June 30,</w:t>
            </w:r>
          </w:p>
        </w:tc>
        <w:tc>
          <w:tcPr>
            <w:tcW w:w="1011" w:type="dxa"/>
            <w:tcMar>
              <w:top w:w="0" w:type="dxa"/>
              <w:left w:w="144" w:type="dxa"/>
              <w:bottom w:w="0" w:type="dxa"/>
              <w:right w:w="0" w:type="dxa"/>
            </w:tcMar>
            <w:vAlign w:val="bottom"/>
          </w:tcPr>
          <w:p w:rsidR="00342F13" w:rsidRDefault="00342F13" w:rsidP="007C2A3F">
            <w:pPr>
              <w:ind w:left="202" w:right="72"/>
              <w:jc w:val="right"/>
              <w:rPr>
                <w:szCs w:val="24"/>
              </w:rPr>
            </w:pPr>
            <w:r>
              <w:rPr>
                <w:rFonts w:ascii="Arial" w:hAnsi="Arial" w:cs="Arial"/>
                <w:b/>
                <w:bCs/>
                <w:sz w:val="15"/>
                <w:szCs w:val="15"/>
              </w:rPr>
              <w:t>2013</w:t>
            </w:r>
          </w:p>
        </w:tc>
        <w:tc>
          <w:tcPr>
            <w:tcW w:w="971" w:type="dxa"/>
            <w:tcMar>
              <w:top w:w="0" w:type="dxa"/>
              <w:left w:w="144" w:type="dxa"/>
              <w:bottom w:w="0" w:type="dxa"/>
              <w:right w:w="0" w:type="dxa"/>
            </w:tcMar>
            <w:vAlign w:val="bottom"/>
          </w:tcPr>
          <w:p w:rsidR="00342F13" w:rsidRDefault="00342F13" w:rsidP="00026769">
            <w:pPr>
              <w:ind w:left="202" w:right="72"/>
              <w:jc w:val="right"/>
              <w:rPr>
                <w:szCs w:val="24"/>
              </w:rPr>
            </w:pPr>
            <w:r>
              <w:rPr>
                <w:rFonts w:ascii="Arial" w:hAnsi="Arial" w:cs="Arial"/>
                <w:b/>
                <w:bCs/>
                <w:sz w:val="15"/>
                <w:szCs w:val="15"/>
              </w:rPr>
              <w:t>2012</w:t>
            </w:r>
          </w:p>
        </w:tc>
        <w:tc>
          <w:tcPr>
            <w:tcW w:w="971" w:type="dxa"/>
            <w:tcMar>
              <w:top w:w="0" w:type="dxa"/>
              <w:left w:w="144" w:type="dxa"/>
              <w:bottom w:w="0" w:type="dxa"/>
              <w:right w:w="0" w:type="dxa"/>
            </w:tcMar>
            <w:vAlign w:val="bottom"/>
          </w:tcPr>
          <w:p w:rsidR="00342F13" w:rsidRDefault="00342F13" w:rsidP="007C2A3F">
            <w:pPr>
              <w:ind w:left="202" w:right="58"/>
              <w:jc w:val="right"/>
              <w:rPr>
                <w:szCs w:val="24"/>
              </w:rPr>
            </w:pPr>
            <w:r>
              <w:rPr>
                <w:rFonts w:ascii="Arial" w:hAnsi="Arial" w:cs="Arial"/>
                <w:b/>
                <w:bCs/>
                <w:sz w:val="15"/>
                <w:szCs w:val="15"/>
              </w:rPr>
              <w:t>2011</w:t>
            </w:r>
          </w:p>
        </w:tc>
      </w:tr>
      <w:tr w:rsidR="00342F13" w:rsidTr="00342F13">
        <w:trPr>
          <w:trHeight w:val="75"/>
          <w:jc w:val="center"/>
        </w:trPr>
        <w:tc>
          <w:tcPr>
            <w:tcW w:w="7847" w:type="dxa"/>
            <w:vAlign w:val="center"/>
          </w:tcPr>
          <w:p w:rsidR="00342F13" w:rsidRDefault="00342F13">
            <w:pPr>
              <w:rPr>
                <w:sz w:val="8"/>
                <w:szCs w:val="24"/>
              </w:rPr>
            </w:pPr>
          </w:p>
        </w:tc>
        <w:tc>
          <w:tcPr>
            <w:tcW w:w="1011" w:type="dxa"/>
            <w:vAlign w:val="center"/>
          </w:tcPr>
          <w:p w:rsidR="00342F13" w:rsidRDefault="00342F13">
            <w:pPr>
              <w:ind w:left="202" w:right="101"/>
              <w:rPr>
                <w:sz w:val="8"/>
                <w:szCs w:val="24"/>
              </w:rPr>
            </w:pPr>
          </w:p>
        </w:tc>
        <w:tc>
          <w:tcPr>
            <w:tcW w:w="971" w:type="dxa"/>
            <w:vAlign w:val="center"/>
          </w:tcPr>
          <w:p w:rsidR="00342F13" w:rsidRDefault="00342F13">
            <w:pPr>
              <w:ind w:left="202" w:right="86"/>
              <w:rPr>
                <w:sz w:val="8"/>
                <w:szCs w:val="24"/>
              </w:rPr>
            </w:pPr>
          </w:p>
        </w:tc>
        <w:tc>
          <w:tcPr>
            <w:tcW w:w="971" w:type="dxa"/>
            <w:vAlign w:val="center"/>
          </w:tcPr>
          <w:p w:rsidR="00342F13" w:rsidRDefault="00342F13">
            <w:pPr>
              <w:ind w:left="202" w:right="86"/>
              <w:rPr>
                <w:sz w:val="8"/>
                <w:szCs w:val="24"/>
              </w:rPr>
            </w:pPr>
          </w:p>
        </w:tc>
      </w:tr>
      <w:tr w:rsidR="00342F13" w:rsidTr="00342F13">
        <w:trPr>
          <w:jc w:val="center"/>
        </w:trPr>
        <w:tc>
          <w:tcPr>
            <w:tcW w:w="7847" w:type="dxa"/>
          </w:tcPr>
          <w:p w:rsidR="00342F13" w:rsidRDefault="00342F13">
            <w:pPr>
              <w:pStyle w:val="NormalWeb"/>
              <w:ind w:left="240" w:hanging="240"/>
            </w:pPr>
            <w:r>
              <w:rPr>
                <w:rFonts w:ascii="Arial" w:hAnsi="Arial" w:cs="Arial"/>
                <w:sz w:val="20"/>
                <w:szCs w:val="20"/>
              </w:rPr>
              <w:t>Balance, beginning of period</w:t>
            </w:r>
          </w:p>
        </w:tc>
        <w:tc>
          <w:tcPr>
            <w:tcW w:w="1011" w:type="dxa"/>
            <w:noWrap/>
            <w:tcMar>
              <w:top w:w="0" w:type="dxa"/>
              <w:left w:w="144" w:type="dxa"/>
              <w:bottom w:w="0" w:type="dxa"/>
              <w:right w:w="0" w:type="dxa"/>
            </w:tcMar>
            <w:vAlign w:val="bottom"/>
          </w:tcPr>
          <w:p w:rsidR="00342F13" w:rsidRDefault="00342F13">
            <w:pPr>
              <w:pStyle w:val="NormalWeb"/>
              <w:tabs>
                <w:tab w:val="right" w:pos="800"/>
                <w:tab w:val="decimal" w:pos="84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  389</w:t>
            </w:r>
            <w:r>
              <w:rPr>
                <w:rFonts w:ascii="Arial" w:hAnsi="Arial" w:cs="Arial"/>
                <w:b/>
                <w:bCs/>
                <w:sz w:val="20"/>
                <w:szCs w:val="20"/>
              </w:rPr>
              <w:tab/>
            </w:r>
          </w:p>
        </w:tc>
        <w:tc>
          <w:tcPr>
            <w:tcW w:w="971" w:type="dxa"/>
            <w:noWrap/>
            <w:tcMar>
              <w:top w:w="0" w:type="dxa"/>
              <w:left w:w="144" w:type="dxa"/>
              <w:bottom w:w="0" w:type="dxa"/>
              <w:right w:w="0" w:type="dxa"/>
            </w:tcMar>
            <w:vAlign w:val="bottom"/>
          </w:tcPr>
          <w:p w:rsidR="00342F13" w:rsidRDefault="00342F13">
            <w:pPr>
              <w:pStyle w:val="NormalWeb"/>
              <w:tabs>
                <w:tab w:val="right" w:pos="760"/>
                <w:tab w:val="decimal" w:pos="800"/>
              </w:tabs>
              <w:spacing w:before="0" w:beforeAutospacing="0" w:after="15" w:afterAutospacing="0"/>
              <w:ind w:left="202" w:right="86"/>
            </w:pPr>
            <w:r>
              <w:rPr>
                <w:rFonts w:ascii="Arial" w:hAnsi="Arial" w:cs="Arial"/>
                <w:sz w:val="20"/>
                <w:szCs w:val="20"/>
              </w:rPr>
              <w:t>$</w:t>
            </w:r>
            <w:r>
              <w:rPr>
                <w:rFonts w:ascii="Arial" w:hAnsi="Arial" w:cs="Arial"/>
                <w:sz w:val="20"/>
                <w:szCs w:val="20"/>
              </w:rPr>
              <w:tab/>
              <w:t>  333</w:t>
            </w:r>
            <w:r>
              <w:rPr>
                <w:rFonts w:ascii="Arial" w:hAnsi="Arial" w:cs="Arial"/>
                <w:sz w:val="20"/>
                <w:szCs w:val="20"/>
              </w:rPr>
              <w:tab/>
            </w:r>
          </w:p>
        </w:tc>
        <w:tc>
          <w:tcPr>
            <w:tcW w:w="971" w:type="dxa"/>
            <w:noWrap/>
            <w:tcMar>
              <w:top w:w="0" w:type="dxa"/>
              <w:left w:w="144" w:type="dxa"/>
              <w:bottom w:w="0" w:type="dxa"/>
              <w:right w:w="0" w:type="dxa"/>
            </w:tcMar>
            <w:vAlign w:val="bottom"/>
          </w:tcPr>
          <w:p w:rsidR="00342F13" w:rsidRDefault="00342F13">
            <w:pPr>
              <w:pStyle w:val="NormalWeb"/>
              <w:tabs>
                <w:tab w:val="right" w:pos="760"/>
                <w:tab w:val="decimal" w:pos="800"/>
              </w:tabs>
              <w:spacing w:before="0" w:beforeAutospacing="0" w:after="15" w:afterAutospacing="0"/>
              <w:ind w:left="202" w:right="86"/>
            </w:pPr>
            <w:r>
              <w:rPr>
                <w:rFonts w:ascii="Arial" w:hAnsi="Arial" w:cs="Arial"/>
                <w:sz w:val="20"/>
                <w:szCs w:val="20"/>
              </w:rPr>
              <w:t>$</w:t>
            </w:r>
            <w:r>
              <w:rPr>
                <w:rFonts w:ascii="Arial" w:hAnsi="Arial" w:cs="Arial"/>
                <w:sz w:val="20"/>
                <w:szCs w:val="20"/>
              </w:rPr>
              <w:tab/>
              <w:t>  375</w:t>
            </w:r>
            <w:r>
              <w:rPr>
                <w:rFonts w:ascii="Arial" w:hAnsi="Arial" w:cs="Arial"/>
                <w:sz w:val="20"/>
                <w:szCs w:val="20"/>
              </w:rPr>
              <w:tab/>
            </w:r>
          </w:p>
        </w:tc>
      </w:tr>
      <w:tr w:rsidR="00342F13" w:rsidTr="00342F13">
        <w:trPr>
          <w:jc w:val="center"/>
        </w:trPr>
        <w:tc>
          <w:tcPr>
            <w:tcW w:w="7847" w:type="dxa"/>
          </w:tcPr>
          <w:p w:rsidR="00342F13" w:rsidRDefault="00342F13">
            <w:pPr>
              <w:pStyle w:val="NormalWeb"/>
              <w:ind w:left="480" w:hanging="240"/>
            </w:pPr>
            <w:r>
              <w:rPr>
                <w:rFonts w:ascii="Arial" w:hAnsi="Arial" w:cs="Arial"/>
                <w:sz w:val="20"/>
                <w:szCs w:val="20"/>
              </w:rPr>
              <w:t>Charged to costs and other</w:t>
            </w:r>
          </w:p>
        </w:tc>
        <w:tc>
          <w:tcPr>
            <w:tcW w:w="1011" w:type="dxa"/>
            <w:noWrap/>
            <w:tcMar>
              <w:top w:w="0" w:type="dxa"/>
              <w:left w:w="144" w:type="dxa"/>
              <w:bottom w:w="0" w:type="dxa"/>
              <w:right w:w="0" w:type="dxa"/>
            </w:tcMar>
            <w:vAlign w:val="bottom"/>
          </w:tcPr>
          <w:p w:rsidR="00342F13" w:rsidRDefault="00342F13">
            <w:pPr>
              <w:pStyle w:val="NormalWeb"/>
              <w:tabs>
                <w:tab w:val="right" w:pos="800"/>
                <w:tab w:val="decimal" w:pos="840"/>
              </w:tabs>
              <w:spacing w:before="0" w:beforeAutospacing="0" w:after="15" w:afterAutospacing="0"/>
              <w:ind w:left="202" w:right="101"/>
            </w:pPr>
            <w:r>
              <w:rPr>
                <w:rFonts w:ascii="Arial" w:hAnsi="Arial" w:cs="Arial"/>
                <w:b/>
                <w:bCs/>
                <w:sz w:val="20"/>
                <w:szCs w:val="20"/>
              </w:rPr>
              <w:tab/>
              <w:t>4</w:t>
            </w:r>
            <w:r>
              <w:rPr>
                <w:rFonts w:ascii="Arial" w:hAnsi="Arial" w:cs="Arial"/>
                <w:b/>
                <w:bCs/>
                <w:sz w:val="20"/>
                <w:szCs w:val="20"/>
              </w:rPr>
              <w:tab/>
            </w:r>
          </w:p>
        </w:tc>
        <w:tc>
          <w:tcPr>
            <w:tcW w:w="971" w:type="dxa"/>
            <w:noWrap/>
            <w:tcMar>
              <w:top w:w="0" w:type="dxa"/>
              <w:left w:w="144" w:type="dxa"/>
              <w:bottom w:w="0" w:type="dxa"/>
              <w:right w:w="0" w:type="dxa"/>
            </w:tcMar>
            <w:vAlign w:val="bottom"/>
          </w:tcPr>
          <w:p w:rsidR="00342F13" w:rsidRDefault="00342F13">
            <w:pPr>
              <w:pStyle w:val="NormalWeb"/>
              <w:tabs>
                <w:tab w:val="right" w:pos="760"/>
                <w:tab w:val="decimal" w:pos="800"/>
              </w:tabs>
              <w:spacing w:before="0" w:beforeAutospacing="0" w:after="15" w:afterAutospacing="0"/>
              <w:ind w:left="202" w:right="86"/>
            </w:pPr>
            <w:r>
              <w:rPr>
                <w:rFonts w:ascii="Arial" w:hAnsi="Arial" w:cs="Arial"/>
                <w:sz w:val="20"/>
                <w:szCs w:val="20"/>
              </w:rPr>
              <w:tab/>
              <w:t>115</w:t>
            </w:r>
            <w:r>
              <w:rPr>
                <w:rFonts w:ascii="Arial" w:hAnsi="Arial" w:cs="Arial"/>
                <w:sz w:val="20"/>
                <w:szCs w:val="20"/>
              </w:rPr>
              <w:tab/>
            </w:r>
          </w:p>
        </w:tc>
        <w:tc>
          <w:tcPr>
            <w:tcW w:w="971" w:type="dxa"/>
            <w:noWrap/>
            <w:tcMar>
              <w:top w:w="0" w:type="dxa"/>
              <w:left w:w="144" w:type="dxa"/>
              <w:bottom w:w="0" w:type="dxa"/>
              <w:right w:w="0" w:type="dxa"/>
            </w:tcMar>
            <w:vAlign w:val="bottom"/>
          </w:tcPr>
          <w:p w:rsidR="00342F13" w:rsidRDefault="00342F13">
            <w:pPr>
              <w:pStyle w:val="NormalWeb"/>
              <w:tabs>
                <w:tab w:val="right" w:pos="760"/>
                <w:tab w:val="decimal" w:pos="800"/>
              </w:tabs>
              <w:spacing w:before="0" w:beforeAutospacing="0" w:after="15" w:afterAutospacing="0"/>
              <w:ind w:left="202" w:right="86"/>
            </w:pPr>
            <w:r>
              <w:rPr>
                <w:rFonts w:ascii="Arial" w:hAnsi="Arial" w:cs="Arial"/>
                <w:sz w:val="20"/>
                <w:szCs w:val="20"/>
              </w:rPr>
              <w:tab/>
              <w:t>14</w:t>
            </w:r>
            <w:r>
              <w:rPr>
                <w:rFonts w:ascii="Arial" w:hAnsi="Arial" w:cs="Arial"/>
                <w:sz w:val="20"/>
                <w:szCs w:val="20"/>
              </w:rPr>
              <w:tab/>
            </w:r>
          </w:p>
        </w:tc>
      </w:tr>
      <w:tr w:rsidR="00342F13" w:rsidTr="00342F13">
        <w:trPr>
          <w:jc w:val="center"/>
        </w:trPr>
        <w:tc>
          <w:tcPr>
            <w:tcW w:w="7847" w:type="dxa"/>
          </w:tcPr>
          <w:p w:rsidR="00342F13" w:rsidRDefault="00342F13">
            <w:pPr>
              <w:pStyle w:val="NormalWeb"/>
              <w:ind w:left="480" w:hanging="240"/>
            </w:pPr>
            <w:r>
              <w:rPr>
                <w:rFonts w:ascii="Arial" w:hAnsi="Arial" w:cs="Arial"/>
                <w:sz w:val="20"/>
                <w:szCs w:val="20"/>
              </w:rPr>
              <w:t>Write-offs</w:t>
            </w:r>
          </w:p>
        </w:tc>
        <w:tc>
          <w:tcPr>
            <w:tcW w:w="1011" w:type="dxa"/>
            <w:noWrap/>
            <w:tcMar>
              <w:top w:w="0" w:type="dxa"/>
              <w:left w:w="144" w:type="dxa"/>
              <w:bottom w:w="0" w:type="dxa"/>
              <w:right w:w="0" w:type="dxa"/>
            </w:tcMar>
            <w:vAlign w:val="bottom"/>
          </w:tcPr>
          <w:p w:rsidR="00342F13" w:rsidRDefault="00342F13">
            <w:pPr>
              <w:pStyle w:val="NormalWeb"/>
              <w:tabs>
                <w:tab w:val="right" w:pos="800"/>
                <w:tab w:val="decimal" w:pos="840"/>
              </w:tabs>
              <w:spacing w:before="0" w:beforeAutospacing="0" w:after="15" w:afterAutospacing="0"/>
              <w:ind w:left="202" w:right="101"/>
            </w:pPr>
            <w:r>
              <w:rPr>
                <w:rFonts w:ascii="Arial" w:hAnsi="Arial" w:cs="Arial"/>
                <w:b/>
                <w:bCs/>
                <w:sz w:val="20"/>
                <w:szCs w:val="20"/>
              </w:rPr>
              <w:tab/>
              <w:t>(57</w:t>
            </w:r>
            <w:r>
              <w:rPr>
                <w:rFonts w:ascii="Arial" w:hAnsi="Arial" w:cs="Arial"/>
                <w:b/>
                <w:bCs/>
                <w:sz w:val="20"/>
                <w:szCs w:val="20"/>
              </w:rPr>
              <w:tab/>
              <w:t>)</w:t>
            </w:r>
          </w:p>
        </w:tc>
        <w:tc>
          <w:tcPr>
            <w:tcW w:w="971" w:type="dxa"/>
            <w:noWrap/>
            <w:tcMar>
              <w:top w:w="0" w:type="dxa"/>
              <w:left w:w="144" w:type="dxa"/>
              <w:bottom w:w="0" w:type="dxa"/>
              <w:right w:w="0" w:type="dxa"/>
            </w:tcMar>
            <w:vAlign w:val="bottom"/>
          </w:tcPr>
          <w:p w:rsidR="00342F13" w:rsidRDefault="00342F13">
            <w:pPr>
              <w:pStyle w:val="NormalWeb"/>
              <w:tabs>
                <w:tab w:val="right" w:pos="760"/>
                <w:tab w:val="decimal" w:pos="800"/>
              </w:tabs>
              <w:spacing w:before="0" w:beforeAutospacing="0" w:after="15" w:afterAutospacing="0"/>
              <w:ind w:left="202" w:right="86"/>
            </w:pPr>
            <w:r>
              <w:rPr>
                <w:rFonts w:ascii="Arial" w:hAnsi="Arial" w:cs="Arial"/>
                <w:sz w:val="20"/>
                <w:szCs w:val="20"/>
              </w:rPr>
              <w:tab/>
              <w:t>(59</w:t>
            </w:r>
            <w:r>
              <w:rPr>
                <w:rFonts w:ascii="Arial" w:hAnsi="Arial" w:cs="Arial"/>
                <w:sz w:val="20"/>
                <w:szCs w:val="20"/>
              </w:rPr>
              <w:tab/>
              <w:t>)</w:t>
            </w:r>
          </w:p>
        </w:tc>
        <w:tc>
          <w:tcPr>
            <w:tcW w:w="971" w:type="dxa"/>
            <w:noWrap/>
            <w:tcMar>
              <w:top w:w="0" w:type="dxa"/>
              <w:left w:w="144" w:type="dxa"/>
              <w:bottom w:w="0" w:type="dxa"/>
              <w:right w:w="0" w:type="dxa"/>
            </w:tcMar>
            <w:vAlign w:val="bottom"/>
          </w:tcPr>
          <w:p w:rsidR="00342F13" w:rsidRDefault="00342F13">
            <w:pPr>
              <w:pStyle w:val="NormalWeb"/>
              <w:tabs>
                <w:tab w:val="right" w:pos="760"/>
                <w:tab w:val="decimal" w:pos="800"/>
              </w:tabs>
              <w:spacing w:before="0" w:beforeAutospacing="0" w:after="15" w:afterAutospacing="0"/>
              <w:ind w:left="202" w:right="86"/>
            </w:pPr>
            <w:r>
              <w:rPr>
                <w:rFonts w:ascii="Arial" w:hAnsi="Arial" w:cs="Arial"/>
                <w:sz w:val="20"/>
                <w:szCs w:val="20"/>
              </w:rPr>
              <w:tab/>
              <w:t>(56</w:t>
            </w:r>
            <w:r>
              <w:rPr>
                <w:rFonts w:ascii="Arial" w:hAnsi="Arial" w:cs="Arial"/>
                <w:sz w:val="20"/>
                <w:szCs w:val="20"/>
              </w:rPr>
              <w:tab/>
              <w:t>)</w:t>
            </w:r>
          </w:p>
        </w:tc>
      </w:tr>
      <w:tr w:rsidR="00342F13" w:rsidTr="00342F13">
        <w:trPr>
          <w:jc w:val="center"/>
        </w:trPr>
        <w:tc>
          <w:tcPr>
            <w:tcW w:w="8858" w:type="dxa"/>
            <w:gridSpan w:val="2"/>
            <w:vAlign w:val="bottom"/>
          </w:tcPr>
          <w:p w:rsidR="00342F13" w:rsidRDefault="00342F13">
            <w:pPr>
              <w:pStyle w:val="rrdsinglerule"/>
              <w:ind w:left="-639" w:right="101"/>
            </w:pPr>
            <w:r>
              <w:t> </w:t>
            </w:r>
          </w:p>
        </w:tc>
        <w:tc>
          <w:tcPr>
            <w:tcW w:w="971" w:type="dxa"/>
            <w:tcMar>
              <w:top w:w="0" w:type="dxa"/>
              <w:left w:w="144" w:type="dxa"/>
              <w:bottom w:w="0" w:type="dxa"/>
              <w:right w:w="0" w:type="dxa"/>
            </w:tcMar>
            <w:vAlign w:val="bottom"/>
          </w:tcPr>
          <w:p w:rsidR="00342F13" w:rsidRDefault="00342F13">
            <w:pPr>
              <w:pStyle w:val="rrdsinglerule"/>
              <w:ind w:left="202" w:right="86"/>
            </w:pPr>
            <w:r>
              <w:t> </w:t>
            </w:r>
          </w:p>
        </w:tc>
        <w:tc>
          <w:tcPr>
            <w:tcW w:w="971" w:type="dxa"/>
            <w:tcMar>
              <w:top w:w="0" w:type="dxa"/>
              <w:left w:w="144" w:type="dxa"/>
              <w:bottom w:w="0" w:type="dxa"/>
              <w:right w:w="0" w:type="dxa"/>
            </w:tcMar>
            <w:vAlign w:val="bottom"/>
          </w:tcPr>
          <w:p w:rsidR="00342F13" w:rsidRDefault="00342F13">
            <w:pPr>
              <w:pStyle w:val="rrdsinglerule"/>
              <w:ind w:left="202" w:right="86"/>
            </w:pPr>
            <w:r>
              <w:t> </w:t>
            </w:r>
          </w:p>
        </w:tc>
      </w:tr>
      <w:tr w:rsidR="00342F13" w:rsidTr="00342F13">
        <w:trPr>
          <w:jc w:val="center"/>
        </w:trPr>
        <w:tc>
          <w:tcPr>
            <w:tcW w:w="7847" w:type="dxa"/>
          </w:tcPr>
          <w:p w:rsidR="00342F13" w:rsidRDefault="00342F13">
            <w:pPr>
              <w:pStyle w:val="NormalWeb"/>
              <w:ind w:left="240" w:hanging="240"/>
            </w:pPr>
            <w:r>
              <w:rPr>
                <w:rFonts w:ascii="Arial" w:hAnsi="Arial" w:cs="Arial"/>
                <w:sz w:val="20"/>
                <w:szCs w:val="20"/>
              </w:rPr>
              <w:t>Balance, end of period</w:t>
            </w:r>
          </w:p>
        </w:tc>
        <w:tc>
          <w:tcPr>
            <w:tcW w:w="1011" w:type="dxa"/>
            <w:noWrap/>
            <w:tcMar>
              <w:top w:w="0" w:type="dxa"/>
              <w:left w:w="144" w:type="dxa"/>
              <w:bottom w:w="0" w:type="dxa"/>
              <w:right w:w="0" w:type="dxa"/>
            </w:tcMar>
            <w:vAlign w:val="bottom"/>
          </w:tcPr>
          <w:p w:rsidR="00342F13" w:rsidRDefault="00342F13">
            <w:pPr>
              <w:pStyle w:val="NormalWeb"/>
              <w:tabs>
                <w:tab w:val="right" w:pos="800"/>
                <w:tab w:val="decimal" w:pos="84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336</w:t>
            </w:r>
            <w:r>
              <w:rPr>
                <w:rFonts w:ascii="Arial" w:hAnsi="Arial" w:cs="Arial"/>
                <w:b/>
                <w:bCs/>
                <w:sz w:val="20"/>
                <w:szCs w:val="20"/>
              </w:rPr>
              <w:tab/>
            </w:r>
          </w:p>
        </w:tc>
        <w:tc>
          <w:tcPr>
            <w:tcW w:w="971" w:type="dxa"/>
            <w:noWrap/>
            <w:tcMar>
              <w:top w:w="0" w:type="dxa"/>
              <w:left w:w="144" w:type="dxa"/>
              <w:bottom w:w="0" w:type="dxa"/>
              <w:right w:w="0" w:type="dxa"/>
            </w:tcMar>
            <w:vAlign w:val="bottom"/>
          </w:tcPr>
          <w:p w:rsidR="00342F13" w:rsidRDefault="00342F13">
            <w:pPr>
              <w:pStyle w:val="NormalWeb"/>
              <w:tabs>
                <w:tab w:val="right" w:pos="760"/>
                <w:tab w:val="decimal" w:pos="800"/>
              </w:tabs>
              <w:spacing w:before="0" w:beforeAutospacing="0" w:after="15" w:afterAutospacing="0"/>
              <w:ind w:left="202" w:right="86"/>
            </w:pPr>
            <w:r>
              <w:rPr>
                <w:rFonts w:ascii="Arial" w:hAnsi="Arial" w:cs="Arial"/>
                <w:sz w:val="20"/>
                <w:szCs w:val="20"/>
              </w:rPr>
              <w:t>$</w:t>
            </w:r>
            <w:r>
              <w:rPr>
                <w:rFonts w:ascii="Arial" w:hAnsi="Arial" w:cs="Arial"/>
                <w:sz w:val="20"/>
                <w:szCs w:val="20"/>
              </w:rPr>
              <w:tab/>
              <w:t>389</w:t>
            </w:r>
            <w:r>
              <w:rPr>
                <w:rFonts w:ascii="Arial" w:hAnsi="Arial" w:cs="Arial"/>
                <w:sz w:val="20"/>
                <w:szCs w:val="20"/>
              </w:rPr>
              <w:tab/>
            </w:r>
          </w:p>
        </w:tc>
        <w:tc>
          <w:tcPr>
            <w:tcW w:w="971" w:type="dxa"/>
            <w:noWrap/>
            <w:tcMar>
              <w:top w:w="0" w:type="dxa"/>
              <w:left w:w="144" w:type="dxa"/>
              <w:bottom w:w="0" w:type="dxa"/>
              <w:right w:w="0" w:type="dxa"/>
            </w:tcMar>
            <w:vAlign w:val="bottom"/>
          </w:tcPr>
          <w:p w:rsidR="00342F13" w:rsidRDefault="00342F13">
            <w:pPr>
              <w:pStyle w:val="NormalWeb"/>
              <w:tabs>
                <w:tab w:val="right" w:pos="760"/>
                <w:tab w:val="decimal" w:pos="800"/>
              </w:tabs>
              <w:spacing w:before="0" w:beforeAutospacing="0" w:after="15" w:afterAutospacing="0"/>
              <w:ind w:left="202" w:right="86"/>
            </w:pPr>
            <w:r>
              <w:rPr>
                <w:rFonts w:ascii="Arial" w:hAnsi="Arial" w:cs="Arial"/>
                <w:sz w:val="20"/>
                <w:szCs w:val="20"/>
              </w:rPr>
              <w:t>$</w:t>
            </w:r>
            <w:r>
              <w:rPr>
                <w:rFonts w:ascii="Arial" w:hAnsi="Arial" w:cs="Arial"/>
                <w:sz w:val="20"/>
                <w:szCs w:val="20"/>
              </w:rPr>
              <w:tab/>
              <w:t>333</w:t>
            </w:r>
            <w:r>
              <w:rPr>
                <w:rFonts w:ascii="Arial" w:hAnsi="Arial" w:cs="Arial"/>
                <w:sz w:val="20"/>
                <w:szCs w:val="20"/>
              </w:rPr>
              <w:tab/>
            </w:r>
          </w:p>
        </w:tc>
      </w:tr>
      <w:tr w:rsidR="00342F13" w:rsidTr="00342F13">
        <w:trPr>
          <w:jc w:val="center"/>
        </w:trPr>
        <w:tc>
          <w:tcPr>
            <w:tcW w:w="7847" w:type="dxa"/>
            <w:tcMar>
              <w:top w:w="0" w:type="dxa"/>
              <w:left w:w="144" w:type="dxa"/>
              <w:bottom w:w="0" w:type="dxa"/>
              <w:right w:w="0" w:type="dxa"/>
            </w:tcMar>
            <w:vAlign w:val="bottom"/>
          </w:tcPr>
          <w:p w:rsidR="00342F13" w:rsidRDefault="00342F13">
            <w:pPr>
              <w:pStyle w:val="la2"/>
            </w:pPr>
            <w:r>
              <w:t> </w:t>
            </w:r>
          </w:p>
        </w:tc>
        <w:tc>
          <w:tcPr>
            <w:tcW w:w="1011" w:type="dxa"/>
            <w:tcMar>
              <w:top w:w="0" w:type="dxa"/>
              <w:left w:w="144" w:type="dxa"/>
              <w:bottom w:w="0" w:type="dxa"/>
              <w:right w:w="0" w:type="dxa"/>
            </w:tcMar>
            <w:vAlign w:val="bottom"/>
          </w:tcPr>
          <w:p w:rsidR="00342F13" w:rsidRDefault="00342F13">
            <w:pPr>
              <w:pStyle w:val="rrddoublerule"/>
              <w:ind w:left="202" w:right="101"/>
            </w:pPr>
            <w:r>
              <w:t> </w:t>
            </w:r>
          </w:p>
        </w:tc>
        <w:tc>
          <w:tcPr>
            <w:tcW w:w="971" w:type="dxa"/>
            <w:tcMar>
              <w:top w:w="0" w:type="dxa"/>
              <w:left w:w="144" w:type="dxa"/>
              <w:bottom w:w="0" w:type="dxa"/>
              <w:right w:w="0" w:type="dxa"/>
            </w:tcMar>
            <w:vAlign w:val="bottom"/>
          </w:tcPr>
          <w:p w:rsidR="00342F13" w:rsidRDefault="00342F13">
            <w:pPr>
              <w:pStyle w:val="rrddoublerule"/>
              <w:ind w:left="202" w:right="86"/>
            </w:pPr>
            <w:r>
              <w:t> </w:t>
            </w:r>
          </w:p>
        </w:tc>
        <w:tc>
          <w:tcPr>
            <w:tcW w:w="971" w:type="dxa"/>
            <w:tcMar>
              <w:top w:w="0" w:type="dxa"/>
              <w:left w:w="144" w:type="dxa"/>
              <w:bottom w:w="0" w:type="dxa"/>
              <w:right w:w="0" w:type="dxa"/>
            </w:tcMar>
            <w:vAlign w:val="bottom"/>
          </w:tcPr>
          <w:p w:rsidR="00342F13" w:rsidRDefault="00342F13">
            <w:pPr>
              <w:pStyle w:val="rrddoublerule"/>
              <w:ind w:left="202" w:right="86"/>
            </w:pPr>
            <w:r>
              <w:t> </w:t>
            </w:r>
          </w:p>
        </w:tc>
      </w:tr>
    </w:tbl>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Inventories </w:t>
      </w:r>
    </w:p>
    <w:p w:rsidR="00625F07" w:rsidRDefault="00625F07" w:rsidP="00625F07">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market. Cost includes materials, labor, and manufacturing overhead related to the purchase and production of inventories.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Property and Equipment </w:t>
      </w:r>
    </w:p>
    <w:p w:rsidR="00625F07" w:rsidRDefault="00625F07" w:rsidP="00625F07">
      <w:pPr>
        <w:pStyle w:val="NormalWeb"/>
        <w:spacing w:before="180" w:beforeAutospacing="0" w:after="0" w:afterAutospacing="0"/>
        <w:jc w:val="both"/>
      </w:pPr>
      <w:r>
        <w:rPr>
          <w:rFonts w:ascii="Arial" w:hAnsi="Arial" w:cs="Arial"/>
          <w:sz w:val="20"/>
          <w:szCs w:val="20"/>
        </w:rPr>
        <w:t xml:space="preserve">Property and equipment is stated at cost and depreciated using the straight-line method over the shorter of the estimated useful life of the asset or the lease term. The estimated useful lives of our property and equipment are generally as follows: computer software developed or acquired for internal use, three years; computer equipment, two to three years; buildings and improvements, five to 15 years; leasehold improvements, two to 10 years; and furniture and equipment, one to five years. Land is not depreciated.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Goodwill </w:t>
      </w:r>
    </w:p>
    <w:p w:rsidR="00625F07" w:rsidRDefault="00625F07" w:rsidP="00625F07">
      <w:pPr>
        <w:pStyle w:val="NormalWeb"/>
        <w:spacing w:before="180" w:beforeAutospacing="0" w:after="0" w:afterAutospacing="0"/>
        <w:jc w:val="both"/>
      </w:pPr>
      <w:r>
        <w:rPr>
          <w:rFonts w:ascii="Arial" w:hAnsi="Arial"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Intangible Assets </w:t>
      </w:r>
    </w:p>
    <w:p w:rsidR="00625F07" w:rsidRDefault="00625F07" w:rsidP="00625F07">
      <w:pPr>
        <w:pStyle w:val="NormalWeb"/>
        <w:spacing w:before="180" w:beforeAutospacing="0" w:after="0" w:afterAutospacing="0"/>
        <w:jc w:val="both"/>
      </w:pPr>
      <w:r>
        <w:rPr>
          <w:rFonts w:ascii="Arial" w:hAnsi="Arial" w:cs="Arial"/>
          <w:sz w:val="20"/>
          <w:szCs w:val="20"/>
        </w:rPr>
        <w:t xml:space="preserve">All of our intangible assets are subject to amortization and are amortized using the straight-line method over their estimated period of benefit, ranging from one to 15 years. We evaluate the recoverability of intangible assets periodically by taking into account events or circumstances that may warrant revised estimates of useful lives or that indicate the asset may be impaired.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Recent Accounting Guidance </w:t>
      </w:r>
    </w:p>
    <w:p w:rsidR="00625F07" w:rsidRDefault="00625F07" w:rsidP="00625F07">
      <w:pPr>
        <w:pStyle w:val="NormalWeb"/>
        <w:keepNext/>
        <w:spacing w:before="180" w:beforeAutospacing="0" w:after="0" w:afterAutospacing="0"/>
        <w:jc w:val="both"/>
      </w:pPr>
      <w:r>
        <w:rPr>
          <w:rFonts w:ascii="Arial" w:hAnsi="Arial" w:cs="Arial"/>
          <w:i/>
          <w:iCs/>
          <w:sz w:val="20"/>
          <w:szCs w:val="20"/>
        </w:rPr>
        <w:t xml:space="preserve">Recently adopted accounting guidance </w:t>
      </w:r>
    </w:p>
    <w:p w:rsidR="00625F07" w:rsidRDefault="00625F07" w:rsidP="00625F07">
      <w:pPr>
        <w:pStyle w:val="NormalWeb"/>
        <w:spacing w:before="180" w:beforeAutospacing="0" w:after="0" w:afterAutospacing="0"/>
        <w:jc w:val="both"/>
      </w:pPr>
      <w:r>
        <w:rPr>
          <w:rFonts w:ascii="Arial" w:hAnsi="Arial" w:cs="Arial"/>
          <w:sz w:val="20"/>
          <w:szCs w:val="20"/>
        </w:rPr>
        <w:t xml:space="preserve">In September 2011, the Financial Accounting Standards Board (“FASB”) issued guidance on testing goodwill for impairment. The new guidance provides an entity the option to first perform a qualitative assessment to determine whether it is more likely than not that the fair value of a reporting unit is less than its carrying amount. If an entity determines that this is the case, it is required to perform the two-step goodwill impairment test to identify potential goodwill impairment and measure the amount of goodwill impairment loss to be recognized for that reporting unit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(if any). If an entity determines that the fair value of a reporting unit is greater than its carrying amount, the two-step goodwill impairment test is not required. We adopted this new guidance beginning July 1, 2012. Adoption of this new guidance did not have a material impact on our financial statements. </w:t>
      </w:r>
    </w:p>
    <w:p w:rsidR="00625F07" w:rsidRDefault="00625F07" w:rsidP="00625F07">
      <w:pPr>
        <w:pStyle w:val="NormalWeb"/>
        <w:spacing w:before="180" w:beforeAutospacing="0" w:after="0" w:afterAutospacing="0"/>
        <w:jc w:val="both"/>
      </w:pPr>
      <w:r>
        <w:rPr>
          <w:rFonts w:ascii="Arial" w:hAnsi="Arial" w:cs="Arial"/>
          <w:sz w:val="20"/>
          <w:szCs w:val="20"/>
        </w:rPr>
        <w:t xml:space="preserve">In June 2011, the FASB issued guidance on presentation of comprehensive income. The new guidance eliminated the option to report OCI and its components in the statement of changes in stockholders’ equity. Instead, an entity is required to present either a continuous statement of net income and OCI or in two separate but consecutive statements. We adopted this new guidance beginning July 1, 2012. Adoption of this new guidance resulted only in changes to presentation of our financial statements.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Recent accounting guidance not yet adopted </w:t>
      </w:r>
    </w:p>
    <w:p w:rsidR="00625F07" w:rsidRDefault="00625F07" w:rsidP="00625F07">
      <w:pPr>
        <w:pStyle w:val="NormalWeb"/>
        <w:spacing w:before="180" w:beforeAutospacing="0" w:after="0" w:afterAutospacing="0"/>
        <w:jc w:val="both"/>
      </w:pPr>
      <w:r>
        <w:rPr>
          <w:rFonts w:ascii="Arial" w:hAnsi="Arial" w:cs="Arial"/>
          <w:sz w:val="20"/>
          <w:szCs w:val="20"/>
        </w:rPr>
        <w:t xml:space="preserve">In December 2011, the FASB issued guidance enhancing disclosure requirements about the nature of an entity’s right to offset and related arrangements associated with its financial instruments and derivative instruments. The new guidance requires the disclosure of the gross amounts subject to rights of set-off, amounts offset in accordance with the accounting standards followed, and the related net exposure. In January 2013, the FASB clarified that the scope of this guidance applies to derivatives, including bifurcated embedded derivatives, repurchase agreements and reverse repurchase agreements, and securities borrowing and securities lending transactions that are either offset or subject to an enforceable master netting arrangement, or similar agreements. The new guidance will be effective for us beginning July 1, 2013. Other than requiring additional disclosures, we do not anticipate material impacts on our financial statements upon adoption. </w:t>
      </w:r>
    </w:p>
    <w:p w:rsidR="00625F07" w:rsidRDefault="00625F07" w:rsidP="00625F07">
      <w:pPr>
        <w:pStyle w:val="NormalWeb"/>
        <w:spacing w:before="180" w:beforeAutospacing="0" w:after="0" w:afterAutospacing="0"/>
        <w:jc w:val="both"/>
      </w:pPr>
      <w:r>
        <w:rPr>
          <w:rFonts w:ascii="Arial" w:hAnsi="Arial" w:cs="Arial"/>
          <w:sz w:val="20"/>
          <w:szCs w:val="20"/>
        </w:rPr>
        <w:t xml:space="preserve">In February 2013, the FASB issued guidance on disclosure requirements for items reclassified out of AOCI. This new guidance requires entities to present (either on the face of the income statement or in the notes) the effects on the line items of the income statement for amounts reclassified out of AOCI. The new guidance will be effective for us beginning July 1, 2013. Other than requiring additional disclosures, we do not anticipate material impacts on our financial statements upon adoption. </w:t>
      </w:r>
    </w:p>
    <w:p w:rsidR="00625F07" w:rsidRDefault="00625F07" w:rsidP="00625F07">
      <w:pPr>
        <w:pStyle w:val="NormalWeb"/>
        <w:spacing w:before="180" w:beforeAutospacing="0" w:after="0" w:afterAutospacing="0"/>
        <w:jc w:val="both"/>
      </w:pPr>
      <w:r>
        <w:rPr>
          <w:rFonts w:ascii="Arial" w:hAnsi="Arial" w:cs="Arial"/>
          <w:sz w:val="20"/>
          <w:szCs w:val="20"/>
        </w:rPr>
        <w:t xml:space="preserve">In March 2013, the FASB issued guidance on a parent’s accounting for the cumulative translation adjustment upon </w:t>
      </w:r>
      <w:proofErr w:type="spellStart"/>
      <w:r>
        <w:rPr>
          <w:rFonts w:ascii="Arial" w:hAnsi="Arial" w:cs="Arial"/>
          <w:sz w:val="20"/>
          <w:szCs w:val="20"/>
        </w:rPr>
        <w:t>derecognition</w:t>
      </w:r>
      <w:proofErr w:type="spellEnd"/>
      <w:r>
        <w:rPr>
          <w:rFonts w:ascii="Arial" w:hAnsi="Arial" w:cs="Arial"/>
          <w:sz w:val="20"/>
          <w:szCs w:val="20"/>
        </w:rPr>
        <w:t xml:space="preserve"> of a subsidiary or group of assets within a foreign entity. This new guidance requires that the parent release any related cumulative translation adjustment into net income only if the sale or transfer results in the complete or substantially complete liquidation of the foreign entity in which the subsidiary or group of assets had resided. The new guidance will be effective for us beginning July 1, 2014. We do not anticipate material impacts on our financial statements upon adoption.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2 — EARNINGS PER SHARE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stock awards, and shared performance stock awards.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components of basic and diluted EPS are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080"/>
        <w:gridCol w:w="1280"/>
        <w:gridCol w:w="1220"/>
        <w:gridCol w:w="1220"/>
      </w:tblGrid>
      <w:tr w:rsidR="00811DA2" w:rsidTr="00811DA2">
        <w:trPr>
          <w:tblHeader/>
          <w:jc w:val="center"/>
        </w:trPr>
        <w:tc>
          <w:tcPr>
            <w:tcW w:w="7080" w:type="dxa"/>
            <w:vAlign w:val="center"/>
          </w:tcPr>
          <w:p w:rsidR="00811DA2" w:rsidRDefault="00811DA2" w:rsidP="00CF6E26">
            <w:pPr>
              <w:rPr>
                <w:sz w:val="1"/>
                <w:szCs w:val="24"/>
              </w:rPr>
            </w:pPr>
          </w:p>
        </w:tc>
        <w:tc>
          <w:tcPr>
            <w:tcW w:w="1280" w:type="dxa"/>
            <w:vAlign w:val="center"/>
          </w:tcPr>
          <w:p w:rsidR="00811DA2" w:rsidRDefault="00811DA2" w:rsidP="00CF6E26">
            <w:pPr>
              <w:rPr>
                <w:sz w:val="1"/>
                <w:szCs w:val="24"/>
              </w:rPr>
            </w:pPr>
          </w:p>
        </w:tc>
        <w:tc>
          <w:tcPr>
            <w:tcW w:w="1220" w:type="dxa"/>
            <w:vAlign w:val="center"/>
          </w:tcPr>
          <w:p w:rsidR="00811DA2" w:rsidRDefault="00811DA2" w:rsidP="00CF6E26">
            <w:pPr>
              <w:rPr>
                <w:sz w:val="1"/>
                <w:szCs w:val="24"/>
              </w:rPr>
            </w:pPr>
          </w:p>
        </w:tc>
        <w:tc>
          <w:tcPr>
            <w:tcW w:w="1220" w:type="dxa"/>
            <w:vAlign w:val="center"/>
          </w:tcPr>
          <w:p w:rsidR="00811DA2" w:rsidRDefault="00811DA2" w:rsidP="00CF6E26">
            <w:pPr>
              <w:rPr>
                <w:sz w:val="1"/>
                <w:szCs w:val="24"/>
              </w:rPr>
            </w:pPr>
          </w:p>
        </w:tc>
      </w:tr>
      <w:tr w:rsidR="00811DA2" w:rsidTr="00811DA2">
        <w:trPr>
          <w:tblHeader/>
          <w:jc w:val="center"/>
        </w:trPr>
        <w:tc>
          <w:tcPr>
            <w:tcW w:w="7080" w:type="dxa"/>
            <w:vAlign w:val="bottom"/>
          </w:tcPr>
          <w:p w:rsidR="00811DA2" w:rsidRDefault="00811DA2" w:rsidP="00CF6E26">
            <w:pPr>
              <w:pStyle w:val="NormalWeb"/>
              <w:keepNext/>
              <w:spacing w:before="0" w:beforeAutospacing="0" w:after="15" w:afterAutospacing="0"/>
            </w:pPr>
            <w:r>
              <w:rPr>
                <w:rFonts w:ascii="Arial" w:hAnsi="Arial" w:cs="Arial"/>
                <w:b/>
                <w:bCs/>
                <w:sz w:val="15"/>
                <w:szCs w:val="15"/>
              </w:rPr>
              <w:t>(In millions, except earnings per share)</w:t>
            </w:r>
          </w:p>
        </w:tc>
        <w:tc>
          <w:tcPr>
            <w:tcW w:w="1280" w:type="dxa"/>
            <w:tcMar>
              <w:top w:w="0" w:type="dxa"/>
              <w:left w:w="144" w:type="dxa"/>
              <w:bottom w:w="0" w:type="dxa"/>
              <w:right w:w="0" w:type="dxa"/>
            </w:tcMar>
            <w:vAlign w:val="bottom"/>
          </w:tcPr>
          <w:p w:rsidR="00811DA2" w:rsidRDefault="00811DA2" w:rsidP="00CF6E26">
            <w:pPr>
              <w:pStyle w:val="la2"/>
              <w:ind w:left="202" w:right="86"/>
            </w:pPr>
            <w:r>
              <w:t> </w:t>
            </w:r>
          </w:p>
        </w:tc>
        <w:tc>
          <w:tcPr>
            <w:tcW w:w="1220" w:type="dxa"/>
            <w:tcMar>
              <w:top w:w="0" w:type="dxa"/>
              <w:left w:w="144" w:type="dxa"/>
              <w:bottom w:w="0" w:type="dxa"/>
              <w:right w:w="0" w:type="dxa"/>
            </w:tcMar>
            <w:vAlign w:val="bottom"/>
          </w:tcPr>
          <w:p w:rsidR="00811DA2" w:rsidRDefault="00811DA2" w:rsidP="00CF6E26">
            <w:pPr>
              <w:pStyle w:val="la2"/>
              <w:ind w:left="202" w:right="86"/>
            </w:pPr>
            <w:r>
              <w:t> </w:t>
            </w:r>
          </w:p>
        </w:tc>
        <w:tc>
          <w:tcPr>
            <w:tcW w:w="1220" w:type="dxa"/>
            <w:tcMar>
              <w:top w:w="0" w:type="dxa"/>
              <w:left w:w="144" w:type="dxa"/>
              <w:bottom w:w="0" w:type="dxa"/>
              <w:right w:w="0" w:type="dxa"/>
            </w:tcMar>
            <w:vAlign w:val="bottom"/>
          </w:tcPr>
          <w:p w:rsidR="00811DA2" w:rsidRDefault="00811DA2" w:rsidP="00CF6E26">
            <w:pPr>
              <w:pStyle w:val="la2"/>
              <w:ind w:left="202" w:right="86"/>
            </w:pPr>
            <w:r>
              <w:t> </w:t>
            </w:r>
          </w:p>
        </w:tc>
      </w:tr>
      <w:tr w:rsidR="00811DA2" w:rsidTr="00811DA2">
        <w:trPr>
          <w:jc w:val="center"/>
        </w:trPr>
        <w:tc>
          <w:tcPr>
            <w:tcW w:w="10800" w:type="dxa"/>
            <w:gridSpan w:val="4"/>
            <w:tcMar>
              <w:top w:w="0" w:type="dxa"/>
              <w:left w:w="144" w:type="dxa"/>
              <w:bottom w:w="0" w:type="dxa"/>
              <w:right w:w="0" w:type="dxa"/>
            </w:tcMar>
            <w:vAlign w:val="bottom"/>
          </w:tcPr>
          <w:p w:rsidR="00811DA2" w:rsidRDefault="00811DA2" w:rsidP="000079C7">
            <w:pPr>
              <w:pStyle w:val="rrdsinglerule"/>
              <w:ind w:left="-594" w:right="117"/>
            </w:pPr>
            <w:r>
              <w:t> </w:t>
            </w:r>
          </w:p>
        </w:tc>
      </w:tr>
      <w:tr w:rsidR="00811DA2" w:rsidTr="00811DA2">
        <w:trPr>
          <w:trHeight w:val="75"/>
          <w:jc w:val="center"/>
        </w:trPr>
        <w:tc>
          <w:tcPr>
            <w:tcW w:w="7080" w:type="dxa"/>
            <w:vAlign w:val="center"/>
          </w:tcPr>
          <w:p w:rsidR="00811DA2" w:rsidRDefault="00811DA2" w:rsidP="00CF6E26">
            <w:pPr>
              <w:rPr>
                <w:sz w:val="8"/>
                <w:szCs w:val="24"/>
              </w:rPr>
            </w:pPr>
          </w:p>
        </w:tc>
        <w:tc>
          <w:tcPr>
            <w:tcW w:w="128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r>
      <w:tr w:rsidR="00811DA2" w:rsidTr="00811DA2">
        <w:trPr>
          <w:jc w:val="center"/>
        </w:trPr>
        <w:tc>
          <w:tcPr>
            <w:tcW w:w="7080" w:type="dxa"/>
            <w:vAlign w:val="bottom"/>
          </w:tcPr>
          <w:p w:rsidR="00811DA2" w:rsidRDefault="00811DA2" w:rsidP="00CF6E26">
            <w:pPr>
              <w:pStyle w:val="NormalWeb"/>
              <w:keepNext/>
              <w:spacing w:before="0" w:beforeAutospacing="0" w:after="15" w:afterAutospacing="0"/>
            </w:pPr>
            <w:r>
              <w:rPr>
                <w:rFonts w:ascii="Arial" w:hAnsi="Arial" w:cs="Arial"/>
                <w:b/>
                <w:bCs/>
                <w:sz w:val="15"/>
                <w:szCs w:val="15"/>
              </w:rPr>
              <w:t>Year Ended June 30,</w:t>
            </w:r>
          </w:p>
        </w:tc>
        <w:tc>
          <w:tcPr>
            <w:tcW w:w="1280" w:type="dxa"/>
            <w:tcMar>
              <w:top w:w="0" w:type="dxa"/>
              <w:left w:w="144" w:type="dxa"/>
              <w:bottom w:w="0" w:type="dxa"/>
              <w:right w:w="0" w:type="dxa"/>
            </w:tcMar>
            <w:vAlign w:val="bottom"/>
          </w:tcPr>
          <w:p w:rsidR="00811DA2" w:rsidRDefault="00811DA2" w:rsidP="00026769">
            <w:pPr>
              <w:ind w:left="202" w:right="53"/>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811DA2" w:rsidRDefault="00811DA2" w:rsidP="000079C7">
            <w:pPr>
              <w:ind w:left="181" w:right="67"/>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811DA2" w:rsidRDefault="00811DA2" w:rsidP="00026769">
            <w:pPr>
              <w:ind w:left="202" w:right="43"/>
              <w:jc w:val="right"/>
              <w:rPr>
                <w:szCs w:val="24"/>
              </w:rPr>
            </w:pPr>
            <w:r>
              <w:rPr>
                <w:rFonts w:ascii="Arial" w:hAnsi="Arial" w:cs="Arial"/>
                <w:b/>
                <w:bCs/>
                <w:sz w:val="15"/>
                <w:szCs w:val="15"/>
              </w:rPr>
              <w:t>2011</w:t>
            </w:r>
          </w:p>
        </w:tc>
      </w:tr>
      <w:tr w:rsidR="00811DA2" w:rsidTr="00811DA2">
        <w:trPr>
          <w:trHeight w:val="75"/>
          <w:jc w:val="center"/>
        </w:trPr>
        <w:tc>
          <w:tcPr>
            <w:tcW w:w="7080" w:type="dxa"/>
            <w:vAlign w:val="center"/>
          </w:tcPr>
          <w:p w:rsidR="00811DA2" w:rsidRDefault="00811DA2" w:rsidP="00CF6E26">
            <w:pPr>
              <w:rPr>
                <w:sz w:val="8"/>
                <w:szCs w:val="24"/>
              </w:rPr>
            </w:pPr>
          </w:p>
        </w:tc>
        <w:tc>
          <w:tcPr>
            <w:tcW w:w="128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r>
      <w:tr w:rsidR="00811DA2" w:rsidTr="00811DA2">
        <w:trPr>
          <w:jc w:val="center"/>
        </w:trPr>
        <w:tc>
          <w:tcPr>
            <w:tcW w:w="7080" w:type="dxa"/>
          </w:tcPr>
          <w:p w:rsidR="00811DA2" w:rsidRDefault="00811DA2" w:rsidP="00CF6E26">
            <w:pPr>
              <w:pStyle w:val="NormalWeb"/>
              <w:ind w:left="240" w:hanging="240"/>
            </w:pPr>
            <w:r>
              <w:rPr>
                <w:rFonts w:ascii="Arial" w:hAnsi="Arial" w:cs="Arial"/>
                <w:sz w:val="20"/>
                <w:szCs w:val="20"/>
              </w:rPr>
              <w:t>Net income available for common shareholders (A)</w:t>
            </w:r>
          </w:p>
        </w:tc>
        <w:tc>
          <w:tcPr>
            <w:tcW w:w="1280" w:type="dxa"/>
            <w:noWrap/>
            <w:tcMar>
              <w:top w:w="0" w:type="dxa"/>
              <w:left w:w="144" w:type="dxa"/>
              <w:bottom w:w="0" w:type="dxa"/>
              <w:right w:w="0" w:type="dxa"/>
            </w:tcMar>
            <w:vAlign w:val="bottom"/>
          </w:tcPr>
          <w:p w:rsidR="00811DA2" w:rsidRDefault="00811DA2"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  21,863</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  16,978</w:t>
            </w:r>
            <w:r>
              <w:rPr>
                <w:rFonts w:ascii="Arial" w:hAnsi="Arial" w:cs="Arial"/>
                <w:sz w:val="20"/>
                <w:szCs w:val="20"/>
              </w:rPr>
              <w:tab/>
              <w:t> </w:t>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  23,150</w:t>
            </w:r>
            <w:r>
              <w:rPr>
                <w:rFonts w:ascii="Arial" w:hAnsi="Arial" w:cs="Arial"/>
                <w:sz w:val="20"/>
                <w:szCs w:val="20"/>
              </w:rPr>
              <w:tab/>
              <w:t> </w:t>
            </w:r>
          </w:p>
        </w:tc>
      </w:tr>
      <w:tr w:rsidR="00811DA2" w:rsidTr="00811DA2">
        <w:trPr>
          <w:trHeight w:val="75"/>
          <w:jc w:val="center"/>
        </w:trPr>
        <w:tc>
          <w:tcPr>
            <w:tcW w:w="7080" w:type="dxa"/>
            <w:vAlign w:val="center"/>
          </w:tcPr>
          <w:p w:rsidR="00811DA2" w:rsidRDefault="00811DA2" w:rsidP="00CF6E26">
            <w:pPr>
              <w:rPr>
                <w:sz w:val="8"/>
                <w:szCs w:val="24"/>
              </w:rPr>
            </w:pPr>
          </w:p>
        </w:tc>
        <w:tc>
          <w:tcPr>
            <w:tcW w:w="128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r>
      <w:tr w:rsidR="00811DA2" w:rsidTr="00811DA2">
        <w:trPr>
          <w:jc w:val="center"/>
        </w:trPr>
        <w:tc>
          <w:tcPr>
            <w:tcW w:w="7080" w:type="dxa"/>
          </w:tcPr>
          <w:p w:rsidR="00811DA2" w:rsidRDefault="00811DA2" w:rsidP="00CF6E26">
            <w:pPr>
              <w:pStyle w:val="NormalWeb"/>
              <w:ind w:left="240" w:hanging="240"/>
            </w:pPr>
            <w:r>
              <w:rPr>
                <w:rFonts w:ascii="Arial" w:hAnsi="Arial" w:cs="Arial"/>
                <w:sz w:val="20"/>
                <w:szCs w:val="20"/>
              </w:rPr>
              <w:t>Weighted average outstanding shares of common stock (B)</w:t>
            </w:r>
          </w:p>
        </w:tc>
        <w:tc>
          <w:tcPr>
            <w:tcW w:w="1280" w:type="dxa"/>
            <w:noWrap/>
            <w:tcMar>
              <w:top w:w="0" w:type="dxa"/>
              <w:left w:w="144" w:type="dxa"/>
              <w:bottom w:w="0" w:type="dxa"/>
              <w:right w:w="0" w:type="dxa"/>
            </w:tcMar>
            <w:vAlign w:val="bottom"/>
          </w:tcPr>
          <w:p w:rsidR="00811DA2" w:rsidRDefault="00811DA2"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ab/>
              <w:t>8,375</w:t>
            </w:r>
            <w:r>
              <w:rPr>
                <w:rFonts w:ascii="Arial" w:hAnsi="Arial" w:cs="Arial"/>
                <w:b/>
                <w:bCs/>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8,396</w:t>
            </w:r>
            <w:r>
              <w:rPr>
                <w:rFonts w:ascii="Arial" w:hAnsi="Arial" w:cs="Arial"/>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8,490</w:t>
            </w:r>
            <w:r>
              <w:rPr>
                <w:rFonts w:ascii="Arial" w:hAnsi="Arial" w:cs="Arial"/>
                <w:sz w:val="20"/>
                <w:szCs w:val="20"/>
              </w:rPr>
              <w:tab/>
            </w:r>
          </w:p>
        </w:tc>
      </w:tr>
      <w:tr w:rsidR="00811DA2" w:rsidTr="00811DA2">
        <w:trPr>
          <w:jc w:val="center"/>
        </w:trPr>
        <w:tc>
          <w:tcPr>
            <w:tcW w:w="7080" w:type="dxa"/>
          </w:tcPr>
          <w:p w:rsidR="00811DA2" w:rsidRDefault="00811DA2" w:rsidP="00CF6E26">
            <w:pPr>
              <w:pStyle w:val="NormalWeb"/>
              <w:ind w:left="240" w:hanging="240"/>
            </w:pPr>
            <w:r>
              <w:rPr>
                <w:rFonts w:ascii="Arial" w:hAnsi="Arial" w:cs="Arial"/>
                <w:sz w:val="20"/>
                <w:szCs w:val="20"/>
              </w:rPr>
              <w:t>Dilutive effect of stock-based awards</w:t>
            </w:r>
          </w:p>
        </w:tc>
        <w:tc>
          <w:tcPr>
            <w:tcW w:w="1280" w:type="dxa"/>
            <w:noWrap/>
            <w:tcMar>
              <w:top w:w="0" w:type="dxa"/>
              <w:left w:w="144" w:type="dxa"/>
              <w:bottom w:w="0" w:type="dxa"/>
              <w:right w:w="0" w:type="dxa"/>
            </w:tcMar>
            <w:vAlign w:val="bottom"/>
          </w:tcPr>
          <w:p w:rsidR="00811DA2" w:rsidRDefault="00811DA2"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ab/>
              <w:t>95</w:t>
            </w:r>
            <w:r>
              <w:rPr>
                <w:rFonts w:ascii="Arial" w:hAnsi="Arial" w:cs="Arial"/>
                <w:b/>
                <w:bCs/>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110</w:t>
            </w:r>
            <w:r>
              <w:rPr>
                <w:rFonts w:ascii="Arial" w:hAnsi="Arial" w:cs="Arial"/>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103</w:t>
            </w:r>
            <w:r>
              <w:rPr>
                <w:rFonts w:ascii="Arial" w:hAnsi="Arial" w:cs="Arial"/>
                <w:sz w:val="20"/>
                <w:szCs w:val="20"/>
              </w:rPr>
              <w:tab/>
            </w:r>
          </w:p>
        </w:tc>
      </w:tr>
      <w:tr w:rsidR="00811DA2" w:rsidTr="00811DA2">
        <w:trPr>
          <w:jc w:val="center"/>
        </w:trPr>
        <w:tc>
          <w:tcPr>
            <w:tcW w:w="8360" w:type="dxa"/>
            <w:gridSpan w:val="2"/>
            <w:vAlign w:val="bottom"/>
          </w:tcPr>
          <w:p w:rsidR="00811DA2" w:rsidRDefault="00811DA2" w:rsidP="00CF6E26">
            <w:pPr>
              <w:pStyle w:val="rrdsinglerule"/>
              <w:ind w:left="-594" w:right="86"/>
            </w:pPr>
            <w:r>
              <w:t> </w:t>
            </w:r>
          </w:p>
        </w:tc>
        <w:tc>
          <w:tcPr>
            <w:tcW w:w="1220" w:type="dxa"/>
            <w:tcMar>
              <w:top w:w="0" w:type="dxa"/>
              <w:left w:w="144" w:type="dxa"/>
              <w:bottom w:w="0" w:type="dxa"/>
              <w:right w:w="0" w:type="dxa"/>
            </w:tcMar>
            <w:vAlign w:val="bottom"/>
          </w:tcPr>
          <w:p w:rsidR="00811DA2" w:rsidRDefault="00811DA2" w:rsidP="00CF6E26">
            <w:pPr>
              <w:pStyle w:val="rrdsinglerule"/>
              <w:ind w:left="202" w:right="86"/>
            </w:pPr>
            <w:r>
              <w:t> </w:t>
            </w:r>
          </w:p>
        </w:tc>
        <w:tc>
          <w:tcPr>
            <w:tcW w:w="1220" w:type="dxa"/>
            <w:tcMar>
              <w:top w:w="0" w:type="dxa"/>
              <w:left w:w="144" w:type="dxa"/>
              <w:bottom w:w="0" w:type="dxa"/>
              <w:right w:w="0" w:type="dxa"/>
            </w:tcMar>
            <w:vAlign w:val="bottom"/>
          </w:tcPr>
          <w:p w:rsidR="00811DA2" w:rsidRDefault="00811DA2" w:rsidP="00CF6E26">
            <w:pPr>
              <w:pStyle w:val="rrdsinglerule"/>
              <w:ind w:left="202" w:right="86"/>
            </w:pPr>
            <w:r>
              <w:t> </w:t>
            </w:r>
          </w:p>
        </w:tc>
      </w:tr>
      <w:tr w:rsidR="00811DA2" w:rsidTr="00811DA2">
        <w:trPr>
          <w:jc w:val="center"/>
        </w:trPr>
        <w:tc>
          <w:tcPr>
            <w:tcW w:w="7080" w:type="dxa"/>
          </w:tcPr>
          <w:p w:rsidR="00811DA2" w:rsidRDefault="00811DA2" w:rsidP="00CF6E26">
            <w:pPr>
              <w:pStyle w:val="NormalWeb"/>
              <w:ind w:left="240" w:hanging="240"/>
            </w:pPr>
            <w:r>
              <w:rPr>
                <w:rFonts w:ascii="Arial" w:hAnsi="Arial" w:cs="Arial"/>
                <w:sz w:val="20"/>
                <w:szCs w:val="20"/>
              </w:rPr>
              <w:t>Common stock and common stock equivalents (C)</w:t>
            </w:r>
          </w:p>
        </w:tc>
        <w:tc>
          <w:tcPr>
            <w:tcW w:w="1280" w:type="dxa"/>
            <w:noWrap/>
            <w:tcMar>
              <w:top w:w="0" w:type="dxa"/>
              <w:left w:w="144" w:type="dxa"/>
              <w:bottom w:w="0" w:type="dxa"/>
              <w:right w:w="0" w:type="dxa"/>
            </w:tcMar>
            <w:vAlign w:val="bottom"/>
          </w:tcPr>
          <w:p w:rsidR="00811DA2" w:rsidRDefault="00811DA2"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ab/>
              <w:t>8,470</w:t>
            </w:r>
            <w:r>
              <w:rPr>
                <w:rFonts w:ascii="Arial" w:hAnsi="Arial" w:cs="Arial"/>
                <w:b/>
                <w:bCs/>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8,506</w:t>
            </w:r>
            <w:r>
              <w:rPr>
                <w:rFonts w:ascii="Arial" w:hAnsi="Arial" w:cs="Arial"/>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8,593</w:t>
            </w:r>
            <w:r>
              <w:rPr>
                <w:rFonts w:ascii="Arial" w:hAnsi="Arial" w:cs="Arial"/>
                <w:sz w:val="20"/>
                <w:szCs w:val="20"/>
              </w:rPr>
              <w:tab/>
            </w:r>
          </w:p>
        </w:tc>
      </w:tr>
      <w:tr w:rsidR="00811DA2" w:rsidTr="00811DA2">
        <w:trPr>
          <w:jc w:val="center"/>
        </w:trPr>
        <w:tc>
          <w:tcPr>
            <w:tcW w:w="7080" w:type="dxa"/>
            <w:tcMar>
              <w:top w:w="0" w:type="dxa"/>
              <w:left w:w="144" w:type="dxa"/>
              <w:bottom w:w="0" w:type="dxa"/>
              <w:right w:w="0" w:type="dxa"/>
            </w:tcMar>
            <w:vAlign w:val="bottom"/>
          </w:tcPr>
          <w:p w:rsidR="00811DA2" w:rsidRDefault="00811DA2" w:rsidP="00CF6E26">
            <w:pPr>
              <w:pStyle w:val="la2"/>
            </w:pPr>
            <w:r>
              <w:t> </w:t>
            </w:r>
          </w:p>
        </w:tc>
        <w:tc>
          <w:tcPr>
            <w:tcW w:w="1280" w:type="dxa"/>
            <w:tcMar>
              <w:top w:w="0" w:type="dxa"/>
              <w:left w:w="144" w:type="dxa"/>
              <w:bottom w:w="0" w:type="dxa"/>
              <w:right w:w="0" w:type="dxa"/>
            </w:tcMar>
            <w:vAlign w:val="bottom"/>
          </w:tcPr>
          <w:p w:rsidR="00811DA2" w:rsidRDefault="00811DA2" w:rsidP="00CF6E26">
            <w:pPr>
              <w:pStyle w:val="rrddoublerule"/>
              <w:ind w:left="202" w:right="86"/>
            </w:pPr>
            <w:r>
              <w:t> </w:t>
            </w:r>
          </w:p>
        </w:tc>
        <w:tc>
          <w:tcPr>
            <w:tcW w:w="1220" w:type="dxa"/>
            <w:tcMar>
              <w:top w:w="0" w:type="dxa"/>
              <w:left w:w="144" w:type="dxa"/>
              <w:bottom w:w="0" w:type="dxa"/>
              <w:right w:w="0" w:type="dxa"/>
            </w:tcMar>
            <w:vAlign w:val="bottom"/>
          </w:tcPr>
          <w:p w:rsidR="00811DA2" w:rsidRDefault="00811DA2" w:rsidP="00CF6E26">
            <w:pPr>
              <w:pStyle w:val="rrddoublerule"/>
              <w:ind w:left="202" w:right="86"/>
            </w:pPr>
            <w:r>
              <w:t> </w:t>
            </w:r>
          </w:p>
        </w:tc>
        <w:tc>
          <w:tcPr>
            <w:tcW w:w="1220" w:type="dxa"/>
            <w:tcMar>
              <w:top w:w="0" w:type="dxa"/>
              <w:left w:w="144" w:type="dxa"/>
              <w:bottom w:w="0" w:type="dxa"/>
              <w:right w:w="0" w:type="dxa"/>
            </w:tcMar>
            <w:vAlign w:val="bottom"/>
          </w:tcPr>
          <w:p w:rsidR="00811DA2" w:rsidRDefault="00811DA2" w:rsidP="00CF6E26">
            <w:pPr>
              <w:pStyle w:val="rrddoublerule"/>
              <w:ind w:left="202" w:right="86"/>
            </w:pPr>
            <w:r>
              <w:t> </w:t>
            </w:r>
          </w:p>
        </w:tc>
      </w:tr>
      <w:tr w:rsidR="00811DA2" w:rsidTr="00811DA2">
        <w:trPr>
          <w:trHeight w:val="75"/>
          <w:jc w:val="center"/>
        </w:trPr>
        <w:tc>
          <w:tcPr>
            <w:tcW w:w="7080" w:type="dxa"/>
            <w:vAlign w:val="center"/>
          </w:tcPr>
          <w:p w:rsidR="00811DA2" w:rsidRDefault="00811DA2" w:rsidP="00CF6E26">
            <w:pPr>
              <w:rPr>
                <w:sz w:val="8"/>
                <w:szCs w:val="24"/>
              </w:rPr>
            </w:pPr>
          </w:p>
        </w:tc>
        <w:tc>
          <w:tcPr>
            <w:tcW w:w="128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r>
      <w:tr w:rsidR="00811DA2" w:rsidTr="00811DA2">
        <w:trPr>
          <w:jc w:val="center"/>
        </w:trPr>
        <w:tc>
          <w:tcPr>
            <w:tcW w:w="7080" w:type="dxa"/>
            <w:vAlign w:val="bottom"/>
          </w:tcPr>
          <w:p w:rsidR="00811DA2" w:rsidRDefault="00811DA2" w:rsidP="00CF6E26">
            <w:pPr>
              <w:pStyle w:val="NormalWeb"/>
              <w:keepNext/>
              <w:spacing w:before="0" w:beforeAutospacing="0" w:after="15" w:afterAutospacing="0"/>
            </w:pPr>
            <w:r>
              <w:rPr>
                <w:rFonts w:ascii="Arial" w:hAnsi="Arial" w:cs="Arial"/>
                <w:b/>
                <w:bCs/>
                <w:sz w:val="15"/>
                <w:szCs w:val="15"/>
              </w:rPr>
              <w:t>Earnings Per Share</w:t>
            </w:r>
          </w:p>
        </w:tc>
        <w:tc>
          <w:tcPr>
            <w:tcW w:w="1280" w:type="dxa"/>
            <w:tcMar>
              <w:top w:w="0" w:type="dxa"/>
              <w:left w:w="144" w:type="dxa"/>
              <w:bottom w:w="0" w:type="dxa"/>
              <w:right w:w="0" w:type="dxa"/>
            </w:tcMar>
            <w:vAlign w:val="bottom"/>
          </w:tcPr>
          <w:p w:rsidR="00811DA2" w:rsidRDefault="00811DA2" w:rsidP="00CF6E26">
            <w:pPr>
              <w:pStyle w:val="la2"/>
              <w:ind w:left="202" w:right="86"/>
            </w:pPr>
            <w:r>
              <w:t> </w:t>
            </w:r>
          </w:p>
        </w:tc>
        <w:tc>
          <w:tcPr>
            <w:tcW w:w="1220" w:type="dxa"/>
            <w:tcMar>
              <w:top w:w="0" w:type="dxa"/>
              <w:left w:w="144" w:type="dxa"/>
              <w:bottom w:w="0" w:type="dxa"/>
              <w:right w:w="0" w:type="dxa"/>
            </w:tcMar>
            <w:vAlign w:val="bottom"/>
          </w:tcPr>
          <w:p w:rsidR="00811DA2" w:rsidRDefault="00811DA2" w:rsidP="00CF6E26">
            <w:pPr>
              <w:pStyle w:val="la2"/>
              <w:ind w:left="202" w:right="86"/>
            </w:pPr>
            <w:r>
              <w:t> </w:t>
            </w:r>
          </w:p>
        </w:tc>
        <w:tc>
          <w:tcPr>
            <w:tcW w:w="1220" w:type="dxa"/>
            <w:tcMar>
              <w:top w:w="0" w:type="dxa"/>
              <w:left w:w="144" w:type="dxa"/>
              <w:bottom w:w="0" w:type="dxa"/>
              <w:right w:w="0" w:type="dxa"/>
            </w:tcMar>
            <w:vAlign w:val="bottom"/>
          </w:tcPr>
          <w:p w:rsidR="00811DA2" w:rsidRDefault="00811DA2" w:rsidP="00CF6E26">
            <w:pPr>
              <w:pStyle w:val="la2"/>
              <w:ind w:left="202" w:right="86"/>
            </w:pPr>
            <w:r>
              <w:t> </w:t>
            </w:r>
          </w:p>
        </w:tc>
      </w:tr>
      <w:tr w:rsidR="00811DA2" w:rsidTr="00811DA2">
        <w:trPr>
          <w:trHeight w:val="75"/>
          <w:jc w:val="center"/>
        </w:trPr>
        <w:tc>
          <w:tcPr>
            <w:tcW w:w="7080" w:type="dxa"/>
            <w:vAlign w:val="center"/>
          </w:tcPr>
          <w:p w:rsidR="00811DA2" w:rsidRDefault="00811DA2" w:rsidP="00CF6E26">
            <w:pPr>
              <w:rPr>
                <w:sz w:val="8"/>
                <w:szCs w:val="24"/>
              </w:rPr>
            </w:pPr>
          </w:p>
        </w:tc>
        <w:tc>
          <w:tcPr>
            <w:tcW w:w="128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c>
          <w:tcPr>
            <w:tcW w:w="1220" w:type="dxa"/>
            <w:vAlign w:val="center"/>
          </w:tcPr>
          <w:p w:rsidR="00811DA2" w:rsidRDefault="00811DA2" w:rsidP="00CF6E26">
            <w:pPr>
              <w:ind w:left="202" w:right="86"/>
              <w:rPr>
                <w:sz w:val="8"/>
                <w:szCs w:val="24"/>
              </w:rPr>
            </w:pPr>
          </w:p>
        </w:tc>
      </w:tr>
      <w:tr w:rsidR="00811DA2" w:rsidTr="00811DA2">
        <w:trPr>
          <w:jc w:val="center"/>
        </w:trPr>
        <w:tc>
          <w:tcPr>
            <w:tcW w:w="7080" w:type="dxa"/>
          </w:tcPr>
          <w:p w:rsidR="00811DA2" w:rsidRDefault="00811DA2" w:rsidP="00CF6E26">
            <w:pPr>
              <w:pStyle w:val="NormalWeb"/>
              <w:ind w:left="240" w:hanging="240"/>
            </w:pPr>
            <w:r>
              <w:rPr>
                <w:rFonts w:ascii="Arial" w:hAnsi="Arial" w:cs="Arial"/>
                <w:sz w:val="20"/>
                <w:szCs w:val="20"/>
              </w:rPr>
              <w:t>Basic (A/B)</w:t>
            </w:r>
          </w:p>
        </w:tc>
        <w:tc>
          <w:tcPr>
            <w:tcW w:w="1280" w:type="dxa"/>
            <w:noWrap/>
            <w:tcMar>
              <w:top w:w="0" w:type="dxa"/>
              <w:left w:w="144" w:type="dxa"/>
              <w:bottom w:w="0" w:type="dxa"/>
              <w:right w:w="0" w:type="dxa"/>
            </w:tcMar>
            <w:vAlign w:val="bottom"/>
          </w:tcPr>
          <w:p w:rsidR="00811DA2" w:rsidRDefault="00811DA2"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2.61</w:t>
            </w:r>
            <w:r>
              <w:rPr>
                <w:rFonts w:ascii="Arial" w:hAnsi="Arial" w:cs="Arial"/>
                <w:b/>
                <w:bCs/>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2.02</w:t>
            </w:r>
            <w:r>
              <w:rPr>
                <w:rFonts w:ascii="Arial" w:hAnsi="Arial" w:cs="Arial"/>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2.73</w:t>
            </w:r>
            <w:r>
              <w:rPr>
                <w:rFonts w:ascii="Arial" w:hAnsi="Arial" w:cs="Arial"/>
                <w:sz w:val="20"/>
                <w:szCs w:val="20"/>
              </w:rPr>
              <w:tab/>
            </w:r>
          </w:p>
        </w:tc>
      </w:tr>
      <w:tr w:rsidR="00811DA2" w:rsidTr="00811DA2">
        <w:trPr>
          <w:jc w:val="center"/>
        </w:trPr>
        <w:tc>
          <w:tcPr>
            <w:tcW w:w="7080" w:type="dxa"/>
          </w:tcPr>
          <w:p w:rsidR="00811DA2" w:rsidRDefault="00811DA2" w:rsidP="00CF6E26">
            <w:pPr>
              <w:pStyle w:val="NormalWeb"/>
              <w:ind w:left="240" w:hanging="240"/>
            </w:pPr>
            <w:r>
              <w:rPr>
                <w:rFonts w:ascii="Arial" w:hAnsi="Arial" w:cs="Arial"/>
                <w:sz w:val="20"/>
                <w:szCs w:val="20"/>
              </w:rPr>
              <w:t>Diluted (A/C)</w:t>
            </w:r>
          </w:p>
        </w:tc>
        <w:tc>
          <w:tcPr>
            <w:tcW w:w="1280" w:type="dxa"/>
            <w:noWrap/>
            <w:tcMar>
              <w:top w:w="0" w:type="dxa"/>
              <w:left w:w="144" w:type="dxa"/>
              <w:bottom w:w="0" w:type="dxa"/>
              <w:right w:w="0" w:type="dxa"/>
            </w:tcMar>
            <w:vAlign w:val="bottom"/>
          </w:tcPr>
          <w:p w:rsidR="00811DA2" w:rsidRDefault="00811DA2"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2.58</w:t>
            </w:r>
            <w:r>
              <w:rPr>
                <w:rFonts w:ascii="Arial" w:hAnsi="Arial" w:cs="Arial"/>
                <w:b/>
                <w:bCs/>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2.00</w:t>
            </w:r>
            <w:r>
              <w:rPr>
                <w:rFonts w:ascii="Arial" w:hAnsi="Arial" w:cs="Arial"/>
                <w:sz w:val="20"/>
                <w:szCs w:val="20"/>
              </w:rPr>
              <w:tab/>
            </w:r>
          </w:p>
        </w:tc>
        <w:tc>
          <w:tcPr>
            <w:tcW w:w="1220" w:type="dxa"/>
            <w:noWrap/>
            <w:tcMar>
              <w:top w:w="0" w:type="dxa"/>
              <w:left w:w="144" w:type="dxa"/>
              <w:bottom w:w="0" w:type="dxa"/>
              <w:right w:w="0" w:type="dxa"/>
            </w:tcMar>
            <w:vAlign w:val="bottom"/>
          </w:tcPr>
          <w:p w:rsidR="00811DA2" w:rsidRDefault="00811DA2"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2.69</w:t>
            </w:r>
            <w:r>
              <w:rPr>
                <w:rFonts w:ascii="Arial" w:hAnsi="Arial" w:cs="Arial"/>
                <w:sz w:val="20"/>
                <w:szCs w:val="20"/>
              </w:rPr>
              <w:tab/>
            </w:r>
          </w:p>
        </w:tc>
      </w:tr>
      <w:tr w:rsidR="00811DA2" w:rsidTr="00811DA2">
        <w:trPr>
          <w:jc w:val="center"/>
        </w:trPr>
        <w:tc>
          <w:tcPr>
            <w:tcW w:w="10800" w:type="dxa"/>
            <w:gridSpan w:val="4"/>
            <w:tcMar>
              <w:top w:w="0" w:type="dxa"/>
              <w:left w:w="144" w:type="dxa"/>
              <w:bottom w:w="0" w:type="dxa"/>
              <w:right w:w="0" w:type="dxa"/>
            </w:tcMar>
            <w:vAlign w:val="bottom"/>
          </w:tcPr>
          <w:p w:rsidR="00811DA2" w:rsidRDefault="00811DA2" w:rsidP="000079C7">
            <w:pPr>
              <w:pStyle w:val="rrdsinglerule"/>
              <w:ind w:left="-590" w:right="117"/>
            </w:pPr>
            <w:r>
              <w:t> </w:t>
            </w:r>
          </w:p>
        </w:tc>
      </w:tr>
    </w:tbl>
    <w:p w:rsidR="00625F07" w:rsidRDefault="00625F07" w:rsidP="004E4855">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Anti-dilutive stock-based awards excluded from the calculations of diluted EPS were immaterial during the periods presented.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3 — OTHER INCOME (EXPENSE)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components of other income (expense)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667"/>
        <w:gridCol w:w="1071"/>
        <w:gridCol w:w="1031"/>
        <w:gridCol w:w="1031"/>
      </w:tblGrid>
      <w:tr w:rsidR="004E4855" w:rsidTr="004E4855">
        <w:trPr>
          <w:tblHeader/>
          <w:jc w:val="center"/>
        </w:trPr>
        <w:tc>
          <w:tcPr>
            <w:tcW w:w="7667" w:type="dxa"/>
            <w:vAlign w:val="center"/>
          </w:tcPr>
          <w:p w:rsidR="004E4855" w:rsidRDefault="004E4855" w:rsidP="00CF6E26">
            <w:pPr>
              <w:rPr>
                <w:sz w:val="1"/>
                <w:szCs w:val="24"/>
              </w:rPr>
            </w:pPr>
          </w:p>
        </w:tc>
        <w:tc>
          <w:tcPr>
            <w:tcW w:w="1071" w:type="dxa"/>
            <w:vAlign w:val="center"/>
          </w:tcPr>
          <w:p w:rsidR="004E4855" w:rsidRDefault="004E4855" w:rsidP="00CF6E26">
            <w:pPr>
              <w:rPr>
                <w:sz w:val="1"/>
                <w:szCs w:val="24"/>
              </w:rPr>
            </w:pPr>
          </w:p>
        </w:tc>
        <w:tc>
          <w:tcPr>
            <w:tcW w:w="1031" w:type="dxa"/>
            <w:vAlign w:val="center"/>
          </w:tcPr>
          <w:p w:rsidR="004E4855" w:rsidRDefault="004E4855" w:rsidP="00CF6E26">
            <w:pPr>
              <w:rPr>
                <w:sz w:val="1"/>
                <w:szCs w:val="24"/>
              </w:rPr>
            </w:pPr>
          </w:p>
        </w:tc>
        <w:tc>
          <w:tcPr>
            <w:tcW w:w="1031" w:type="dxa"/>
            <w:vAlign w:val="center"/>
          </w:tcPr>
          <w:p w:rsidR="004E4855" w:rsidRDefault="004E4855" w:rsidP="00CF6E26">
            <w:pPr>
              <w:rPr>
                <w:sz w:val="1"/>
                <w:szCs w:val="24"/>
              </w:rPr>
            </w:pPr>
          </w:p>
        </w:tc>
      </w:tr>
      <w:tr w:rsidR="004E4855" w:rsidTr="004E4855">
        <w:trPr>
          <w:tblHeader/>
          <w:jc w:val="center"/>
        </w:trPr>
        <w:tc>
          <w:tcPr>
            <w:tcW w:w="7667" w:type="dxa"/>
            <w:vAlign w:val="bottom"/>
          </w:tcPr>
          <w:p w:rsidR="004E4855" w:rsidRDefault="004E4855" w:rsidP="00CF6E26">
            <w:pPr>
              <w:pStyle w:val="NormalWeb"/>
              <w:keepNext/>
              <w:spacing w:before="0" w:beforeAutospacing="0" w:after="15" w:afterAutospacing="0"/>
            </w:pPr>
            <w:r>
              <w:rPr>
                <w:rFonts w:ascii="Arial" w:hAnsi="Arial" w:cs="Arial"/>
                <w:b/>
                <w:bCs/>
                <w:sz w:val="15"/>
                <w:szCs w:val="15"/>
              </w:rPr>
              <w:t>(In millions)</w:t>
            </w:r>
          </w:p>
        </w:tc>
        <w:tc>
          <w:tcPr>
            <w:tcW w:w="1071" w:type="dxa"/>
            <w:tcMar>
              <w:top w:w="0" w:type="dxa"/>
              <w:left w:w="144" w:type="dxa"/>
              <w:bottom w:w="0" w:type="dxa"/>
              <w:right w:w="0" w:type="dxa"/>
            </w:tcMar>
            <w:vAlign w:val="bottom"/>
          </w:tcPr>
          <w:p w:rsidR="004E4855" w:rsidRDefault="004E4855" w:rsidP="00CF6E26">
            <w:pPr>
              <w:pStyle w:val="la2"/>
              <w:ind w:left="216" w:right="86"/>
            </w:pPr>
            <w:r>
              <w:t> </w:t>
            </w:r>
          </w:p>
        </w:tc>
        <w:tc>
          <w:tcPr>
            <w:tcW w:w="1031" w:type="dxa"/>
            <w:tcMar>
              <w:top w:w="0" w:type="dxa"/>
              <w:left w:w="144" w:type="dxa"/>
              <w:bottom w:w="0" w:type="dxa"/>
              <w:right w:w="0" w:type="dxa"/>
            </w:tcMar>
            <w:vAlign w:val="bottom"/>
          </w:tcPr>
          <w:p w:rsidR="004E4855" w:rsidRDefault="004E4855" w:rsidP="00CF6E26">
            <w:pPr>
              <w:pStyle w:val="la2"/>
              <w:ind w:left="216" w:right="86"/>
            </w:pPr>
            <w:r>
              <w:t> </w:t>
            </w:r>
          </w:p>
        </w:tc>
        <w:tc>
          <w:tcPr>
            <w:tcW w:w="1031" w:type="dxa"/>
            <w:tcMar>
              <w:top w:w="0" w:type="dxa"/>
              <w:left w:w="144" w:type="dxa"/>
              <w:bottom w:w="0" w:type="dxa"/>
              <w:right w:w="0" w:type="dxa"/>
            </w:tcMar>
            <w:vAlign w:val="bottom"/>
          </w:tcPr>
          <w:p w:rsidR="004E4855" w:rsidRDefault="004E4855" w:rsidP="00CF6E26">
            <w:pPr>
              <w:pStyle w:val="la2"/>
              <w:ind w:left="216" w:right="86"/>
            </w:pPr>
            <w:r>
              <w:t> </w:t>
            </w:r>
          </w:p>
        </w:tc>
      </w:tr>
      <w:tr w:rsidR="004E4855" w:rsidTr="004E4855">
        <w:trPr>
          <w:jc w:val="center"/>
        </w:trPr>
        <w:tc>
          <w:tcPr>
            <w:tcW w:w="10800" w:type="dxa"/>
            <w:gridSpan w:val="4"/>
            <w:tcMar>
              <w:top w:w="0" w:type="dxa"/>
              <w:left w:w="144" w:type="dxa"/>
              <w:bottom w:w="0" w:type="dxa"/>
              <w:right w:w="0" w:type="dxa"/>
            </w:tcMar>
            <w:vAlign w:val="bottom"/>
          </w:tcPr>
          <w:p w:rsidR="004E4855" w:rsidRDefault="004E4855" w:rsidP="009B0C18">
            <w:pPr>
              <w:pStyle w:val="rrdsinglerule"/>
              <w:ind w:left="-216" w:right="101"/>
            </w:pPr>
            <w:r>
              <w:t> </w:t>
            </w:r>
          </w:p>
        </w:tc>
      </w:tr>
      <w:tr w:rsidR="004E4855" w:rsidTr="004E4855">
        <w:trPr>
          <w:trHeight w:val="75"/>
          <w:jc w:val="center"/>
        </w:trPr>
        <w:tc>
          <w:tcPr>
            <w:tcW w:w="7667" w:type="dxa"/>
            <w:vAlign w:val="center"/>
          </w:tcPr>
          <w:p w:rsidR="004E4855" w:rsidRDefault="004E4855" w:rsidP="00CF6E26">
            <w:pPr>
              <w:rPr>
                <w:sz w:val="8"/>
                <w:szCs w:val="24"/>
              </w:rPr>
            </w:pPr>
          </w:p>
        </w:tc>
        <w:tc>
          <w:tcPr>
            <w:tcW w:w="1071" w:type="dxa"/>
            <w:vAlign w:val="center"/>
          </w:tcPr>
          <w:p w:rsidR="004E4855" w:rsidRDefault="004E4855" w:rsidP="00CF6E26">
            <w:pPr>
              <w:ind w:left="216" w:right="86"/>
              <w:rPr>
                <w:sz w:val="8"/>
                <w:szCs w:val="24"/>
              </w:rPr>
            </w:pPr>
          </w:p>
        </w:tc>
        <w:tc>
          <w:tcPr>
            <w:tcW w:w="1031" w:type="dxa"/>
            <w:vAlign w:val="center"/>
          </w:tcPr>
          <w:p w:rsidR="004E4855" w:rsidRDefault="004E4855" w:rsidP="00CF6E26">
            <w:pPr>
              <w:ind w:left="216" w:right="86"/>
              <w:rPr>
                <w:sz w:val="8"/>
                <w:szCs w:val="24"/>
              </w:rPr>
            </w:pPr>
          </w:p>
        </w:tc>
        <w:tc>
          <w:tcPr>
            <w:tcW w:w="1031" w:type="dxa"/>
            <w:vAlign w:val="center"/>
          </w:tcPr>
          <w:p w:rsidR="004E4855" w:rsidRDefault="004E4855" w:rsidP="00CF6E26">
            <w:pPr>
              <w:ind w:left="216" w:right="86"/>
              <w:rPr>
                <w:sz w:val="8"/>
                <w:szCs w:val="24"/>
              </w:rPr>
            </w:pPr>
          </w:p>
        </w:tc>
      </w:tr>
      <w:tr w:rsidR="004E4855" w:rsidTr="004E4855">
        <w:trPr>
          <w:jc w:val="center"/>
        </w:trPr>
        <w:tc>
          <w:tcPr>
            <w:tcW w:w="7667" w:type="dxa"/>
            <w:vAlign w:val="bottom"/>
          </w:tcPr>
          <w:p w:rsidR="004E4855" w:rsidRDefault="004E4855" w:rsidP="00CF6E26">
            <w:pPr>
              <w:pStyle w:val="NormalWeb"/>
              <w:keepNext/>
              <w:spacing w:before="0" w:beforeAutospacing="0" w:after="15" w:afterAutospacing="0"/>
            </w:pPr>
            <w:r>
              <w:rPr>
                <w:rFonts w:ascii="Arial" w:hAnsi="Arial" w:cs="Arial"/>
                <w:b/>
                <w:bCs/>
                <w:sz w:val="15"/>
                <w:szCs w:val="15"/>
              </w:rPr>
              <w:t>Year Ended June 30,</w:t>
            </w:r>
          </w:p>
        </w:tc>
        <w:tc>
          <w:tcPr>
            <w:tcW w:w="1071" w:type="dxa"/>
            <w:tcMar>
              <w:top w:w="0" w:type="dxa"/>
              <w:left w:w="144" w:type="dxa"/>
              <w:bottom w:w="0" w:type="dxa"/>
              <w:right w:w="0" w:type="dxa"/>
            </w:tcMar>
            <w:vAlign w:val="bottom"/>
          </w:tcPr>
          <w:p w:rsidR="004E4855" w:rsidRDefault="004E4855" w:rsidP="00126F5C">
            <w:pPr>
              <w:ind w:left="216" w:right="62"/>
              <w:jc w:val="right"/>
              <w:rPr>
                <w:szCs w:val="24"/>
              </w:rPr>
            </w:pPr>
            <w:r>
              <w:rPr>
                <w:rFonts w:ascii="Arial" w:hAnsi="Arial" w:cs="Arial"/>
                <w:b/>
                <w:bCs/>
                <w:sz w:val="15"/>
                <w:szCs w:val="15"/>
              </w:rPr>
              <w:t>2013</w:t>
            </w:r>
          </w:p>
        </w:tc>
        <w:tc>
          <w:tcPr>
            <w:tcW w:w="1031" w:type="dxa"/>
            <w:tcMar>
              <w:top w:w="0" w:type="dxa"/>
              <w:left w:w="144" w:type="dxa"/>
              <w:bottom w:w="0" w:type="dxa"/>
              <w:right w:w="0" w:type="dxa"/>
            </w:tcMar>
            <w:vAlign w:val="bottom"/>
          </w:tcPr>
          <w:p w:rsidR="004E4855" w:rsidRDefault="004E4855" w:rsidP="00CF6E26">
            <w:pPr>
              <w:ind w:left="216" w:right="86"/>
              <w:jc w:val="right"/>
              <w:rPr>
                <w:szCs w:val="24"/>
              </w:rPr>
            </w:pPr>
            <w:r>
              <w:rPr>
                <w:rFonts w:ascii="Arial" w:hAnsi="Arial" w:cs="Arial"/>
                <w:b/>
                <w:bCs/>
                <w:sz w:val="15"/>
                <w:szCs w:val="15"/>
              </w:rPr>
              <w:t>2012</w:t>
            </w:r>
          </w:p>
        </w:tc>
        <w:tc>
          <w:tcPr>
            <w:tcW w:w="1031" w:type="dxa"/>
            <w:tcMar>
              <w:top w:w="0" w:type="dxa"/>
              <w:left w:w="144" w:type="dxa"/>
              <w:bottom w:w="0" w:type="dxa"/>
              <w:right w:w="0" w:type="dxa"/>
            </w:tcMar>
            <w:vAlign w:val="bottom"/>
          </w:tcPr>
          <w:p w:rsidR="004E4855" w:rsidRDefault="004E4855" w:rsidP="00126F5C">
            <w:pPr>
              <w:ind w:left="216" w:right="72"/>
              <w:jc w:val="right"/>
              <w:rPr>
                <w:szCs w:val="24"/>
              </w:rPr>
            </w:pPr>
            <w:r>
              <w:rPr>
                <w:rFonts w:ascii="Arial" w:hAnsi="Arial" w:cs="Arial"/>
                <w:b/>
                <w:bCs/>
                <w:sz w:val="15"/>
                <w:szCs w:val="15"/>
              </w:rPr>
              <w:t>2011</w:t>
            </w:r>
          </w:p>
        </w:tc>
      </w:tr>
      <w:tr w:rsidR="004E4855" w:rsidTr="004E4855">
        <w:trPr>
          <w:trHeight w:val="75"/>
          <w:jc w:val="center"/>
        </w:trPr>
        <w:tc>
          <w:tcPr>
            <w:tcW w:w="7667" w:type="dxa"/>
            <w:vAlign w:val="center"/>
          </w:tcPr>
          <w:p w:rsidR="004E4855" w:rsidRDefault="004E4855" w:rsidP="00CF6E26">
            <w:pPr>
              <w:rPr>
                <w:sz w:val="8"/>
                <w:szCs w:val="24"/>
              </w:rPr>
            </w:pPr>
          </w:p>
        </w:tc>
        <w:tc>
          <w:tcPr>
            <w:tcW w:w="1071" w:type="dxa"/>
            <w:vAlign w:val="center"/>
          </w:tcPr>
          <w:p w:rsidR="004E4855" w:rsidRDefault="004E4855" w:rsidP="00CF6E26">
            <w:pPr>
              <w:ind w:left="216" w:right="86"/>
              <w:rPr>
                <w:sz w:val="8"/>
                <w:szCs w:val="24"/>
              </w:rPr>
            </w:pPr>
          </w:p>
        </w:tc>
        <w:tc>
          <w:tcPr>
            <w:tcW w:w="1031" w:type="dxa"/>
            <w:vAlign w:val="center"/>
          </w:tcPr>
          <w:p w:rsidR="004E4855" w:rsidRDefault="004E4855" w:rsidP="00CF6E26">
            <w:pPr>
              <w:ind w:left="216" w:right="86"/>
              <w:rPr>
                <w:sz w:val="8"/>
                <w:szCs w:val="24"/>
              </w:rPr>
            </w:pPr>
          </w:p>
        </w:tc>
        <w:tc>
          <w:tcPr>
            <w:tcW w:w="1031" w:type="dxa"/>
            <w:vAlign w:val="center"/>
          </w:tcPr>
          <w:p w:rsidR="004E4855" w:rsidRDefault="004E4855" w:rsidP="00CF6E26">
            <w:pPr>
              <w:ind w:left="216" w:right="86"/>
              <w:rPr>
                <w:sz w:val="8"/>
                <w:szCs w:val="24"/>
              </w:rPr>
            </w:pPr>
          </w:p>
        </w:tc>
      </w:tr>
      <w:tr w:rsidR="004E4855" w:rsidTr="004E4855">
        <w:trPr>
          <w:jc w:val="center"/>
        </w:trPr>
        <w:tc>
          <w:tcPr>
            <w:tcW w:w="7667" w:type="dxa"/>
          </w:tcPr>
          <w:p w:rsidR="004E4855" w:rsidRDefault="004E4855" w:rsidP="00CF6E26">
            <w:pPr>
              <w:pStyle w:val="NormalWeb"/>
              <w:ind w:left="240" w:hanging="240"/>
            </w:pPr>
            <w:r>
              <w:rPr>
                <w:rFonts w:ascii="Arial" w:hAnsi="Arial" w:cs="Arial"/>
                <w:sz w:val="20"/>
                <w:szCs w:val="20"/>
              </w:rPr>
              <w:t>Dividends and interest income</w:t>
            </w:r>
          </w:p>
        </w:tc>
        <w:tc>
          <w:tcPr>
            <w:tcW w:w="1071" w:type="dxa"/>
            <w:noWrap/>
            <w:tcMar>
              <w:top w:w="0" w:type="dxa"/>
              <w:left w:w="144" w:type="dxa"/>
              <w:bottom w:w="0" w:type="dxa"/>
              <w:right w:w="0" w:type="dxa"/>
            </w:tcMar>
            <w:vAlign w:val="bottom"/>
          </w:tcPr>
          <w:p w:rsidR="004E4855" w:rsidRDefault="004E4855" w:rsidP="00CF6E26">
            <w:pPr>
              <w:pStyle w:val="NormalWeb"/>
              <w:tabs>
                <w:tab w:val="right" w:pos="860"/>
                <w:tab w:val="decimal" w:pos="90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677</w:t>
            </w:r>
            <w:r>
              <w:rPr>
                <w:rFonts w:ascii="Arial" w:hAnsi="Arial" w:cs="Arial"/>
                <w:b/>
                <w:bCs/>
                <w:sz w:val="20"/>
                <w:szCs w:val="20"/>
              </w:rPr>
              <w:tab/>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w:t>
            </w:r>
            <w:r>
              <w:rPr>
                <w:rFonts w:ascii="Arial" w:hAnsi="Arial" w:cs="Arial"/>
                <w:sz w:val="20"/>
                <w:szCs w:val="20"/>
              </w:rPr>
              <w:tab/>
              <w:t>800</w:t>
            </w:r>
            <w:r>
              <w:rPr>
                <w:rFonts w:ascii="Arial" w:hAnsi="Arial" w:cs="Arial"/>
                <w:sz w:val="20"/>
                <w:szCs w:val="20"/>
              </w:rPr>
              <w:tab/>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w:t>
            </w:r>
            <w:r>
              <w:rPr>
                <w:rFonts w:ascii="Arial" w:hAnsi="Arial" w:cs="Arial"/>
                <w:sz w:val="20"/>
                <w:szCs w:val="20"/>
              </w:rPr>
              <w:tab/>
              <w:t>900</w:t>
            </w:r>
            <w:r>
              <w:rPr>
                <w:rFonts w:ascii="Arial" w:hAnsi="Arial" w:cs="Arial"/>
                <w:sz w:val="20"/>
                <w:szCs w:val="20"/>
              </w:rPr>
              <w:tab/>
            </w:r>
          </w:p>
        </w:tc>
      </w:tr>
      <w:tr w:rsidR="004E4855" w:rsidTr="004E4855">
        <w:trPr>
          <w:jc w:val="center"/>
        </w:trPr>
        <w:tc>
          <w:tcPr>
            <w:tcW w:w="7667" w:type="dxa"/>
          </w:tcPr>
          <w:p w:rsidR="004E4855" w:rsidRDefault="004E4855" w:rsidP="00CF6E26">
            <w:pPr>
              <w:pStyle w:val="NormalWeb"/>
              <w:ind w:left="240" w:hanging="240"/>
            </w:pPr>
            <w:r>
              <w:rPr>
                <w:rFonts w:ascii="Arial" w:hAnsi="Arial" w:cs="Arial"/>
                <w:sz w:val="20"/>
                <w:szCs w:val="20"/>
              </w:rPr>
              <w:t>Interest expense</w:t>
            </w:r>
          </w:p>
        </w:tc>
        <w:tc>
          <w:tcPr>
            <w:tcW w:w="1071" w:type="dxa"/>
            <w:noWrap/>
            <w:tcMar>
              <w:top w:w="0" w:type="dxa"/>
              <w:left w:w="144" w:type="dxa"/>
              <w:bottom w:w="0" w:type="dxa"/>
              <w:right w:w="0" w:type="dxa"/>
            </w:tcMar>
            <w:vAlign w:val="bottom"/>
          </w:tcPr>
          <w:p w:rsidR="004E4855" w:rsidRDefault="004E4855" w:rsidP="00CF6E26">
            <w:pPr>
              <w:pStyle w:val="NormalWeb"/>
              <w:tabs>
                <w:tab w:val="right" w:pos="860"/>
                <w:tab w:val="decimal" w:pos="900"/>
              </w:tabs>
              <w:spacing w:before="0" w:beforeAutospacing="0" w:after="15" w:afterAutospacing="0"/>
              <w:ind w:left="216" w:right="86"/>
            </w:pPr>
            <w:r>
              <w:rPr>
                <w:rFonts w:ascii="Arial" w:hAnsi="Arial" w:cs="Arial"/>
                <w:b/>
                <w:bCs/>
                <w:sz w:val="20"/>
                <w:szCs w:val="20"/>
              </w:rPr>
              <w:tab/>
              <w:t>(429</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(380</w:t>
            </w:r>
            <w:r>
              <w:rPr>
                <w:rFonts w:ascii="Arial" w:hAnsi="Arial" w:cs="Arial"/>
                <w:sz w:val="20"/>
                <w:szCs w:val="20"/>
              </w:rPr>
              <w:tab/>
              <w:t>)</w:t>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(295</w:t>
            </w:r>
            <w:r>
              <w:rPr>
                <w:rFonts w:ascii="Arial" w:hAnsi="Arial" w:cs="Arial"/>
                <w:sz w:val="20"/>
                <w:szCs w:val="20"/>
              </w:rPr>
              <w:tab/>
              <w:t>)</w:t>
            </w:r>
          </w:p>
        </w:tc>
      </w:tr>
      <w:tr w:rsidR="004E4855" w:rsidTr="004E4855">
        <w:trPr>
          <w:jc w:val="center"/>
        </w:trPr>
        <w:tc>
          <w:tcPr>
            <w:tcW w:w="7667" w:type="dxa"/>
          </w:tcPr>
          <w:p w:rsidR="004E4855" w:rsidRDefault="004E4855" w:rsidP="00CF6E26">
            <w:pPr>
              <w:pStyle w:val="NormalWeb"/>
              <w:ind w:left="240" w:hanging="240"/>
            </w:pPr>
            <w:r>
              <w:rPr>
                <w:rFonts w:ascii="Arial" w:hAnsi="Arial" w:cs="Arial"/>
                <w:sz w:val="20"/>
                <w:szCs w:val="20"/>
              </w:rPr>
              <w:t>Net recognized gains on investments</w:t>
            </w:r>
          </w:p>
        </w:tc>
        <w:tc>
          <w:tcPr>
            <w:tcW w:w="1071" w:type="dxa"/>
            <w:noWrap/>
            <w:tcMar>
              <w:top w:w="0" w:type="dxa"/>
              <w:left w:w="144" w:type="dxa"/>
              <w:bottom w:w="0" w:type="dxa"/>
              <w:right w:w="0" w:type="dxa"/>
            </w:tcMar>
            <w:vAlign w:val="bottom"/>
          </w:tcPr>
          <w:p w:rsidR="004E4855" w:rsidRDefault="004E4855" w:rsidP="00CF6E26">
            <w:pPr>
              <w:pStyle w:val="NormalWeb"/>
              <w:tabs>
                <w:tab w:val="right" w:pos="860"/>
                <w:tab w:val="decimal" w:pos="900"/>
              </w:tabs>
              <w:spacing w:before="0" w:beforeAutospacing="0" w:after="15" w:afterAutospacing="0"/>
              <w:ind w:left="216" w:right="86"/>
            </w:pPr>
            <w:r>
              <w:rPr>
                <w:rFonts w:ascii="Arial" w:hAnsi="Arial" w:cs="Arial"/>
                <w:b/>
                <w:bCs/>
                <w:sz w:val="20"/>
                <w:szCs w:val="20"/>
              </w:rPr>
              <w:tab/>
              <w:t>116</w:t>
            </w:r>
            <w:r>
              <w:rPr>
                <w:rFonts w:ascii="Arial" w:hAnsi="Arial" w:cs="Arial"/>
                <w:b/>
                <w:bCs/>
                <w:sz w:val="20"/>
                <w:szCs w:val="20"/>
              </w:rPr>
              <w:tab/>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564</w:t>
            </w:r>
            <w:r>
              <w:rPr>
                <w:rFonts w:ascii="Arial" w:hAnsi="Arial" w:cs="Arial"/>
                <w:sz w:val="20"/>
                <w:szCs w:val="20"/>
              </w:rPr>
              <w:tab/>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439</w:t>
            </w:r>
            <w:r>
              <w:rPr>
                <w:rFonts w:ascii="Arial" w:hAnsi="Arial" w:cs="Arial"/>
                <w:sz w:val="20"/>
                <w:szCs w:val="20"/>
              </w:rPr>
              <w:tab/>
            </w:r>
          </w:p>
        </w:tc>
      </w:tr>
      <w:tr w:rsidR="004E4855" w:rsidTr="004E4855">
        <w:trPr>
          <w:jc w:val="center"/>
        </w:trPr>
        <w:tc>
          <w:tcPr>
            <w:tcW w:w="7667" w:type="dxa"/>
          </w:tcPr>
          <w:p w:rsidR="004E4855" w:rsidRDefault="004E4855" w:rsidP="00CF6E26">
            <w:pPr>
              <w:pStyle w:val="NormalWeb"/>
              <w:ind w:left="240" w:hanging="240"/>
            </w:pPr>
            <w:r>
              <w:rPr>
                <w:rFonts w:ascii="Arial" w:hAnsi="Arial" w:cs="Arial"/>
                <w:sz w:val="20"/>
                <w:szCs w:val="20"/>
              </w:rPr>
              <w:t>Net losses on derivatives</w:t>
            </w:r>
          </w:p>
        </w:tc>
        <w:tc>
          <w:tcPr>
            <w:tcW w:w="1071" w:type="dxa"/>
            <w:noWrap/>
            <w:tcMar>
              <w:top w:w="0" w:type="dxa"/>
              <w:left w:w="144" w:type="dxa"/>
              <w:bottom w:w="0" w:type="dxa"/>
              <w:right w:w="0" w:type="dxa"/>
            </w:tcMar>
            <w:vAlign w:val="bottom"/>
          </w:tcPr>
          <w:p w:rsidR="004E4855" w:rsidRDefault="004E4855" w:rsidP="00CF6E26">
            <w:pPr>
              <w:pStyle w:val="NormalWeb"/>
              <w:tabs>
                <w:tab w:val="right" w:pos="860"/>
                <w:tab w:val="decimal" w:pos="900"/>
              </w:tabs>
              <w:spacing w:before="0" w:beforeAutospacing="0" w:after="15" w:afterAutospacing="0"/>
              <w:ind w:left="216" w:right="86"/>
            </w:pPr>
            <w:r>
              <w:rPr>
                <w:rFonts w:ascii="Arial" w:hAnsi="Arial" w:cs="Arial"/>
                <w:b/>
                <w:bCs/>
                <w:sz w:val="20"/>
                <w:szCs w:val="20"/>
              </w:rPr>
              <w:tab/>
              <w:t>(196</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(364</w:t>
            </w:r>
            <w:r>
              <w:rPr>
                <w:rFonts w:ascii="Arial" w:hAnsi="Arial" w:cs="Arial"/>
                <w:sz w:val="20"/>
                <w:szCs w:val="20"/>
              </w:rPr>
              <w:tab/>
              <w:t>)</w:t>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(77</w:t>
            </w:r>
            <w:r>
              <w:rPr>
                <w:rFonts w:ascii="Arial" w:hAnsi="Arial" w:cs="Arial"/>
                <w:sz w:val="20"/>
                <w:szCs w:val="20"/>
              </w:rPr>
              <w:tab/>
              <w:t>)</w:t>
            </w:r>
          </w:p>
        </w:tc>
      </w:tr>
      <w:tr w:rsidR="004E4855" w:rsidTr="004E4855">
        <w:trPr>
          <w:jc w:val="center"/>
        </w:trPr>
        <w:tc>
          <w:tcPr>
            <w:tcW w:w="7667" w:type="dxa"/>
          </w:tcPr>
          <w:p w:rsidR="004E4855" w:rsidRDefault="004E4855" w:rsidP="00CF6E26">
            <w:pPr>
              <w:pStyle w:val="NormalWeb"/>
              <w:ind w:left="240" w:hanging="240"/>
            </w:pPr>
            <w:r>
              <w:rPr>
                <w:rFonts w:ascii="Arial" w:hAnsi="Arial" w:cs="Arial"/>
                <w:sz w:val="20"/>
                <w:szCs w:val="20"/>
              </w:rPr>
              <w:t xml:space="preserve">Net losses on foreign currency </w:t>
            </w:r>
            <w:proofErr w:type="spellStart"/>
            <w:r>
              <w:rPr>
                <w:rFonts w:ascii="Arial" w:hAnsi="Arial" w:cs="Arial"/>
                <w:sz w:val="20"/>
                <w:szCs w:val="20"/>
              </w:rPr>
              <w:t>remeasurements</w:t>
            </w:r>
            <w:proofErr w:type="spellEnd"/>
          </w:p>
        </w:tc>
        <w:tc>
          <w:tcPr>
            <w:tcW w:w="1071" w:type="dxa"/>
            <w:noWrap/>
            <w:tcMar>
              <w:top w:w="0" w:type="dxa"/>
              <w:left w:w="144" w:type="dxa"/>
              <w:bottom w:w="0" w:type="dxa"/>
              <w:right w:w="0" w:type="dxa"/>
            </w:tcMar>
            <w:vAlign w:val="bottom"/>
          </w:tcPr>
          <w:p w:rsidR="004E4855" w:rsidRDefault="004E4855" w:rsidP="00CF6E26">
            <w:pPr>
              <w:pStyle w:val="NormalWeb"/>
              <w:tabs>
                <w:tab w:val="right" w:pos="860"/>
                <w:tab w:val="decimal" w:pos="900"/>
              </w:tabs>
              <w:spacing w:before="0" w:beforeAutospacing="0" w:after="15" w:afterAutospacing="0"/>
              <w:ind w:left="216" w:right="86"/>
            </w:pPr>
            <w:r>
              <w:rPr>
                <w:rFonts w:ascii="Arial" w:hAnsi="Arial" w:cs="Arial"/>
                <w:b/>
                <w:bCs/>
                <w:sz w:val="20"/>
                <w:szCs w:val="20"/>
              </w:rPr>
              <w:tab/>
              <w:t>(74</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(117</w:t>
            </w:r>
            <w:r>
              <w:rPr>
                <w:rFonts w:ascii="Arial" w:hAnsi="Arial" w:cs="Arial"/>
                <w:sz w:val="20"/>
                <w:szCs w:val="20"/>
              </w:rPr>
              <w:tab/>
              <w:t>)</w:t>
            </w:r>
          </w:p>
        </w:tc>
        <w:tc>
          <w:tcPr>
            <w:tcW w:w="1031" w:type="dxa"/>
            <w:noWrap/>
            <w:tcMar>
              <w:top w:w="0" w:type="dxa"/>
              <w:left w:w="144" w:type="dxa"/>
              <w:bottom w:w="0" w:type="dxa"/>
              <w:right w:w="0" w:type="dxa"/>
            </w:tcMar>
            <w:vAlign w:val="bottom"/>
          </w:tcPr>
          <w:p w:rsidR="004E4855" w:rsidRDefault="004E4855"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(26</w:t>
            </w:r>
            <w:r>
              <w:rPr>
                <w:rFonts w:ascii="Arial" w:hAnsi="Arial" w:cs="Arial"/>
                <w:sz w:val="20"/>
                <w:szCs w:val="20"/>
              </w:rPr>
              <w:tab/>
              <w:t>)</w:t>
            </w:r>
          </w:p>
        </w:tc>
      </w:tr>
      <w:tr w:rsidR="004E4855" w:rsidTr="004E4855">
        <w:trPr>
          <w:jc w:val="center"/>
        </w:trPr>
        <w:tc>
          <w:tcPr>
            <w:tcW w:w="7667" w:type="dxa"/>
          </w:tcPr>
          <w:p w:rsidR="004E4855" w:rsidRDefault="004E4855" w:rsidP="00CF6E26">
            <w:pPr>
              <w:pStyle w:val="NormalWeb"/>
              <w:ind w:left="240" w:hanging="240"/>
            </w:pPr>
            <w:r>
              <w:rPr>
                <w:rFonts w:ascii="Arial" w:hAnsi="Arial" w:cs="Arial"/>
                <w:sz w:val="20"/>
                <w:szCs w:val="20"/>
              </w:rPr>
              <w:t>Other</w:t>
            </w:r>
          </w:p>
        </w:tc>
        <w:tc>
          <w:tcPr>
            <w:tcW w:w="1071" w:type="dxa"/>
            <w:noWrap/>
            <w:tcMar>
              <w:top w:w="0" w:type="dxa"/>
              <w:left w:w="144" w:type="dxa"/>
              <w:bottom w:w="0" w:type="dxa"/>
              <w:right w:w="0" w:type="dxa"/>
            </w:tcMar>
            <w:vAlign w:val="bottom"/>
          </w:tcPr>
          <w:p w:rsidR="004E4855" w:rsidRDefault="004E4855" w:rsidP="00CF6E26">
            <w:pPr>
              <w:pStyle w:val="NormalWeb"/>
              <w:tabs>
                <w:tab w:val="right" w:pos="860"/>
                <w:tab w:val="decimal" w:pos="900"/>
              </w:tabs>
              <w:spacing w:before="0" w:beforeAutospacing="0" w:after="15" w:afterAutospacing="0"/>
              <w:ind w:left="216" w:right="86"/>
            </w:pPr>
            <w:r>
              <w:rPr>
                <w:rFonts w:ascii="Arial" w:hAnsi="Arial" w:cs="Arial"/>
                <w:b/>
                <w:bCs/>
                <w:sz w:val="20"/>
                <w:szCs w:val="20"/>
              </w:rPr>
              <w:tab/>
              <w:t>194</w:t>
            </w:r>
            <w:r>
              <w:rPr>
                <w:rFonts w:ascii="Arial" w:hAnsi="Arial" w:cs="Arial"/>
                <w:b/>
                <w:bCs/>
                <w:sz w:val="20"/>
                <w:szCs w:val="20"/>
              </w:rPr>
              <w:tab/>
            </w:r>
          </w:p>
        </w:tc>
        <w:tc>
          <w:tcPr>
            <w:tcW w:w="1031" w:type="dxa"/>
            <w:noWrap/>
            <w:tcMar>
              <w:top w:w="0" w:type="dxa"/>
              <w:left w:w="144" w:type="dxa"/>
              <w:bottom w:w="0" w:type="dxa"/>
              <w:right w:w="0" w:type="dxa"/>
            </w:tcMar>
            <w:vAlign w:val="bottom"/>
          </w:tcPr>
          <w:p w:rsidR="004E4855" w:rsidRDefault="004E4855" w:rsidP="009B0C18">
            <w:pPr>
              <w:pStyle w:val="NormalWeb"/>
              <w:tabs>
                <w:tab w:val="right" w:pos="820"/>
                <w:tab w:val="decimal" w:pos="860"/>
              </w:tabs>
              <w:spacing w:before="0" w:beforeAutospacing="0" w:after="15" w:afterAutospacing="0"/>
              <w:ind w:left="216" w:right="101"/>
            </w:pPr>
            <w:r>
              <w:rPr>
                <w:rFonts w:ascii="Arial" w:hAnsi="Arial" w:cs="Arial"/>
                <w:sz w:val="20"/>
                <w:szCs w:val="20"/>
              </w:rPr>
              <w:tab/>
              <w:t>1</w:t>
            </w:r>
            <w:r>
              <w:rPr>
                <w:rFonts w:ascii="Arial" w:hAnsi="Arial" w:cs="Arial"/>
                <w:sz w:val="20"/>
                <w:szCs w:val="20"/>
              </w:rPr>
              <w:tab/>
            </w:r>
          </w:p>
        </w:tc>
        <w:tc>
          <w:tcPr>
            <w:tcW w:w="1031" w:type="dxa"/>
            <w:noWrap/>
            <w:tcMar>
              <w:top w:w="0" w:type="dxa"/>
              <w:left w:w="144" w:type="dxa"/>
              <w:bottom w:w="0" w:type="dxa"/>
              <w:right w:w="0" w:type="dxa"/>
            </w:tcMar>
            <w:vAlign w:val="bottom"/>
          </w:tcPr>
          <w:p w:rsidR="004E4855" w:rsidRDefault="004E4855" w:rsidP="009B0C18">
            <w:pPr>
              <w:pStyle w:val="NormalWeb"/>
              <w:tabs>
                <w:tab w:val="right" w:pos="820"/>
                <w:tab w:val="decimal" w:pos="860"/>
              </w:tabs>
              <w:spacing w:before="0" w:beforeAutospacing="0" w:after="15" w:afterAutospacing="0"/>
              <w:ind w:left="216" w:right="101"/>
            </w:pPr>
            <w:r>
              <w:rPr>
                <w:rFonts w:ascii="Arial" w:hAnsi="Arial" w:cs="Arial"/>
                <w:sz w:val="20"/>
                <w:szCs w:val="20"/>
              </w:rPr>
              <w:tab/>
              <w:t>(31</w:t>
            </w:r>
            <w:r>
              <w:rPr>
                <w:rFonts w:ascii="Arial" w:hAnsi="Arial" w:cs="Arial"/>
                <w:sz w:val="20"/>
                <w:szCs w:val="20"/>
              </w:rPr>
              <w:tab/>
              <w:t>)</w:t>
            </w:r>
          </w:p>
        </w:tc>
      </w:tr>
      <w:tr w:rsidR="004E4855" w:rsidTr="004E4855">
        <w:trPr>
          <w:jc w:val="center"/>
        </w:trPr>
        <w:tc>
          <w:tcPr>
            <w:tcW w:w="8738" w:type="dxa"/>
            <w:gridSpan w:val="2"/>
            <w:vAlign w:val="bottom"/>
          </w:tcPr>
          <w:p w:rsidR="004E4855" w:rsidRDefault="004E4855" w:rsidP="00CF6E26">
            <w:pPr>
              <w:pStyle w:val="rrdsinglerule"/>
              <w:ind w:left="-216" w:right="86"/>
            </w:pPr>
            <w:r>
              <w:t> </w:t>
            </w:r>
          </w:p>
        </w:tc>
        <w:tc>
          <w:tcPr>
            <w:tcW w:w="1031" w:type="dxa"/>
            <w:tcMar>
              <w:top w:w="0" w:type="dxa"/>
              <w:left w:w="144" w:type="dxa"/>
              <w:bottom w:w="0" w:type="dxa"/>
              <w:right w:w="0" w:type="dxa"/>
            </w:tcMar>
            <w:vAlign w:val="bottom"/>
          </w:tcPr>
          <w:p w:rsidR="004E4855" w:rsidRDefault="004E4855" w:rsidP="009B0C18">
            <w:pPr>
              <w:pStyle w:val="rrdsinglerule"/>
              <w:ind w:left="216" w:right="101"/>
            </w:pPr>
            <w:r>
              <w:t> </w:t>
            </w:r>
          </w:p>
        </w:tc>
        <w:tc>
          <w:tcPr>
            <w:tcW w:w="1031" w:type="dxa"/>
            <w:tcMar>
              <w:top w:w="0" w:type="dxa"/>
              <w:left w:w="144" w:type="dxa"/>
              <w:bottom w:w="0" w:type="dxa"/>
              <w:right w:w="0" w:type="dxa"/>
            </w:tcMar>
            <w:vAlign w:val="bottom"/>
          </w:tcPr>
          <w:p w:rsidR="004E4855" w:rsidRDefault="004E4855" w:rsidP="009B0C18">
            <w:pPr>
              <w:pStyle w:val="rrdsinglerule"/>
              <w:ind w:left="216" w:right="101"/>
            </w:pPr>
            <w:r>
              <w:t> </w:t>
            </w:r>
          </w:p>
        </w:tc>
      </w:tr>
      <w:tr w:rsidR="004E4855" w:rsidTr="004E4855">
        <w:trPr>
          <w:jc w:val="center"/>
        </w:trPr>
        <w:tc>
          <w:tcPr>
            <w:tcW w:w="7667" w:type="dxa"/>
          </w:tcPr>
          <w:p w:rsidR="004E4855" w:rsidRDefault="004E4855" w:rsidP="00CF6E26">
            <w:pPr>
              <w:pStyle w:val="NormalWeb"/>
              <w:ind w:left="480" w:hanging="240"/>
            </w:pPr>
            <w:r>
              <w:rPr>
                <w:rFonts w:ascii="Arial" w:hAnsi="Arial" w:cs="Arial"/>
                <w:sz w:val="20"/>
                <w:szCs w:val="20"/>
              </w:rPr>
              <w:t>Total</w:t>
            </w:r>
          </w:p>
        </w:tc>
        <w:tc>
          <w:tcPr>
            <w:tcW w:w="1071" w:type="dxa"/>
            <w:noWrap/>
            <w:tcMar>
              <w:top w:w="0" w:type="dxa"/>
              <w:left w:w="144" w:type="dxa"/>
              <w:bottom w:w="0" w:type="dxa"/>
              <w:right w:w="0" w:type="dxa"/>
            </w:tcMar>
            <w:vAlign w:val="bottom"/>
          </w:tcPr>
          <w:p w:rsidR="004E4855" w:rsidRDefault="004E4855" w:rsidP="00CF6E26">
            <w:pPr>
              <w:pStyle w:val="NormalWeb"/>
              <w:tabs>
                <w:tab w:val="right" w:pos="860"/>
                <w:tab w:val="decimal" w:pos="90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288</w:t>
            </w:r>
            <w:r>
              <w:rPr>
                <w:rFonts w:ascii="Arial" w:hAnsi="Arial" w:cs="Arial"/>
                <w:b/>
                <w:bCs/>
                <w:sz w:val="20"/>
                <w:szCs w:val="20"/>
              </w:rPr>
              <w:tab/>
            </w:r>
          </w:p>
        </w:tc>
        <w:tc>
          <w:tcPr>
            <w:tcW w:w="1031" w:type="dxa"/>
            <w:noWrap/>
            <w:tcMar>
              <w:top w:w="0" w:type="dxa"/>
              <w:left w:w="144" w:type="dxa"/>
              <w:bottom w:w="0" w:type="dxa"/>
              <w:right w:w="0" w:type="dxa"/>
            </w:tcMar>
            <w:vAlign w:val="bottom"/>
          </w:tcPr>
          <w:p w:rsidR="004E4855" w:rsidRDefault="004E4855" w:rsidP="009B0C18">
            <w:pPr>
              <w:pStyle w:val="NormalWeb"/>
              <w:tabs>
                <w:tab w:val="right" w:pos="820"/>
                <w:tab w:val="decimal" w:pos="860"/>
              </w:tabs>
              <w:spacing w:before="0" w:beforeAutospacing="0" w:after="15" w:afterAutospacing="0"/>
              <w:ind w:left="216" w:right="101"/>
            </w:pPr>
            <w:r>
              <w:rPr>
                <w:rFonts w:ascii="Arial" w:hAnsi="Arial" w:cs="Arial"/>
                <w:sz w:val="20"/>
                <w:szCs w:val="20"/>
              </w:rPr>
              <w:t>$</w:t>
            </w:r>
            <w:r>
              <w:rPr>
                <w:rFonts w:ascii="Arial" w:hAnsi="Arial" w:cs="Arial"/>
                <w:sz w:val="20"/>
                <w:szCs w:val="20"/>
              </w:rPr>
              <w:tab/>
              <w:t>   504</w:t>
            </w:r>
            <w:r>
              <w:rPr>
                <w:rFonts w:ascii="Arial" w:hAnsi="Arial" w:cs="Arial"/>
                <w:sz w:val="20"/>
                <w:szCs w:val="20"/>
              </w:rPr>
              <w:tab/>
            </w:r>
          </w:p>
        </w:tc>
        <w:tc>
          <w:tcPr>
            <w:tcW w:w="1031" w:type="dxa"/>
            <w:noWrap/>
            <w:tcMar>
              <w:top w:w="0" w:type="dxa"/>
              <w:left w:w="144" w:type="dxa"/>
              <w:bottom w:w="0" w:type="dxa"/>
              <w:right w:w="0" w:type="dxa"/>
            </w:tcMar>
            <w:vAlign w:val="bottom"/>
          </w:tcPr>
          <w:p w:rsidR="004E4855" w:rsidRDefault="004E4855" w:rsidP="009B0C18">
            <w:pPr>
              <w:pStyle w:val="NormalWeb"/>
              <w:tabs>
                <w:tab w:val="right" w:pos="820"/>
                <w:tab w:val="decimal" w:pos="860"/>
              </w:tabs>
              <w:spacing w:before="0" w:beforeAutospacing="0" w:after="15" w:afterAutospacing="0"/>
              <w:ind w:left="216" w:right="101"/>
            </w:pPr>
            <w:r>
              <w:rPr>
                <w:rFonts w:ascii="Arial" w:hAnsi="Arial" w:cs="Arial"/>
                <w:sz w:val="20"/>
                <w:szCs w:val="20"/>
              </w:rPr>
              <w:t>$</w:t>
            </w:r>
            <w:r>
              <w:rPr>
                <w:rFonts w:ascii="Arial" w:hAnsi="Arial" w:cs="Arial"/>
                <w:sz w:val="20"/>
                <w:szCs w:val="20"/>
              </w:rPr>
              <w:tab/>
              <w:t>   910</w:t>
            </w:r>
            <w:r>
              <w:rPr>
                <w:rFonts w:ascii="Arial" w:hAnsi="Arial" w:cs="Arial"/>
                <w:sz w:val="20"/>
                <w:szCs w:val="20"/>
              </w:rPr>
              <w:tab/>
            </w:r>
          </w:p>
        </w:tc>
      </w:tr>
      <w:tr w:rsidR="004E4855" w:rsidTr="004E4855">
        <w:trPr>
          <w:jc w:val="center"/>
        </w:trPr>
        <w:tc>
          <w:tcPr>
            <w:tcW w:w="7667" w:type="dxa"/>
            <w:tcMar>
              <w:top w:w="0" w:type="dxa"/>
              <w:left w:w="144" w:type="dxa"/>
              <w:bottom w:w="0" w:type="dxa"/>
              <w:right w:w="0" w:type="dxa"/>
            </w:tcMar>
            <w:vAlign w:val="bottom"/>
          </w:tcPr>
          <w:p w:rsidR="004E4855" w:rsidRDefault="004E4855" w:rsidP="00CF6E26">
            <w:pPr>
              <w:pStyle w:val="la2"/>
            </w:pPr>
            <w:r>
              <w:t> </w:t>
            </w:r>
          </w:p>
        </w:tc>
        <w:tc>
          <w:tcPr>
            <w:tcW w:w="1071" w:type="dxa"/>
            <w:tcMar>
              <w:top w:w="0" w:type="dxa"/>
              <w:left w:w="144" w:type="dxa"/>
              <w:bottom w:w="0" w:type="dxa"/>
              <w:right w:w="0" w:type="dxa"/>
            </w:tcMar>
            <w:vAlign w:val="bottom"/>
          </w:tcPr>
          <w:p w:rsidR="004E4855" w:rsidRDefault="004E4855" w:rsidP="00CF6E26">
            <w:pPr>
              <w:pStyle w:val="rrddoublerule"/>
              <w:ind w:left="216" w:right="86"/>
            </w:pPr>
            <w:r>
              <w:t> </w:t>
            </w:r>
          </w:p>
        </w:tc>
        <w:tc>
          <w:tcPr>
            <w:tcW w:w="1031" w:type="dxa"/>
            <w:tcMar>
              <w:top w:w="0" w:type="dxa"/>
              <w:left w:w="144" w:type="dxa"/>
              <w:bottom w:w="0" w:type="dxa"/>
              <w:right w:w="0" w:type="dxa"/>
            </w:tcMar>
            <w:vAlign w:val="bottom"/>
          </w:tcPr>
          <w:p w:rsidR="004E4855" w:rsidRDefault="004E4855" w:rsidP="009B0C18">
            <w:pPr>
              <w:pStyle w:val="rrddoublerule"/>
              <w:ind w:left="216" w:right="101"/>
            </w:pPr>
            <w:r>
              <w:t> </w:t>
            </w:r>
          </w:p>
        </w:tc>
        <w:tc>
          <w:tcPr>
            <w:tcW w:w="1031" w:type="dxa"/>
            <w:tcMar>
              <w:top w:w="0" w:type="dxa"/>
              <w:left w:w="144" w:type="dxa"/>
              <w:bottom w:w="0" w:type="dxa"/>
              <w:right w:w="0" w:type="dxa"/>
            </w:tcMar>
            <w:vAlign w:val="bottom"/>
          </w:tcPr>
          <w:p w:rsidR="004E4855" w:rsidRDefault="004E4855" w:rsidP="009B0C18">
            <w:pPr>
              <w:pStyle w:val="rrddoublerule"/>
              <w:ind w:left="216" w:right="101"/>
            </w:pPr>
            <w:r>
              <w:t> </w:t>
            </w:r>
          </w:p>
        </w:tc>
      </w:tr>
    </w:tbl>
    <w:p w:rsidR="00625F07" w:rsidRDefault="00625F07" w:rsidP="00625F07">
      <w:pPr>
        <w:pStyle w:val="NormalWeb"/>
        <w:keepNext/>
        <w:spacing w:before="180" w:beforeAutospacing="0" w:after="0" w:afterAutospacing="0"/>
        <w:jc w:val="both"/>
      </w:pPr>
      <w:r>
        <w:rPr>
          <w:rFonts w:ascii="Arial" w:hAnsi="Arial" w:cs="Arial"/>
          <w:sz w:val="20"/>
          <w:szCs w:val="20"/>
        </w:rPr>
        <w:t xml:space="preserve">Following are details of net recognized gains (losses) on investments during the periods reported: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327"/>
        <w:gridCol w:w="1191"/>
        <w:gridCol w:w="1131"/>
        <w:gridCol w:w="1151"/>
      </w:tblGrid>
      <w:tr w:rsidR="004E4855" w:rsidTr="004E4855">
        <w:trPr>
          <w:tblHeader/>
          <w:jc w:val="center"/>
        </w:trPr>
        <w:tc>
          <w:tcPr>
            <w:tcW w:w="7327" w:type="dxa"/>
            <w:vAlign w:val="center"/>
          </w:tcPr>
          <w:p w:rsidR="004E4855" w:rsidRDefault="004E4855" w:rsidP="00CF6E26">
            <w:pPr>
              <w:rPr>
                <w:sz w:val="1"/>
                <w:szCs w:val="24"/>
              </w:rPr>
            </w:pPr>
          </w:p>
        </w:tc>
        <w:tc>
          <w:tcPr>
            <w:tcW w:w="1191" w:type="dxa"/>
            <w:vAlign w:val="center"/>
          </w:tcPr>
          <w:p w:rsidR="004E4855" w:rsidRDefault="004E4855" w:rsidP="00CF6E26">
            <w:pPr>
              <w:rPr>
                <w:sz w:val="1"/>
                <w:szCs w:val="24"/>
              </w:rPr>
            </w:pPr>
          </w:p>
        </w:tc>
        <w:tc>
          <w:tcPr>
            <w:tcW w:w="1131" w:type="dxa"/>
            <w:vAlign w:val="center"/>
          </w:tcPr>
          <w:p w:rsidR="004E4855" w:rsidRDefault="004E4855" w:rsidP="00CF6E26">
            <w:pPr>
              <w:rPr>
                <w:sz w:val="1"/>
                <w:szCs w:val="24"/>
              </w:rPr>
            </w:pPr>
          </w:p>
        </w:tc>
        <w:tc>
          <w:tcPr>
            <w:tcW w:w="1151" w:type="dxa"/>
            <w:vAlign w:val="center"/>
          </w:tcPr>
          <w:p w:rsidR="004E4855" w:rsidRDefault="004E4855" w:rsidP="00CF6E26">
            <w:pPr>
              <w:rPr>
                <w:sz w:val="1"/>
                <w:szCs w:val="24"/>
              </w:rPr>
            </w:pPr>
          </w:p>
        </w:tc>
      </w:tr>
      <w:tr w:rsidR="004E4855" w:rsidTr="004E4855">
        <w:trPr>
          <w:tblHeader/>
          <w:jc w:val="center"/>
        </w:trPr>
        <w:tc>
          <w:tcPr>
            <w:tcW w:w="7327" w:type="dxa"/>
            <w:vAlign w:val="bottom"/>
          </w:tcPr>
          <w:p w:rsidR="004E4855" w:rsidRDefault="004E4855" w:rsidP="00CF6E26">
            <w:pPr>
              <w:pStyle w:val="NormalWeb"/>
              <w:keepNext/>
              <w:spacing w:before="0" w:beforeAutospacing="0" w:after="15" w:afterAutospacing="0"/>
            </w:pPr>
            <w:r>
              <w:rPr>
                <w:rFonts w:ascii="Arial" w:hAnsi="Arial" w:cs="Arial"/>
                <w:b/>
                <w:bCs/>
                <w:sz w:val="15"/>
                <w:szCs w:val="15"/>
              </w:rPr>
              <w:t>(In millions)</w:t>
            </w:r>
          </w:p>
        </w:tc>
        <w:tc>
          <w:tcPr>
            <w:tcW w:w="1191" w:type="dxa"/>
            <w:tcMar>
              <w:top w:w="0" w:type="dxa"/>
              <w:left w:w="144" w:type="dxa"/>
              <w:bottom w:w="0" w:type="dxa"/>
              <w:right w:w="0" w:type="dxa"/>
            </w:tcMar>
            <w:vAlign w:val="bottom"/>
          </w:tcPr>
          <w:p w:rsidR="004E4855" w:rsidRDefault="004E4855" w:rsidP="00CF6E26">
            <w:pPr>
              <w:pStyle w:val="la2"/>
              <w:ind w:left="216" w:right="86"/>
            </w:pPr>
            <w:r>
              <w:t> </w:t>
            </w:r>
          </w:p>
        </w:tc>
        <w:tc>
          <w:tcPr>
            <w:tcW w:w="1131" w:type="dxa"/>
            <w:tcMar>
              <w:top w:w="0" w:type="dxa"/>
              <w:left w:w="144" w:type="dxa"/>
              <w:bottom w:w="0" w:type="dxa"/>
              <w:right w:w="0" w:type="dxa"/>
            </w:tcMar>
            <w:vAlign w:val="bottom"/>
          </w:tcPr>
          <w:p w:rsidR="004E4855" w:rsidRDefault="004E4855" w:rsidP="00CF6E26">
            <w:pPr>
              <w:pStyle w:val="la2"/>
              <w:ind w:left="216" w:right="86"/>
            </w:pPr>
            <w:r>
              <w:t> </w:t>
            </w:r>
          </w:p>
        </w:tc>
        <w:tc>
          <w:tcPr>
            <w:tcW w:w="1151" w:type="dxa"/>
            <w:tcMar>
              <w:top w:w="0" w:type="dxa"/>
              <w:left w:w="144" w:type="dxa"/>
              <w:bottom w:w="0" w:type="dxa"/>
              <w:right w:w="0" w:type="dxa"/>
            </w:tcMar>
            <w:vAlign w:val="bottom"/>
          </w:tcPr>
          <w:p w:rsidR="004E4855" w:rsidRDefault="004E4855" w:rsidP="00CF6E26">
            <w:pPr>
              <w:pStyle w:val="la2"/>
              <w:ind w:left="216" w:right="86"/>
            </w:pPr>
            <w:r>
              <w:t> </w:t>
            </w:r>
          </w:p>
        </w:tc>
      </w:tr>
      <w:tr w:rsidR="004E4855" w:rsidTr="004E4855">
        <w:trPr>
          <w:jc w:val="center"/>
        </w:trPr>
        <w:tc>
          <w:tcPr>
            <w:tcW w:w="10800" w:type="dxa"/>
            <w:gridSpan w:val="4"/>
            <w:tcMar>
              <w:top w:w="0" w:type="dxa"/>
              <w:left w:w="144" w:type="dxa"/>
              <w:bottom w:w="0" w:type="dxa"/>
              <w:right w:w="0" w:type="dxa"/>
            </w:tcMar>
            <w:vAlign w:val="bottom"/>
          </w:tcPr>
          <w:p w:rsidR="004E4855" w:rsidRDefault="004E4855" w:rsidP="00126F5C">
            <w:pPr>
              <w:pStyle w:val="rrdsinglerule"/>
              <w:ind w:left="-302" w:right="101"/>
            </w:pPr>
            <w:r>
              <w:t> </w:t>
            </w:r>
          </w:p>
        </w:tc>
      </w:tr>
      <w:tr w:rsidR="004E4855" w:rsidTr="004E4855">
        <w:trPr>
          <w:trHeight w:val="75"/>
          <w:jc w:val="center"/>
        </w:trPr>
        <w:tc>
          <w:tcPr>
            <w:tcW w:w="7327" w:type="dxa"/>
            <w:vAlign w:val="center"/>
          </w:tcPr>
          <w:p w:rsidR="004E4855" w:rsidRDefault="004E4855" w:rsidP="00CF6E26">
            <w:pPr>
              <w:rPr>
                <w:sz w:val="8"/>
                <w:szCs w:val="24"/>
              </w:rPr>
            </w:pPr>
          </w:p>
        </w:tc>
        <w:tc>
          <w:tcPr>
            <w:tcW w:w="1191" w:type="dxa"/>
            <w:vAlign w:val="center"/>
          </w:tcPr>
          <w:p w:rsidR="004E4855" w:rsidRDefault="004E4855" w:rsidP="00CF6E26">
            <w:pPr>
              <w:ind w:left="216" w:right="86"/>
              <w:rPr>
                <w:sz w:val="8"/>
                <w:szCs w:val="24"/>
              </w:rPr>
            </w:pPr>
          </w:p>
        </w:tc>
        <w:tc>
          <w:tcPr>
            <w:tcW w:w="1131" w:type="dxa"/>
            <w:vAlign w:val="center"/>
          </w:tcPr>
          <w:p w:rsidR="004E4855" w:rsidRDefault="004E4855" w:rsidP="00CF6E26">
            <w:pPr>
              <w:ind w:left="216" w:right="86"/>
              <w:rPr>
                <w:sz w:val="8"/>
                <w:szCs w:val="24"/>
              </w:rPr>
            </w:pPr>
          </w:p>
        </w:tc>
        <w:tc>
          <w:tcPr>
            <w:tcW w:w="1151" w:type="dxa"/>
            <w:vAlign w:val="center"/>
          </w:tcPr>
          <w:p w:rsidR="004E4855" w:rsidRDefault="004E4855" w:rsidP="00CF6E26">
            <w:pPr>
              <w:ind w:left="216" w:right="86"/>
              <w:rPr>
                <w:sz w:val="8"/>
                <w:szCs w:val="24"/>
              </w:rPr>
            </w:pPr>
          </w:p>
        </w:tc>
      </w:tr>
      <w:tr w:rsidR="004E4855" w:rsidTr="004E4855">
        <w:trPr>
          <w:jc w:val="center"/>
        </w:trPr>
        <w:tc>
          <w:tcPr>
            <w:tcW w:w="7327" w:type="dxa"/>
            <w:vAlign w:val="bottom"/>
          </w:tcPr>
          <w:p w:rsidR="004E4855" w:rsidRDefault="004E4855" w:rsidP="00CF6E26">
            <w:pPr>
              <w:pStyle w:val="NormalWeb"/>
              <w:keepNext/>
              <w:spacing w:before="0" w:beforeAutospacing="0" w:after="15" w:afterAutospacing="0"/>
            </w:pPr>
            <w:r>
              <w:rPr>
                <w:rFonts w:ascii="Arial" w:hAnsi="Arial" w:cs="Arial"/>
                <w:b/>
                <w:bCs/>
                <w:sz w:val="15"/>
                <w:szCs w:val="15"/>
              </w:rPr>
              <w:t>Year Ended June 30,</w:t>
            </w:r>
          </w:p>
        </w:tc>
        <w:tc>
          <w:tcPr>
            <w:tcW w:w="1191" w:type="dxa"/>
            <w:tcMar>
              <w:top w:w="0" w:type="dxa"/>
              <w:left w:w="144" w:type="dxa"/>
              <w:bottom w:w="0" w:type="dxa"/>
              <w:right w:w="0" w:type="dxa"/>
            </w:tcMar>
            <w:vAlign w:val="bottom"/>
          </w:tcPr>
          <w:p w:rsidR="004E4855" w:rsidRDefault="004E4855" w:rsidP="005174E7">
            <w:pPr>
              <w:ind w:left="216" w:right="76"/>
              <w:jc w:val="right"/>
              <w:rPr>
                <w:szCs w:val="24"/>
              </w:rPr>
            </w:pPr>
            <w:r>
              <w:rPr>
                <w:rFonts w:ascii="Arial" w:hAnsi="Arial" w:cs="Arial"/>
                <w:b/>
                <w:bCs/>
                <w:sz w:val="15"/>
                <w:szCs w:val="15"/>
              </w:rPr>
              <w:t>2013</w:t>
            </w:r>
          </w:p>
        </w:tc>
        <w:tc>
          <w:tcPr>
            <w:tcW w:w="1131" w:type="dxa"/>
            <w:tcMar>
              <w:top w:w="0" w:type="dxa"/>
              <w:left w:w="144" w:type="dxa"/>
              <w:bottom w:w="0" w:type="dxa"/>
              <w:right w:w="0" w:type="dxa"/>
            </w:tcMar>
            <w:vAlign w:val="bottom"/>
          </w:tcPr>
          <w:p w:rsidR="004E4855" w:rsidRDefault="004E4855" w:rsidP="0086471E">
            <w:pPr>
              <w:ind w:left="216" w:right="73"/>
              <w:jc w:val="right"/>
              <w:rPr>
                <w:szCs w:val="24"/>
              </w:rPr>
            </w:pPr>
            <w:r>
              <w:rPr>
                <w:rFonts w:ascii="Arial" w:hAnsi="Arial" w:cs="Arial"/>
                <w:b/>
                <w:bCs/>
                <w:sz w:val="15"/>
                <w:szCs w:val="15"/>
              </w:rPr>
              <w:t>2012</w:t>
            </w:r>
          </w:p>
        </w:tc>
        <w:tc>
          <w:tcPr>
            <w:tcW w:w="1151" w:type="dxa"/>
            <w:tcMar>
              <w:top w:w="0" w:type="dxa"/>
              <w:left w:w="144" w:type="dxa"/>
              <w:bottom w:w="0" w:type="dxa"/>
              <w:right w:w="0" w:type="dxa"/>
            </w:tcMar>
            <w:vAlign w:val="bottom"/>
          </w:tcPr>
          <w:p w:rsidR="004E4855" w:rsidRDefault="004E4855" w:rsidP="00210713">
            <w:pPr>
              <w:ind w:left="216" w:right="72"/>
              <w:jc w:val="right"/>
              <w:rPr>
                <w:szCs w:val="24"/>
              </w:rPr>
            </w:pPr>
            <w:r>
              <w:rPr>
                <w:rFonts w:ascii="Arial" w:hAnsi="Arial" w:cs="Arial"/>
                <w:b/>
                <w:bCs/>
                <w:sz w:val="15"/>
                <w:szCs w:val="15"/>
              </w:rPr>
              <w:t>2011</w:t>
            </w:r>
          </w:p>
        </w:tc>
      </w:tr>
      <w:tr w:rsidR="004E4855" w:rsidTr="004E4855">
        <w:trPr>
          <w:trHeight w:val="75"/>
          <w:jc w:val="center"/>
        </w:trPr>
        <w:tc>
          <w:tcPr>
            <w:tcW w:w="7327" w:type="dxa"/>
            <w:vAlign w:val="center"/>
          </w:tcPr>
          <w:p w:rsidR="004E4855" w:rsidRDefault="004E4855" w:rsidP="00CF6E26">
            <w:pPr>
              <w:rPr>
                <w:sz w:val="8"/>
                <w:szCs w:val="24"/>
              </w:rPr>
            </w:pPr>
          </w:p>
        </w:tc>
        <w:tc>
          <w:tcPr>
            <w:tcW w:w="1191" w:type="dxa"/>
            <w:vAlign w:val="center"/>
          </w:tcPr>
          <w:p w:rsidR="004E4855" w:rsidRDefault="004E4855" w:rsidP="00CF6E26">
            <w:pPr>
              <w:ind w:left="216" w:right="86"/>
              <w:rPr>
                <w:sz w:val="8"/>
                <w:szCs w:val="24"/>
              </w:rPr>
            </w:pPr>
          </w:p>
        </w:tc>
        <w:tc>
          <w:tcPr>
            <w:tcW w:w="1131" w:type="dxa"/>
            <w:vAlign w:val="center"/>
          </w:tcPr>
          <w:p w:rsidR="004E4855" w:rsidRDefault="004E4855" w:rsidP="0086471E">
            <w:pPr>
              <w:ind w:left="216" w:right="115"/>
              <w:rPr>
                <w:sz w:val="8"/>
                <w:szCs w:val="24"/>
              </w:rPr>
            </w:pPr>
          </w:p>
        </w:tc>
        <w:tc>
          <w:tcPr>
            <w:tcW w:w="1151" w:type="dxa"/>
            <w:vAlign w:val="center"/>
          </w:tcPr>
          <w:p w:rsidR="004E4855" w:rsidRDefault="004E4855" w:rsidP="00126F5C">
            <w:pPr>
              <w:ind w:left="216" w:right="101"/>
              <w:rPr>
                <w:sz w:val="8"/>
                <w:szCs w:val="24"/>
              </w:rPr>
            </w:pPr>
          </w:p>
        </w:tc>
      </w:tr>
      <w:tr w:rsidR="004E4855" w:rsidTr="004E4855">
        <w:trPr>
          <w:jc w:val="center"/>
        </w:trPr>
        <w:tc>
          <w:tcPr>
            <w:tcW w:w="7327" w:type="dxa"/>
          </w:tcPr>
          <w:p w:rsidR="004E4855" w:rsidRDefault="004E4855" w:rsidP="00CF6E26">
            <w:pPr>
              <w:pStyle w:val="NormalWeb"/>
              <w:ind w:left="240" w:hanging="240"/>
            </w:pPr>
            <w:r>
              <w:rPr>
                <w:rFonts w:ascii="Arial" w:hAnsi="Arial" w:cs="Arial"/>
                <w:sz w:val="20"/>
                <w:szCs w:val="20"/>
              </w:rPr>
              <w:t>Other-than-temporary impairments of investments</w:t>
            </w:r>
          </w:p>
        </w:tc>
        <w:tc>
          <w:tcPr>
            <w:tcW w:w="1191" w:type="dxa"/>
            <w:noWrap/>
            <w:tcMar>
              <w:top w:w="0" w:type="dxa"/>
              <w:left w:w="144" w:type="dxa"/>
              <w:bottom w:w="0" w:type="dxa"/>
              <w:right w:w="0" w:type="dxa"/>
            </w:tcMar>
            <w:vAlign w:val="bottom"/>
          </w:tcPr>
          <w:p w:rsidR="004E4855" w:rsidRDefault="004E4855" w:rsidP="00CF6E26">
            <w:pPr>
              <w:pStyle w:val="NormalWeb"/>
              <w:tabs>
                <w:tab w:val="right" w:pos="980"/>
                <w:tab w:val="decimal" w:pos="10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(208</w:t>
            </w:r>
            <w:r>
              <w:rPr>
                <w:rFonts w:ascii="Arial" w:hAnsi="Arial" w:cs="Arial"/>
                <w:b/>
                <w:bCs/>
                <w:sz w:val="20"/>
                <w:szCs w:val="20"/>
              </w:rPr>
              <w:tab/>
              <w:t>)</w:t>
            </w:r>
          </w:p>
        </w:tc>
        <w:tc>
          <w:tcPr>
            <w:tcW w:w="1131" w:type="dxa"/>
            <w:noWrap/>
            <w:tcMar>
              <w:top w:w="0" w:type="dxa"/>
              <w:left w:w="144" w:type="dxa"/>
              <w:bottom w:w="0" w:type="dxa"/>
              <w:right w:w="0" w:type="dxa"/>
            </w:tcMar>
            <w:vAlign w:val="bottom"/>
          </w:tcPr>
          <w:p w:rsidR="004E4855" w:rsidRDefault="004E4855" w:rsidP="0086471E">
            <w:pPr>
              <w:pStyle w:val="NormalWeb"/>
              <w:tabs>
                <w:tab w:val="right" w:pos="920"/>
                <w:tab w:val="decimal" w:pos="960"/>
              </w:tabs>
              <w:spacing w:before="0" w:beforeAutospacing="0" w:after="15" w:afterAutospacing="0"/>
              <w:ind w:left="216" w:right="115"/>
            </w:pPr>
            <w:r>
              <w:rPr>
                <w:rFonts w:ascii="Arial" w:hAnsi="Arial" w:cs="Arial"/>
                <w:sz w:val="20"/>
                <w:szCs w:val="20"/>
              </w:rPr>
              <w:t>$</w:t>
            </w:r>
            <w:r>
              <w:rPr>
                <w:rFonts w:ascii="Arial" w:hAnsi="Arial" w:cs="Arial"/>
                <w:sz w:val="20"/>
                <w:szCs w:val="20"/>
              </w:rPr>
              <w:tab/>
              <w:t>(298</w:t>
            </w:r>
            <w:r>
              <w:rPr>
                <w:rFonts w:ascii="Arial" w:hAnsi="Arial" w:cs="Arial"/>
                <w:sz w:val="20"/>
                <w:szCs w:val="20"/>
              </w:rPr>
              <w:tab/>
              <w:t>)</w:t>
            </w:r>
          </w:p>
        </w:tc>
        <w:tc>
          <w:tcPr>
            <w:tcW w:w="1151" w:type="dxa"/>
            <w:noWrap/>
            <w:tcMar>
              <w:top w:w="0" w:type="dxa"/>
              <w:left w:w="144" w:type="dxa"/>
              <w:bottom w:w="0" w:type="dxa"/>
              <w:right w:w="0" w:type="dxa"/>
            </w:tcMar>
            <w:vAlign w:val="bottom"/>
          </w:tcPr>
          <w:p w:rsidR="004E4855" w:rsidRDefault="004E4855" w:rsidP="00126F5C">
            <w:pPr>
              <w:pStyle w:val="NormalWeb"/>
              <w:tabs>
                <w:tab w:val="right" w:pos="940"/>
                <w:tab w:val="decimal" w:pos="980"/>
              </w:tabs>
              <w:spacing w:before="0" w:beforeAutospacing="0" w:after="15" w:afterAutospacing="0"/>
              <w:ind w:left="216" w:right="101"/>
            </w:pPr>
            <w:r>
              <w:rPr>
                <w:rFonts w:ascii="Arial" w:hAnsi="Arial" w:cs="Arial"/>
                <w:sz w:val="20"/>
                <w:szCs w:val="20"/>
              </w:rPr>
              <w:t>$</w:t>
            </w:r>
            <w:r>
              <w:rPr>
                <w:rFonts w:ascii="Arial" w:hAnsi="Arial" w:cs="Arial"/>
                <w:sz w:val="20"/>
                <w:szCs w:val="20"/>
              </w:rPr>
              <w:tab/>
              <w:t>(80</w:t>
            </w:r>
            <w:r>
              <w:rPr>
                <w:rFonts w:ascii="Arial" w:hAnsi="Arial" w:cs="Arial"/>
                <w:sz w:val="20"/>
                <w:szCs w:val="20"/>
              </w:rPr>
              <w:tab/>
              <w:t>)</w:t>
            </w:r>
          </w:p>
        </w:tc>
      </w:tr>
      <w:tr w:rsidR="004E4855" w:rsidTr="004E4855">
        <w:trPr>
          <w:jc w:val="center"/>
        </w:trPr>
        <w:tc>
          <w:tcPr>
            <w:tcW w:w="7327" w:type="dxa"/>
          </w:tcPr>
          <w:p w:rsidR="004E4855" w:rsidRDefault="004E4855" w:rsidP="00CF6E26">
            <w:pPr>
              <w:pStyle w:val="NormalWeb"/>
              <w:ind w:left="240" w:hanging="240"/>
            </w:pPr>
            <w:r>
              <w:rPr>
                <w:rFonts w:ascii="Arial" w:hAnsi="Arial" w:cs="Arial"/>
                <w:sz w:val="20"/>
                <w:szCs w:val="20"/>
              </w:rPr>
              <w:t>Realized gains from sales of available-for-sale securities</w:t>
            </w:r>
          </w:p>
        </w:tc>
        <w:tc>
          <w:tcPr>
            <w:tcW w:w="1191" w:type="dxa"/>
            <w:noWrap/>
            <w:tcMar>
              <w:top w:w="0" w:type="dxa"/>
              <w:left w:w="144" w:type="dxa"/>
              <w:bottom w:w="0" w:type="dxa"/>
              <w:right w:w="0" w:type="dxa"/>
            </w:tcMar>
            <w:vAlign w:val="bottom"/>
          </w:tcPr>
          <w:p w:rsidR="004E4855" w:rsidRDefault="004E4855" w:rsidP="00CF6E26">
            <w:pPr>
              <w:pStyle w:val="NormalWeb"/>
              <w:tabs>
                <w:tab w:val="right" w:pos="980"/>
                <w:tab w:val="decimal" w:pos="1020"/>
              </w:tabs>
              <w:spacing w:before="0" w:beforeAutospacing="0" w:after="15" w:afterAutospacing="0"/>
              <w:ind w:left="216" w:right="86"/>
            </w:pPr>
            <w:r>
              <w:rPr>
                <w:rFonts w:ascii="Arial" w:hAnsi="Arial" w:cs="Arial"/>
                <w:b/>
                <w:bCs/>
                <w:sz w:val="20"/>
                <w:szCs w:val="20"/>
              </w:rPr>
              <w:tab/>
              <w:t>489</w:t>
            </w:r>
            <w:r>
              <w:rPr>
                <w:rFonts w:ascii="Arial" w:hAnsi="Arial" w:cs="Arial"/>
                <w:b/>
                <w:bCs/>
                <w:sz w:val="20"/>
                <w:szCs w:val="20"/>
              </w:rPr>
              <w:tab/>
            </w:r>
          </w:p>
        </w:tc>
        <w:tc>
          <w:tcPr>
            <w:tcW w:w="1131" w:type="dxa"/>
            <w:noWrap/>
            <w:tcMar>
              <w:top w:w="0" w:type="dxa"/>
              <w:left w:w="144" w:type="dxa"/>
              <w:bottom w:w="0" w:type="dxa"/>
              <w:right w:w="0" w:type="dxa"/>
            </w:tcMar>
            <w:vAlign w:val="bottom"/>
          </w:tcPr>
          <w:p w:rsidR="004E4855" w:rsidRDefault="004E4855" w:rsidP="0086471E">
            <w:pPr>
              <w:pStyle w:val="NormalWeb"/>
              <w:tabs>
                <w:tab w:val="right" w:pos="920"/>
                <w:tab w:val="decimal" w:pos="960"/>
              </w:tabs>
              <w:spacing w:before="0" w:beforeAutospacing="0" w:after="15" w:afterAutospacing="0"/>
              <w:ind w:left="216" w:right="115"/>
            </w:pPr>
            <w:r>
              <w:rPr>
                <w:rFonts w:ascii="Arial" w:hAnsi="Arial" w:cs="Arial"/>
                <w:sz w:val="20"/>
                <w:szCs w:val="20"/>
              </w:rPr>
              <w:tab/>
              <w:t>  1,418</w:t>
            </w:r>
            <w:r>
              <w:rPr>
                <w:rFonts w:ascii="Arial" w:hAnsi="Arial" w:cs="Arial"/>
                <w:sz w:val="20"/>
                <w:szCs w:val="20"/>
              </w:rPr>
              <w:tab/>
            </w:r>
          </w:p>
        </w:tc>
        <w:tc>
          <w:tcPr>
            <w:tcW w:w="1151" w:type="dxa"/>
            <w:noWrap/>
            <w:tcMar>
              <w:top w:w="0" w:type="dxa"/>
              <w:left w:w="144" w:type="dxa"/>
              <w:bottom w:w="0" w:type="dxa"/>
              <w:right w:w="0" w:type="dxa"/>
            </w:tcMar>
            <w:vAlign w:val="bottom"/>
          </w:tcPr>
          <w:p w:rsidR="004E4855" w:rsidRDefault="004E4855" w:rsidP="00126F5C">
            <w:pPr>
              <w:pStyle w:val="NormalWeb"/>
              <w:tabs>
                <w:tab w:val="right" w:pos="940"/>
                <w:tab w:val="decimal" w:pos="980"/>
              </w:tabs>
              <w:spacing w:before="0" w:beforeAutospacing="0" w:after="15" w:afterAutospacing="0"/>
              <w:ind w:left="216" w:right="101"/>
            </w:pPr>
            <w:r>
              <w:rPr>
                <w:rFonts w:ascii="Arial" w:hAnsi="Arial" w:cs="Arial"/>
                <w:sz w:val="20"/>
                <w:szCs w:val="20"/>
              </w:rPr>
              <w:tab/>
              <w:t>734</w:t>
            </w:r>
            <w:r>
              <w:rPr>
                <w:rFonts w:ascii="Arial" w:hAnsi="Arial" w:cs="Arial"/>
                <w:sz w:val="20"/>
                <w:szCs w:val="20"/>
              </w:rPr>
              <w:tab/>
            </w:r>
          </w:p>
        </w:tc>
      </w:tr>
      <w:tr w:rsidR="004E4855" w:rsidTr="004E4855">
        <w:trPr>
          <w:jc w:val="center"/>
        </w:trPr>
        <w:tc>
          <w:tcPr>
            <w:tcW w:w="7327" w:type="dxa"/>
          </w:tcPr>
          <w:p w:rsidR="004E4855" w:rsidRDefault="004E4855" w:rsidP="00CF6E26">
            <w:pPr>
              <w:pStyle w:val="NormalWeb"/>
              <w:ind w:left="240" w:hanging="240"/>
            </w:pPr>
            <w:r>
              <w:rPr>
                <w:rFonts w:ascii="Arial" w:hAnsi="Arial" w:cs="Arial"/>
                <w:sz w:val="20"/>
                <w:szCs w:val="20"/>
              </w:rPr>
              <w:t>Realized losses from sales of available-for-sale securities</w:t>
            </w:r>
          </w:p>
        </w:tc>
        <w:tc>
          <w:tcPr>
            <w:tcW w:w="1191" w:type="dxa"/>
            <w:noWrap/>
            <w:tcMar>
              <w:top w:w="0" w:type="dxa"/>
              <w:left w:w="144" w:type="dxa"/>
              <w:bottom w:w="0" w:type="dxa"/>
              <w:right w:w="0" w:type="dxa"/>
            </w:tcMar>
            <w:vAlign w:val="bottom"/>
          </w:tcPr>
          <w:p w:rsidR="004E4855" w:rsidRDefault="004E4855" w:rsidP="00CF6E26">
            <w:pPr>
              <w:pStyle w:val="NormalWeb"/>
              <w:tabs>
                <w:tab w:val="right" w:pos="980"/>
                <w:tab w:val="decimal" w:pos="1020"/>
              </w:tabs>
              <w:spacing w:before="0" w:beforeAutospacing="0" w:after="15" w:afterAutospacing="0"/>
              <w:ind w:left="216" w:right="86"/>
            </w:pPr>
            <w:r>
              <w:rPr>
                <w:rFonts w:ascii="Arial" w:hAnsi="Arial" w:cs="Arial"/>
                <w:b/>
                <w:bCs/>
                <w:sz w:val="20"/>
                <w:szCs w:val="20"/>
              </w:rPr>
              <w:tab/>
              <w:t>(165</w:t>
            </w:r>
            <w:r>
              <w:rPr>
                <w:rFonts w:ascii="Arial" w:hAnsi="Arial" w:cs="Arial"/>
                <w:b/>
                <w:bCs/>
                <w:sz w:val="20"/>
                <w:szCs w:val="20"/>
              </w:rPr>
              <w:tab/>
              <w:t>)</w:t>
            </w:r>
          </w:p>
        </w:tc>
        <w:tc>
          <w:tcPr>
            <w:tcW w:w="1131" w:type="dxa"/>
            <w:noWrap/>
            <w:tcMar>
              <w:top w:w="0" w:type="dxa"/>
              <w:left w:w="144" w:type="dxa"/>
              <w:bottom w:w="0" w:type="dxa"/>
              <w:right w:w="0" w:type="dxa"/>
            </w:tcMar>
            <w:vAlign w:val="bottom"/>
          </w:tcPr>
          <w:p w:rsidR="004E4855" w:rsidRDefault="004E4855" w:rsidP="0086471E">
            <w:pPr>
              <w:pStyle w:val="NormalWeb"/>
              <w:tabs>
                <w:tab w:val="right" w:pos="920"/>
                <w:tab w:val="decimal" w:pos="960"/>
              </w:tabs>
              <w:spacing w:before="0" w:beforeAutospacing="0" w:after="15" w:afterAutospacing="0"/>
              <w:ind w:left="216" w:right="115"/>
            </w:pPr>
            <w:r>
              <w:rPr>
                <w:rFonts w:ascii="Arial" w:hAnsi="Arial" w:cs="Arial"/>
                <w:sz w:val="20"/>
                <w:szCs w:val="20"/>
              </w:rPr>
              <w:tab/>
              <w:t>(556</w:t>
            </w:r>
            <w:r>
              <w:rPr>
                <w:rFonts w:ascii="Arial" w:hAnsi="Arial" w:cs="Arial"/>
                <w:sz w:val="20"/>
                <w:szCs w:val="20"/>
              </w:rPr>
              <w:tab/>
              <w:t>)</w:t>
            </w:r>
          </w:p>
        </w:tc>
        <w:tc>
          <w:tcPr>
            <w:tcW w:w="1151" w:type="dxa"/>
            <w:noWrap/>
            <w:tcMar>
              <w:top w:w="0" w:type="dxa"/>
              <w:left w:w="144" w:type="dxa"/>
              <w:bottom w:w="0" w:type="dxa"/>
              <w:right w:w="0" w:type="dxa"/>
            </w:tcMar>
            <w:vAlign w:val="bottom"/>
          </w:tcPr>
          <w:p w:rsidR="004E4855" w:rsidRDefault="004E4855" w:rsidP="00126F5C">
            <w:pPr>
              <w:pStyle w:val="NormalWeb"/>
              <w:tabs>
                <w:tab w:val="right" w:pos="940"/>
                <w:tab w:val="decimal" w:pos="980"/>
              </w:tabs>
              <w:spacing w:before="0" w:beforeAutospacing="0" w:after="15" w:afterAutospacing="0"/>
              <w:ind w:left="216" w:right="101"/>
            </w:pPr>
            <w:r>
              <w:rPr>
                <w:rFonts w:ascii="Arial" w:hAnsi="Arial" w:cs="Arial"/>
                <w:sz w:val="20"/>
                <w:szCs w:val="20"/>
              </w:rPr>
              <w:tab/>
              <w:t>(215</w:t>
            </w:r>
            <w:r>
              <w:rPr>
                <w:rFonts w:ascii="Arial" w:hAnsi="Arial" w:cs="Arial"/>
                <w:sz w:val="20"/>
                <w:szCs w:val="20"/>
              </w:rPr>
              <w:tab/>
              <w:t>)</w:t>
            </w:r>
          </w:p>
        </w:tc>
      </w:tr>
      <w:tr w:rsidR="004E4855" w:rsidTr="004E4855">
        <w:trPr>
          <w:jc w:val="center"/>
        </w:trPr>
        <w:tc>
          <w:tcPr>
            <w:tcW w:w="8518" w:type="dxa"/>
            <w:gridSpan w:val="2"/>
            <w:vAlign w:val="bottom"/>
          </w:tcPr>
          <w:p w:rsidR="004E4855" w:rsidRDefault="004E4855" w:rsidP="00CF6E26">
            <w:pPr>
              <w:pStyle w:val="rrdsinglerule"/>
              <w:ind w:left="-297" w:right="86"/>
            </w:pPr>
            <w:r>
              <w:t> </w:t>
            </w:r>
          </w:p>
        </w:tc>
        <w:tc>
          <w:tcPr>
            <w:tcW w:w="1131" w:type="dxa"/>
            <w:tcMar>
              <w:top w:w="0" w:type="dxa"/>
              <w:left w:w="144" w:type="dxa"/>
              <w:bottom w:w="0" w:type="dxa"/>
              <w:right w:w="0" w:type="dxa"/>
            </w:tcMar>
            <w:vAlign w:val="bottom"/>
          </w:tcPr>
          <w:p w:rsidR="004E4855" w:rsidRDefault="004E4855" w:rsidP="0086471E">
            <w:pPr>
              <w:pStyle w:val="rrdsinglerule"/>
              <w:ind w:left="216" w:right="115"/>
            </w:pPr>
            <w:r>
              <w:t> </w:t>
            </w:r>
          </w:p>
        </w:tc>
        <w:tc>
          <w:tcPr>
            <w:tcW w:w="1151" w:type="dxa"/>
            <w:tcMar>
              <w:top w:w="0" w:type="dxa"/>
              <w:left w:w="144" w:type="dxa"/>
              <w:bottom w:w="0" w:type="dxa"/>
              <w:right w:w="0" w:type="dxa"/>
            </w:tcMar>
            <w:vAlign w:val="bottom"/>
          </w:tcPr>
          <w:p w:rsidR="004E4855" w:rsidRDefault="004E4855" w:rsidP="00126F5C">
            <w:pPr>
              <w:pStyle w:val="rrdsinglerule"/>
              <w:ind w:left="216" w:right="101"/>
            </w:pPr>
            <w:r>
              <w:t> </w:t>
            </w:r>
          </w:p>
        </w:tc>
      </w:tr>
      <w:tr w:rsidR="004E4855" w:rsidTr="004E4855">
        <w:trPr>
          <w:jc w:val="center"/>
        </w:trPr>
        <w:tc>
          <w:tcPr>
            <w:tcW w:w="7327" w:type="dxa"/>
          </w:tcPr>
          <w:p w:rsidR="004E4855" w:rsidRDefault="004E4855" w:rsidP="00CF6E26">
            <w:pPr>
              <w:pStyle w:val="NormalWeb"/>
              <w:ind w:left="480" w:hanging="240"/>
            </w:pPr>
            <w:r>
              <w:rPr>
                <w:rFonts w:ascii="Arial" w:hAnsi="Arial" w:cs="Arial"/>
                <w:sz w:val="20"/>
                <w:szCs w:val="20"/>
              </w:rPr>
              <w:t>Total</w:t>
            </w:r>
          </w:p>
        </w:tc>
        <w:tc>
          <w:tcPr>
            <w:tcW w:w="1191" w:type="dxa"/>
            <w:noWrap/>
            <w:tcMar>
              <w:top w:w="0" w:type="dxa"/>
              <w:left w:w="144" w:type="dxa"/>
              <w:bottom w:w="0" w:type="dxa"/>
              <w:right w:w="0" w:type="dxa"/>
            </w:tcMar>
            <w:vAlign w:val="bottom"/>
          </w:tcPr>
          <w:p w:rsidR="004E4855" w:rsidRDefault="004E4855" w:rsidP="00CF6E26">
            <w:pPr>
              <w:pStyle w:val="NormalWeb"/>
              <w:tabs>
                <w:tab w:val="right" w:pos="980"/>
                <w:tab w:val="decimal" w:pos="10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116</w:t>
            </w:r>
            <w:r>
              <w:rPr>
                <w:rFonts w:ascii="Arial" w:hAnsi="Arial" w:cs="Arial"/>
                <w:b/>
                <w:bCs/>
                <w:sz w:val="20"/>
                <w:szCs w:val="20"/>
              </w:rPr>
              <w:tab/>
            </w:r>
          </w:p>
        </w:tc>
        <w:tc>
          <w:tcPr>
            <w:tcW w:w="1131" w:type="dxa"/>
            <w:noWrap/>
            <w:tcMar>
              <w:top w:w="0" w:type="dxa"/>
              <w:left w:w="144" w:type="dxa"/>
              <w:bottom w:w="0" w:type="dxa"/>
              <w:right w:w="0" w:type="dxa"/>
            </w:tcMar>
            <w:vAlign w:val="bottom"/>
          </w:tcPr>
          <w:p w:rsidR="004E4855" w:rsidRDefault="004E4855" w:rsidP="0086471E">
            <w:pPr>
              <w:pStyle w:val="NormalWeb"/>
              <w:tabs>
                <w:tab w:val="right" w:pos="920"/>
                <w:tab w:val="decimal" w:pos="960"/>
              </w:tabs>
              <w:spacing w:before="0" w:beforeAutospacing="0" w:after="15" w:afterAutospacing="0"/>
              <w:ind w:left="216" w:right="115"/>
            </w:pPr>
            <w:r>
              <w:rPr>
                <w:rFonts w:ascii="Arial" w:hAnsi="Arial" w:cs="Arial"/>
                <w:sz w:val="20"/>
                <w:szCs w:val="20"/>
              </w:rPr>
              <w:t>$</w:t>
            </w:r>
            <w:r>
              <w:rPr>
                <w:rFonts w:ascii="Arial" w:hAnsi="Arial" w:cs="Arial"/>
                <w:sz w:val="20"/>
                <w:szCs w:val="20"/>
              </w:rPr>
              <w:tab/>
              <w:t>564</w:t>
            </w:r>
            <w:r>
              <w:rPr>
                <w:rFonts w:ascii="Arial" w:hAnsi="Arial" w:cs="Arial"/>
                <w:sz w:val="20"/>
                <w:szCs w:val="20"/>
              </w:rPr>
              <w:tab/>
            </w:r>
          </w:p>
        </w:tc>
        <w:tc>
          <w:tcPr>
            <w:tcW w:w="1151" w:type="dxa"/>
            <w:noWrap/>
            <w:tcMar>
              <w:top w:w="0" w:type="dxa"/>
              <w:left w:w="144" w:type="dxa"/>
              <w:bottom w:w="0" w:type="dxa"/>
              <w:right w:w="0" w:type="dxa"/>
            </w:tcMar>
            <w:vAlign w:val="bottom"/>
          </w:tcPr>
          <w:p w:rsidR="004E4855" w:rsidRDefault="004E4855" w:rsidP="00126F5C">
            <w:pPr>
              <w:pStyle w:val="NormalWeb"/>
              <w:tabs>
                <w:tab w:val="right" w:pos="940"/>
                <w:tab w:val="decimal" w:pos="980"/>
              </w:tabs>
              <w:spacing w:before="0" w:beforeAutospacing="0" w:after="15" w:afterAutospacing="0"/>
              <w:ind w:left="216" w:right="101"/>
            </w:pPr>
            <w:r>
              <w:rPr>
                <w:rFonts w:ascii="Arial" w:hAnsi="Arial" w:cs="Arial"/>
                <w:sz w:val="20"/>
                <w:szCs w:val="20"/>
              </w:rPr>
              <w:t>$</w:t>
            </w:r>
            <w:r>
              <w:rPr>
                <w:rFonts w:ascii="Arial" w:hAnsi="Arial" w:cs="Arial"/>
                <w:sz w:val="20"/>
                <w:szCs w:val="20"/>
              </w:rPr>
              <w:tab/>
              <w:t>  439</w:t>
            </w:r>
            <w:r>
              <w:rPr>
                <w:rFonts w:ascii="Arial" w:hAnsi="Arial" w:cs="Arial"/>
                <w:sz w:val="20"/>
                <w:szCs w:val="20"/>
              </w:rPr>
              <w:tab/>
            </w:r>
          </w:p>
        </w:tc>
      </w:tr>
      <w:tr w:rsidR="004E4855" w:rsidTr="004E4855">
        <w:trPr>
          <w:jc w:val="center"/>
        </w:trPr>
        <w:tc>
          <w:tcPr>
            <w:tcW w:w="7327" w:type="dxa"/>
            <w:tcMar>
              <w:top w:w="0" w:type="dxa"/>
              <w:left w:w="144" w:type="dxa"/>
              <w:bottom w:w="0" w:type="dxa"/>
              <w:right w:w="0" w:type="dxa"/>
            </w:tcMar>
            <w:vAlign w:val="bottom"/>
          </w:tcPr>
          <w:p w:rsidR="004E4855" w:rsidRDefault="004E4855" w:rsidP="00CF6E26">
            <w:pPr>
              <w:pStyle w:val="la2"/>
            </w:pPr>
            <w:r>
              <w:t> </w:t>
            </w:r>
          </w:p>
        </w:tc>
        <w:tc>
          <w:tcPr>
            <w:tcW w:w="1191" w:type="dxa"/>
            <w:tcMar>
              <w:top w:w="0" w:type="dxa"/>
              <w:left w:w="144" w:type="dxa"/>
              <w:bottom w:w="0" w:type="dxa"/>
              <w:right w:w="0" w:type="dxa"/>
            </w:tcMar>
            <w:vAlign w:val="bottom"/>
          </w:tcPr>
          <w:p w:rsidR="004E4855" w:rsidRDefault="004E4855" w:rsidP="00CF6E26">
            <w:pPr>
              <w:pStyle w:val="rrddoublerule"/>
              <w:ind w:left="216" w:right="86"/>
            </w:pPr>
            <w:r>
              <w:t> </w:t>
            </w:r>
          </w:p>
        </w:tc>
        <w:tc>
          <w:tcPr>
            <w:tcW w:w="1131" w:type="dxa"/>
            <w:tcMar>
              <w:top w:w="0" w:type="dxa"/>
              <w:left w:w="144" w:type="dxa"/>
              <w:bottom w:w="0" w:type="dxa"/>
              <w:right w:w="0" w:type="dxa"/>
            </w:tcMar>
            <w:vAlign w:val="bottom"/>
          </w:tcPr>
          <w:p w:rsidR="004E4855" w:rsidRDefault="004E4855" w:rsidP="0086471E">
            <w:pPr>
              <w:pStyle w:val="rrddoublerule"/>
              <w:ind w:left="216" w:right="115"/>
            </w:pPr>
            <w:r>
              <w:t> </w:t>
            </w:r>
          </w:p>
        </w:tc>
        <w:tc>
          <w:tcPr>
            <w:tcW w:w="1151" w:type="dxa"/>
            <w:tcMar>
              <w:top w:w="0" w:type="dxa"/>
              <w:left w:w="144" w:type="dxa"/>
              <w:bottom w:w="0" w:type="dxa"/>
              <w:right w:w="0" w:type="dxa"/>
            </w:tcMar>
            <w:vAlign w:val="bottom"/>
          </w:tcPr>
          <w:p w:rsidR="004E4855" w:rsidRDefault="004E4855" w:rsidP="00126F5C">
            <w:pPr>
              <w:pStyle w:val="rrddoublerule"/>
              <w:ind w:left="216" w:right="101"/>
            </w:pPr>
            <w:r>
              <w:t> </w:t>
            </w:r>
          </w:p>
        </w:tc>
      </w:tr>
    </w:tbl>
    <w:p w:rsidR="00625F07" w:rsidRDefault="00625F07">
      <w:pPr>
        <w:pStyle w:val="NormalWeb"/>
        <w:spacing w:before="270" w:beforeAutospacing="0" w:after="0" w:afterAutospacing="0"/>
        <w:jc w:val="center"/>
      </w:pPr>
      <w:r>
        <w:rPr>
          <w:rFonts w:ascii="Arial" w:hAnsi="Arial" w:cs="Arial"/>
          <w:sz w:val="20"/>
          <w:szCs w:val="20"/>
          <w:u w:val="single"/>
        </w:rPr>
        <w:t xml:space="preserve">NOTE 4 — INVESTMENTS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Investment Components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components of investments, including associated derivatives,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2997"/>
        <w:gridCol w:w="1071"/>
        <w:gridCol w:w="1044"/>
        <w:gridCol w:w="1053"/>
        <w:gridCol w:w="1143"/>
        <w:gridCol w:w="1107"/>
        <w:gridCol w:w="1233"/>
        <w:gridCol w:w="1152"/>
      </w:tblGrid>
      <w:tr w:rsidR="00A2462C" w:rsidTr="00A2462C">
        <w:trPr>
          <w:tblHeader/>
          <w:jc w:val="center"/>
        </w:trPr>
        <w:tc>
          <w:tcPr>
            <w:tcW w:w="2997" w:type="dxa"/>
            <w:vAlign w:val="center"/>
          </w:tcPr>
          <w:p w:rsidR="00A2462C" w:rsidRDefault="00A2462C" w:rsidP="00CF6E26">
            <w:pPr>
              <w:rPr>
                <w:sz w:val="1"/>
                <w:szCs w:val="24"/>
              </w:rPr>
            </w:pPr>
          </w:p>
        </w:tc>
        <w:tc>
          <w:tcPr>
            <w:tcW w:w="1071" w:type="dxa"/>
            <w:vAlign w:val="center"/>
          </w:tcPr>
          <w:p w:rsidR="00A2462C" w:rsidRDefault="00A2462C" w:rsidP="00CF6E26">
            <w:pPr>
              <w:rPr>
                <w:sz w:val="1"/>
                <w:szCs w:val="24"/>
              </w:rPr>
            </w:pPr>
          </w:p>
        </w:tc>
        <w:tc>
          <w:tcPr>
            <w:tcW w:w="1044" w:type="dxa"/>
            <w:vAlign w:val="center"/>
          </w:tcPr>
          <w:p w:rsidR="00A2462C" w:rsidRDefault="00A2462C" w:rsidP="00CF6E26">
            <w:pPr>
              <w:rPr>
                <w:sz w:val="1"/>
                <w:szCs w:val="24"/>
              </w:rPr>
            </w:pPr>
          </w:p>
        </w:tc>
        <w:tc>
          <w:tcPr>
            <w:tcW w:w="1053" w:type="dxa"/>
            <w:vAlign w:val="center"/>
          </w:tcPr>
          <w:p w:rsidR="00A2462C" w:rsidRDefault="00A2462C" w:rsidP="00CF6E26">
            <w:pPr>
              <w:rPr>
                <w:sz w:val="1"/>
                <w:szCs w:val="24"/>
              </w:rPr>
            </w:pPr>
          </w:p>
        </w:tc>
        <w:tc>
          <w:tcPr>
            <w:tcW w:w="1143" w:type="dxa"/>
            <w:vAlign w:val="center"/>
          </w:tcPr>
          <w:p w:rsidR="00A2462C" w:rsidRDefault="00A2462C" w:rsidP="00CF6E26">
            <w:pPr>
              <w:rPr>
                <w:sz w:val="1"/>
                <w:szCs w:val="24"/>
              </w:rPr>
            </w:pPr>
          </w:p>
        </w:tc>
        <w:tc>
          <w:tcPr>
            <w:tcW w:w="1107" w:type="dxa"/>
            <w:vAlign w:val="center"/>
          </w:tcPr>
          <w:p w:rsidR="00A2462C" w:rsidRDefault="00A2462C" w:rsidP="00CF6E26">
            <w:pPr>
              <w:rPr>
                <w:sz w:val="1"/>
                <w:szCs w:val="24"/>
              </w:rPr>
            </w:pPr>
          </w:p>
        </w:tc>
        <w:tc>
          <w:tcPr>
            <w:tcW w:w="1233" w:type="dxa"/>
            <w:vAlign w:val="center"/>
          </w:tcPr>
          <w:p w:rsidR="00A2462C" w:rsidRDefault="00A2462C" w:rsidP="00CF6E26">
            <w:pPr>
              <w:rPr>
                <w:sz w:val="1"/>
                <w:szCs w:val="24"/>
              </w:rPr>
            </w:pPr>
          </w:p>
        </w:tc>
        <w:tc>
          <w:tcPr>
            <w:tcW w:w="1152" w:type="dxa"/>
            <w:vAlign w:val="center"/>
          </w:tcPr>
          <w:p w:rsidR="00A2462C" w:rsidRDefault="00A2462C" w:rsidP="00CF6E26">
            <w:pPr>
              <w:rPr>
                <w:sz w:val="1"/>
                <w:szCs w:val="24"/>
              </w:rPr>
            </w:pPr>
          </w:p>
        </w:tc>
      </w:tr>
      <w:tr w:rsidR="00A2462C" w:rsidTr="00A2462C">
        <w:trPr>
          <w:tblHeader/>
          <w:jc w:val="center"/>
        </w:trPr>
        <w:tc>
          <w:tcPr>
            <w:tcW w:w="2997" w:type="dxa"/>
            <w:vAlign w:val="bottom"/>
          </w:tcPr>
          <w:p w:rsidR="00A2462C" w:rsidRDefault="00A2462C" w:rsidP="00CF6E26">
            <w:pPr>
              <w:pStyle w:val="NormalWeb"/>
              <w:keepNext/>
              <w:spacing w:before="0" w:beforeAutospacing="0" w:after="15" w:afterAutospacing="0"/>
            </w:pPr>
            <w:r>
              <w:rPr>
                <w:rFonts w:ascii="Arial" w:hAnsi="Arial" w:cs="Arial"/>
                <w:b/>
                <w:bCs/>
                <w:sz w:val="15"/>
                <w:szCs w:val="15"/>
              </w:rPr>
              <w:t>(In millions)</w:t>
            </w:r>
          </w:p>
        </w:tc>
        <w:tc>
          <w:tcPr>
            <w:tcW w:w="1071" w:type="dxa"/>
            <w:tcMar>
              <w:top w:w="0" w:type="dxa"/>
              <w:left w:w="144" w:type="dxa"/>
              <w:bottom w:w="0" w:type="dxa"/>
              <w:right w:w="0" w:type="dxa"/>
            </w:tcMar>
            <w:vAlign w:val="bottom"/>
          </w:tcPr>
          <w:p w:rsidR="00A2462C" w:rsidRDefault="00A2462C" w:rsidP="00514AC8">
            <w:pPr>
              <w:ind w:right="27"/>
              <w:jc w:val="right"/>
              <w:rPr>
                <w:szCs w:val="24"/>
              </w:rPr>
            </w:pPr>
            <w:r>
              <w:rPr>
                <w:rFonts w:ascii="Arial" w:hAnsi="Arial" w:cs="Arial"/>
                <w:b/>
                <w:bCs/>
                <w:sz w:val="15"/>
                <w:szCs w:val="15"/>
              </w:rPr>
              <w:t>Cost Basis</w:t>
            </w:r>
          </w:p>
        </w:tc>
        <w:tc>
          <w:tcPr>
            <w:tcW w:w="1044" w:type="dxa"/>
            <w:tcMar>
              <w:top w:w="0" w:type="dxa"/>
              <w:left w:w="144" w:type="dxa"/>
              <w:bottom w:w="0" w:type="dxa"/>
              <w:right w:w="0" w:type="dxa"/>
            </w:tcMar>
            <w:vAlign w:val="bottom"/>
          </w:tcPr>
          <w:p w:rsidR="00A2462C" w:rsidRDefault="00A2462C" w:rsidP="00514AC8">
            <w:pPr>
              <w:pStyle w:val="NormalWeb"/>
              <w:spacing w:before="0" w:beforeAutospacing="0" w:after="0" w:afterAutospacing="0"/>
              <w:ind w:right="27"/>
              <w:jc w:val="right"/>
            </w:pPr>
            <w:r>
              <w:rPr>
                <w:rFonts w:ascii="Arial" w:hAnsi="Arial" w:cs="Arial"/>
                <w:b/>
                <w:bCs/>
                <w:sz w:val="15"/>
                <w:szCs w:val="15"/>
              </w:rPr>
              <w:t>Unrealized</w:t>
            </w:r>
          </w:p>
          <w:p w:rsidR="00A2462C" w:rsidRDefault="00A2462C" w:rsidP="00514AC8">
            <w:pPr>
              <w:pStyle w:val="NormalWeb"/>
              <w:spacing w:before="0" w:beforeAutospacing="0" w:after="15" w:afterAutospacing="0"/>
              <w:ind w:right="27"/>
              <w:jc w:val="right"/>
            </w:pPr>
            <w:r>
              <w:rPr>
                <w:rFonts w:ascii="Arial" w:hAnsi="Arial" w:cs="Arial"/>
                <w:b/>
                <w:bCs/>
                <w:sz w:val="15"/>
                <w:szCs w:val="15"/>
              </w:rPr>
              <w:t>Gains</w:t>
            </w:r>
          </w:p>
        </w:tc>
        <w:tc>
          <w:tcPr>
            <w:tcW w:w="1053" w:type="dxa"/>
            <w:tcMar>
              <w:top w:w="0" w:type="dxa"/>
              <w:left w:w="144" w:type="dxa"/>
              <w:bottom w:w="0" w:type="dxa"/>
              <w:right w:w="0" w:type="dxa"/>
            </w:tcMar>
            <w:vAlign w:val="bottom"/>
          </w:tcPr>
          <w:p w:rsidR="00A2462C" w:rsidRDefault="00A2462C" w:rsidP="00514AC8">
            <w:pPr>
              <w:pStyle w:val="NormalWeb"/>
              <w:spacing w:before="0" w:beforeAutospacing="0" w:after="0" w:afterAutospacing="0"/>
              <w:ind w:right="81"/>
              <w:jc w:val="right"/>
            </w:pPr>
            <w:r>
              <w:rPr>
                <w:rFonts w:ascii="Arial" w:hAnsi="Arial" w:cs="Arial"/>
                <w:b/>
                <w:bCs/>
                <w:sz w:val="15"/>
                <w:szCs w:val="15"/>
              </w:rPr>
              <w:t>Unrealized</w:t>
            </w:r>
          </w:p>
          <w:p w:rsidR="00A2462C" w:rsidRDefault="00A2462C" w:rsidP="00514AC8">
            <w:pPr>
              <w:pStyle w:val="NormalWeb"/>
              <w:spacing w:before="0" w:beforeAutospacing="0" w:after="15" w:afterAutospacing="0"/>
              <w:ind w:right="81"/>
              <w:jc w:val="right"/>
            </w:pPr>
            <w:r>
              <w:rPr>
                <w:rFonts w:ascii="Arial" w:hAnsi="Arial" w:cs="Arial"/>
                <w:b/>
                <w:bCs/>
                <w:sz w:val="15"/>
                <w:szCs w:val="15"/>
              </w:rPr>
              <w:t>Losses</w:t>
            </w:r>
          </w:p>
        </w:tc>
        <w:tc>
          <w:tcPr>
            <w:tcW w:w="1143" w:type="dxa"/>
            <w:tcMar>
              <w:top w:w="0" w:type="dxa"/>
              <w:left w:w="144" w:type="dxa"/>
              <w:bottom w:w="0" w:type="dxa"/>
              <w:right w:w="0" w:type="dxa"/>
            </w:tcMar>
            <w:vAlign w:val="bottom"/>
          </w:tcPr>
          <w:p w:rsidR="00A2462C" w:rsidRDefault="00A2462C" w:rsidP="00514AC8">
            <w:pPr>
              <w:pStyle w:val="NormalWeb"/>
              <w:spacing w:before="0" w:beforeAutospacing="0" w:after="0" w:afterAutospacing="0"/>
              <w:ind w:right="27"/>
              <w:jc w:val="right"/>
            </w:pPr>
            <w:r>
              <w:rPr>
                <w:rFonts w:ascii="Arial" w:hAnsi="Arial" w:cs="Arial"/>
                <w:b/>
                <w:bCs/>
                <w:sz w:val="15"/>
                <w:szCs w:val="15"/>
              </w:rPr>
              <w:t>Recorded</w:t>
            </w:r>
          </w:p>
          <w:p w:rsidR="00A2462C" w:rsidRDefault="00A2462C" w:rsidP="00514AC8">
            <w:pPr>
              <w:pStyle w:val="NormalWeb"/>
              <w:spacing w:before="0" w:beforeAutospacing="0" w:after="15" w:afterAutospacing="0"/>
              <w:ind w:right="27"/>
              <w:jc w:val="right"/>
            </w:pPr>
            <w:r>
              <w:rPr>
                <w:rFonts w:ascii="Arial" w:hAnsi="Arial" w:cs="Arial"/>
                <w:b/>
                <w:bCs/>
                <w:sz w:val="15"/>
                <w:szCs w:val="15"/>
              </w:rPr>
              <w:t>Basis</w:t>
            </w:r>
          </w:p>
        </w:tc>
        <w:tc>
          <w:tcPr>
            <w:tcW w:w="1107" w:type="dxa"/>
            <w:tcMar>
              <w:top w:w="0" w:type="dxa"/>
              <w:left w:w="144" w:type="dxa"/>
              <w:bottom w:w="0" w:type="dxa"/>
              <w:right w:w="0" w:type="dxa"/>
            </w:tcMar>
            <w:vAlign w:val="bottom"/>
          </w:tcPr>
          <w:p w:rsidR="00A2462C" w:rsidRDefault="00A2462C" w:rsidP="00514AC8">
            <w:pPr>
              <w:pStyle w:val="NormalWeb"/>
              <w:spacing w:before="0" w:beforeAutospacing="0" w:after="0" w:afterAutospacing="0"/>
              <w:ind w:right="27"/>
              <w:jc w:val="right"/>
            </w:pPr>
            <w:r>
              <w:rPr>
                <w:rFonts w:ascii="Arial" w:hAnsi="Arial" w:cs="Arial"/>
                <w:b/>
                <w:bCs/>
                <w:sz w:val="15"/>
                <w:szCs w:val="15"/>
              </w:rPr>
              <w:t>Cash</w:t>
            </w:r>
          </w:p>
          <w:p w:rsidR="00A2462C" w:rsidRDefault="00A2462C" w:rsidP="00514AC8">
            <w:pPr>
              <w:pStyle w:val="NormalWeb"/>
              <w:spacing w:before="0" w:beforeAutospacing="0" w:after="0" w:afterAutospacing="0"/>
              <w:ind w:right="27"/>
              <w:jc w:val="right"/>
            </w:pPr>
            <w:r>
              <w:rPr>
                <w:rFonts w:ascii="Arial" w:hAnsi="Arial" w:cs="Arial"/>
                <w:b/>
                <w:bCs/>
                <w:sz w:val="15"/>
                <w:szCs w:val="15"/>
              </w:rPr>
              <w:t>and Cash</w:t>
            </w:r>
          </w:p>
          <w:p w:rsidR="00A2462C" w:rsidRDefault="00A2462C" w:rsidP="00514AC8">
            <w:pPr>
              <w:pStyle w:val="NormalWeb"/>
              <w:spacing w:before="0" w:beforeAutospacing="0" w:after="15" w:afterAutospacing="0"/>
              <w:ind w:right="27"/>
              <w:jc w:val="right"/>
            </w:pPr>
            <w:r>
              <w:rPr>
                <w:rFonts w:ascii="Arial" w:hAnsi="Arial" w:cs="Arial"/>
                <w:b/>
                <w:bCs/>
                <w:sz w:val="15"/>
                <w:szCs w:val="15"/>
              </w:rPr>
              <w:t>Equivalents</w:t>
            </w:r>
          </w:p>
        </w:tc>
        <w:tc>
          <w:tcPr>
            <w:tcW w:w="1233" w:type="dxa"/>
            <w:tcMar>
              <w:top w:w="0" w:type="dxa"/>
              <w:left w:w="144" w:type="dxa"/>
              <w:bottom w:w="0" w:type="dxa"/>
              <w:right w:w="0" w:type="dxa"/>
            </w:tcMar>
            <w:vAlign w:val="bottom"/>
          </w:tcPr>
          <w:p w:rsidR="00A2462C" w:rsidRDefault="00A2462C" w:rsidP="00514AC8">
            <w:pPr>
              <w:pStyle w:val="NormalWeb"/>
              <w:spacing w:before="0" w:beforeAutospacing="0" w:after="0" w:afterAutospacing="0"/>
              <w:ind w:right="27"/>
              <w:jc w:val="right"/>
            </w:pPr>
            <w:r>
              <w:rPr>
                <w:rFonts w:ascii="Arial" w:hAnsi="Arial" w:cs="Arial"/>
                <w:b/>
                <w:bCs/>
                <w:sz w:val="15"/>
                <w:szCs w:val="15"/>
              </w:rPr>
              <w:t>Short-term</w:t>
            </w:r>
          </w:p>
          <w:p w:rsidR="00A2462C" w:rsidRDefault="00A2462C" w:rsidP="00514AC8">
            <w:pPr>
              <w:pStyle w:val="NormalWeb"/>
              <w:spacing w:before="0" w:beforeAutospacing="0" w:after="15" w:afterAutospacing="0"/>
              <w:ind w:right="27"/>
              <w:jc w:val="right"/>
            </w:pPr>
            <w:r>
              <w:rPr>
                <w:rFonts w:ascii="Arial" w:hAnsi="Arial" w:cs="Arial"/>
                <w:b/>
                <w:bCs/>
                <w:sz w:val="15"/>
                <w:szCs w:val="15"/>
              </w:rPr>
              <w:t>Investments</w:t>
            </w:r>
          </w:p>
        </w:tc>
        <w:tc>
          <w:tcPr>
            <w:tcW w:w="1152" w:type="dxa"/>
            <w:tcMar>
              <w:top w:w="0" w:type="dxa"/>
              <w:left w:w="144" w:type="dxa"/>
              <w:bottom w:w="0" w:type="dxa"/>
              <w:right w:w="0" w:type="dxa"/>
            </w:tcMar>
            <w:vAlign w:val="bottom"/>
          </w:tcPr>
          <w:p w:rsidR="00A2462C" w:rsidRDefault="00A2462C" w:rsidP="00CF6E26">
            <w:pPr>
              <w:pStyle w:val="NormalWeb"/>
              <w:spacing w:before="0" w:beforeAutospacing="0" w:after="0" w:afterAutospacing="0"/>
              <w:ind w:right="14"/>
              <w:jc w:val="right"/>
            </w:pPr>
            <w:r>
              <w:rPr>
                <w:rFonts w:ascii="Arial" w:hAnsi="Arial" w:cs="Arial"/>
                <w:b/>
                <w:bCs/>
                <w:sz w:val="15"/>
                <w:szCs w:val="15"/>
              </w:rPr>
              <w:t>Equity</w:t>
            </w:r>
          </w:p>
          <w:p w:rsidR="00A2462C" w:rsidRDefault="00A2462C" w:rsidP="00CF6E26">
            <w:pPr>
              <w:pStyle w:val="NormalWeb"/>
              <w:spacing w:before="0" w:beforeAutospacing="0" w:after="0" w:afterAutospacing="0"/>
              <w:ind w:right="14"/>
              <w:jc w:val="right"/>
            </w:pPr>
            <w:r>
              <w:rPr>
                <w:rFonts w:ascii="Arial" w:hAnsi="Arial" w:cs="Arial"/>
                <w:b/>
                <w:bCs/>
                <w:sz w:val="15"/>
                <w:szCs w:val="15"/>
              </w:rPr>
              <w:t>and Other</w:t>
            </w:r>
          </w:p>
          <w:p w:rsidR="00A2462C" w:rsidRDefault="00A2462C" w:rsidP="00CF6E26">
            <w:pPr>
              <w:pStyle w:val="NormalWeb"/>
              <w:spacing w:before="0" w:beforeAutospacing="0" w:after="15" w:afterAutospacing="0"/>
              <w:ind w:right="14"/>
              <w:jc w:val="right"/>
            </w:pPr>
            <w:r>
              <w:rPr>
                <w:rFonts w:ascii="Arial" w:hAnsi="Arial" w:cs="Arial"/>
                <w:b/>
                <w:bCs/>
                <w:sz w:val="15"/>
                <w:szCs w:val="15"/>
              </w:rPr>
              <w:t>Investments</w:t>
            </w:r>
          </w:p>
        </w:tc>
      </w:tr>
      <w:tr w:rsidR="00A2462C" w:rsidTr="00A2462C">
        <w:trPr>
          <w:jc w:val="center"/>
        </w:trPr>
        <w:tc>
          <w:tcPr>
            <w:tcW w:w="10800" w:type="dxa"/>
            <w:gridSpan w:val="8"/>
            <w:tcMar>
              <w:top w:w="0" w:type="dxa"/>
              <w:left w:w="144" w:type="dxa"/>
              <w:bottom w:w="0" w:type="dxa"/>
              <w:right w:w="0" w:type="dxa"/>
            </w:tcMar>
            <w:vAlign w:val="bottom"/>
          </w:tcPr>
          <w:p w:rsidR="00A2462C" w:rsidRDefault="00A2462C" w:rsidP="00CF6E26">
            <w:pPr>
              <w:pStyle w:val="rrdsinglerule"/>
              <w:ind w:left="-144"/>
            </w:pPr>
            <w:r>
              <w:t> </w:t>
            </w:r>
          </w:p>
        </w:tc>
      </w:tr>
      <w:tr w:rsidR="00A2462C" w:rsidTr="00A2462C">
        <w:trPr>
          <w:trHeight w:val="75"/>
          <w:jc w:val="center"/>
        </w:trPr>
        <w:tc>
          <w:tcPr>
            <w:tcW w:w="2997" w:type="dxa"/>
            <w:vAlign w:val="center"/>
          </w:tcPr>
          <w:p w:rsidR="00A2462C" w:rsidRDefault="00A2462C" w:rsidP="00CF6E26">
            <w:pPr>
              <w:rPr>
                <w:sz w:val="8"/>
                <w:szCs w:val="24"/>
              </w:rPr>
            </w:pPr>
          </w:p>
        </w:tc>
        <w:tc>
          <w:tcPr>
            <w:tcW w:w="1071" w:type="dxa"/>
            <w:vAlign w:val="center"/>
          </w:tcPr>
          <w:p w:rsidR="00A2462C" w:rsidRDefault="00A2462C" w:rsidP="00CF6E26">
            <w:pPr>
              <w:rPr>
                <w:sz w:val="8"/>
                <w:szCs w:val="24"/>
              </w:rPr>
            </w:pPr>
          </w:p>
        </w:tc>
        <w:tc>
          <w:tcPr>
            <w:tcW w:w="1044" w:type="dxa"/>
            <w:vAlign w:val="center"/>
          </w:tcPr>
          <w:p w:rsidR="00A2462C" w:rsidRDefault="00A2462C" w:rsidP="00CF6E26">
            <w:pPr>
              <w:rPr>
                <w:sz w:val="8"/>
                <w:szCs w:val="24"/>
              </w:rPr>
            </w:pPr>
          </w:p>
        </w:tc>
        <w:tc>
          <w:tcPr>
            <w:tcW w:w="1053" w:type="dxa"/>
            <w:vAlign w:val="center"/>
          </w:tcPr>
          <w:p w:rsidR="00A2462C" w:rsidRDefault="00A2462C" w:rsidP="00CF6E26">
            <w:pPr>
              <w:rPr>
                <w:sz w:val="8"/>
                <w:szCs w:val="24"/>
              </w:rPr>
            </w:pPr>
          </w:p>
        </w:tc>
        <w:tc>
          <w:tcPr>
            <w:tcW w:w="1143" w:type="dxa"/>
            <w:vAlign w:val="center"/>
          </w:tcPr>
          <w:p w:rsidR="00A2462C" w:rsidRDefault="00A2462C" w:rsidP="00CF6E26">
            <w:pPr>
              <w:rPr>
                <w:sz w:val="8"/>
                <w:szCs w:val="24"/>
              </w:rPr>
            </w:pPr>
          </w:p>
        </w:tc>
        <w:tc>
          <w:tcPr>
            <w:tcW w:w="1107" w:type="dxa"/>
            <w:vAlign w:val="center"/>
          </w:tcPr>
          <w:p w:rsidR="00A2462C" w:rsidRDefault="00A2462C" w:rsidP="00CF6E26">
            <w:pPr>
              <w:rPr>
                <w:sz w:val="8"/>
                <w:szCs w:val="24"/>
              </w:rPr>
            </w:pPr>
          </w:p>
        </w:tc>
        <w:tc>
          <w:tcPr>
            <w:tcW w:w="1233" w:type="dxa"/>
            <w:vAlign w:val="center"/>
          </w:tcPr>
          <w:p w:rsidR="00A2462C" w:rsidRDefault="00A2462C" w:rsidP="00CF6E26">
            <w:pPr>
              <w:rPr>
                <w:sz w:val="8"/>
                <w:szCs w:val="24"/>
              </w:rPr>
            </w:pPr>
          </w:p>
        </w:tc>
        <w:tc>
          <w:tcPr>
            <w:tcW w:w="1152" w:type="dxa"/>
            <w:vAlign w:val="center"/>
          </w:tcPr>
          <w:p w:rsidR="00A2462C" w:rsidRDefault="00A2462C" w:rsidP="00CF6E26">
            <w:pPr>
              <w:rPr>
                <w:sz w:val="8"/>
                <w:szCs w:val="24"/>
              </w:rPr>
            </w:pPr>
          </w:p>
        </w:tc>
      </w:tr>
      <w:tr w:rsidR="00A2462C" w:rsidTr="00A2462C">
        <w:trPr>
          <w:jc w:val="center"/>
        </w:trPr>
        <w:tc>
          <w:tcPr>
            <w:tcW w:w="2997" w:type="dxa"/>
            <w:vAlign w:val="bottom"/>
          </w:tcPr>
          <w:p w:rsidR="00A2462C" w:rsidRDefault="00A2462C" w:rsidP="00CF6E26">
            <w:pPr>
              <w:pStyle w:val="NormalWeb"/>
              <w:keepNext/>
              <w:spacing w:before="0" w:beforeAutospacing="0" w:after="15" w:afterAutospacing="0"/>
            </w:pPr>
            <w:r>
              <w:rPr>
                <w:rFonts w:ascii="Arial" w:hAnsi="Arial" w:cs="Arial"/>
                <w:b/>
                <w:bCs/>
                <w:sz w:val="15"/>
                <w:szCs w:val="15"/>
              </w:rPr>
              <w:t>June 30, 2013</w:t>
            </w:r>
          </w:p>
        </w:tc>
        <w:tc>
          <w:tcPr>
            <w:tcW w:w="1071" w:type="dxa"/>
            <w:tcMar>
              <w:top w:w="0" w:type="dxa"/>
              <w:left w:w="144" w:type="dxa"/>
              <w:bottom w:w="0" w:type="dxa"/>
              <w:right w:w="0" w:type="dxa"/>
            </w:tcMar>
            <w:vAlign w:val="bottom"/>
          </w:tcPr>
          <w:p w:rsidR="00A2462C" w:rsidRDefault="00A2462C" w:rsidP="00CF6E26">
            <w:pPr>
              <w:pStyle w:val="la2"/>
            </w:pPr>
            <w:r>
              <w:t> </w:t>
            </w:r>
          </w:p>
        </w:tc>
        <w:tc>
          <w:tcPr>
            <w:tcW w:w="1044" w:type="dxa"/>
            <w:tcMar>
              <w:top w:w="0" w:type="dxa"/>
              <w:left w:w="144" w:type="dxa"/>
              <w:bottom w:w="0" w:type="dxa"/>
              <w:right w:w="0" w:type="dxa"/>
            </w:tcMar>
            <w:vAlign w:val="bottom"/>
          </w:tcPr>
          <w:p w:rsidR="00A2462C" w:rsidRDefault="00A2462C" w:rsidP="00CF6E26">
            <w:pPr>
              <w:pStyle w:val="la2"/>
            </w:pPr>
            <w:r>
              <w:t> </w:t>
            </w:r>
          </w:p>
        </w:tc>
        <w:tc>
          <w:tcPr>
            <w:tcW w:w="1053" w:type="dxa"/>
            <w:tcMar>
              <w:top w:w="0" w:type="dxa"/>
              <w:left w:w="144" w:type="dxa"/>
              <w:bottom w:w="0" w:type="dxa"/>
              <w:right w:w="0" w:type="dxa"/>
            </w:tcMar>
            <w:vAlign w:val="bottom"/>
          </w:tcPr>
          <w:p w:rsidR="00A2462C" w:rsidRDefault="00A2462C" w:rsidP="00CF6E26">
            <w:pPr>
              <w:pStyle w:val="la2"/>
            </w:pPr>
            <w:r>
              <w:t> </w:t>
            </w:r>
          </w:p>
        </w:tc>
        <w:tc>
          <w:tcPr>
            <w:tcW w:w="1143" w:type="dxa"/>
            <w:tcMar>
              <w:top w:w="0" w:type="dxa"/>
              <w:left w:w="144" w:type="dxa"/>
              <w:bottom w:w="0" w:type="dxa"/>
              <w:right w:w="0" w:type="dxa"/>
            </w:tcMar>
            <w:vAlign w:val="bottom"/>
          </w:tcPr>
          <w:p w:rsidR="00A2462C" w:rsidRDefault="00A2462C" w:rsidP="00CF6E26">
            <w:pPr>
              <w:pStyle w:val="la2"/>
            </w:pPr>
            <w:r>
              <w:t> </w:t>
            </w:r>
          </w:p>
        </w:tc>
        <w:tc>
          <w:tcPr>
            <w:tcW w:w="1107" w:type="dxa"/>
            <w:tcMar>
              <w:top w:w="0" w:type="dxa"/>
              <w:left w:w="144" w:type="dxa"/>
              <w:bottom w:w="0" w:type="dxa"/>
              <w:right w:w="0" w:type="dxa"/>
            </w:tcMar>
            <w:vAlign w:val="bottom"/>
          </w:tcPr>
          <w:p w:rsidR="00A2462C" w:rsidRDefault="00A2462C" w:rsidP="00CF6E26">
            <w:pPr>
              <w:pStyle w:val="la2"/>
            </w:pPr>
            <w:r>
              <w:t> </w:t>
            </w:r>
          </w:p>
        </w:tc>
        <w:tc>
          <w:tcPr>
            <w:tcW w:w="1233" w:type="dxa"/>
            <w:tcMar>
              <w:top w:w="0" w:type="dxa"/>
              <w:left w:w="144" w:type="dxa"/>
              <w:bottom w:w="0" w:type="dxa"/>
              <w:right w:w="0" w:type="dxa"/>
            </w:tcMar>
            <w:vAlign w:val="bottom"/>
          </w:tcPr>
          <w:p w:rsidR="00A2462C" w:rsidRDefault="00A2462C" w:rsidP="00CF6E26">
            <w:pPr>
              <w:pStyle w:val="la2"/>
            </w:pPr>
            <w:r>
              <w:t> </w:t>
            </w:r>
          </w:p>
        </w:tc>
        <w:tc>
          <w:tcPr>
            <w:tcW w:w="1152" w:type="dxa"/>
            <w:tcMar>
              <w:top w:w="0" w:type="dxa"/>
              <w:left w:w="144" w:type="dxa"/>
              <w:bottom w:w="0" w:type="dxa"/>
              <w:right w:w="0" w:type="dxa"/>
            </w:tcMar>
            <w:vAlign w:val="bottom"/>
          </w:tcPr>
          <w:p w:rsidR="00A2462C" w:rsidRDefault="00A2462C" w:rsidP="00CF6E26">
            <w:pPr>
              <w:pStyle w:val="la2"/>
            </w:pPr>
            <w:r>
              <w:t> </w:t>
            </w:r>
          </w:p>
        </w:tc>
      </w:tr>
      <w:tr w:rsidR="00A2462C" w:rsidTr="00A2462C">
        <w:trPr>
          <w:trHeight w:val="75"/>
          <w:jc w:val="center"/>
        </w:trPr>
        <w:tc>
          <w:tcPr>
            <w:tcW w:w="2997" w:type="dxa"/>
            <w:vAlign w:val="center"/>
          </w:tcPr>
          <w:p w:rsidR="00A2462C" w:rsidRDefault="00A2462C" w:rsidP="00CF6E26">
            <w:pPr>
              <w:rPr>
                <w:sz w:val="8"/>
                <w:szCs w:val="24"/>
              </w:rPr>
            </w:pPr>
          </w:p>
        </w:tc>
        <w:tc>
          <w:tcPr>
            <w:tcW w:w="1071" w:type="dxa"/>
            <w:vAlign w:val="center"/>
          </w:tcPr>
          <w:p w:rsidR="00A2462C" w:rsidRDefault="00A2462C" w:rsidP="00CF6E26">
            <w:pPr>
              <w:rPr>
                <w:sz w:val="8"/>
                <w:szCs w:val="24"/>
              </w:rPr>
            </w:pPr>
          </w:p>
        </w:tc>
        <w:tc>
          <w:tcPr>
            <w:tcW w:w="1044" w:type="dxa"/>
            <w:vAlign w:val="center"/>
          </w:tcPr>
          <w:p w:rsidR="00A2462C" w:rsidRDefault="00A2462C" w:rsidP="00CF6E26">
            <w:pPr>
              <w:rPr>
                <w:sz w:val="8"/>
                <w:szCs w:val="24"/>
              </w:rPr>
            </w:pPr>
          </w:p>
        </w:tc>
        <w:tc>
          <w:tcPr>
            <w:tcW w:w="1053" w:type="dxa"/>
            <w:vAlign w:val="center"/>
          </w:tcPr>
          <w:p w:rsidR="00A2462C" w:rsidRDefault="00A2462C" w:rsidP="00CF6E26">
            <w:pPr>
              <w:rPr>
                <w:sz w:val="8"/>
                <w:szCs w:val="24"/>
              </w:rPr>
            </w:pPr>
          </w:p>
        </w:tc>
        <w:tc>
          <w:tcPr>
            <w:tcW w:w="1143" w:type="dxa"/>
            <w:vAlign w:val="center"/>
          </w:tcPr>
          <w:p w:rsidR="00A2462C" w:rsidRDefault="00A2462C" w:rsidP="00CF6E26">
            <w:pPr>
              <w:rPr>
                <w:sz w:val="8"/>
                <w:szCs w:val="24"/>
              </w:rPr>
            </w:pPr>
          </w:p>
        </w:tc>
        <w:tc>
          <w:tcPr>
            <w:tcW w:w="1107" w:type="dxa"/>
            <w:vAlign w:val="center"/>
          </w:tcPr>
          <w:p w:rsidR="00A2462C" w:rsidRDefault="00A2462C" w:rsidP="00CF6E26">
            <w:pPr>
              <w:rPr>
                <w:sz w:val="8"/>
                <w:szCs w:val="24"/>
              </w:rPr>
            </w:pPr>
          </w:p>
        </w:tc>
        <w:tc>
          <w:tcPr>
            <w:tcW w:w="1233" w:type="dxa"/>
            <w:vAlign w:val="center"/>
          </w:tcPr>
          <w:p w:rsidR="00A2462C" w:rsidRDefault="00A2462C" w:rsidP="00CF6E26">
            <w:pPr>
              <w:rPr>
                <w:sz w:val="8"/>
                <w:szCs w:val="24"/>
              </w:rPr>
            </w:pPr>
          </w:p>
        </w:tc>
        <w:tc>
          <w:tcPr>
            <w:tcW w:w="1152" w:type="dxa"/>
            <w:vAlign w:val="center"/>
          </w:tcPr>
          <w:p w:rsidR="00A2462C" w:rsidRDefault="00A2462C" w:rsidP="00CF6E26">
            <w:pPr>
              <w:rPr>
                <w:sz w:val="8"/>
                <w:szCs w:val="24"/>
              </w:rPr>
            </w:pP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Cash</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w:t>
            </w:r>
            <w:r>
              <w:rPr>
                <w:rFonts w:ascii="Arial" w:hAnsi="Arial" w:cs="Arial"/>
                <w:b/>
                <w:bCs/>
                <w:sz w:val="20"/>
                <w:szCs w:val="20"/>
              </w:rPr>
              <w:tab/>
              <w:t>1,967</w:t>
            </w:r>
            <w:r>
              <w:rPr>
                <w:rFonts w:ascii="Arial" w:hAnsi="Arial" w:cs="Arial"/>
                <w:b/>
                <w:bCs/>
                <w:sz w:val="20"/>
                <w:szCs w:val="20"/>
              </w:rPr>
              <w:tab/>
              <w:t> </w:t>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w:t>
            </w:r>
            <w:r>
              <w:rPr>
                <w:rFonts w:ascii="Arial" w:hAnsi="Arial" w:cs="Arial"/>
                <w:b/>
                <w:bCs/>
                <w:sz w:val="20"/>
                <w:szCs w:val="20"/>
              </w:rPr>
              <w:tab/>
              <w:t>1,967</w:t>
            </w:r>
            <w:r>
              <w:rPr>
                <w:rFonts w:ascii="Arial" w:hAnsi="Arial" w:cs="Arial"/>
                <w:b/>
                <w:bCs/>
                <w:sz w:val="20"/>
                <w:szCs w:val="20"/>
              </w:rPr>
              <w:tab/>
              <w:t> </w:t>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w:t>
            </w:r>
            <w:r>
              <w:rPr>
                <w:rFonts w:ascii="Arial" w:hAnsi="Arial" w:cs="Arial"/>
                <w:b/>
                <w:bCs/>
                <w:sz w:val="20"/>
                <w:szCs w:val="20"/>
              </w:rPr>
              <w:tab/>
              <w:t>1,967</w:t>
            </w:r>
            <w:r>
              <w:rPr>
                <w:rFonts w:ascii="Arial" w:hAnsi="Arial" w:cs="Arial"/>
                <w:b/>
                <w:bCs/>
                <w:sz w:val="20"/>
                <w:szCs w:val="20"/>
              </w:rPr>
              <w:tab/>
              <w:t> </w:t>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Mutual funds</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868</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0</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ab/>
              <w:t>868</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868</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0</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ab/>
              <w:t>0</w:t>
            </w:r>
            <w:r>
              <w:rPr>
                <w:rFonts w:ascii="Arial" w:hAnsi="Arial" w:cs="Arial"/>
                <w:b/>
                <w:bCs/>
                <w:sz w:val="20"/>
                <w:szCs w:val="20"/>
              </w:rPr>
              <w:tab/>
            </w: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Commercial paper</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603</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0</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ab/>
              <w:t>603</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214</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389</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ab/>
              <w:t>0</w:t>
            </w:r>
            <w:r>
              <w:rPr>
                <w:rFonts w:ascii="Arial" w:hAnsi="Arial" w:cs="Arial"/>
                <w:b/>
                <w:bCs/>
                <w:sz w:val="20"/>
                <w:szCs w:val="20"/>
              </w:rPr>
              <w:tab/>
            </w: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Certificates of deposit</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994</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0</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ab/>
              <w:t>994</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609</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385</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ab/>
              <w:t>0</w:t>
            </w:r>
            <w:r>
              <w:rPr>
                <w:rFonts w:ascii="Arial" w:hAnsi="Arial" w:cs="Arial"/>
                <w:b/>
                <w:bCs/>
                <w:sz w:val="20"/>
                <w:szCs w:val="20"/>
              </w:rPr>
              <w:tab/>
            </w:r>
          </w:p>
        </w:tc>
      </w:tr>
      <w:tr w:rsidR="00A2462C" w:rsidTr="00A2462C">
        <w:trPr>
          <w:jc w:val="center"/>
        </w:trPr>
        <w:tc>
          <w:tcPr>
            <w:tcW w:w="2997" w:type="dxa"/>
          </w:tcPr>
          <w:p w:rsidR="00A2462C" w:rsidRDefault="00A2462C"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U.S.</w:t>
                </w:r>
              </w:smartTag>
            </w:smartTag>
            <w:r>
              <w:rPr>
                <w:rFonts w:ascii="Arial" w:hAnsi="Arial" w:cs="Arial"/>
                <w:sz w:val="20"/>
                <w:szCs w:val="20"/>
              </w:rPr>
              <w:t xml:space="preserve"> government and agency securities</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64,934</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47</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(84</w:t>
            </w:r>
            <w:r>
              <w:rPr>
                <w:rFonts w:ascii="Arial" w:hAnsi="Arial" w:cs="Arial"/>
                <w:b/>
                <w:bCs/>
                <w:sz w:val="20"/>
                <w:szCs w:val="20"/>
              </w:rPr>
              <w:tab/>
              <w:t>)</w:t>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ab/>
              <w:t>64,897</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146</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64,751</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ab/>
              <w:t>0</w:t>
            </w:r>
            <w:r>
              <w:rPr>
                <w:rFonts w:ascii="Arial" w:hAnsi="Arial" w:cs="Arial"/>
                <w:b/>
                <w:bCs/>
                <w:sz w:val="20"/>
                <w:szCs w:val="20"/>
              </w:rPr>
              <w:tab/>
            </w: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Foreign government bonds</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900</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16</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(41</w:t>
            </w:r>
            <w:r>
              <w:rPr>
                <w:rFonts w:ascii="Arial" w:hAnsi="Arial" w:cs="Arial"/>
                <w:b/>
                <w:bCs/>
                <w:sz w:val="20"/>
                <w:szCs w:val="20"/>
              </w:rPr>
              <w:tab/>
              <w:t>)</w:t>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ab/>
              <w:t>875</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0</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875</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ab/>
              <w:t>0</w:t>
            </w:r>
            <w:r>
              <w:rPr>
                <w:rFonts w:ascii="Arial" w:hAnsi="Arial" w:cs="Arial"/>
                <w:b/>
                <w:bCs/>
                <w:sz w:val="20"/>
                <w:szCs w:val="20"/>
              </w:rPr>
              <w:tab/>
            </w: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Mortgage-backed securities</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1,258</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43</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(13</w:t>
            </w:r>
            <w:r>
              <w:rPr>
                <w:rFonts w:ascii="Arial" w:hAnsi="Arial" w:cs="Arial"/>
                <w:b/>
                <w:bCs/>
                <w:sz w:val="20"/>
                <w:szCs w:val="20"/>
              </w:rPr>
              <w:tab/>
              <w:t>)</w:t>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ab/>
              <w:t>1,288</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0</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1,288</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ab/>
              <w:t>0</w:t>
            </w:r>
            <w:r>
              <w:rPr>
                <w:rFonts w:ascii="Arial" w:hAnsi="Arial" w:cs="Arial"/>
                <w:b/>
                <w:bCs/>
                <w:sz w:val="20"/>
                <w:szCs w:val="20"/>
              </w:rPr>
              <w:tab/>
            </w: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Corporate notes and bonds</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4,993</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169</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(40</w:t>
            </w:r>
            <w:r>
              <w:rPr>
                <w:rFonts w:ascii="Arial" w:hAnsi="Arial" w:cs="Arial"/>
                <w:b/>
                <w:bCs/>
                <w:sz w:val="20"/>
                <w:szCs w:val="20"/>
              </w:rPr>
              <w:tab/>
              <w:t>)</w:t>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ab/>
              <w:t>5,122</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0</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5,122</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ab/>
              <w:t>0</w:t>
            </w:r>
            <w:r>
              <w:rPr>
                <w:rFonts w:ascii="Arial" w:hAnsi="Arial" w:cs="Arial"/>
                <w:b/>
                <w:bCs/>
                <w:sz w:val="20"/>
                <w:szCs w:val="20"/>
              </w:rPr>
              <w:tab/>
            </w: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Municipal securities</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350</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36</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(1</w:t>
            </w:r>
            <w:r>
              <w:rPr>
                <w:rFonts w:ascii="Arial" w:hAnsi="Arial" w:cs="Arial"/>
                <w:b/>
                <w:bCs/>
                <w:sz w:val="20"/>
                <w:szCs w:val="20"/>
              </w:rPr>
              <w:tab/>
              <w:t>)</w:t>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ab/>
              <w:t>385</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0</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385</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ab/>
              <w:t>0</w:t>
            </w:r>
            <w:r>
              <w:rPr>
                <w:rFonts w:ascii="Arial" w:hAnsi="Arial" w:cs="Arial"/>
                <w:b/>
                <w:bCs/>
                <w:sz w:val="20"/>
                <w:szCs w:val="20"/>
              </w:rPr>
              <w:tab/>
            </w: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Common and preferred stock</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6,931</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2,938</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(281</w:t>
            </w:r>
            <w:r>
              <w:rPr>
                <w:rFonts w:ascii="Arial" w:hAnsi="Arial" w:cs="Arial"/>
                <w:b/>
                <w:bCs/>
                <w:sz w:val="20"/>
                <w:szCs w:val="20"/>
              </w:rPr>
              <w:tab/>
              <w:t>)</w:t>
            </w:r>
          </w:p>
        </w:tc>
        <w:tc>
          <w:tcPr>
            <w:tcW w:w="1143" w:type="dxa"/>
            <w:noWrap/>
            <w:tcMar>
              <w:top w:w="0" w:type="dxa"/>
              <w:left w:w="144" w:type="dxa"/>
              <w:bottom w:w="0" w:type="dxa"/>
              <w:right w:w="0" w:type="dxa"/>
            </w:tcMar>
            <w:vAlign w:val="bottom"/>
          </w:tcPr>
          <w:p w:rsidR="00A2462C" w:rsidRDefault="00A2462C" w:rsidP="00CF6E26">
            <w:pPr>
              <w:pStyle w:val="NormalWeb"/>
              <w:tabs>
                <w:tab w:val="right" w:pos="981"/>
                <w:tab w:val="decimal" w:pos="1120"/>
              </w:tabs>
              <w:spacing w:before="0" w:beforeAutospacing="0" w:after="15" w:afterAutospacing="0"/>
              <w:ind w:left="144" w:right="72"/>
            </w:pPr>
            <w:r>
              <w:rPr>
                <w:rFonts w:ascii="Arial" w:hAnsi="Arial" w:cs="Arial"/>
                <w:b/>
                <w:bCs/>
                <w:sz w:val="20"/>
                <w:szCs w:val="20"/>
              </w:rPr>
              <w:tab/>
              <w:t>9,588</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0</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0</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CF6E26">
            <w:pPr>
              <w:pStyle w:val="NormalWeb"/>
              <w:tabs>
                <w:tab w:val="right" w:pos="990"/>
                <w:tab w:val="decimal" w:pos="1180"/>
              </w:tabs>
              <w:spacing w:before="0" w:beforeAutospacing="0" w:after="15" w:afterAutospacing="0"/>
              <w:ind w:left="144"/>
            </w:pPr>
            <w:r>
              <w:rPr>
                <w:rFonts w:ascii="Arial" w:hAnsi="Arial" w:cs="Arial"/>
                <w:b/>
                <w:bCs/>
                <w:sz w:val="20"/>
                <w:szCs w:val="20"/>
              </w:rPr>
              <w:tab/>
              <w:t>9,588</w:t>
            </w:r>
            <w:r>
              <w:rPr>
                <w:rFonts w:ascii="Arial" w:hAnsi="Arial" w:cs="Arial"/>
                <w:b/>
                <w:bCs/>
                <w:sz w:val="20"/>
                <w:szCs w:val="20"/>
              </w:rPr>
              <w:tab/>
            </w:r>
          </w:p>
        </w:tc>
      </w:tr>
      <w:tr w:rsidR="00A2462C" w:rsidTr="00A2462C">
        <w:trPr>
          <w:jc w:val="center"/>
        </w:trPr>
        <w:tc>
          <w:tcPr>
            <w:tcW w:w="2997" w:type="dxa"/>
          </w:tcPr>
          <w:p w:rsidR="00A2462C" w:rsidRDefault="00A2462C" w:rsidP="00CF6E26">
            <w:pPr>
              <w:pStyle w:val="NormalWeb"/>
              <w:ind w:left="240" w:hanging="240"/>
            </w:pPr>
            <w:r>
              <w:rPr>
                <w:rFonts w:ascii="Arial" w:hAnsi="Arial" w:cs="Arial"/>
                <w:sz w:val="20"/>
                <w:szCs w:val="20"/>
              </w:rPr>
              <w:t>Other investments</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ab/>
              <w:t>1,279</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ab/>
              <w:t>0</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tcPr>
          <w:p w:rsidR="00A2462C" w:rsidRDefault="00A2462C" w:rsidP="00D7552E">
            <w:pPr>
              <w:pStyle w:val="NormalWeb"/>
              <w:tabs>
                <w:tab w:val="right" w:pos="981"/>
                <w:tab w:val="decimal" w:pos="1120"/>
              </w:tabs>
              <w:spacing w:before="0" w:beforeAutospacing="0" w:after="15" w:afterAutospacing="0"/>
              <w:ind w:left="144" w:right="72"/>
            </w:pPr>
            <w:r>
              <w:rPr>
                <w:rFonts w:ascii="Arial" w:hAnsi="Arial" w:cs="Arial"/>
                <w:b/>
                <w:bCs/>
                <w:sz w:val="20"/>
                <w:szCs w:val="20"/>
              </w:rPr>
              <w:tab/>
              <w:t>1,279</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ab/>
              <w:t>0</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ab/>
              <w:t>23</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D7552E">
            <w:pPr>
              <w:pStyle w:val="NormalWeb"/>
              <w:tabs>
                <w:tab w:val="right" w:pos="990"/>
                <w:tab w:val="decimal" w:pos="1180"/>
              </w:tabs>
              <w:spacing w:before="0" w:beforeAutospacing="0" w:after="15" w:afterAutospacing="0"/>
              <w:ind w:left="144" w:right="58"/>
            </w:pPr>
            <w:r>
              <w:rPr>
                <w:rFonts w:ascii="Arial" w:hAnsi="Arial" w:cs="Arial"/>
                <w:b/>
                <w:bCs/>
                <w:sz w:val="20"/>
                <w:szCs w:val="20"/>
              </w:rPr>
              <w:tab/>
              <w:t>1,256</w:t>
            </w:r>
            <w:r>
              <w:rPr>
                <w:rFonts w:ascii="Arial" w:hAnsi="Arial" w:cs="Arial"/>
                <w:b/>
                <w:bCs/>
                <w:sz w:val="20"/>
                <w:szCs w:val="20"/>
              </w:rPr>
              <w:tab/>
            </w:r>
          </w:p>
        </w:tc>
      </w:tr>
      <w:tr w:rsidR="00A2462C" w:rsidTr="00A2462C">
        <w:trPr>
          <w:jc w:val="center"/>
        </w:trPr>
        <w:tc>
          <w:tcPr>
            <w:tcW w:w="4068" w:type="dxa"/>
            <w:gridSpan w:val="2"/>
            <w:vAlign w:val="bottom"/>
          </w:tcPr>
          <w:p w:rsidR="00A2462C" w:rsidRDefault="00A2462C" w:rsidP="00CF6E26">
            <w:pPr>
              <w:pStyle w:val="rrdsinglerule"/>
              <w:tabs>
                <w:tab w:val="right" w:pos="909"/>
              </w:tabs>
              <w:ind w:left="-117" w:right="72"/>
            </w:pPr>
            <w:r>
              <w:t> </w:t>
            </w:r>
          </w:p>
        </w:tc>
        <w:tc>
          <w:tcPr>
            <w:tcW w:w="1044" w:type="dxa"/>
            <w:tcMar>
              <w:top w:w="0" w:type="dxa"/>
              <w:left w:w="144" w:type="dxa"/>
              <w:bottom w:w="0" w:type="dxa"/>
              <w:right w:w="0" w:type="dxa"/>
            </w:tcMar>
            <w:vAlign w:val="bottom"/>
          </w:tcPr>
          <w:p w:rsidR="00A2462C" w:rsidRDefault="00A2462C" w:rsidP="00CF6E26">
            <w:pPr>
              <w:pStyle w:val="rrdsinglerule"/>
              <w:tabs>
                <w:tab w:val="right" w:pos="873"/>
              </w:tabs>
              <w:ind w:left="144" w:right="72"/>
            </w:pPr>
            <w:r>
              <w:t> </w:t>
            </w:r>
          </w:p>
        </w:tc>
        <w:tc>
          <w:tcPr>
            <w:tcW w:w="1053" w:type="dxa"/>
            <w:tcMar>
              <w:top w:w="0" w:type="dxa"/>
              <w:left w:w="144" w:type="dxa"/>
              <w:bottom w:w="0" w:type="dxa"/>
              <w:right w:w="0" w:type="dxa"/>
            </w:tcMar>
            <w:vAlign w:val="bottom"/>
          </w:tcPr>
          <w:p w:rsidR="00A2462C" w:rsidRDefault="00A2462C" w:rsidP="00CF6E26">
            <w:pPr>
              <w:pStyle w:val="rrdsinglerule"/>
              <w:tabs>
                <w:tab w:val="right" w:pos="837"/>
                <w:tab w:val="decimal" w:pos="882"/>
              </w:tabs>
              <w:ind w:left="144" w:right="72"/>
            </w:pPr>
            <w:r>
              <w:t> </w:t>
            </w:r>
          </w:p>
        </w:tc>
        <w:tc>
          <w:tcPr>
            <w:tcW w:w="1143" w:type="dxa"/>
            <w:tcMar>
              <w:top w:w="0" w:type="dxa"/>
              <w:left w:w="144" w:type="dxa"/>
              <w:bottom w:w="0" w:type="dxa"/>
              <w:right w:w="0" w:type="dxa"/>
            </w:tcMar>
            <w:vAlign w:val="bottom"/>
          </w:tcPr>
          <w:p w:rsidR="00A2462C" w:rsidRDefault="00A2462C" w:rsidP="00ED0520">
            <w:pPr>
              <w:pStyle w:val="rrdsinglerule"/>
              <w:tabs>
                <w:tab w:val="right" w:pos="981"/>
              </w:tabs>
              <w:ind w:left="144" w:right="58"/>
            </w:pPr>
            <w:r>
              <w:t> </w:t>
            </w:r>
          </w:p>
        </w:tc>
        <w:tc>
          <w:tcPr>
            <w:tcW w:w="1107" w:type="dxa"/>
            <w:tcMar>
              <w:top w:w="0" w:type="dxa"/>
              <w:left w:w="144" w:type="dxa"/>
              <w:bottom w:w="0" w:type="dxa"/>
              <w:right w:w="0" w:type="dxa"/>
            </w:tcMar>
            <w:vAlign w:val="bottom"/>
          </w:tcPr>
          <w:p w:rsidR="00A2462C" w:rsidRDefault="00A2462C" w:rsidP="00CF6E26">
            <w:pPr>
              <w:pStyle w:val="rrdsinglerule"/>
              <w:tabs>
                <w:tab w:val="right" w:pos="936"/>
              </w:tabs>
              <w:ind w:left="144" w:right="58"/>
            </w:pPr>
            <w:r>
              <w:t> </w:t>
            </w:r>
          </w:p>
        </w:tc>
        <w:tc>
          <w:tcPr>
            <w:tcW w:w="1233" w:type="dxa"/>
            <w:tcMar>
              <w:top w:w="0" w:type="dxa"/>
              <w:left w:w="144" w:type="dxa"/>
              <w:bottom w:w="0" w:type="dxa"/>
              <w:right w:w="0" w:type="dxa"/>
            </w:tcMar>
            <w:vAlign w:val="bottom"/>
          </w:tcPr>
          <w:p w:rsidR="00A2462C" w:rsidRDefault="00A2462C" w:rsidP="00CF6E26">
            <w:pPr>
              <w:pStyle w:val="rrdsinglerule"/>
              <w:tabs>
                <w:tab w:val="right" w:pos="1071"/>
              </w:tabs>
              <w:ind w:left="144" w:right="58"/>
            </w:pPr>
            <w:r>
              <w:t> </w:t>
            </w:r>
          </w:p>
        </w:tc>
        <w:tc>
          <w:tcPr>
            <w:tcW w:w="1152" w:type="dxa"/>
            <w:tcMar>
              <w:top w:w="0" w:type="dxa"/>
              <w:left w:w="144" w:type="dxa"/>
              <w:bottom w:w="0" w:type="dxa"/>
              <w:right w:w="0" w:type="dxa"/>
            </w:tcMar>
            <w:vAlign w:val="bottom"/>
          </w:tcPr>
          <w:p w:rsidR="00A2462C" w:rsidRDefault="00A2462C" w:rsidP="00D7552E">
            <w:pPr>
              <w:pStyle w:val="rrdsinglerule"/>
              <w:tabs>
                <w:tab w:val="right" w:pos="990"/>
              </w:tabs>
              <w:ind w:left="144" w:right="58"/>
            </w:pPr>
            <w:r>
              <w:t> </w:t>
            </w:r>
          </w:p>
        </w:tc>
      </w:tr>
      <w:tr w:rsidR="00A2462C" w:rsidTr="00A2462C">
        <w:trPr>
          <w:jc w:val="center"/>
        </w:trPr>
        <w:tc>
          <w:tcPr>
            <w:tcW w:w="2997" w:type="dxa"/>
          </w:tcPr>
          <w:p w:rsidR="00A2462C" w:rsidRDefault="00A2462C" w:rsidP="00CF6E26">
            <w:pPr>
              <w:pStyle w:val="NormalWeb"/>
              <w:ind w:left="480" w:hanging="240"/>
            </w:pPr>
            <w:r>
              <w:rPr>
                <w:rFonts w:ascii="Arial" w:hAnsi="Arial" w:cs="Arial"/>
                <w:sz w:val="20"/>
                <w:szCs w:val="20"/>
              </w:rPr>
              <w:t>Total</w:t>
            </w:r>
          </w:p>
        </w:tc>
        <w:tc>
          <w:tcPr>
            <w:tcW w:w="1071" w:type="dxa"/>
            <w:noWrap/>
            <w:tcMar>
              <w:top w:w="0" w:type="dxa"/>
              <w:left w:w="144" w:type="dxa"/>
              <w:bottom w:w="0" w:type="dxa"/>
              <w:right w:w="0" w:type="dxa"/>
            </w:tcMar>
            <w:vAlign w:val="bottom"/>
          </w:tcPr>
          <w:p w:rsidR="00A2462C" w:rsidRDefault="00A2462C" w:rsidP="00CF6E26">
            <w:pPr>
              <w:pStyle w:val="NormalWeb"/>
              <w:tabs>
                <w:tab w:val="right" w:pos="909"/>
                <w:tab w:val="decimal" w:pos="1120"/>
              </w:tabs>
              <w:spacing w:before="0" w:beforeAutospacing="0" w:after="15" w:afterAutospacing="0"/>
              <w:ind w:left="99" w:right="43"/>
            </w:pPr>
            <w:r>
              <w:rPr>
                <w:rFonts w:ascii="Arial" w:hAnsi="Arial" w:cs="Arial"/>
                <w:b/>
                <w:bCs/>
                <w:sz w:val="20"/>
                <w:szCs w:val="20"/>
              </w:rPr>
              <w:t>$ 85,077</w:t>
            </w:r>
            <w:r>
              <w:rPr>
                <w:rFonts w:ascii="Arial" w:hAnsi="Arial" w:cs="Arial"/>
                <w:b/>
                <w:bCs/>
                <w:sz w:val="20"/>
                <w:szCs w:val="20"/>
              </w:rPr>
              <w:tab/>
            </w:r>
          </w:p>
        </w:tc>
        <w:tc>
          <w:tcPr>
            <w:tcW w:w="1044" w:type="dxa"/>
            <w:noWrap/>
            <w:tcMar>
              <w:top w:w="0" w:type="dxa"/>
              <w:left w:w="144" w:type="dxa"/>
              <w:bottom w:w="0" w:type="dxa"/>
              <w:right w:w="0" w:type="dxa"/>
            </w:tcMar>
            <w:vAlign w:val="bottom"/>
          </w:tcPr>
          <w:p w:rsidR="00A2462C" w:rsidRDefault="00A2462C" w:rsidP="00CF6E26">
            <w:pPr>
              <w:pStyle w:val="NormalWeb"/>
              <w:tabs>
                <w:tab w:val="right" w:pos="873"/>
                <w:tab w:val="decimal" w:pos="1080"/>
              </w:tabs>
              <w:spacing w:before="0" w:beforeAutospacing="0" w:after="15" w:afterAutospacing="0"/>
              <w:ind w:left="144" w:right="72"/>
            </w:pPr>
            <w:r>
              <w:rPr>
                <w:rFonts w:ascii="Arial" w:hAnsi="Arial" w:cs="Arial"/>
                <w:b/>
                <w:bCs/>
                <w:sz w:val="20"/>
                <w:szCs w:val="20"/>
              </w:rPr>
              <w:t>$</w:t>
            </w:r>
            <w:r>
              <w:rPr>
                <w:rFonts w:ascii="Arial" w:hAnsi="Arial" w:cs="Arial"/>
                <w:b/>
                <w:bCs/>
                <w:sz w:val="20"/>
                <w:szCs w:val="20"/>
              </w:rPr>
              <w:tab/>
              <w:t>  3,249</w:t>
            </w:r>
            <w:r>
              <w:rPr>
                <w:rFonts w:ascii="Arial" w:hAnsi="Arial" w:cs="Arial"/>
                <w:b/>
                <w:bCs/>
                <w:sz w:val="20"/>
                <w:szCs w:val="20"/>
              </w:rPr>
              <w:tab/>
            </w:r>
          </w:p>
        </w:tc>
        <w:tc>
          <w:tcPr>
            <w:tcW w:w="1053" w:type="dxa"/>
            <w:noWrap/>
            <w:tcMar>
              <w:top w:w="0" w:type="dxa"/>
              <w:left w:w="144" w:type="dxa"/>
              <w:bottom w:w="0" w:type="dxa"/>
              <w:right w:w="0" w:type="dxa"/>
            </w:tcMar>
            <w:vAlign w:val="bottom"/>
          </w:tcPr>
          <w:p w:rsidR="00A2462C" w:rsidRDefault="00A2462C" w:rsidP="00CF6E26">
            <w:pPr>
              <w:pStyle w:val="NormalWeb"/>
              <w:tabs>
                <w:tab w:val="right" w:pos="837"/>
                <w:tab w:val="decimal" w:pos="882"/>
              </w:tabs>
              <w:spacing w:before="0" w:beforeAutospacing="0" w:after="15" w:afterAutospacing="0"/>
              <w:ind w:left="144" w:right="72"/>
            </w:pPr>
            <w:r>
              <w:rPr>
                <w:rFonts w:ascii="Arial" w:hAnsi="Arial" w:cs="Arial"/>
                <w:b/>
                <w:bCs/>
                <w:sz w:val="20"/>
                <w:szCs w:val="20"/>
              </w:rPr>
              <w:t>$</w:t>
            </w:r>
            <w:r>
              <w:rPr>
                <w:rFonts w:ascii="Arial" w:hAnsi="Arial" w:cs="Arial"/>
                <w:b/>
                <w:bCs/>
                <w:sz w:val="20"/>
                <w:szCs w:val="20"/>
              </w:rPr>
              <w:tab/>
              <w:t>  (460</w:t>
            </w:r>
            <w:r>
              <w:rPr>
                <w:rFonts w:ascii="Arial" w:hAnsi="Arial" w:cs="Arial"/>
                <w:b/>
                <w:bCs/>
                <w:sz w:val="20"/>
                <w:szCs w:val="20"/>
              </w:rPr>
              <w:tab/>
              <w:t>)</w:t>
            </w:r>
          </w:p>
        </w:tc>
        <w:tc>
          <w:tcPr>
            <w:tcW w:w="1143" w:type="dxa"/>
            <w:noWrap/>
            <w:tcMar>
              <w:top w:w="0" w:type="dxa"/>
              <w:left w:w="144" w:type="dxa"/>
              <w:bottom w:w="0" w:type="dxa"/>
              <w:right w:w="0" w:type="dxa"/>
            </w:tcMar>
            <w:vAlign w:val="bottom"/>
          </w:tcPr>
          <w:p w:rsidR="00A2462C" w:rsidRDefault="00A2462C" w:rsidP="00D7552E">
            <w:pPr>
              <w:pStyle w:val="NormalWeb"/>
              <w:tabs>
                <w:tab w:val="right" w:pos="981"/>
                <w:tab w:val="decimal" w:pos="1120"/>
              </w:tabs>
              <w:spacing w:before="0" w:beforeAutospacing="0" w:after="15" w:afterAutospacing="0"/>
              <w:ind w:left="144" w:right="72"/>
            </w:pPr>
            <w:r>
              <w:rPr>
                <w:rFonts w:ascii="Arial" w:hAnsi="Arial" w:cs="Arial"/>
                <w:b/>
                <w:bCs/>
                <w:sz w:val="20"/>
                <w:szCs w:val="20"/>
              </w:rPr>
              <w:t>$</w:t>
            </w:r>
            <w:r>
              <w:rPr>
                <w:rFonts w:ascii="Arial" w:hAnsi="Arial" w:cs="Arial"/>
                <w:b/>
                <w:bCs/>
                <w:sz w:val="20"/>
                <w:szCs w:val="20"/>
              </w:rPr>
              <w:tab/>
              <w:t>  87,866</w:t>
            </w:r>
            <w:r>
              <w:rPr>
                <w:rFonts w:ascii="Arial" w:hAnsi="Arial" w:cs="Arial"/>
                <w:b/>
                <w:bCs/>
                <w:sz w:val="20"/>
                <w:szCs w:val="20"/>
              </w:rPr>
              <w:tab/>
            </w:r>
          </w:p>
        </w:tc>
        <w:tc>
          <w:tcPr>
            <w:tcW w:w="1107" w:type="dxa"/>
            <w:noWrap/>
            <w:tcMar>
              <w:top w:w="0" w:type="dxa"/>
              <w:left w:w="144" w:type="dxa"/>
              <w:bottom w:w="0" w:type="dxa"/>
              <w:right w:w="0" w:type="dxa"/>
            </w:tcMar>
            <w:vAlign w:val="bottom"/>
          </w:tcPr>
          <w:p w:rsidR="00A2462C" w:rsidRDefault="00A2462C" w:rsidP="00CF6E26">
            <w:pPr>
              <w:pStyle w:val="NormalWeb"/>
              <w:tabs>
                <w:tab w:val="right" w:pos="936"/>
                <w:tab w:val="decimal" w:pos="1140"/>
              </w:tabs>
              <w:spacing w:before="0" w:beforeAutospacing="0" w:after="15" w:afterAutospacing="0"/>
              <w:ind w:left="144" w:right="58"/>
            </w:pPr>
            <w:r>
              <w:rPr>
                <w:rFonts w:ascii="Arial" w:hAnsi="Arial" w:cs="Arial"/>
                <w:b/>
                <w:bCs/>
                <w:sz w:val="20"/>
                <w:szCs w:val="20"/>
              </w:rPr>
              <w:t>$</w:t>
            </w:r>
            <w:r>
              <w:rPr>
                <w:rFonts w:ascii="Arial" w:hAnsi="Arial" w:cs="Arial"/>
                <w:b/>
                <w:bCs/>
                <w:sz w:val="20"/>
                <w:szCs w:val="20"/>
              </w:rPr>
              <w:tab/>
              <w:t>  3,804</w:t>
            </w:r>
            <w:r>
              <w:rPr>
                <w:rFonts w:ascii="Arial" w:hAnsi="Arial" w:cs="Arial"/>
                <w:b/>
                <w:bCs/>
                <w:sz w:val="20"/>
                <w:szCs w:val="20"/>
              </w:rPr>
              <w:tab/>
            </w:r>
          </w:p>
        </w:tc>
        <w:tc>
          <w:tcPr>
            <w:tcW w:w="1233" w:type="dxa"/>
            <w:noWrap/>
            <w:tcMar>
              <w:top w:w="0" w:type="dxa"/>
              <w:left w:w="144" w:type="dxa"/>
              <w:bottom w:w="0" w:type="dxa"/>
              <w:right w:w="0" w:type="dxa"/>
            </w:tcMar>
            <w:vAlign w:val="bottom"/>
          </w:tcPr>
          <w:p w:rsidR="00A2462C" w:rsidRDefault="00A2462C" w:rsidP="00CF6E26">
            <w:pPr>
              <w:pStyle w:val="NormalWeb"/>
              <w:tabs>
                <w:tab w:val="right" w:pos="1071"/>
                <w:tab w:val="decimal" w:pos="1180"/>
              </w:tabs>
              <w:spacing w:before="0" w:beforeAutospacing="0" w:after="15" w:afterAutospacing="0"/>
              <w:ind w:left="144" w:right="58"/>
            </w:pPr>
            <w:r>
              <w:rPr>
                <w:rFonts w:ascii="Arial" w:hAnsi="Arial" w:cs="Arial"/>
                <w:b/>
                <w:bCs/>
                <w:sz w:val="20"/>
                <w:szCs w:val="20"/>
              </w:rPr>
              <w:t>$</w:t>
            </w:r>
            <w:r>
              <w:rPr>
                <w:rFonts w:ascii="Arial" w:hAnsi="Arial" w:cs="Arial"/>
                <w:b/>
                <w:bCs/>
                <w:sz w:val="20"/>
                <w:szCs w:val="20"/>
              </w:rPr>
              <w:tab/>
              <w:t>  73,218</w:t>
            </w:r>
            <w:r>
              <w:rPr>
                <w:rFonts w:ascii="Arial" w:hAnsi="Arial" w:cs="Arial"/>
                <w:b/>
                <w:bCs/>
                <w:sz w:val="20"/>
                <w:szCs w:val="20"/>
              </w:rPr>
              <w:tab/>
            </w:r>
          </w:p>
        </w:tc>
        <w:tc>
          <w:tcPr>
            <w:tcW w:w="1152" w:type="dxa"/>
            <w:noWrap/>
            <w:tcMar>
              <w:top w:w="0" w:type="dxa"/>
              <w:left w:w="144" w:type="dxa"/>
              <w:bottom w:w="0" w:type="dxa"/>
              <w:right w:w="0" w:type="dxa"/>
            </w:tcMar>
            <w:vAlign w:val="bottom"/>
          </w:tcPr>
          <w:p w:rsidR="00A2462C" w:rsidRDefault="00A2462C" w:rsidP="00D7552E">
            <w:pPr>
              <w:pStyle w:val="NormalWeb"/>
              <w:tabs>
                <w:tab w:val="right" w:pos="990"/>
                <w:tab w:val="decimal" w:pos="1180"/>
              </w:tabs>
              <w:spacing w:before="0" w:beforeAutospacing="0" w:after="15" w:afterAutospacing="0"/>
              <w:ind w:left="144" w:right="58"/>
            </w:pPr>
            <w:r>
              <w:rPr>
                <w:rFonts w:ascii="Arial" w:hAnsi="Arial" w:cs="Arial"/>
                <w:b/>
                <w:bCs/>
                <w:sz w:val="20"/>
                <w:szCs w:val="20"/>
              </w:rPr>
              <w:t>$</w:t>
            </w:r>
            <w:r>
              <w:rPr>
                <w:rFonts w:ascii="Arial" w:hAnsi="Arial" w:cs="Arial"/>
                <w:b/>
                <w:bCs/>
                <w:sz w:val="20"/>
                <w:szCs w:val="20"/>
              </w:rPr>
              <w:tab/>
              <w:t>  10,844</w:t>
            </w:r>
            <w:r>
              <w:rPr>
                <w:rFonts w:ascii="Arial" w:hAnsi="Arial" w:cs="Arial"/>
                <w:b/>
                <w:bCs/>
                <w:sz w:val="20"/>
                <w:szCs w:val="20"/>
              </w:rPr>
              <w:tab/>
            </w:r>
          </w:p>
        </w:tc>
      </w:tr>
      <w:tr w:rsidR="00A2462C" w:rsidTr="00A2462C">
        <w:trPr>
          <w:jc w:val="center"/>
        </w:trPr>
        <w:tc>
          <w:tcPr>
            <w:tcW w:w="2997" w:type="dxa"/>
            <w:tcMar>
              <w:top w:w="0" w:type="dxa"/>
              <w:left w:w="144" w:type="dxa"/>
              <w:bottom w:w="0" w:type="dxa"/>
              <w:right w:w="0" w:type="dxa"/>
            </w:tcMar>
            <w:vAlign w:val="bottom"/>
          </w:tcPr>
          <w:p w:rsidR="00A2462C" w:rsidRDefault="00A2462C" w:rsidP="00CF6E26">
            <w:pPr>
              <w:pStyle w:val="la2"/>
            </w:pPr>
            <w:r>
              <w:t> </w:t>
            </w:r>
          </w:p>
        </w:tc>
        <w:tc>
          <w:tcPr>
            <w:tcW w:w="1071" w:type="dxa"/>
            <w:tcMar>
              <w:top w:w="0" w:type="dxa"/>
              <w:left w:w="144" w:type="dxa"/>
              <w:bottom w:w="0" w:type="dxa"/>
              <w:right w:w="0" w:type="dxa"/>
            </w:tcMar>
            <w:vAlign w:val="bottom"/>
          </w:tcPr>
          <w:p w:rsidR="00A2462C" w:rsidRDefault="00A2462C" w:rsidP="00CF6E26">
            <w:pPr>
              <w:pStyle w:val="rrddoublerule"/>
              <w:ind w:left="101" w:right="72"/>
            </w:pPr>
            <w:r>
              <w:t> </w:t>
            </w:r>
          </w:p>
        </w:tc>
        <w:tc>
          <w:tcPr>
            <w:tcW w:w="1044" w:type="dxa"/>
            <w:tcMar>
              <w:top w:w="0" w:type="dxa"/>
              <w:left w:w="144" w:type="dxa"/>
              <w:bottom w:w="0" w:type="dxa"/>
              <w:right w:w="0" w:type="dxa"/>
            </w:tcMar>
            <w:vAlign w:val="bottom"/>
          </w:tcPr>
          <w:p w:rsidR="00A2462C" w:rsidRDefault="00A2462C" w:rsidP="00CF6E26">
            <w:pPr>
              <w:pStyle w:val="rrddoublerule"/>
              <w:ind w:left="144" w:right="72"/>
            </w:pPr>
            <w:r>
              <w:t> </w:t>
            </w:r>
          </w:p>
        </w:tc>
        <w:tc>
          <w:tcPr>
            <w:tcW w:w="1053" w:type="dxa"/>
            <w:tcMar>
              <w:top w:w="0" w:type="dxa"/>
              <w:left w:w="144" w:type="dxa"/>
              <w:bottom w:w="0" w:type="dxa"/>
              <w:right w:w="0" w:type="dxa"/>
            </w:tcMar>
            <w:vAlign w:val="bottom"/>
          </w:tcPr>
          <w:p w:rsidR="00A2462C" w:rsidRDefault="00A2462C" w:rsidP="00CF6E26">
            <w:pPr>
              <w:pStyle w:val="rrddoublerule"/>
              <w:ind w:left="144" w:right="72"/>
            </w:pPr>
            <w:r>
              <w:t> </w:t>
            </w:r>
          </w:p>
        </w:tc>
        <w:tc>
          <w:tcPr>
            <w:tcW w:w="1143" w:type="dxa"/>
            <w:tcMar>
              <w:top w:w="0" w:type="dxa"/>
              <w:left w:w="144" w:type="dxa"/>
              <w:bottom w:w="0" w:type="dxa"/>
              <w:right w:w="0" w:type="dxa"/>
            </w:tcMar>
            <w:vAlign w:val="bottom"/>
          </w:tcPr>
          <w:p w:rsidR="00A2462C" w:rsidRDefault="00A2462C" w:rsidP="00ED0520">
            <w:pPr>
              <w:pStyle w:val="rrddoublerule"/>
              <w:ind w:left="144" w:right="58"/>
            </w:pPr>
            <w:r>
              <w:t> </w:t>
            </w:r>
          </w:p>
        </w:tc>
        <w:tc>
          <w:tcPr>
            <w:tcW w:w="1107" w:type="dxa"/>
            <w:tcMar>
              <w:top w:w="0" w:type="dxa"/>
              <w:left w:w="144" w:type="dxa"/>
              <w:bottom w:w="0" w:type="dxa"/>
              <w:right w:w="0" w:type="dxa"/>
            </w:tcMar>
            <w:vAlign w:val="bottom"/>
          </w:tcPr>
          <w:p w:rsidR="00A2462C" w:rsidRDefault="00A2462C" w:rsidP="00CF6E26">
            <w:pPr>
              <w:pStyle w:val="rrddoublerule"/>
              <w:ind w:left="144" w:right="58"/>
            </w:pPr>
            <w:r>
              <w:t> </w:t>
            </w:r>
          </w:p>
        </w:tc>
        <w:tc>
          <w:tcPr>
            <w:tcW w:w="1233" w:type="dxa"/>
            <w:tcMar>
              <w:top w:w="0" w:type="dxa"/>
              <w:left w:w="144" w:type="dxa"/>
              <w:bottom w:w="0" w:type="dxa"/>
              <w:right w:w="0" w:type="dxa"/>
            </w:tcMar>
            <w:vAlign w:val="bottom"/>
          </w:tcPr>
          <w:p w:rsidR="00A2462C" w:rsidRDefault="00A2462C" w:rsidP="00CF6E26">
            <w:pPr>
              <w:pStyle w:val="rrddoublerule"/>
              <w:ind w:left="144" w:right="58"/>
            </w:pPr>
            <w:r>
              <w:t> </w:t>
            </w:r>
          </w:p>
        </w:tc>
        <w:tc>
          <w:tcPr>
            <w:tcW w:w="1152" w:type="dxa"/>
            <w:tcMar>
              <w:top w:w="0" w:type="dxa"/>
              <w:left w:w="144" w:type="dxa"/>
              <w:bottom w:w="0" w:type="dxa"/>
              <w:right w:w="0" w:type="dxa"/>
            </w:tcMar>
            <w:vAlign w:val="bottom"/>
          </w:tcPr>
          <w:p w:rsidR="00A2462C" w:rsidRDefault="00A2462C" w:rsidP="00D7552E">
            <w:pPr>
              <w:pStyle w:val="rrddoublerule"/>
              <w:ind w:left="144" w:right="58"/>
            </w:pPr>
            <w:r>
              <w:t> </w:t>
            </w:r>
          </w:p>
        </w:tc>
      </w:tr>
    </w:tbl>
    <w:p w:rsidR="00625F07" w:rsidRDefault="00625F07" w:rsidP="009E278A">
      <w:pPr>
        <w:pStyle w:val="NormalWeb"/>
        <w:spacing w:before="0" w:beforeAutospacing="0" w:after="0" w:afterAutospacing="0"/>
        <w:jc w:val="both"/>
        <w:rPr>
          <w:sz w:val="2"/>
          <w:szCs w:val="2"/>
        </w:rPr>
      </w:pPr>
      <w:r>
        <w:br w:type="page"/>
      </w:r>
      <w:r>
        <w:rPr>
          <w:sz w:val="2"/>
          <w:szCs w:val="2"/>
        </w:rPr>
        <w:lastRenderedPageBreak/>
        <w:t> </w:t>
      </w:r>
    </w:p>
    <w:tbl>
      <w:tblPr>
        <w:tblW w:w="0" w:type="auto"/>
        <w:jc w:val="center"/>
        <w:tblLayout w:type="fixed"/>
        <w:tblCellMar>
          <w:left w:w="0" w:type="dxa"/>
          <w:right w:w="0" w:type="dxa"/>
        </w:tblCellMar>
        <w:tblLook w:val="0000" w:firstRow="0" w:lastRow="0" w:firstColumn="0" w:lastColumn="0" w:noHBand="0" w:noVBand="0"/>
      </w:tblPr>
      <w:tblGrid>
        <w:gridCol w:w="2538"/>
        <w:gridCol w:w="1215"/>
        <w:gridCol w:w="1125"/>
        <w:gridCol w:w="1107"/>
        <w:gridCol w:w="1197"/>
        <w:gridCol w:w="1188"/>
        <w:gridCol w:w="1233"/>
        <w:gridCol w:w="1197"/>
      </w:tblGrid>
      <w:tr w:rsidR="009E278A" w:rsidTr="009E278A">
        <w:trPr>
          <w:tblHeader/>
          <w:jc w:val="center"/>
        </w:trPr>
        <w:tc>
          <w:tcPr>
            <w:tcW w:w="2538" w:type="dxa"/>
            <w:vAlign w:val="center"/>
          </w:tcPr>
          <w:p w:rsidR="009E278A" w:rsidRDefault="009E278A" w:rsidP="00CF6E26">
            <w:pPr>
              <w:rPr>
                <w:sz w:val="1"/>
                <w:szCs w:val="24"/>
              </w:rPr>
            </w:pPr>
          </w:p>
        </w:tc>
        <w:tc>
          <w:tcPr>
            <w:tcW w:w="1215" w:type="dxa"/>
            <w:vAlign w:val="center"/>
          </w:tcPr>
          <w:p w:rsidR="009E278A" w:rsidRDefault="009E278A" w:rsidP="00CF6E26">
            <w:pPr>
              <w:rPr>
                <w:sz w:val="1"/>
                <w:szCs w:val="24"/>
              </w:rPr>
            </w:pPr>
          </w:p>
        </w:tc>
        <w:tc>
          <w:tcPr>
            <w:tcW w:w="1125" w:type="dxa"/>
            <w:vAlign w:val="center"/>
          </w:tcPr>
          <w:p w:rsidR="009E278A" w:rsidRDefault="009E278A" w:rsidP="00CF6E26">
            <w:pPr>
              <w:rPr>
                <w:sz w:val="1"/>
                <w:szCs w:val="24"/>
              </w:rPr>
            </w:pPr>
          </w:p>
        </w:tc>
        <w:tc>
          <w:tcPr>
            <w:tcW w:w="1107" w:type="dxa"/>
            <w:vAlign w:val="center"/>
          </w:tcPr>
          <w:p w:rsidR="009E278A" w:rsidRDefault="009E278A" w:rsidP="00CF6E26">
            <w:pPr>
              <w:rPr>
                <w:sz w:val="1"/>
                <w:szCs w:val="24"/>
              </w:rPr>
            </w:pPr>
          </w:p>
        </w:tc>
        <w:tc>
          <w:tcPr>
            <w:tcW w:w="1197" w:type="dxa"/>
            <w:vAlign w:val="center"/>
          </w:tcPr>
          <w:p w:rsidR="009E278A" w:rsidRDefault="009E278A" w:rsidP="00CF6E26">
            <w:pPr>
              <w:rPr>
                <w:sz w:val="1"/>
                <w:szCs w:val="24"/>
              </w:rPr>
            </w:pPr>
          </w:p>
        </w:tc>
        <w:tc>
          <w:tcPr>
            <w:tcW w:w="1188" w:type="dxa"/>
            <w:vAlign w:val="center"/>
          </w:tcPr>
          <w:p w:rsidR="009E278A" w:rsidRDefault="009E278A" w:rsidP="00CF6E26">
            <w:pPr>
              <w:rPr>
                <w:sz w:val="1"/>
                <w:szCs w:val="24"/>
              </w:rPr>
            </w:pPr>
          </w:p>
        </w:tc>
        <w:tc>
          <w:tcPr>
            <w:tcW w:w="1233" w:type="dxa"/>
            <w:vAlign w:val="center"/>
          </w:tcPr>
          <w:p w:rsidR="009E278A" w:rsidRDefault="009E278A" w:rsidP="00CF6E26">
            <w:pPr>
              <w:rPr>
                <w:sz w:val="1"/>
                <w:szCs w:val="24"/>
              </w:rPr>
            </w:pPr>
          </w:p>
        </w:tc>
        <w:tc>
          <w:tcPr>
            <w:tcW w:w="1197" w:type="dxa"/>
            <w:vAlign w:val="center"/>
          </w:tcPr>
          <w:p w:rsidR="009E278A" w:rsidRDefault="009E278A" w:rsidP="00CF6E26">
            <w:pPr>
              <w:rPr>
                <w:sz w:val="1"/>
                <w:szCs w:val="24"/>
              </w:rPr>
            </w:pPr>
          </w:p>
        </w:tc>
      </w:tr>
      <w:tr w:rsidR="009E278A" w:rsidTr="009E278A">
        <w:trPr>
          <w:tblHeader/>
          <w:jc w:val="center"/>
        </w:trPr>
        <w:tc>
          <w:tcPr>
            <w:tcW w:w="2538" w:type="dxa"/>
            <w:vAlign w:val="bottom"/>
          </w:tcPr>
          <w:p w:rsidR="009E278A" w:rsidRDefault="009E278A" w:rsidP="00CF6E26">
            <w:pPr>
              <w:pStyle w:val="NormalWeb"/>
              <w:keepNext/>
              <w:spacing w:before="0" w:beforeAutospacing="0" w:after="15" w:afterAutospacing="0"/>
            </w:pPr>
            <w:r>
              <w:rPr>
                <w:rFonts w:ascii="Arial" w:hAnsi="Arial" w:cs="Arial"/>
                <w:b/>
                <w:bCs/>
                <w:sz w:val="15"/>
                <w:szCs w:val="15"/>
              </w:rPr>
              <w:t>(In millions)</w:t>
            </w:r>
          </w:p>
        </w:tc>
        <w:tc>
          <w:tcPr>
            <w:tcW w:w="1215" w:type="dxa"/>
            <w:tcMar>
              <w:top w:w="0" w:type="dxa"/>
              <w:left w:w="144" w:type="dxa"/>
              <w:bottom w:w="0" w:type="dxa"/>
              <w:right w:w="0" w:type="dxa"/>
            </w:tcMar>
            <w:vAlign w:val="bottom"/>
          </w:tcPr>
          <w:p w:rsidR="009E278A" w:rsidRDefault="009E278A" w:rsidP="00F67ED1">
            <w:pPr>
              <w:ind w:right="54"/>
              <w:jc w:val="right"/>
              <w:rPr>
                <w:szCs w:val="24"/>
              </w:rPr>
            </w:pPr>
            <w:r>
              <w:rPr>
                <w:rFonts w:ascii="Arial" w:hAnsi="Arial" w:cs="Arial"/>
                <w:b/>
                <w:bCs/>
                <w:sz w:val="15"/>
                <w:szCs w:val="15"/>
              </w:rPr>
              <w:t>Cost Basis</w:t>
            </w:r>
          </w:p>
        </w:tc>
        <w:tc>
          <w:tcPr>
            <w:tcW w:w="1125" w:type="dxa"/>
            <w:tcMar>
              <w:top w:w="0" w:type="dxa"/>
              <w:left w:w="144" w:type="dxa"/>
              <w:bottom w:w="0" w:type="dxa"/>
              <w:right w:w="0" w:type="dxa"/>
            </w:tcMar>
            <w:vAlign w:val="bottom"/>
          </w:tcPr>
          <w:p w:rsidR="009E278A" w:rsidRDefault="009E278A" w:rsidP="00F67ED1">
            <w:pPr>
              <w:pStyle w:val="NormalWeb"/>
              <w:spacing w:before="0" w:beforeAutospacing="0" w:after="0" w:afterAutospacing="0"/>
              <w:ind w:right="54"/>
              <w:jc w:val="right"/>
            </w:pPr>
            <w:r>
              <w:rPr>
                <w:rFonts w:ascii="Arial" w:hAnsi="Arial" w:cs="Arial"/>
                <w:b/>
                <w:bCs/>
                <w:sz w:val="15"/>
                <w:szCs w:val="15"/>
              </w:rPr>
              <w:t>Unrealized</w:t>
            </w:r>
          </w:p>
          <w:p w:rsidR="009E278A" w:rsidRDefault="009E278A" w:rsidP="00F67ED1">
            <w:pPr>
              <w:pStyle w:val="NormalWeb"/>
              <w:spacing w:before="0" w:beforeAutospacing="0" w:after="15" w:afterAutospacing="0"/>
              <w:ind w:right="54"/>
              <w:jc w:val="right"/>
            </w:pPr>
            <w:r>
              <w:rPr>
                <w:rFonts w:ascii="Arial" w:hAnsi="Arial" w:cs="Arial"/>
                <w:b/>
                <w:bCs/>
                <w:sz w:val="15"/>
                <w:szCs w:val="15"/>
              </w:rPr>
              <w:t>Gains</w:t>
            </w:r>
          </w:p>
        </w:tc>
        <w:tc>
          <w:tcPr>
            <w:tcW w:w="1107" w:type="dxa"/>
            <w:tcMar>
              <w:top w:w="0" w:type="dxa"/>
              <w:left w:w="144" w:type="dxa"/>
              <w:bottom w:w="0" w:type="dxa"/>
              <w:right w:w="0" w:type="dxa"/>
            </w:tcMar>
            <w:vAlign w:val="bottom"/>
          </w:tcPr>
          <w:p w:rsidR="009E278A" w:rsidRDefault="009E278A" w:rsidP="00F67ED1">
            <w:pPr>
              <w:pStyle w:val="NormalWeb"/>
              <w:spacing w:before="0" w:beforeAutospacing="0" w:after="0" w:afterAutospacing="0"/>
              <w:ind w:right="72"/>
              <w:jc w:val="right"/>
            </w:pPr>
            <w:r>
              <w:rPr>
                <w:rFonts w:ascii="Arial" w:hAnsi="Arial" w:cs="Arial"/>
                <w:b/>
                <w:bCs/>
                <w:sz w:val="15"/>
                <w:szCs w:val="15"/>
              </w:rPr>
              <w:t>Unrealized</w:t>
            </w:r>
          </w:p>
          <w:p w:rsidR="009E278A" w:rsidRDefault="009E278A" w:rsidP="00F67ED1">
            <w:pPr>
              <w:pStyle w:val="NormalWeb"/>
              <w:spacing w:before="0" w:beforeAutospacing="0" w:after="15" w:afterAutospacing="0"/>
              <w:ind w:right="72"/>
              <w:jc w:val="right"/>
            </w:pPr>
            <w:r>
              <w:rPr>
                <w:rFonts w:ascii="Arial" w:hAnsi="Arial" w:cs="Arial"/>
                <w:b/>
                <w:bCs/>
                <w:sz w:val="15"/>
                <w:szCs w:val="15"/>
              </w:rPr>
              <w:t>Losses</w:t>
            </w:r>
          </w:p>
        </w:tc>
        <w:tc>
          <w:tcPr>
            <w:tcW w:w="1197" w:type="dxa"/>
            <w:tcMar>
              <w:top w:w="0" w:type="dxa"/>
              <w:left w:w="144" w:type="dxa"/>
              <w:bottom w:w="0" w:type="dxa"/>
              <w:right w:w="0" w:type="dxa"/>
            </w:tcMar>
            <w:vAlign w:val="bottom"/>
          </w:tcPr>
          <w:p w:rsidR="009E278A" w:rsidRDefault="009E278A" w:rsidP="00634272">
            <w:pPr>
              <w:pStyle w:val="NormalWeb"/>
              <w:spacing w:before="0" w:beforeAutospacing="0" w:after="0" w:afterAutospacing="0"/>
              <w:ind w:right="27"/>
              <w:jc w:val="right"/>
            </w:pPr>
            <w:r>
              <w:rPr>
                <w:rFonts w:ascii="Arial" w:hAnsi="Arial" w:cs="Arial"/>
                <w:b/>
                <w:bCs/>
                <w:sz w:val="15"/>
                <w:szCs w:val="15"/>
              </w:rPr>
              <w:t>Recorded</w:t>
            </w:r>
          </w:p>
          <w:p w:rsidR="009E278A" w:rsidRDefault="009E278A" w:rsidP="00634272">
            <w:pPr>
              <w:pStyle w:val="NormalWeb"/>
              <w:spacing w:before="0" w:beforeAutospacing="0" w:after="15" w:afterAutospacing="0"/>
              <w:ind w:right="27"/>
              <w:jc w:val="right"/>
            </w:pPr>
            <w:r>
              <w:rPr>
                <w:rFonts w:ascii="Arial" w:hAnsi="Arial" w:cs="Arial"/>
                <w:b/>
                <w:bCs/>
                <w:sz w:val="15"/>
                <w:szCs w:val="15"/>
              </w:rPr>
              <w:t>Basis</w:t>
            </w:r>
          </w:p>
        </w:tc>
        <w:tc>
          <w:tcPr>
            <w:tcW w:w="1188" w:type="dxa"/>
            <w:tcMar>
              <w:top w:w="0" w:type="dxa"/>
              <w:left w:w="144" w:type="dxa"/>
              <w:bottom w:w="0" w:type="dxa"/>
              <w:right w:w="0" w:type="dxa"/>
            </w:tcMar>
            <w:vAlign w:val="bottom"/>
          </w:tcPr>
          <w:p w:rsidR="009E278A" w:rsidRDefault="009E278A" w:rsidP="00F76C44">
            <w:pPr>
              <w:pStyle w:val="NormalWeb"/>
              <w:spacing w:before="0" w:beforeAutospacing="0" w:after="0" w:afterAutospacing="0"/>
              <w:ind w:right="45"/>
              <w:jc w:val="right"/>
            </w:pPr>
            <w:r>
              <w:rPr>
                <w:rFonts w:ascii="Arial" w:hAnsi="Arial" w:cs="Arial"/>
                <w:b/>
                <w:bCs/>
                <w:sz w:val="15"/>
                <w:szCs w:val="15"/>
              </w:rPr>
              <w:t>Cash</w:t>
            </w:r>
          </w:p>
          <w:p w:rsidR="009E278A" w:rsidRDefault="009E278A" w:rsidP="00F76C44">
            <w:pPr>
              <w:pStyle w:val="NormalWeb"/>
              <w:spacing w:before="0" w:beforeAutospacing="0" w:after="0" w:afterAutospacing="0"/>
              <w:ind w:right="45"/>
              <w:jc w:val="right"/>
            </w:pPr>
            <w:r>
              <w:rPr>
                <w:rFonts w:ascii="Arial" w:hAnsi="Arial" w:cs="Arial"/>
                <w:b/>
                <w:bCs/>
                <w:sz w:val="15"/>
                <w:szCs w:val="15"/>
              </w:rPr>
              <w:t>and Cash</w:t>
            </w:r>
          </w:p>
          <w:p w:rsidR="009E278A" w:rsidRDefault="009E278A" w:rsidP="00F76C44">
            <w:pPr>
              <w:pStyle w:val="NormalWeb"/>
              <w:spacing w:before="0" w:beforeAutospacing="0" w:after="15" w:afterAutospacing="0"/>
              <w:ind w:right="45"/>
              <w:jc w:val="right"/>
            </w:pPr>
            <w:r>
              <w:rPr>
                <w:rFonts w:ascii="Arial" w:hAnsi="Arial" w:cs="Arial"/>
                <w:b/>
                <w:bCs/>
                <w:sz w:val="15"/>
                <w:szCs w:val="15"/>
              </w:rPr>
              <w:t>Equivalents</w:t>
            </w:r>
          </w:p>
        </w:tc>
        <w:tc>
          <w:tcPr>
            <w:tcW w:w="1233" w:type="dxa"/>
            <w:tcMar>
              <w:top w:w="0" w:type="dxa"/>
              <w:left w:w="144" w:type="dxa"/>
              <w:bottom w:w="0" w:type="dxa"/>
              <w:right w:w="0" w:type="dxa"/>
            </w:tcMar>
            <w:vAlign w:val="bottom"/>
          </w:tcPr>
          <w:p w:rsidR="009E278A" w:rsidRDefault="009E278A" w:rsidP="00F67ED1">
            <w:pPr>
              <w:pStyle w:val="NormalWeb"/>
              <w:spacing w:before="0" w:beforeAutospacing="0" w:after="0" w:afterAutospacing="0"/>
              <w:ind w:right="54"/>
              <w:jc w:val="right"/>
            </w:pPr>
            <w:r>
              <w:rPr>
                <w:rFonts w:ascii="Arial" w:hAnsi="Arial" w:cs="Arial"/>
                <w:b/>
                <w:bCs/>
                <w:sz w:val="15"/>
                <w:szCs w:val="15"/>
              </w:rPr>
              <w:t>Short-term</w:t>
            </w:r>
          </w:p>
          <w:p w:rsidR="009E278A" w:rsidRDefault="009E278A" w:rsidP="00F67ED1">
            <w:pPr>
              <w:pStyle w:val="NormalWeb"/>
              <w:spacing w:before="0" w:beforeAutospacing="0" w:after="15" w:afterAutospacing="0"/>
              <w:ind w:right="54"/>
              <w:jc w:val="right"/>
            </w:pPr>
            <w:r>
              <w:rPr>
                <w:rFonts w:ascii="Arial" w:hAnsi="Arial" w:cs="Arial"/>
                <w:b/>
                <w:bCs/>
                <w:sz w:val="15"/>
                <w:szCs w:val="15"/>
              </w:rPr>
              <w:t>Investments</w:t>
            </w:r>
          </w:p>
        </w:tc>
        <w:tc>
          <w:tcPr>
            <w:tcW w:w="1197" w:type="dxa"/>
            <w:tcMar>
              <w:top w:w="0" w:type="dxa"/>
              <w:left w:w="144" w:type="dxa"/>
              <w:bottom w:w="0" w:type="dxa"/>
              <w:right w:w="0" w:type="dxa"/>
            </w:tcMar>
            <w:vAlign w:val="bottom"/>
          </w:tcPr>
          <w:p w:rsidR="009E278A" w:rsidRDefault="009E278A" w:rsidP="00F67ED1">
            <w:pPr>
              <w:pStyle w:val="NormalWeb"/>
              <w:spacing w:before="0" w:beforeAutospacing="0" w:after="0" w:afterAutospacing="0"/>
              <w:ind w:right="27"/>
              <w:jc w:val="right"/>
            </w:pPr>
            <w:r>
              <w:rPr>
                <w:rFonts w:ascii="Arial" w:hAnsi="Arial" w:cs="Arial"/>
                <w:b/>
                <w:bCs/>
                <w:sz w:val="15"/>
                <w:szCs w:val="15"/>
              </w:rPr>
              <w:t>Equity</w:t>
            </w:r>
          </w:p>
          <w:p w:rsidR="009E278A" w:rsidRDefault="009E278A" w:rsidP="00F67ED1">
            <w:pPr>
              <w:pStyle w:val="NormalWeb"/>
              <w:spacing w:before="0" w:beforeAutospacing="0" w:after="0" w:afterAutospacing="0"/>
              <w:ind w:right="27"/>
              <w:jc w:val="right"/>
            </w:pPr>
            <w:r>
              <w:rPr>
                <w:rFonts w:ascii="Arial" w:hAnsi="Arial" w:cs="Arial"/>
                <w:b/>
                <w:bCs/>
                <w:sz w:val="15"/>
                <w:szCs w:val="15"/>
              </w:rPr>
              <w:t>and Other</w:t>
            </w:r>
          </w:p>
          <w:p w:rsidR="009E278A" w:rsidRDefault="009E278A" w:rsidP="00F67ED1">
            <w:pPr>
              <w:pStyle w:val="NormalWeb"/>
              <w:spacing w:before="0" w:beforeAutospacing="0" w:after="15" w:afterAutospacing="0"/>
              <w:ind w:right="27"/>
              <w:jc w:val="right"/>
            </w:pPr>
            <w:r>
              <w:rPr>
                <w:rFonts w:ascii="Arial" w:hAnsi="Arial" w:cs="Arial"/>
                <w:b/>
                <w:bCs/>
                <w:sz w:val="15"/>
                <w:szCs w:val="15"/>
              </w:rPr>
              <w:t>Investments</w:t>
            </w:r>
          </w:p>
        </w:tc>
      </w:tr>
      <w:tr w:rsidR="009E278A" w:rsidTr="009E278A">
        <w:trPr>
          <w:jc w:val="center"/>
        </w:trPr>
        <w:tc>
          <w:tcPr>
            <w:tcW w:w="10800" w:type="dxa"/>
            <w:gridSpan w:val="8"/>
            <w:tcMar>
              <w:top w:w="0" w:type="dxa"/>
              <w:left w:w="144" w:type="dxa"/>
              <w:bottom w:w="0" w:type="dxa"/>
              <w:right w:w="0" w:type="dxa"/>
            </w:tcMar>
            <w:vAlign w:val="bottom"/>
          </w:tcPr>
          <w:p w:rsidR="009E278A" w:rsidRDefault="009E278A" w:rsidP="00CF6E26">
            <w:pPr>
              <w:pStyle w:val="rrdsinglerule"/>
              <w:ind w:left="-594" w:right="58"/>
            </w:pPr>
            <w:r>
              <w:t> </w:t>
            </w:r>
          </w:p>
        </w:tc>
      </w:tr>
      <w:tr w:rsidR="009E278A" w:rsidTr="009E278A">
        <w:trPr>
          <w:trHeight w:val="75"/>
          <w:jc w:val="center"/>
        </w:trPr>
        <w:tc>
          <w:tcPr>
            <w:tcW w:w="2538" w:type="dxa"/>
            <w:vAlign w:val="center"/>
          </w:tcPr>
          <w:p w:rsidR="009E278A" w:rsidRDefault="009E278A" w:rsidP="00CF6E26">
            <w:pPr>
              <w:rPr>
                <w:sz w:val="8"/>
                <w:szCs w:val="24"/>
              </w:rPr>
            </w:pPr>
          </w:p>
        </w:tc>
        <w:tc>
          <w:tcPr>
            <w:tcW w:w="1215" w:type="dxa"/>
            <w:vAlign w:val="center"/>
          </w:tcPr>
          <w:p w:rsidR="009E278A" w:rsidRDefault="009E278A" w:rsidP="00CF6E26">
            <w:pPr>
              <w:rPr>
                <w:sz w:val="8"/>
                <w:szCs w:val="24"/>
              </w:rPr>
            </w:pPr>
          </w:p>
        </w:tc>
        <w:tc>
          <w:tcPr>
            <w:tcW w:w="1125" w:type="dxa"/>
            <w:vAlign w:val="center"/>
          </w:tcPr>
          <w:p w:rsidR="009E278A" w:rsidRDefault="009E278A" w:rsidP="00CF6E26">
            <w:pPr>
              <w:rPr>
                <w:sz w:val="8"/>
                <w:szCs w:val="24"/>
              </w:rPr>
            </w:pPr>
          </w:p>
        </w:tc>
        <w:tc>
          <w:tcPr>
            <w:tcW w:w="1107" w:type="dxa"/>
            <w:vAlign w:val="center"/>
          </w:tcPr>
          <w:p w:rsidR="009E278A" w:rsidRDefault="009E278A" w:rsidP="00CF6E26">
            <w:pPr>
              <w:rPr>
                <w:sz w:val="8"/>
                <w:szCs w:val="24"/>
              </w:rPr>
            </w:pPr>
          </w:p>
        </w:tc>
        <w:tc>
          <w:tcPr>
            <w:tcW w:w="1197" w:type="dxa"/>
            <w:vAlign w:val="center"/>
          </w:tcPr>
          <w:p w:rsidR="009E278A" w:rsidRDefault="009E278A" w:rsidP="00CF6E26">
            <w:pPr>
              <w:rPr>
                <w:sz w:val="8"/>
                <w:szCs w:val="24"/>
              </w:rPr>
            </w:pPr>
          </w:p>
        </w:tc>
        <w:tc>
          <w:tcPr>
            <w:tcW w:w="1188" w:type="dxa"/>
            <w:vAlign w:val="center"/>
          </w:tcPr>
          <w:p w:rsidR="009E278A" w:rsidRDefault="009E278A" w:rsidP="00CF6E26">
            <w:pPr>
              <w:rPr>
                <w:sz w:val="8"/>
                <w:szCs w:val="24"/>
              </w:rPr>
            </w:pPr>
          </w:p>
        </w:tc>
        <w:tc>
          <w:tcPr>
            <w:tcW w:w="1233" w:type="dxa"/>
            <w:vAlign w:val="center"/>
          </w:tcPr>
          <w:p w:rsidR="009E278A" w:rsidRDefault="009E278A" w:rsidP="00CF6E26">
            <w:pPr>
              <w:rPr>
                <w:sz w:val="8"/>
                <w:szCs w:val="24"/>
              </w:rPr>
            </w:pPr>
          </w:p>
        </w:tc>
        <w:tc>
          <w:tcPr>
            <w:tcW w:w="1197" w:type="dxa"/>
            <w:vAlign w:val="center"/>
          </w:tcPr>
          <w:p w:rsidR="009E278A" w:rsidRDefault="009E278A" w:rsidP="00CF6E26">
            <w:pPr>
              <w:ind w:right="58"/>
              <w:rPr>
                <w:sz w:val="8"/>
                <w:szCs w:val="24"/>
              </w:rPr>
            </w:pPr>
          </w:p>
        </w:tc>
      </w:tr>
      <w:tr w:rsidR="009E278A" w:rsidTr="009E278A">
        <w:trPr>
          <w:jc w:val="center"/>
        </w:trPr>
        <w:tc>
          <w:tcPr>
            <w:tcW w:w="2538" w:type="dxa"/>
            <w:vAlign w:val="bottom"/>
          </w:tcPr>
          <w:p w:rsidR="009E278A" w:rsidRDefault="009E278A" w:rsidP="00CF6E26">
            <w:pPr>
              <w:pStyle w:val="NormalWeb"/>
              <w:keepNext/>
              <w:spacing w:before="0" w:beforeAutospacing="0" w:after="15" w:afterAutospacing="0"/>
            </w:pPr>
            <w:r>
              <w:rPr>
                <w:rFonts w:ascii="Arial" w:hAnsi="Arial" w:cs="Arial"/>
                <w:b/>
                <w:bCs/>
                <w:sz w:val="15"/>
                <w:szCs w:val="15"/>
              </w:rPr>
              <w:t>June 30, 2012</w:t>
            </w:r>
          </w:p>
        </w:tc>
        <w:tc>
          <w:tcPr>
            <w:tcW w:w="1215" w:type="dxa"/>
            <w:tcMar>
              <w:top w:w="0" w:type="dxa"/>
              <w:left w:w="144" w:type="dxa"/>
              <w:bottom w:w="0" w:type="dxa"/>
              <w:right w:w="0" w:type="dxa"/>
            </w:tcMar>
            <w:vAlign w:val="bottom"/>
          </w:tcPr>
          <w:p w:rsidR="009E278A" w:rsidRDefault="009E278A" w:rsidP="00CF6E26">
            <w:pPr>
              <w:pStyle w:val="la2"/>
            </w:pPr>
            <w:r>
              <w:t> </w:t>
            </w:r>
          </w:p>
        </w:tc>
        <w:tc>
          <w:tcPr>
            <w:tcW w:w="1125" w:type="dxa"/>
            <w:tcMar>
              <w:top w:w="0" w:type="dxa"/>
              <w:left w:w="144" w:type="dxa"/>
              <w:bottom w:w="0" w:type="dxa"/>
              <w:right w:w="0" w:type="dxa"/>
            </w:tcMar>
            <w:vAlign w:val="bottom"/>
          </w:tcPr>
          <w:p w:rsidR="009E278A" w:rsidRDefault="009E278A" w:rsidP="00CF6E26">
            <w:pPr>
              <w:pStyle w:val="la2"/>
            </w:pPr>
            <w:r>
              <w:t> </w:t>
            </w:r>
          </w:p>
        </w:tc>
        <w:tc>
          <w:tcPr>
            <w:tcW w:w="1107" w:type="dxa"/>
            <w:tcMar>
              <w:top w:w="0" w:type="dxa"/>
              <w:left w:w="144" w:type="dxa"/>
              <w:bottom w:w="0" w:type="dxa"/>
              <w:right w:w="0" w:type="dxa"/>
            </w:tcMar>
            <w:vAlign w:val="bottom"/>
          </w:tcPr>
          <w:p w:rsidR="009E278A" w:rsidRDefault="009E278A" w:rsidP="00CF6E26">
            <w:pPr>
              <w:pStyle w:val="la2"/>
            </w:pPr>
            <w:r>
              <w:t> </w:t>
            </w:r>
          </w:p>
        </w:tc>
        <w:tc>
          <w:tcPr>
            <w:tcW w:w="1197" w:type="dxa"/>
            <w:tcMar>
              <w:top w:w="0" w:type="dxa"/>
              <w:left w:w="144" w:type="dxa"/>
              <w:bottom w:w="0" w:type="dxa"/>
              <w:right w:w="0" w:type="dxa"/>
            </w:tcMar>
            <w:vAlign w:val="bottom"/>
          </w:tcPr>
          <w:p w:rsidR="009E278A" w:rsidRDefault="009E278A" w:rsidP="00CF6E26">
            <w:pPr>
              <w:pStyle w:val="la2"/>
            </w:pPr>
            <w:r>
              <w:t> </w:t>
            </w:r>
          </w:p>
        </w:tc>
        <w:tc>
          <w:tcPr>
            <w:tcW w:w="1188" w:type="dxa"/>
            <w:tcMar>
              <w:top w:w="0" w:type="dxa"/>
              <w:left w:w="144" w:type="dxa"/>
              <w:bottom w:w="0" w:type="dxa"/>
              <w:right w:w="0" w:type="dxa"/>
            </w:tcMar>
            <w:vAlign w:val="bottom"/>
          </w:tcPr>
          <w:p w:rsidR="009E278A" w:rsidRDefault="009E278A" w:rsidP="00CF6E26">
            <w:pPr>
              <w:pStyle w:val="la2"/>
            </w:pPr>
            <w:r>
              <w:t> </w:t>
            </w:r>
          </w:p>
        </w:tc>
        <w:tc>
          <w:tcPr>
            <w:tcW w:w="1233" w:type="dxa"/>
            <w:tcMar>
              <w:top w:w="0" w:type="dxa"/>
              <w:left w:w="144" w:type="dxa"/>
              <w:bottom w:w="0" w:type="dxa"/>
              <w:right w:w="0" w:type="dxa"/>
            </w:tcMar>
            <w:vAlign w:val="bottom"/>
          </w:tcPr>
          <w:p w:rsidR="009E278A" w:rsidRDefault="009E278A" w:rsidP="00CF6E26">
            <w:pPr>
              <w:pStyle w:val="la2"/>
            </w:pPr>
            <w:r>
              <w:t> </w:t>
            </w:r>
          </w:p>
        </w:tc>
        <w:tc>
          <w:tcPr>
            <w:tcW w:w="1197" w:type="dxa"/>
            <w:tcMar>
              <w:top w:w="0" w:type="dxa"/>
              <w:left w:w="144" w:type="dxa"/>
              <w:bottom w:w="0" w:type="dxa"/>
              <w:right w:w="0" w:type="dxa"/>
            </w:tcMar>
            <w:vAlign w:val="bottom"/>
          </w:tcPr>
          <w:p w:rsidR="009E278A" w:rsidRDefault="009E278A" w:rsidP="00CF6E26">
            <w:pPr>
              <w:pStyle w:val="la2"/>
              <w:ind w:right="58"/>
            </w:pPr>
            <w:r>
              <w:t> </w:t>
            </w:r>
          </w:p>
        </w:tc>
      </w:tr>
      <w:tr w:rsidR="009E278A" w:rsidTr="009E278A">
        <w:trPr>
          <w:trHeight w:val="75"/>
          <w:jc w:val="center"/>
        </w:trPr>
        <w:tc>
          <w:tcPr>
            <w:tcW w:w="2538" w:type="dxa"/>
            <w:vAlign w:val="center"/>
          </w:tcPr>
          <w:p w:rsidR="009E278A" w:rsidRDefault="009E278A" w:rsidP="00CF6E26">
            <w:pPr>
              <w:rPr>
                <w:sz w:val="8"/>
                <w:szCs w:val="24"/>
              </w:rPr>
            </w:pPr>
          </w:p>
        </w:tc>
        <w:tc>
          <w:tcPr>
            <w:tcW w:w="1215" w:type="dxa"/>
            <w:vAlign w:val="center"/>
          </w:tcPr>
          <w:p w:rsidR="009E278A" w:rsidRDefault="009E278A" w:rsidP="00CF6E26">
            <w:pPr>
              <w:rPr>
                <w:sz w:val="8"/>
                <w:szCs w:val="24"/>
              </w:rPr>
            </w:pPr>
          </w:p>
        </w:tc>
        <w:tc>
          <w:tcPr>
            <w:tcW w:w="1125" w:type="dxa"/>
            <w:vAlign w:val="center"/>
          </w:tcPr>
          <w:p w:rsidR="009E278A" w:rsidRDefault="009E278A" w:rsidP="00CF6E26">
            <w:pPr>
              <w:rPr>
                <w:sz w:val="8"/>
                <w:szCs w:val="24"/>
              </w:rPr>
            </w:pPr>
          </w:p>
        </w:tc>
        <w:tc>
          <w:tcPr>
            <w:tcW w:w="1107" w:type="dxa"/>
            <w:vAlign w:val="center"/>
          </w:tcPr>
          <w:p w:rsidR="009E278A" w:rsidRDefault="009E278A" w:rsidP="00CF6E26">
            <w:pPr>
              <w:rPr>
                <w:sz w:val="8"/>
                <w:szCs w:val="24"/>
              </w:rPr>
            </w:pPr>
          </w:p>
        </w:tc>
        <w:tc>
          <w:tcPr>
            <w:tcW w:w="1197" w:type="dxa"/>
            <w:vAlign w:val="center"/>
          </w:tcPr>
          <w:p w:rsidR="009E278A" w:rsidRDefault="009E278A" w:rsidP="00CF6E26">
            <w:pPr>
              <w:rPr>
                <w:sz w:val="8"/>
                <w:szCs w:val="24"/>
              </w:rPr>
            </w:pPr>
          </w:p>
        </w:tc>
        <w:tc>
          <w:tcPr>
            <w:tcW w:w="1188" w:type="dxa"/>
            <w:vAlign w:val="center"/>
          </w:tcPr>
          <w:p w:rsidR="009E278A" w:rsidRDefault="009E278A" w:rsidP="00CF6E26">
            <w:pPr>
              <w:rPr>
                <w:sz w:val="8"/>
                <w:szCs w:val="24"/>
              </w:rPr>
            </w:pPr>
          </w:p>
        </w:tc>
        <w:tc>
          <w:tcPr>
            <w:tcW w:w="1233" w:type="dxa"/>
            <w:vAlign w:val="center"/>
          </w:tcPr>
          <w:p w:rsidR="009E278A" w:rsidRDefault="009E278A" w:rsidP="00CF6E26">
            <w:pPr>
              <w:rPr>
                <w:sz w:val="8"/>
                <w:szCs w:val="24"/>
              </w:rPr>
            </w:pPr>
          </w:p>
        </w:tc>
        <w:tc>
          <w:tcPr>
            <w:tcW w:w="1197" w:type="dxa"/>
            <w:vAlign w:val="center"/>
          </w:tcPr>
          <w:p w:rsidR="009E278A" w:rsidRDefault="009E278A" w:rsidP="00CF6E26">
            <w:pPr>
              <w:ind w:right="58"/>
              <w:rPr>
                <w:sz w:val="8"/>
                <w:szCs w:val="24"/>
              </w:rPr>
            </w:pP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Cash</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71"/>
                <w:tab w:val="decimal" w:pos="1170"/>
              </w:tabs>
              <w:spacing w:before="0" w:beforeAutospacing="0" w:after="15" w:afterAutospacing="0"/>
              <w:ind w:left="202" w:right="86"/>
            </w:pPr>
            <w:r>
              <w:rPr>
                <w:rFonts w:ascii="Arial" w:hAnsi="Arial" w:cs="Arial"/>
                <w:sz w:val="20"/>
                <w:szCs w:val="20"/>
              </w:rPr>
              <w:t>$</w:t>
            </w:r>
            <w:r>
              <w:rPr>
                <w:rFonts w:ascii="Arial" w:hAnsi="Arial" w:cs="Arial"/>
                <w:sz w:val="20"/>
                <w:szCs w:val="20"/>
              </w:rPr>
              <w:tab/>
              <w:t>2,019 </w:t>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w:t>
            </w:r>
            <w:r>
              <w:rPr>
                <w:rFonts w:ascii="Arial" w:hAnsi="Arial" w:cs="Arial"/>
                <w:sz w:val="20"/>
                <w:szCs w:val="20"/>
              </w:rPr>
              <w:tab/>
              <w:t>2,019</w:t>
            </w:r>
            <w:r>
              <w:rPr>
                <w:rFonts w:ascii="Arial" w:hAnsi="Arial" w:cs="Arial"/>
                <w:sz w:val="20"/>
                <w:szCs w:val="20"/>
              </w:rPr>
              <w:tab/>
              <w:t> </w:t>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w:t>
            </w:r>
            <w:r>
              <w:rPr>
                <w:rFonts w:ascii="Arial" w:hAnsi="Arial" w:cs="Arial"/>
                <w:sz w:val="20"/>
                <w:szCs w:val="20"/>
              </w:rPr>
              <w:tab/>
              <w:t>2,019</w:t>
            </w:r>
            <w:r>
              <w:rPr>
                <w:rFonts w:ascii="Arial" w:hAnsi="Arial" w:cs="Arial"/>
                <w:sz w:val="20"/>
                <w:szCs w:val="20"/>
              </w:rPr>
              <w:tab/>
              <w:t> </w:t>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Mutual funds</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820</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0</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820</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820</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0</w:t>
            </w:r>
            <w:r>
              <w:rPr>
                <w:rFonts w:ascii="Arial" w:hAnsi="Arial" w:cs="Arial"/>
                <w:sz w:val="20"/>
                <w:szCs w:val="20"/>
              </w:rPr>
              <w:tab/>
            </w: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Commercial paper</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96</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0</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96</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96</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0</w:t>
            </w:r>
            <w:r>
              <w:rPr>
                <w:rFonts w:ascii="Arial" w:hAnsi="Arial" w:cs="Arial"/>
                <w:sz w:val="20"/>
                <w:szCs w:val="20"/>
              </w:rPr>
              <w:tab/>
            </w: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Certificates of deposit</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744</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0</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744</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342</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402</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0</w:t>
            </w:r>
            <w:r>
              <w:rPr>
                <w:rFonts w:ascii="Arial" w:hAnsi="Arial" w:cs="Arial"/>
                <w:sz w:val="20"/>
                <w:szCs w:val="20"/>
              </w:rPr>
              <w:tab/>
            </w:r>
          </w:p>
        </w:tc>
      </w:tr>
      <w:tr w:rsidR="009E278A" w:rsidTr="009E278A">
        <w:trPr>
          <w:jc w:val="center"/>
        </w:trPr>
        <w:tc>
          <w:tcPr>
            <w:tcW w:w="2538" w:type="dxa"/>
          </w:tcPr>
          <w:p w:rsidR="009E278A" w:rsidRDefault="009E278A"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U.S.</w:t>
                </w:r>
              </w:smartTag>
            </w:smartTag>
            <w:r>
              <w:rPr>
                <w:rFonts w:ascii="Arial" w:hAnsi="Arial" w:cs="Arial"/>
                <w:sz w:val="20"/>
                <w:szCs w:val="20"/>
              </w:rPr>
              <w:t xml:space="preserve"> government and agency securities</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47,178</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130</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(2</w:t>
            </w:r>
            <w:r>
              <w:rPr>
                <w:rFonts w:ascii="Arial" w:hAnsi="Arial" w:cs="Arial"/>
                <w:sz w:val="20"/>
                <w:szCs w:val="20"/>
              </w:rPr>
              <w:tab/>
              <w:t>)</w:t>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47,306</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561</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46,745</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0</w:t>
            </w:r>
            <w:r>
              <w:rPr>
                <w:rFonts w:ascii="Arial" w:hAnsi="Arial" w:cs="Arial"/>
                <w:sz w:val="20"/>
                <w:szCs w:val="20"/>
              </w:rPr>
              <w:tab/>
            </w: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Foreign government bonds</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1,741</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18</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(29</w:t>
            </w:r>
            <w:r>
              <w:rPr>
                <w:rFonts w:ascii="Arial" w:hAnsi="Arial" w:cs="Arial"/>
                <w:sz w:val="20"/>
                <w:szCs w:val="20"/>
              </w:rPr>
              <w:tab/>
              <w:t>)</w:t>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1,730</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575</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1,155</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0</w:t>
            </w:r>
            <w:r>
              <w:rPr>
                <w:rFonts w:ascii="Arial" w:hAnsi="Arial" w:cs="Arial"/>
                <w:sz w:val="20"/>
                <w:szCs w:val="20"/>
              </w:rPr>
              <w:tab/>
            </w: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Mortgage-backed securities</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1,816</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82</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(2</w:t>
            </w:r>
            <w:r>
              <w:rPr>
                <w:rFonts w:ascii="Arial" w:hAnsi="Arial" w:cs="Arial"/>
                <w:sz w:val="20"/>
                <w:szCs w:val="20"/>
              </w:rPr>
              <w:tab/>
              <w:t>)</w:t>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1,896</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0</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1,896</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0</w:t>
            </w:r>
            <w:r>
              <w:rPr>
                <w:rFonts w:ascii="Arial" w:hAnsi="Arial" w:cs="Arial"/>
                <w:sz w:val="20"/>
                <w:szCs w:val="20"/>
              </w:rPr>
              <w:tab/>
            </w: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Corporate notes and bonds</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7,799</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224</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(15</w:t>
            </w:r>
            <w:r>
              <w:rPr>
                <w:rFonts w:ascii="Arial" w:hAnsi="Arial" w:cs="Arial"/>
                <w:sz w:val="20"/>
                <w:szCs w:val="20"/>
              </w:rPr>
              <w:tab/>
              <w:t>)</w:t>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8,008</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2,525</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5,483</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0</w:t>
            </w:r>
            <w:r>
              <w:rPr>
                <w:rFonts w:ascii="Arial" w:hAnsi="Arial" w:cs="Arial"/>
                <w:sz w:val="20"/>
                <w:szCs w:val="20"/>
              </w:rPr>
              <w:tab/>
            </w: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Municipal securities</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358</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58</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(0</w:t>
            </w:r>
            <w:r>
              <w:rPr>
                <w:rFonts w:ascii="Arial" w:hAnsi="Arial" w:cs="Arial"/>
                <w:sz w:val="20"/>
                <w:szCs w:val="20"/>
              </w:rPr>
              <w:tab/>
              <w:t>)</w:t>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416</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0</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416</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0</w:t>
            </w:r>
            <w:r>
              <w:rPr>
                <w:rFonts w:ascii="Arial" w:hAnsi="Arial" w:cs="Arial"/>
                <w:sz w:val="20"/>
                <w:szCs w:val="20"/>
              </w:rPr>
              <w:tab/>
            </w: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Common and preferred stock</w:t>
            </w:r>
          </w:p>
        </w:tc>
        <w:tc>
          <w:tcPr>
            <w:tcW w:w="1215" w:type="dxa"/>
            <w:noWrap/>
            <w:tcMar>
              <w:top w:w="0" w:type="dxa"/>
              <w:left w:w="144" w:type="dxa"/>
              <w:bottom w:w="0" w:type="dxa"/>
              <w:right w:w="0" w:type="dxa"/>
            </w:tcMar>
            <w:vAlign w:val="bottom"/>
          </w:tcPr>
          <w:p w:rsidR="009E278A" w:rsidRDefault="009E278A"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6,965</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2,204</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(436</w:t>
            </w:r>
            <w:r>
              <w:rPr>
                <w:rFonts w:ascii="Arial" w:hAnsi="Arial" w:cs="Arial"/>
                <w:sz w:val="20"/>
                <w:szCs w:val="20"/>
              </w:rPr>
              <w:tab/>
              <w:t>)</w:t>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8,733</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0</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8,733</w:t>
            </w:r>
            <w:r>
              <w:rPr>
                <w:rFonts w:ascii="Arial" w:hAnsi="Arial" w:cs="Arial"/>
                <w:sz w:val="20"/>
                <w:szCs w:val="20"/>
              </w:rPr>
              <w:tab/>
            </w:r>
          </w:p>
        </w:tc>
      </w:tr>
      <w:tr w:rsidR="009E278A" w:rsidTr="009E278A">
        <w:trPr>
          <w:jc w:val="center"/>
        </w:trPr>
        <w:tc>
          <w:tcPr>
            <w:tcW w:w="2538" w:type="dxa"/>
          </w:tcPr>
          <w:p w:rsidR="009E278A" w:rsidRDefault="009E278A" w:rsidP="00CF6E26">
            <w:pPr>
              <w:pStyle w:val="NormalWeb"/>
              <w:ind w:left="240" w:hanging="240"/>
            </w:pPr>
            <w:r>
              <w:rPr>
                <w:rFonts w:ascii="Arial" w:hAnsi="Arial" w:cs="Arial"/>
                <w:sz w:val="20"/>
                <w:szCs w:val="20"/>
              </w:rPr>
              <w:t>Other investments</w:t>
            </w:r>
          </w:p>
        </w:tc>
        <w:tc>
          <w:tcPr>
            <w:tcW w:w="1215" w:type="dxa"/>
            <w:noWrap/>
            <w:tcMar>
              <w:top w:w="0" w:type="dxa"/>
              <w:left w:w="144" w:type="dxa"/>
              <w:bottom w:w="0" w:type="dxa"/>
              <w:right w:w="0" w:type="dxa"/>
            </w:tcMar>
            <w:vAlign w:val="bottom"/>
          </w:tcPr>
          <w:p w:rsidR="009E278A" w:rsidRDefault="009E278A" w:rsidP="003A3A2F">
            <w:pPr>
              <w:pStyle w:val="NormalWeb"/>
              <w:tabs>
                <w:tab w:val="right" w:pos="1020"/>
                <w:tab w:val="decimal" w:pos="1060"/>
              </w:tabs>
              <w:spacing w:before="0" w:beforeAutospacing="0" w:after="15" w:afterAutospacing="0"/>
              <w:ind w:left="202" w:right="101"/>
            </w:pPr>
            <w:r>
              <w:rPr>
                <w:rFonts w:ascii="Arial" w:hAnsi="Arial" w:cs="Arial"/>
                <w:sz w:val="20"/>
                <w:szCs w:val="20"/>
              </w:rPr>
              <w:tab/>
              <w:t>1,048</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CF6E26">
            <w:pPr>
              <w:pStyle w:val="NormalWeb"/>
              <w:tabs>
                <w:tab w:val="right" w:pos="945"/>
                <w:tab w:val="decimal" w:pos="1080"/>
              </w:tabs>
              <w:spacing w:before="0" w:beforeAutospacing="0" w:after="15" w:afterAutospacing="0"/>
              <w:ind w:left="202" w:right="86"/>
            </w:pPr>
            <w:r>
              <w:rPr>
                <w:rFonts w:ascii="Arial" w:hAnsi="Arial" w:cs="Arial"/>
                <w:sz w:val="20"/>
                <w:szCs w:val="20"/>
              </w:rPr>
              <w:tab/>
              <w:t>0</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ab/>
              <w:t>1,048</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ab/>
              <w:t>0</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ab/>
              <w:t>5</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ab/>
              <w:t>1,043</w:t>
            </w:r>
            <w:r>
              <w:rPr>
                <w:rFonts w:ascii="Arial" w:hAnsi="Arial" w:cs="Arial"/>
                <w:sz w:val="20"/>
                <w:szCs w:val="20"/>
              </w:rPr>
              <w:tab/>
            </w:r>
          </w:p>
        </w:tc>
      </w:tr>
      <w:tr w:rsidR="009E278A" w:rsidTr="009E278A">
        <w:trPr>
          <w:jc w:val="center"/>
        </w:trPr>
        <w:tc>
          <w:tcPr>
            <w:tcW w:w="3753" w:type="dxa"/>
            <w:gridSpan w:val="2"/>
            <w:vAlign w:val="bottom"/>
          </w:tcPr>
          <w:p w:rsidR="009E278A" w:rsidRDefault="009E278A" w:rsidP="003A3A2F">
            <w:pPr>
              <w:pStyle w:val="rrdsinglerule"/>
              <w:ind w:left="-594" w:right="101"/>
            </w:pPr>
            <w:r>
              <w:t> </w:t>
            </w:r>
          </w:p>
        </w:tc>
        <w:tc>
          <w:tcPr>
            <w:tcW w:w="1125" w:type="dxa"/>
            <w:tcMar>
              <w:top w:w="0" w:type="dxa"/>
              <w:left w:w="144" w:type="dxa"/>
              <w:bottom w:w="0" w:type="dxa"/>
              <w:right w:w="0" w:type="dxa"/>
            </w:tcMar>
            <w:vAlign w:val="bottom"/>
          </w:tcPr>
          <w:p w:rsidR="009E278A" w:rsidRDefault="009E278A" w:rsidP="00AC27CC">
            <w:pPr>
              <w:pStyle w:val="rrdsinglerule"/>
              <w:tabs>
                <w:tab w:val="right" w:pos="945"/>
              </w:tabs>
              <w:ind w:left="202" w:right="72"/>
            </w:pPr>
            <w:r>
              <w:t> </w:t>
            </w:r>
          </w:p>
        </w:tc>
        <w:tc>
          <w:tcPr>
            <w:tcW w:w="1107" w:type="dxa"/>
            <w:tcMar>
              <w:top w:w="0" w:type="dxa"/>
              <w:left w:w="144" w:type="dxa"/>
              <w:bottom w:w="0" w:type="dxa"/>
              <w:right w:w="0" w:type="dxa"/>
            </w:tcMar>
            <w:vAlign w:val="bottom"/>
          </w:tcPr>
          <w:p w:rsidR="009E278A" w:rsidRDefault="009E278A" w:rsidP="00CF6E26">
            <w:pPr>
              <w:pStyle w:val="rrdsinglerule"/>
              <w:tabs>
                <w:tab w:val="right" w:pos="891"/>
                <w:tab w:val="decimal" w:pos="945"/>
              </w:tabs>
              <w:ind w:left="274" w:right="101"/>
            </w:pPr>
            <w:r>
              <w:t> </w:t>
            </w:r>
          </w:p>
        </w:tc>
        <w:tc>
          <w:tcPr>
            <w:tcW w:w="1197" w:type="dxa"/>
            <w:tcMar>
              <w:top w:w="0" w:type="dxa"/>
              <w:left w:w="144" w:type="dxa"/>
              <w:bottom w:w="0" w:type="dxa"/>
              <w:right w:w="0" w:type="dxa"/>
            </w:tcMar>
            <w:vAlign w:val="bottom"/>
          </w:tcPr>
          <w:p w:rsidR="009E278A" w:rsidRDefault="009E278A" w:rsidP="00EA1A60">
            <w:pPr>
              <w:pStyle w:val="rrdsinglerule"/>
              <w:tabs>
                <w:tab w:val="right" w:pos="1026"/>
                <w:tab w:val="decimal" w:pos="1188"/>
              </w:tabs>
              <w:ind w:left="216" w:right="58"/>
            </w:pPr>
            <w:r>
              <w:t> </w:t>
            </w:r>
          </w:p>
        </w:tc>
        <w:tc>
          <w:tcPr>
            <w:tcW w:w="1188" w:type="dxa"/>
            <w:tcMar>
              <w:top w:w="0" w:type="dxa"/>
              <w:left w:w="144" w:type="dxa"/>
              <w:bottom w:w="0" w:type="dxa"/>
              <w:right w:w="0" w:type="dxa"/>
            </w:tcMar>
            <w:vAlign w:val="bottom"/>
          </w:tcPr>
          <w:p w:rsidR="009E278A" w:rsidRDefault="009E278A" w:rsidP="00F76C44">
            <w:pPr>
              <w:pStyle w:val="rrdsinglerule"/>
              <w:tabs>
                <w:tab w:val="right" w:pos="1017"/>
              </w:tabs>
              <w:ind w:left="216" w:right="72"/>
            </w:pPr>
            <w:r>
              <w:t> </w:t>
            </w:r>
          </w:p>
        </w:tc>
        <w:tc>
          <w:tcPr>
            <w:tcW w:w="1233" w:type="dxa"/>
            <w:tcMar>
              <w:top w:w="0" w:type="dxa"/>
              <w:left w:w="144" w:type="dxa"/>
              <w:bottom w:w="0" w:type="dxa"/>
              <w:right w:w="0" w:type="dxa"/>
            </w:tcMar>
            <w:vAlign w:val="bottom"/>
          </w:tcPr>
          <w:p w:rsidR="009E278A" w:rsidRDefault="009E278A" w:rsidP="00CF6E26">
            <w:pPr>
              <w:pStyle w:val="rrdsinglerule"/>
              <w:tabs>
                <w:tab w:val="right" w:pos="1053"/>
              </w:tabs>
              <w:ind w:left="173" w:right="72"/>
            </w:pPr>
            <w:r>
              <w:t> </w:t>
            </w:r>
          </w:p>
        </w:tc>
        <w:tc>
          <w:tcPr>
            <w:tcW w:w="1197" w:type="dxa"/>
            <w:tcMar>
              <w:top w:w="0" w:type="dxa"/>
              <w:left w:w="144" w:type="dxa"/>
              <w:bottom w:w="0" w:type="dxa"/>
              <w:right w:w="0" w:type="dxa"/>
            </w:tcMar>
            <w:vAlign w:val="bottom"/>
          </w:tcPr>
          <w:p w:rsidR="009E278A" w:rsidRDefault="009E278A" w:rsidP="00CF6E26">
            <w:pPr>
              <w:pStyle w:val="rrdsinglerule"/>
              <w:tabs>
                <w:tab w:val="right" w:pos="1035"/>
              </w:tabs>
              <w:ind w:left="288" w:right="58"/>
            </w:pPr>
            <w:r>
              <w:t> </w:t>
            </w:r>
          </w:p>
        </w:tc>
      </w:tr>
      <w:tr w:rsidR="009E278A" w:rsidTr="009E278A">
        <w:trPr>
          <w:jc w:val="center"/>
        </w:trPr>
        <w:tc>
          <w:tcPr>
            <w:tcW w:w="2538" w:type="dxa"/>
          </w:tcPr>
          <w:p w:rsidR="009E278A" w:rsidRDefault="009E278A" w:rsidP="00CF6E26">
            <w:pPr>
              <w:pStyle w:val="NormalWeb"/>
              <w:ind w:left="480" w:hanging="240"/>
            </w:pPr>
            <w:r>
              <w:rPr>
                <w:rFonts w:ascii="Arial" w:hAnsi="Arial" w:cs="Arial"/>
                <w:sz w:val="20"/>
                <w:szCs w:val="20"/>
              </w:rPr>
              <w:t>Total</w:t>
            </w:r>
          </w:p>
        </w:tc>
        <w:tc>
          <w:tcPr>
            <w:tcW w:w="1215" w:type="dxa"/>
            <w:noWrap/>
            <w:tcMar>
              <w:top w:w="0" w:type="dxa"/>
              <w:left w:w="144" w:type="dxa"/>
              <w:bottom w:w="0" w:type="dxa"/>
              <w:right w:w="0" w:type="dxa"/>
            </w:tcMar>
            <w:vAlign w:val="bottom"/>
          </w:tcPr>
          <w:p w:rsidR="009E278A" w:rsidRDefault="009E278A" w:rsidP="003A3A2F">
            <w:pPr>
              <w:pStyle w:val="NormalWeb"/>
              <w:tabs>
                <w:tab w:val="right" w:pos="1020"/>
                <w:tab w:val="decimal" w:pos="1060"/>
              </w:tabs>
              <w:spacing w:before="0" w:beforeAutospacing="0" w:after="15" w:afterAutospacing="0"/>
              <w:ind w:left="202" w:right="101"/>
            </w:pPr>
            <w:r>
              <w:rPr>
                <w:rFonts w:ascii="Arial" w:hAnsi="Arial" w:cs="Arial"/>
                <w:sz w:val="20"/>
                <w:szCs w:val="20"/>
              </w:rPr>
              <w:t>$</w:t>
            </w:r>
            <w:r w:rsidR="003A3A2F">
              <w:rPr>
                <w:rFonts w:ascii="Arial" w:hAnsi="Arial" w:cs="Arial"/>
                <w:sz w:val="20"/>
                <w:szCs w:val="20"/>
              </w:rPr>
              <w:tab/>
            </w:r>
            <w:r>
              <w:rPr>
                <w:rFonts w:ascii="Arial" w:hAnsi="Arial" w:cs="Arial"/>
                <w:sz w:val="20"/>
                <w:szCs w:val="20"/>
              </w:rPr>
              <w:t>70,584</w:t>
            </w:r>
            <w:r>
              <w:rPr>
                <w:rFonts w:ascii="Arial" w:hAnsi="Arial" w:cs="Arial"/>
                <w:sz w:val="20"/>
                <w:szCs w:val="20"/>
              </w:rPr>
              <w:tab/>
            </w:r>
          </w:p>
        </w:tc>
        <w:tc>
          <w:tcPr>
            <w:tcW w:w="1125" w:type="dxa"/>
            <w:noWrap/>
            <w:tcMar>
              <w:top w:w="0" w:type="dxa"/>
              <w:left w:w="144" w:type="dxa"/>
              <w:bottom w:w="0" w:type="dxa"/>
              <w:right w:w="0" w:type="dxa"/>
            </w:tcMar>
            <w:vAlign w:val="bottom"/>
          </w:tcPr>
          <w:p w:rsidR="009E278A" w:rsidRDefault="009E278A" w:rsidP="00AC27CC">
            <w:pPr>
              <w:pStyle w:val="NormalWeb"/>
              <w:tabs>
                <w:tab w:val="right" w:pos="945"/>
                <w:tab w:val="decimal" w:pos="1080"/>
              </w:tabs>
              <w:spacing w:before="0" w:beforeAutospacing="0" w:after="15" w:afterAutospacing="0"/>
              <w:ind w:left="202" w:right="72"/>
            </w:pPr>
            <w:r>
              <w:rPr>
                <w:rFonts w:ascii="Arial" w:hAnsi="Arial" w:cs="Arial"/>
                <w:sz w:val="20"/>
                <w:szCs w:val="20"/>
              </w:rPr>
              <w:t>$</w:t>
            </w:r>
            <w:r w:rsidR="00AC27CC">
              <w:rPr>
                <w:rFonts w:ascii="Arial" w:hAnsi="Arial" w:cs="Arial"/>
                <w:sz w:val="20"/>
                <w:szCs w:val="20"/>
              </w:rPr>
              <w:tab/>
            </w:r>
            <w:r>
              <w:rPr>
                <w:rFonts w:ascii="Arial" w:hAnsi="Arial" w:cs="Arial"/>
                <w:sz w:val="20"/>
                <w:szCs w:val="20"/>
              </w:rPr>
              <w:t>2,716</w:t>
            </w:r>
            <w:r>
              <w:rPr>
                <w:rFonts w:ascii="Arial" w:hAnsi="Arial" w:cs="Arial"/>
                <w:sz w:val="20"/>
                <w:szCs w:val="20"/>
              </w:rPr>
              <w:tab/>
            </w:r>
          </w:p>
        </w:tc>
        <w:tc>
          <w:tcPr>
            <w:tcW w:w="1107" w:type="dxa"/>
            <w:noWrap/>
            <w:tcMar>
              <w:top w:w="0" w:type="dxa"/>
              <w:left w:w="144" w:type="dxa"/>
              <w:bottom w:w="0" w:type="dxa"/>
              <w:right w:w="0" w:type="dxa"/>
            </w:tcMar>
            <w:vAlign w:val="bottom"/>
          </w:tcPr>
          <w:p w:rsidR="009E278A" w:rsidRDefault="009E278A" w:rsidP="00CF6E26">
            <w:pPr>
              <w:pStyle w:val="NormalWeb"/>
              <w:tabs>
                <w:tab w:val="right" w:pos="891"/>
                <w:tab w:val="decimal" w:pos="945"/>
              </w:tabs>
              <w:spacing w:before="0" w:beforeAutospacing="0" w:after="15" w:afterAutospacing="0"/>
              <w:ind w:left="274" w:right="101"/>
            </w:pPr>
            <w:r>
              <w:rPr>
                <w:rFonts w:ascii="Arial" w:hAnsi="Arial" w:cs="Arial"/>
                <w:sz w:val="20"/>
                <w:szCs w:val="20"/>
              </w:rPr>
              <w:t>$</w:t>
            </w:r>
            <w:r>
              <w:rPr>
                <w:rFonts w:ascii="Arial" w:hAnsi="Arial" w:cs="Arial"/>
                <w:sz w:val="20"/>
                <w:szCs w:val="20"/>
              </w:rPr>
              <w:tab/>
              <w:t>  (484</w:t>
            </w:r>
            <w:r>
              <w:rPr>
                <w:rFonts w:ascii="Arial" w:hAnsi="Arial" w:cs="Arial"/>
                <w:sz w:val="20"/>
                <w:szCs w:val="20"/>
              </w:rPr>
              <w:tab/>
              <w:t>)</w:t>
            </w:r>
          </w:p>
        </w:tc>
        <w:tc>
          <w:tcPr>
            <w:tcW w:w="1197" w:type="dxa"/>
            <w:noWrap/>
            <w:tcMar>
              <w:top w:w="0" w:type="dxa"/>
              <w:left w:w="144" w:type="dxa"/>
              <w:bottom w:w="0" w:type="dxa"/>
              <w:right w:w="0" w:type="dxa"/>
            </w:tcMar>
            <w:vAlign w:val="bottom"/>
          </w:tcPr>
          <w:p w:rsidR="009E278A" w:rsidRDefault="009E278A" w:rsidP="00EA1A60">
            <w:pPr>
              <w:pStyle w:val="NormalWeb"/>
              <w:tabs>
                <w:tab w:val="right" w:pos="1026"/>
                <w:tab w:val="decimal" w:pos="1188"/>
              </w:tabs>
              <w:spacing w:before="0" w:beforeAutospacing="0" w:after="15" w:afterAutospacing="0"/>
              <w:ind w:left="216" w:right="58"/>
            </w:pPr>
            <w:r>
              <w:rPr>
                <w:rFonts w:ascii="Arial" w:hAnsi="Arial" w:cs="Arial"/>
                <w:sz w:val="20"/>
                <w:szCs w:val="20"/>
              </w:rPr>
              <w:t>$</w:t>
            </w:r>
            <w:r w:rsidR="00EA1A60">
              <w:rPr>
                <w:rFonts w:ascii="Arial" w:hAnsi="Arial" w:cs="Arial"/>
                <w:sz w:val="20"/>
                <w:szCs w:val="20"/>
              </w:rPr>
              <w:tab/>
            </w:r>
            <w:r>
              <w:rPr>
                <w:rFonts w:ascii="Arial" w:hAnsi="Arial" w:cs="Arial"/>
                <w:sz w:val="20"/>
                <w:szCs w:val="20"/>
              </w:rPr>
              <w:t>72,816</w:t>
            </w:r>
            <w:r>
              <w:rPr>
                <w:rFonts w:ascii="Arial" w:hAnsi="Arial" w:cs="Arial"/>
                <w:sz w:val="20"/>
                <w:szCs w:val="20"/>
              </w:rPr>
              <w:tab/>
            </w:r>
          </w:p>
        </w:tc>
        <w:tc>
          <w:tcPr>
            <w:tcW w:w="1188" w:type="dxa"/>
            <w:noWrap/>
            <w:tcMar>
              <w:top w:w="0" w:type="dxa"/>
              <w:left w:w="144" w:type="dxa"/>
              <w:bottom w:w="0" w:type="dxa"/>
              <w:right w:w="0" w:type="dxa"/>
            </w:tcMar>
            <w:vAlign w:val="bottom"/>
          </w:tcPr>
          <w:p w:rsidR="009E278A" w:rsidRDefault="009E278A" w:rsidP="00F76C44">
            <w:pPr>
              <w:pStyle w:val="NormalWeb"/>
              <w:tabs>
                <w:tab w:val="right" w:pos="1017"/>
                <w:tab w:val="decimal" w:pos="1140"/>
              </w:tabs>
              <w:spacing w:before="0" w:beforeAutospacing="0" w:after="15" w:afterAutospacing="0"/>
              <w:ind w:left="216" w:right="72"/>
            </w:pPr>
            <w:r>
              <w:rPr>
                <w:rFonts w:ascii="Arial" w:hAnsi="Arial" w:cs="Arial"/>
                <w:sz w:val="20"/>
                <w:szCs w:val="20"/>
              </w:rPr>
              <w:t>$</w:t>
            </w:r>
            <w:r>
              <w:rPr>
                <w:rFonts w:ascii="Arial" w:hAnsi="Arial" w:cs="Arial"/>
                <w:sz w:val="20"/>
                <w:szCs w:val="20"/>
              </w:rPr>
              <w:tab/>
              <w:t>  6,938</w:t>
            </w:r>
            <w:r>
              <w:rPr>
                <w:rFonts w:ascii="Arial" w:hAnsi="Arial" w:cs="Arial"/>
                <w:sz w:val="20"/>
                <w:szCs w:val="20"/>
              </w:rPr>
              <w:tab/>
            </w:r>
          </w:p>
        </w:tc>
        <w:tc>
          <w:tcPr>
            <w:tcW w:w="1233" w:type="dxa"/>
            <w:noWrap/>
            <w:tcMar>
              <w:top w:w="0" w:type="dxa"/>
              <w:left w:w="144" w:type="dxa"/>
              <w:bottom w:w="0" w:type="dxa"/>
              <w:right w:w="0" w:type="dxa"/>
            </w:tcMar>
            <w:vAlign w:val="bottom"/>
          </w:tcPr>
          <w:p w:rsidR="009E278A" w:rsidRDefault="009E278A" w:rsidP="00CF6E26">
            <w:pPr>
              <w:pStyle w:val="NormalWeb"/>
              <w:tabs>
                <w:tab w:val="right" w:pos="1053"/>
                <w:tab w:val="decimal" w:pos="1180"/>
              </w:tabs>
              <w:spacing w:before="0" w:beforeAutospacing="0" w:after="15" w:afterAutospacing="0"/>
              <w:ind w:left="173" w:right="72"/>
            </w:pPr>
            <w:r>
              <w:rPr>
                <w:rFonts w:ascii="Arial" w:hAnsi="Arial" w:cs="Arial"/>
                <w:sz w:val="20"/>
                <w:szCs w:val="20"/>
              </w:rPr>
              <w:t>$</w:t>
            </w:r>
            <w:r>
              <w:rPr>
                <w:rFonts w:ascii="Arial" w:hAnsi="Arial" w:cs="Arial"/>
                <w:sz w:val="20"/>
                <w:szCs w:val="20"/>
              </w:rPr>
              <w:tab/>
              <w:t>  56,102</w:t>
            </w:r>
            <w:r>
              <w:rPr>
                <w:rFonts w:ascii="Arial" w:hAnsi="Arial" w:cs="Arial"/>
                <w:sz w:val="20"/>
                <w:szCs w:val="20"/>
              </w:rPr>
              <w:tab/>
            </w:r>
          </w:p>
        </w:tc>
        <w:tc>
          <w:tcPr>
            <w:tcW w:w="1197" w:type="dxa"/>
            <w:noWrap/>
            <w:tcMar>
              <w:top w:w="0" w:type="dxa"/>
              <w:left w:w="144" w:type="dxa"/>
              <w:bottom w:w="0" w:type="dxa"/>
              <w:right w:w="0" w:type="dxa"/>
            </w:tcMar>
            <w:vAlign w:val="bottom"/>
          </w:tcPr>
          <w:p w:rsidR="009E278A" w:rsidRDefault="009E278A" w:rsidP="00CF6E26">
            <w:pPr>
              <w:pStyle w:val="NormalWeb"/>
              <w:tabs>
                <w:tab w:val="right" w:pos="1035"/>
                <w:tab w:val="decimal" w:pos="1180"/>
              </w:tabs>
              <w:spacing w:before="0" w:beforeAutospacing="0" w:after="15" w:afterAutospacing="0"/>
              <w:ind w:left="288" w:right="58"/>
            </w:pPr>
            <w:r>
              <w:rPr>
                <w:rFonts w:ascii="Arial" w:hAnsi="Arial" w:cs="Arial"/>
                <w:sz w:val="20"/>
                <w:szCs w:val="20"/>
              </w:rPr>
              <w:t>$</w:t>
            </w:r>
            <w:r>
              <w:rPr>
                <w:rFonts w:ascii="Arial" w:hAnsi="Arial" w:cs="Arial"/>
                <w:sz w:val="20"/>
                <w:szCs w:val="20"/>
              </w:rPr>
              <w:tab/>
              <w:t>  9,776</w:t>
            </w:r>
            <w:r>
              <w:rPr>
                <w:rFonts w:ascii="Arial" w:hAnsi="Arial" w:cs="Arial"/>
                <w:sz w:val="20"/>
                <w:szCs w:val="20"/>
              </w:rPr>
              <w:tab/>
            </w:r>
          </w:p>
        </w:tc>
      </w:tr>
      <w:tr w:rsidR="009E278A" w:rsidTr="009E278A">
        <w:trPr>
          <w:jc w:val="center"/>
        </w:trPr>
        <w:tc>
          <w:tcPr>
            <w:tcW w:w="2538" w:type="dxa"/>
            <w:tcMar>
              <w:top w:w="0" w:type="dxa"/>
              <w:left w:w="144" w:type="dxa"/>
              <w:bottom w:w="0" w:type="dxa"/>
              <w:right w:w="0" w:type="dxa"/>
            </w:tcMar>
            <w:vAlign w:val="bottom"/>
          </w:tcPr>
          <w:p w:rsidR="009E278A" w:rsidRDefault="009E278A" w:rsidP="00CF6E26">
            <w:pPr>
              <w:pStyle w:val="la2"/>
            </w:pPr>
            <w:r>
              <w:t> </w:t>
            </w:r>
          </w:p>
        </w:tc>
        <w:tc>
          <w:tcPr>
            <w:tcW w:w="1215" w:type="dxa"/>
            <w:tcMar>
              <w:top w:w="0" w:type="dxa"/>
              <w:left w:w="144" w:type="dxa"/>
              <w:bottom w:w="0" w:type="dxa"/>
              <w:right w:w="0" w:type="dxa"/>
            </w:tcMar>
            <w:vAlign w:val="bottom"/>
          </w:tcPr>
          <w:p w:rsidR="009E278A" w:rsidRDefault="009E278A" w:rsidP="003A3A2F">
            <w:pPr>
              <w:pStyle w:val="rrddoublerule"/>
              <w:ind w:left="202" w:right="101"/>
            </w:pPr>
            <w:r>
              <w:t> </w:t>
            </w:r>
          </w:p>
        </w:tc>
        <w:tc>
          <w:tcPr>
            <w:tcW w:w="1125" w:type="dxa"/>
            <w:tcMar>
              <w:top w:w="0" w:type="dxa"/>
              <w:left w:w="144" w:type="dxa"/>
              <w:bottom w:w="0" w:type="dxa"/>
              <w:right w:w="0" w:type="dxa"/>
            </w:tcMar>
            <w:vAlign w:val="bottom"/>
          </w:tcPr>
          <w:p w:rsidR="009E278A" w:rsidRDefault="009E278A" w:rsidP="00AC27CC">
            <w:pPr>
              <w:pStyle w:val="rrddoublerule"/>
              <w:ind w:left="202" w:right="72"/>
            </w:pPr>
            <w:r>
              <w:t> </w:t>
            </w:r>
          </w:p>
        </w:tc>
        <w:tc>
          <w:tcPr>
            <w:tcW w:w="1107" w:type="dxa"/>
            <w:tcMar>
              <w:top w:w="0" w:type="dxa"/>
              <w:left w:w="144" w:type="dxa"/>
              <w:bottom w:w="0" w:type="dxa"/>
              <w:right w:w="0" w:type="dxa"/>
            </w:tcMar>
            <w:vAlign w:val="bottom"/>
          </w:tcPr>
          <w:p w:rsidR="009E278A" w:rsidRDefault="009E278A" w:rsidP="00CF6E26">
            <w:pPr>
              <w:pStyle w:val="rrddoublerule"/>
              <w:tabs>
                <w:tab w:val="right" w:pos="891"/>
                <w:tab w:val="decimal" w:pos="945"/>
              </w:tabs>
              <w:ind w:left="274" w:right="101"/>
            </w:pPr>
            <w:r>
              <w:t> </w:t>
            </w:r>
          </w:p>
        </w:tc>
        <w:tc>
          <w:tcPr>
            <w:tcW w:w="1197" w:type="dxa"/>
            <w:tcMar>
              <w:top w:w="0" w:type="dxa"/>
              <w:left w:w="144" w:type="dxa"/>
              <w:bottom w:w="0" w:type="dxa"/>
              <w:right w:w="0" w:type="dxa"/>
            </w:tcMar>
            <w:vAlign w:val="bottom"/>
          </w:tcPr>
          <w:p w:rsidR="009E278A" w:rsidRDefault="009E278A" w:rsidP="00EA1A60">
            <w:pPr>
              <w:pStyle w:val="rrddoublerule"/>
              <w:tabs>
                <w:tab w:val="right" w:pos="1026"/>
              </w:tabs>
              <w:ind w:left="216" w:right="58"/>
            </w:pPr>
            <w:r>
              <w:t> </w:t>
            </w:r>
          </w:p>
        </w:tc>
        <w:tc>
          <w:tcPr>
            <w:tcW w:w="1188" w:type="dxa"/>
            <w:tcMar>
              <w:top w:w="0" w:type="dxa"/>
              <w:left w:w="144" w:type="dxa"/>
              <w:bottom w:w="0" w:type="dxa"/>
              <w:right w:w="0" w:type="dxa"/>
            </w:tcMar>
            <w:vAlign w:val="bottom"/>
          </w:tcPr>
          <w:p w:rsidR="009E278A" w:rsidRDefault="009E278A" w:rsidP="00F76C44">
            <w:pPr>
              <w:pStyle w:val="rrddoublerule"/>
              <w:tabs>
                <w:tab w:val="right" w:pos="1017"/>
              </w:tabs>
              <w:ind w:left="216" w:right="72"/>
            </w:pPr>
            <w:r>
              <w:t> </w:t>
            </w:r>
          </w:p>
        </w:tc>
        <w:tc>
          <w:tcPr>
            <w:tcW w:w="1233" w:type="dxa"/>
            <w:tcMar>
              <w:top w:w="0" w:type="dxa"/>
              <w:left w:w="144" w:type="dxa"/>
              <w:bottom w:w="0" w:type="dxa"/>
              <w:right w:w="0" w:type="dxa"/>
            </w:tcMar>
            <w:vAlign w:val="bottom"/>
          </w:tcPr>
          <w:p w:rsidR="009E278A" w:rsidRDefault="009E278A" w:rsidP="00CF6E26">
            <w:pPr>
              <w:pStyle w:val="rrddoublerule"/>
              <w:ind w:left="173" w:right="72"/>
            </w:pPr>
            <w:r>
              <w:t> </w:t>
            </w:r>
          </w:p>
        </w:tc>
        <w:tc>
          <w:tcPr>
            <w:tcW w:w="1197" w:type="dxa"/>
            <w:tcMar>
              <w:top w:w="0" w:type="dxa"/>
              <w:left w:w="144" w:type="dxa"/>
              <w:bottom w:w="0" w:type="dxa"/>
              <w:right w:w="0" w:type="dxa"/>
            </w:tcMar>
            <w:vAlign w:val="bottom"/>
          </w:tcPr>
          <w:p w:rsidR="009E278A" w:rsidRDefault="009E278A" w:rsidP="00CF6E26">
            <w:pPr>
              <w:pStyle w:val="rrddoublerule"/>
              <w:ind w:left="288" w:right="58"/>
            </w:pPr>
            <w:r>
              <w:t> </w:t>
            </w:r>
          </w:p>
        </w:tc>
      </w:tr>
    </w:tbl>
    <w:p w:rsidR="009E278A" w:rsidRDefault="009E278A" w:rsidP="009E278A">
      <w:pPr>
        <w:pStyle w:val="NormalWeb"/>
        <w:spacing w:before="0" w:beforeAutospacing="0" w:after="0" w:afterAutospacing="0"/>
        <w:jc w:val="both"/>
        <w:rPr>
          <w:sz w:val="2"/>
          <w:szCs w:val="2"/>
        </w:rPr>
      </w:pPr>
    </w:p>
    <w:p w:rsidR="009E278A" w:rsidRDefault="009E278A" w:rsidP="009E278A">
      <w:pPr>
        <w:pStyle w:val="NormalWeb"/>
        <w:spacing w:before="0" w:beforeAutospacing="0" w:after="0" w:afterAutospacing="0"/>
        <w:jc w:val="both"/>
        <w:rPr>
          <w:sz w:val="2"/>
          <w:szCs w:val="2"/>
        </w:rPr>
      </w:pP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Unrealized Losses on Investments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Investments with continuous unrealized losses for less than 12 months and 12 months or greater and their related fair values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3507"/>
        <w:gridCol w:w="1180"/>
        <w:gridCol w:w="1251"/>
        <w:gridCol w:w="1180"/>
        <w:gridCol w:w="1251"/>
        <w:gridCol w:w="1180"/>
        <w:gridCol w:w="1251"/>
      </w:tblGrid>
      <w:tr w:rsidR="009E278A" w:rsidTr="009E278A">
        <w:trPr>
          <w:tblHeader/>
          <w:jc w:val="center"/>
        </w:trPr>
        <w:tc>
          <w:tcPr>
            <w:tcW w:w="3507" w:type="dxa"/>
            <w:vAlign w:val="center"/>
          </w:tcPr>
          <w:p w:rsidR="009E278A" w:rsidRDefault="009E278A" w:rsidP="00CF6E26">
            <w:pPr>
              <w:rPr>
                <w:sz w:val="1"/>
                <w:szCs w:val="24"/>
              </w:rPr>
            </w:pPr>
          </w:p>
        </w:tc>
        <w:tc>
          <w:tcPr>
            <w:tcW w:w="1180" w:type="dxa"/>
            <w:vAlign w:val="center"/>
          </w:tcPr>
          <w:p w:rsidR="009E278A" w:rsidRDefault="009E278A" w:rsidP="00CF6E26">
            <w:pPr>
              <w:rPr>
                <w:sz w:val="1"/>
                <w:szCs w:val="24"/>
              </w:rPr>
            </w:pPr>
          </w:p>
        </w:tc>
        <w:tc>
          <w:tcPr>
            <w:tcW w:w="1251" w:type="dxa"/>
            <w:vAlign w:val="center"/>
          </w:tcPr>
          <w:p w:rsidR="009E278A" w:rsidRDefault="009E278A" w:rsidP="00CF6E26">
            <w:pPr>
              <w:rPr>
                <w:sz w:val="1"/>
                <w:szCs w:val="24"/>
              </w:rPr>
            </w:pPr>
          </w:p>
        </w:tc>
        <w:tc>
          <w:tcPr>
            <w:tcW w:w="1180" w:type="dxa"/>
            <w:vAlign w:val="center"/>
          </w:tcPr>
          <w:p w:rsidR="009E278A" w:rsidRDefault="009E278A" w:rsidP="00CF6E26">
            <w:pPr>
              <w:rPr>
                <w:sz w:val="1"/>
                <w:szCs w:val="24"/>
              </w:rPr>
            </w:pPr>
          </w:p>
        </w:tc>
        <w:tc>
          <w:tcPr>
            <w:tcW w:w="1251" w:type="dxa"/>
            <w:vAlign w:val="center"/>
          </w:tcPr>
          <w:p w:rsidR="009E278A" w:rsidRDefault="009E278A" w:rsidP="00CF6E26">
            <w:pPr>
              <w:rPr>
                <w:sz w:val="1"/>
                <w:szCs w:val="24"/>
              </w:rPr>
            </w:pPr>
          </w:p>
        </w:tc>
        <w:tc>
          <w:tcPr>
            <w:tcW w:w="1180" w:type="dxa"/>
            <w:vAlign w:val="center"/>
          </w:tcPr>
          <w:p w:rsidR="009E278A" w:rsidRDefault="009E278A" w:rsidP="00CF6E26">
            <w:pPr>
              <w:rPr>
                <w:sz w:val="1"/>
                <w:szCs w:val="24"/>
              </w:rPr>
            </w:pPr>
          </w:p>
        </w:tc>
        <w:tc>
          <w:tcPr>
            <w:tcW w:w="1251" w:type="dxa"/>
            <w:vAlign w:val="center"/>
          </w:tcPr>
          <w:p w:rsidR="009E278A" w:rsidRDefault="009E278A" w:rsidP="00CF6E26">
            <w:pPr>
              <w:rPr>
                <w:sz w:val="1"/>
                <w:szCs w:val="24"/>
              </w:rPr>
            </w:pPr>
          </w:p>
        </w:tc>
      </w:tr>
      <w:tr w:rsidR="009E278A" w:rsidTr="009E278A">
        <w:trPr>
          <w:tblHeader/>
          <w:jc w:val="center"/>
        </w:trPr>
        <w:tc>
          <w:tcPr>
            <w:tcW w:w="3507" w:type="dxa"/>
            <w:vAlign w:val="bottom"/>
          </w:tcPr>
          <w:p w:rsidR="009E278A" w:rsidRDefault="009E278A" w:rsidP="00CF6E26">
            <w:pPr>
              <w:pStyle w:val="la2"/>
              <w:keepNext/>
            </w:pPr>
            <w:r>
              <w:t> </w:t>
            </w:r>
          </w:p>
        </w:tc>
        <w:tc>
          <w:tcPr>
            <w:tcW w:w="2431" w:type="dxa"/>
            <w:gridSpan w:val="2"/>
            <w:vAlign w:val="bottom"/>
          </w:tcPr>
          <w:p w:rsidR="009E278A" w:rsidRDefault="009E278A" w:rsidP="00325F99">
            <w:pPr>
              <w:ind w:right="79"/>
              <w:jc w:val="right"/>
              <w:rPr>
                <w:szCs w:val="24"/>
              </w:rPr>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tcPr>
          <w:p w:rsidR="009E278A" w:rsidRDefault="009E278A" w:rsidP="00325F99">
            <w:pPr>
              <w:ind w:right="62"/>
              <w:jc w:val="right"/>
              <w:rPr>
                <w:szCs w:val="24"/>
              </w:rPr>
            </w:pPr>
            <w:r>
              <w:rPr>
                <w:rFonts w:ascii="Arial" w:hAnsi="Arial" w:cs="Arial"/>
                <w:b/>
                <w:bCs/>
                <w:sz w:val="15"/>
                <w:szCs w:val="15"/>
              </w:rPr>
              <w:t>12 Months or Greater</w:t>
            </w:r>
          </w:p>
        </w:tc>
        <w:tc>
          <w:tcPr>
            <w:tcW w:w="1180" w:type="dxa"/>
            <w:tcMar>
              <w:top w:w="0" w:type="dxa"/>
              <w:left w:w="144" w:type="dxa"/>
              <w:bottom w:w="0" w:type="dxa"/>
              <w:right w:w="0" w:type="dxa"/>
            </w:tcMar>
            <w:vAlign w:val="bottom"/>
          </w:tcPr>
          <w:p w:rsidR="009E278A" w:rsidRDefault="009E278A" w:rsidP="00CF6E26">
            <w:pPr>
              <w:pStyle w:val="la2"/>
            </w:pPr>
            <w:r>
              <w:t> </w:t>
            </w:r>
          </w:p>
        </w:tc>
        <w:tc>
          <w:tcPr>
            <w:tcW w:w="1251" w:type="dxa"/>
            <w:vMerge w:val="restart"/>
            <w:tcMar>
              <w:top w:w="0" w:type="dxa"/>
              <w:left w:w="144" w:type="dxa"/>
              <w:bottom w:w="0" w:type="dxa"/>
              <w:right w:w="0" w:type="dxa"/>
            </w:tcMar>
            <w:vAlign w:val="bottom"/>
          </w:tcPr>
          <w:p w:rsidR="009E278A" w:rsidRDefault="009E278A" w:rsidP="006E5839">
            <w:pPr>
              <w:pStyle w:val="NormalWeb"/>
              <w:spacing w:before="0" w:beforeAutospacing="0" w:after="0" w:afterAutospacing="0"/>
              <w:ind w:left="144" w:right="58"/>
              <w:jc w:val="right"/>
            </w:pPr>
            <w:r>
              <w:rPr>
                <w:rFonts w:ascii="Arial" w:hAnsi="Arial" w:cs="Arial"/>
                <w:b/>
                <w:bCs/>
                <w:sz w:val="15"/>
                <w:szCs w:val="15"/>
              </w:rPr>
              <w:t>Total</w:t>
            </w:r>
          </w:p>
          <w:p w:rsidR="009E278A" w:rsidRDefault="009E278A" w:rsidP="006E5839">
            <w:pPr>
              <w:pStyle w:val="NormalWeb"/>
              <w:spacing w:before="0" w:beforeAutospacing="0" w:after="0" w:afterAutospacing="0"/>
              <w:ind w:left="144" w:right="58"/>
              <w:jc w:val="right"/>
            </w:pPr>
            <w:r>
              <w:rPr>
                <w:rFonts w:ascii="Arial" w:hAnsi="Arial" w:cs="Arial"/>
                <w:b/>
                <w:bCs/>
                <w:sz w:val="15"/>
                <w:szCs w:val="15"/>
              </w:rPr>
              <w:t>Unrealized</w:t>
            </w:r>
          </w:p>
          <w:p w:rsidR="009E278A" w:rsidRDefault="009E278A" w:rsidP="006E5839">
            <w:pPr>
              <w:pStyle w:val="NormalWeb"/>
              <w:spacing w:before="0" w:beforeAutospacing="0" w:after="15" w:afterAutospacing="0"/>
              <w:ind w:left="144" w:right="58"/>
              <w:jc w:val="right"/>
            </w:pPr>
            <w:r>
              <w:rPr>
                <w:rFonts w:ascii="Arial" w:hAnsi="Arial" w:cs="Arial"/>
                <w:b/>
                <w:bCs/>
                <w:sz w:val="15"/>
                <w:szCs w:val="15"/>
              </w:rPr>
              <w:t>Losses</w:t>
            </w:r>
          </w:p>
        </w:tc>
      </w:tr>
      <w:tr w:rsidR="009E278A" w:rsidTr="009E278A">
        <w:trPr>
          <w:jc w:val="center"/>
        </w:trPr>
        <w:tc>
          <w:tcPr>
            <w:tcW w:w="3507" w:type="dxa"/>
            <w:tcMar>
              <w:top w:w="0" w:type="dxa"/>
              <w:left w:w="144" w:type="dxa"/>
              <w:bottom w:w="0" w:type="dxa"/>
              <w:right w:w="0" w:type="dxa"/>
            </w:tcMar>
            <w:vAlign w:val="bottom"/>
          </w:tcPr>
          <w:p w:rsidR="009E278A" w:rsidRDefault="009E278A" w:rsidP="00CF6E26">
            <w:pPr>
              <w:pStyle w:val="la2"/>
            </w:pPr>
            <w:r>
              <w:t> </w:t>
            </w:r>
          </w:p>
        </w:tc>
        <w:tc>
          <w:tcPr>
            <w:tcW w:w="2431" w:type="dxa"/>
            <w:gridSpan w:val="2"/>
            <w:tcMar>
              <w:top w:w="0" w:type="dxa"/>
              <w:left w:w="144" w:type="dxa"/>
              <w:bottom w:w="0" w:type="dxa"/>
              <w:right w:w="0" w:type="dxa"/>
            </w:tcMar>
            <w:vAlign w:val="bottom"/>
          </w:tcPr>
          <w:p w:rsidR="009E278A" w:rsidRDefault="009E278A" w:rsidP="00325F99">
            <w:pPr>
              <w:pStyle w:val="rrdsinglerule"/>
              <w:ind w:left="263" w:right="101"/>
            </w:pPr>
            <w:r>
              <w:t> </w:t>
            </w:r>
          </w:p>
        </w:tc>
        <w:tc>
          <w:tcPr>
            <w:tcW w:w="2431" w:type="dxa"/>
            <w:gridSpan w:val="2"/>
            <w:tcMar>
              <w:top w:w="0" w:type="dxa"/>
              <w:left w:w="144" w:type="dxa"/>
              <w:bottom w:w="0" w:type="dxa"/>
              <w:right w:w="0" w:type="dxa"/>
            </w:tcMar>
            <w:vAlign w:val="bottom"/>
          </w:tcPr>
          <w:p w:rsidR="009E278A" w:rsidRDefault="009E278A" w:rsidP="00325F99">
            <w:pPr>
              <w:pStyle w:val="rrdsinglerule"/>
              <w:ind w:left="263" w:right="86"/>
            </w:pPr>
            <w:r>
              <w:t> </w:t>
            </w:r>
          </w:p>
        </w:tc>
        <w:tc>
          <w:tcPr>
            <w:tcW w:w="1180" w:type="dxa"/>
            <w:tcMar>
              <w:top w:w="0" w:type="dxa"/>
              <w:left w:w="144" w:type="dxa"/>
              <w:bottom w:w="0" w:type="dxa"/>
              <w:right w:w="0" w:type="dxa"/>
            </w:tcMar>
            <w:vAlign w:val="bottom"/>
          </w:tcPr>
          <w:p w:rsidR="009E278A" w:rsidRDefault="009E278A" w:rsidP="00CF6E26">
            <w:pPr>
              <w:pStyle w:val="la2"/>
            </w:pPr>
            <w:r>
              <w:t> </w:t>
            </w:r>
          </w:p>
        </w:tc>
        <w:tc>
          <w:tcPr>
            <w:tcW w:w="1251" w:type="dxa"/>
            <w:vMerge/>
            <w:vAlign w:val="center"/>
          </w:tcPr>
          <w:p w:rsidR="009E278A" w:rsidRDefault="009E278A" w:rsidP="00CF6E26">
            <w:pPr>
              <w:ind w:left="144" w:right="86"/>
              <w:rPr>
                <w:szCs w:val="24"/>
              </w:rPr>
            </w:pPr>
          </w:p>
        </w:tc>
      </w:tr>
      <w:tr w:rsidR="009E278A" w:rsidTr="009E278A">
        <w:trPr>
          <w:jc w:val="center"/>
        </w:trPr>
        <w:tc>
          <w:tcPr>
            <w:tcW w:w="3507" w:type="dxa"/>
            <w:vAlign w:val="bottom"/>
          </w:tcPr>
          <w:p w:rsidR="009E278A" w:rsidRDefault="009E278A" w:rsidP="00CF6E26">
            <w:pPr>
              <w:pStyle w:val="NormalWeb"/>
              <w:keepNext/>
              <w:spacing w:before="0" w:beforeAutospacing="0" w:after="15" w:afterAutospacing="0"/>
            </w:pPr>
            <w:r>
              <w:rPr>
                <w:rFonts w:ascii="Arial" w:hAnsi="Arial" w:cs="Arial"/>
                <w:b/>
                <w:bCs/>
                <w:sz w:val="15"/>
                <w:szCs w:val="15"/>
              </w:rPr>
              <w:t>(In millions)</w:t>
            </w:r>
          </w:p>
        </w:tc>
        <w:tc>
          <w:tcPr>
            <w:tcW w:w="1180" w:type="dxa"/>
            <w:tcMar>
              <w:top w:w="0" w:type="dxa"/>
              <w:left w:w="144" w:type="dxa"/>
              <w:bottom w:w="0" w:type="dxa"/>
              <w:right w:w="0" w:type="dxa"/>
            </w:tcMar>
            <w:vAlign w:val="bottom"/>
          </w:tcPr>
          <w:p w:rsidR="009E278A" w:rsidRDefault="009E278A" w:rsidP="00325F99">
            <w:pPr>
              <w:ind w:right="70"/>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tcPr>
          <w:p w:rsidR="009E278A" w:rsidRDefault="009E278A" w:rsidP="00325F99">
            <w:pPr>
              <w:ind w:right="88"/>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tcPr>
          <w:p w:rsidR="009E278A" w:rsidRDefault="009E278A" w:rsidP="00325F99">
            <w:pPr>
              <w:ind w:right="71"/>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tcPr>
          <w:p w:rsidR="009E278A" w:rsidRDefault="009E278A" w:rsidP="00325F99">
            <w:pPr>
              <w:ind w:right="62"/>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tcPr>
          <w:p w:rsidR="009E278A" w:rsidRDefault="009E278A" w:rsidP="006E5839">
            <w:pPr>
              <w:ind w:left="144" w:right="81"/>
              <w:jc w:val="right"/>
              <w:rPr>
                <w:szCs w:val="24"/>
              </w:rPr>
            </w:pPr>
            <w:r>
              <w:rPr>
                <w:rFonts w:ascii="Arial" w:hAnsi="Arial" w:cs="Arial"/>
                <w:b/>
                <w:bCs/>
                <w:sz w:val="15"/>
                <w:szCs w:val="15"/>
              </w:rPr>
              <w:t>Total</w:t>
            </w:r>
            <w:r>
              <w:rPr>
                <w:rFonts w:ascii="Arial" w:hAnsi="Arial" w:cs="Arial"/>
                <w:b/>
                <w:bCs/>
                <w:sz w:val="15"/>
                <w:szCs w:val="15"/>
              </w:rPr>
              <w:br/>
              <w:t>Fair Value</w:t>
            </w:r>
          </w:p>
        </w:tc>
        <w:tc>
          <w:tcPr>
            <w:tcW w:w="1251" w:type="dxa"/>
            <w:vMerge/>
            <w:vAlign w:val="center"/>
          </w:tcPr>
          <w:p w:rsidR="009E278A" w:rsidRDefault="009E278A" w:rsidP="00CF6E26">
            <w:pPr>
              <w:ind w:left="144" w:right="86"/>
              <w:rPr>
                <w:szCs w:val="24"/>
              </w:rPr>
            </w:pPr>
          </w:p>
        </w:tc>
      </w:tr>
      <w:tr w:rsidR="009E278A" w:rsidTr="009E278A">
        <w:trPr>
          <w:jc w:val="center"/>
        </w:trPr>
        <w:tc>
          <w:tcPr>
            <w:tcW w:w="10800" w:type="dxa"/>
            <w:gridSpan w:val="7"/>
            <w:tcMar>
              <w:top w:w="0" w:type="dxa"/>
              <w:left w:w="144" w:type="dxa"/>
              <w:bottom w:w="0" w:type="dxa"/>
              <w:right w:w="0" w:type="dxa"/>
            </w:tcMar>
            <w:vAlign w:val="bottom"/>
          </w:tcPr>
          <w:p w:rsidR="009E278A" w:rsidRDefault="009E278A" w:rsidP="00CF6E26">
            <w:pPr>
              <w:pStyle w:val="rrdsinglerule"/>
              <w:ind w:left="-396" w:right="86"/>
            </w:pPr>
            <w:r>
              <w:t> </w:t>
            </w:r>
          </w:p>
        </w:tc>
      </w:tr>
      <w:tr w:rsidR="009E278A" w:rsidTr="009E278A">
        <w:trPr>
          <w:trHeight w:val="75"/>
          <w:jc w:val="center"/>
        </w:trPr>
        <w:tc>
          <w:tcPr>
            <w:tcW w:w="3507" w:type="dxa"/>
            <w:vAlign w:val="center"/>
          </w:tcPr>
          <w:p w:rsidR="009E278A" w:rsidRDefault="009E278A" w:rsidP="00CF6E26">
            <w:pPr>
              <w:rPr>
                <w:sz w:val="8"/>
                <w:szCs w:val="24"/>
              </w:rPr>
            </w:pPr>
          </w:p>
        </w:tc>
        <w:tc>
          <w:tcPr>
            <w:tcW w:w="1180" w:type="dxa"/>
            <w:vAlign w:val="center"/>
          </w:tcPr>
          <w:p w:rsidR="009E278A" w:rsidRDefault="009E278A" w:rsidP="00CF6E26">
            <w:pPr>
              <w:ind w:right="86"/>
              <w:rPr>
                <w:sz w:val="8"/>
                <w:szCs w:val="24"/>
              </w:rPr>
            </w:pPr>
          </w:p>
        </w:tc>
        <w:tc>
          <w:tcPr>
            <w:tcW w:w="1251" w:type="dxa"/>
            <w:vAlign w:val="center"/>
          </w:tcPr>
          <w:p w:rsidR="009E278A" w:rsidRDefault="009E278A" w:rsidP="00CF6E26">
            <w:pPr>
              <w:ind w:right="101"/>
              <w:rPr>
                <w:sz w:val="8"/>
                <w:szCs w:val="24"/>
              </w:rPr>
            </w:pPr>
          </w:p>
        </w:tc>
        <w:tc>
          <w:tcPr>
            <w:tcW w:w="1180" w:type="dxa"/>
            <w:vAlign w:val="center"/>
          </w:tcPr>
          <w:p w:rsidR="009E278A" w:rsidRDefault="009E278A" w:rsidP="00CF6E26">
            <w:pPr>
              <w:rPr>
                <w:sz w:val="8"/>
                <w:szCs w:val="24"/>
              </w:rPr>
            </w:pPr>
          </w:p>
        </w:tc>
        <w:tc>
          <w:tcPr>
            <w:tcW w:w="1251" w:type="dxa"/>
            <w:vAlign w:val="center"/>
          </w:tcPr>
          <w:p w:rsidR="009E278A" w:rsidRDefault="009E278A" w:rsidP="00CF6E26">
            <w:pPr>
              <w:ind w:right="86"/>
              <w:rPr>
                <w:sz w:val="8"/>
                <w:szCs w:val="24"/>
              </w:rPr>
            </w:pPr>
          </w:p>
        </w:tc>
        <w:tc>
          <w:tcPr>
            <w:tcW w:w="1180" w:type="dxa"/>
            <w:vAlign w:val="center"/>
          </w:tcPr>
          <w:p w:rsidR="009E278A" w:rsidRDefault="009E278A" w:rsidP="00CF6E26">
            <w:pPr>
              <w:ind w:left="144" w:right="101"/>
              <w:rPr>
                <w:sz w:val="8"/>
                <w:szCs w:val="24"/>
              </w:rPr>
            </w:pPr>
          </w:p>
        </w:tc>
        <w:tc>
          <w:tcPr>
            <w:tcW w:w="1251" w:type="dxa"/>
            <w:vAlign w:val="center"/>
          </w:tcPr>
          <w:p w:rsidR="009E278A" w:rsidRDefault="009E278A" w:rsidP="00CF6E26">
            <w:pPr>
              <w:ind w:left="144" w:right="86"/>
              <w:rPr>
                <w:sz w:val="8"/>
                <w:szCs w:val="24"/>
              </w:rPr>
            </w:pPr>
          </w:p>
        </w:tc>
      </w:tr>
      <w:tr w:rsidR="009E278A" w:rsidTr="009E278A">
        <w:trPr>
          <w:jc w:val="center"/>
        </w:trPr>
        <w:tc>
          <w:tcPr>
            <w:tcW w:w="3507" w:type="dxa"/>
            <w:vAlign w:val="bottom"/>
          </w:tcPr>
          <w:p w:rsidR="009E278A" w:rsidRDefault="009E278A" w:rsidP="00CF6E26">
            <w:pPr>
              <w:pStyle w:val="NormalWeb"/>
              <w:keepNext/>
              <w:spacing w:before="0" w:beforeAutospacing="0" w:after="15" w:afterAutospacing="0"/>
            </w:pPr>
            <w:r>
              <w:rPr>
                <w:rFonts w:ascii="Arial" w:hAnsi="Arial" w:cs="Arial"/>
                <w:b/>
                <w:bCs/>
                <w:sz w:val="15"/>
                <w:szCs w:val="15"/>
              </w:rPr>
              <w:t>June 30, 2013</w:t>
            </w:r>
          </w:p>
        </w:tc>
        <w:tc>
          <w:tcPr>
            <w:tcW w:w="1180" w:type="dxa"/>
            <w:tcMar>
              <w:top w:w="0" w:type="dxa"/>
              <w:left w:w="144" w:type="dxa"/>
              <w:bottom w:w="0" w:type="dxa"/>
              <w:right w:w="0" w:type="dxa"/>
            </w:tcMar>
            <w:vAlign w:val="bottom"/>
          </w:tcPr>
          <w:p w:rsidR="009E278A" w:rsidRDefault="009E278A" w:rsidP="00CF6E26">
            <w:pPr>
              <w:pStyle w:val="la2"/>
              <w:ind w:right="86"/>
            </w:pPr>
            <w:r>
              <w:t> </w:t>
            </w:r>
          </w:p>
        </w:tc>
        <w:tc>
          <w:tcPr>
            <w:tcW w:w="1251" w:type="dxa"/>
            <w:tcMar>
              <w:top w:w="0" w:type="dxa"/>
              <w:left w:w="144" w:type="dxa"/>
              <w:bottom w:w="0" w:type="dxa"/>
              <w:right w:w="0" w:type="dxa"/>
            </w:tcMar>
            <w:vAlign w:val="bottom"/>
          </w:tcPr>
          <w:p w:rsidR="009E278A" w:rsidRDefault="009E278A" w:rsidP="00CF6E26">
            <w:pPr>
              <w:pStyle w:val="la2"/>
              <w:ind w:right="101"/>
            </w:pPr>
            <w:r>
              <w:t> </w:t>
            </w:r>
          </w:p>
        </w:tc>
        <w:tc>
          <w:tcPr>
            <w:tcW w:w="1180" w:type="dxa"/>
            <w:tcMar>
              <w:top w:w="0" w:type="dxa"/>
              <w:left w:w="144" w:type="dxa"/>
              <w:bottom w:w="0" w:type="dxa"/>
              <w:right w:w="0" w:type="dxa"/>
            </w:tcMar>
            <w:vAlign w:val="bottom"/>
          </w:tcPr>
          <w:p w:rsidR="009E278A" w:rsidRDefault="009E278A" w:rsidP="00CF6E26">
            <w:pPr>
              <w:pStyle w:val="la2"/>
            </w:pPr>
            <w:r>
              <w:t> </w:t>
            </w:r>
          </w:p>
        </w:tc>
        <w:tc>
          <w:tcPr>
            <w:tcW w:w="1251" w:type="dxa"/>
            <w:tcMar>
              <w:top w:w="0" w:type="dxa"/>
              <w:left w:w="144" w:type="dxa"/>
              <w:bottom w:w="0" w:type="dxa"/>
              <w:right w:w="0" w:type="dxa"/>
            </w:tcMar>
            <w:vAlign w:val="bottom"/>
          </w:tcPr>
          <w:p w:rsidR="009E278A" w:rsidRDefault="009E278A" w:rsidP="00CF6E26">
            <w:pPr>
              <w:pStyle w:val="la2"/>
              <w:ind w:right="86"/>
            </w:pPr>
            <w:r>
              <w:t> </w:t>
            </w:r>
          </w:p>
        </w:tc>
        <w:tc>
          <w:tcPr>
            <w:tcW w:w="1180" w:type="dxa"/>
            <w:tcMar>
              <w:top w:w="0" w:type="dxa"/>
              <w:left w:w="144" w:type="dxa"/>
              <w:bottom w:w="0" w:type="dxa"/>
              <w:right w:w="0" w:type="dxa"/>
            </w:tcMar>
            <w:vAlign w:val="bottom"/>
          </w:tcPr>
          <w:p w:rsidR="009E278A" w:rsidRDefault="009E278A" w:rsidP="00CF6E26">
            <w:pPr>
              <w:pStyle w:val="la2"/>
              <w:ind w:left="144" w:right="101"/>
            </w:pPr>
            <w:r>
              <w:t> </w:t>
            </w:r>
          </w:p>
        </w:tc>
        <w:tc>
          <w:tcPr>
            <w:tcW w:w="1251" w:type="dxa"/>
            <w:tcMar>
              <w:top w:w="0" w:type="dxa"/>
              <w:left w:w="144" w:type="dxa"/>
              <w:bottom w:w="0" w:type="dxa"/>
              <w:right w:w="0" w:type="dxa"/>
            </w:tcMar>
            <w:vAlign w:val="bottom"/>
          </w:tcPr>
          <w:p w:rsidR="009E278A" w:rsidRDefault="009E278A" w:rsidP="00CF6E26">
            <w:pPr>
              <w:pStyle w:val="la2"/>
              <w:ind w:left="144" w:right="86"/>
            </w:pPr>
            <w:r>
              <w:t> </w:t>
            </w:r>
          </w:p>
        </w:tc>
      </w:tr>
      <w:tr w:rsidR="009E278A" w:rsidTr="009E278A">
        <w:trPr>
          <w:trHeight w:val="75"/>
          <w:jc w:val="center"/>
        </w:trPr>
        <w:tc>
          <w:tcPr>
            <w:tcW w:w="3507" w:type="dxa"/>
            <w:vAlign w:val="center"/>
          </w:tcPr>
          <w:p w:rsidR="009E278A" w:rsidRDefault="009E278A" w:rsidP="00CF6E26">
            <w:pPr>
              <w:rPr>
                <w:sz w:val="8"/>
                <w:szCs w:val="24"/>
              </w:rPr>
            </w:pPr>
          </w:p>
        </w:tc>
        <w:tc>
          <w:tcPr>
            <w:tcW w:w="1180" w:type="dxa"/>
            <w:vAlign w:val="center"/>
          </w:tcPr>
          <w:p w:rsidR="009E278A" w:rsidRDefault="009E278A" w:rsidP="00CF6E26">
            <w:pPr>
              <w:ind w:right="86"/>
              <w:rPr>
                <w:sz w:val="8"/>
                <w:szCs w:val="24"/>
              </w:rPr>
            </w:pPr>
          </w:p>
        </w:tc>
        <w:tc>
          <w:tcPr>
            <w:tcW w:w="1251" w:type="dxa"/>
            <w:vAlign w:val="center"/>
          </w:tcPr>
          <w:p w:rsidR="009E278A" w:rsidRDefault="009E278A" w:rsidP="00CF6E26">
            <w:pPr>
              <w:ind w:right="101"/>
              <w:rPr>
                <w:sz w:val="8"/>
                <w:szCs w:val="24"/>
              </w:rPr>
            </w:pPr>
          </w:p>
        </w:tc>
        <w:tc>
          <w:tcPr>
            <w:tcW w:w="1180" w:type="dxa"/>
            <w:vAlign w:val="center"/>
          </w:tcPr>
          <w:p w:rsidR="009E278A" w:rsidRDefault="009E278A" w:rsidP="00CF6E26">
            <w:pPr>
              <w:rPr>
                <w:sz w:val="8"/>
                <w:szCs w:val="24"/>
              </w:rPr>
            </w:pPr>
          </w:p>
        </w:tc>
        <w:tc>
          <w:tcPr>
            <w:tcW w:w="1251" w:type="dxa"/>
            <w:vAlign w:val="center"/>
          </w:tcPr>
          <w:p w:rsidR="009E278A" w:rsidRDefault="009E278A" w:rsidP="00CF6E26">
            <w:pPr>
              <w:ind w:right="86"/>
              <w:rPr>
                <w:sz w:val="8"/>
                <w:szCs w:val="24"/>
              </w:rPr>
            </w:pPr>
          </w:p>
        </w:tc>
        <w:tc>
          <w:tcPr>
            <w:tcW w:w="1180" w:type="dxa"/>
            <w:vAlign w:val="center"/>
          </w:tcPr>
          <w:p w:rsidR="009E278A" w:rsidRDefault="009E278A" w:rsidP="00CF6E26">
            <w:pPr>
              <w:ind w:left="144" w:right="101"/>
              <w:rPr>
                <w:sz w:val="8"/>
                <w:szCs w:val="24"/>
              </w:rPr>
            </w:pPr>
          </w:p>
        </w:tc>
        <w:tc>
          <w:tcPr>
            <w:tcW w:w="1251" w:type="dxa"/>
            <w:vAlign w:val="center"/>
          </w:tcPr>
          <w:p w:rsidR="009E278A" w:rsidRDefault="009E278A" w:rsidP="00CF6E26">
            <w:pPr>
              <w:ind w:left="144" w:right="86"/>
              <w:rPr>
                <w:sz w:val="8"/>
                <w:szCs w:val="24"/>
              </w:rPr>
            </w:pPr>
          </w:p>
        </w:tc>
      </w:tr>
      <w:tr w:rsidR="009E278A" w:rsidTr="009E278A">
        <w:trPr>
          <w:jc w:val="center"/>
        </w:trPr>
        <w:tc>
          <w:tcPr>
            <w:tcW w:w="3507" w:type="dxa"/>
          </w:tcPr>
          <w:p w:rsidR="009E278A" w:rsidRDefault="009E278A"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U.S.</w:t>
                </w:r>
              </w:smartTag>
            </w:smartTag>
            <w:r>
              <w:rPr>
                <w:rFonts w:ascii="Arial" w:hAnsi="Arial" w:cs="Arial"/>
                <w:sz w:val="20"/>
                <w:szCs w:val="20"/>
              </w:rPr>
              <w:t xml:space="preserve"> government and agency securities</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59" w:right="86"/>
            </w:pPr>
            <w:r>
              <w:rPr>
                <w:rFonts w:ascii="Arial" w:hAnsi="Arial" w:cs="Arial"/>
                <w:b/>
                <w:bCs/>
                <w:sz w:val="20"/>
                <w:szCs w:val="20"/>
              </w:rPr>
              <w:t>$</w:t>
            </w:r>
            <w:r>
              <w:rPr>
                <w:rFonts w:ascii="Arial" w:hAnsi="Arial" w:cs="Arial"/>
                <w:b/>
                <w:bCs/>
                <w:sz w:val="20"/>
                <w:szCs w:val="20"/>
              </w:rPr>
              <w:tab/>
              <w:t>2,208</w:t>
            </w:r>
            <w:r>
              <w:rPr>
                <w:rFonts w:ascii="Arial" w:hAnsi="Arial" w:cs="Arial"/>
                <w:b/>
                <w:bCs/>
                <w:sz w:val="20"/>
                <w:szCs w:val="20"/>
              </w:rPr>
              <w:tab/>
              <w:t> </w:t>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(84</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360"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144" w:right="101"/>
            </w:pPr>
            <w:r>
              <w:rPr>
                <w:rFonts w:ascii="Arial" w:hAnsi="Arial" w:cs="Arial"/>
                <w:b/>
                <w:bCs/>
                <w:sz w:val="20"/>
                <w:szCs w:val="20"/>
              </w:rPr>
              <w:t>$</w:t>
            </w:r>
            <w:r>
              <w:rPr>
                <w:rFonts w:ascii="Arial" w:hAnsi="Arial" w:cs="Arial"/>
                <w:b/>
                <w:bCs/>
                <w:sz w:val="20"/>
                <w:szCs w:val="20"/>
              </w:rPr>
              <w:tab/>
              <w:t>2,208</w:t>
            </w:r>
            <w:r>
              <w:rPr>
                <w:rFonts w:ascii="Arial" w:hAnsi="Arial" w:cs="Arial"/>
                <w:b/>
                <w:bCs/>
                <w:sz w:val="20"/>
                <w:szCs w:val="20"/>
              </w:rPr>
              <w:tab/>
              <w:t> </w:t>
            </w:r>
          </w:p>
        </w:tc>
        <w:tc>
          <w:tcPr>
            <w:tcW w:w="1251" w:type="dxa"/>
            <w:noWrap/>
            <w:tcMar>
              <w:top w:w="0" w:type="dxa"/>
              <w:left w:w="144" w:type="dxa"/>
              <w:bottom w:w="0" w:type="dxa"/>
              <w:right w:w="0" w:type="dxa"/>
            </w:tcMar>
            <w:vAlign w:val="bottom"/>
          </w:tcPr>
          <w:p w:rsidR="009E278A" w:rsidRDefault="009E278A" w:rsidP="00062C7C">
            <w:pPr>
              <w:pStyle w:val="NormalWeb"/>
              <w:tabs>
                <w:tab w:val="right" w:pos="1040"/>
                <w:tab w:val="decimal" w:pos="10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(84</w:t>
            </w:r>
            <w:r>
              <w:rPr>
                <w:rFonts w:ascii="Arial" w:hAnsi="Arial" w:cs="Arial"/>
                <w:b/>
                <w:bCs/>
                <w:sz w:val="20"/>
                <w:szCs w:val="20"/>
              </w:rPr>
              <w:tab/>
              <w:t>)</w:t>
            </w:r>
          </w:p>
        </w:tc>
      </w:tr>
      <w:tr w:rsidR="009E278A" w:rsidTr="009E278A">
        <w:trPr>
          <w:jc w:val="center"/>
        </w:trPr>
        <w:tc>
          <w:tcPr>
            <w:tcW w:w="3507" w:type="dxa"/>
          </w:tcPr>
          <w:p w:rsidR="009E278A" w:rsidRDefault="009E278A" w:rsidP="00CF6E26">
            <w:pPr>
              <w:pStyle w:val="NormalWeb"/>
              <w:ind w:left="240" w:hanging="240"/>
            </w:pPr>
            <w:r>
              <w:rPr>
                <w:rFonts w:ascii="Arial" w:hAnsi="Arial" w:cs="Arial"/>
                <w:sz w:val="20"/>
                <w:szCs w:val="20"/>
              </w:rPr>
              <w:t>Foreign government bonds</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59" w:right="86"/>
            </w:pPr>
            <w:r>
              <w:rPr>
                <w:rFonts w:ascii="Arial" w:hAnsi="Arial" w:cs="Arial"/>
                <w:b/>
                <w:bCs/>
                <w:sz w:val="20"/>
                <w:szCs w:val="20"/>
              </w:rPr>
              <w:tab/>
              <w:t>589</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b/>
                <w:bCs/>
                <w:sz w:val="20"/>
                <w:szCs w:val="20"/>
              </w:rPr>
              <w:tab/>
              <w:t>(18</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360" w:right="101"/>
            </w:pPr>
            <w:r>
              <w:rPr>
                <w:rFonts w:ascii="Arial" w:hAnsi="Arial" w:cs="Arial"/>
                <w:b/>
                <w:bCs/>
                <w:sz w:val="20"/>
                <w:szCs w:val="20"/>
              </w:rPr>
              <w:tab/>
              <w:t>69</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360" w:right="86"/>
            </w:pPr>
            <w:r>
              <w:rPr>
                <w:rFonts w:ascii="Arial" w:hAnsi="Arial" w:cs="Arial"/>
                <w:b/>
                <w:bCs/>
                <w:sz w:val="20"/>
                <w:szCs w:val="20"/>
              </w:rPr>
              <w:tab/>
              <w:t>(23</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144" w:right="101"/>
            </w:pPr>
            <w:r>
              <w:rPr>
                <w:rFonts w:ascii="Arial" w:hAnsi="Arial" w:cs="Arial"/>
                <w:b/>
                <w:bCs/>
                <w:sz w:val="20"/>
                <w:szCs w:val="20"/>
              </w:rPr>
              <w:tab/>
              <w:t>658</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062C7C">
            <w:pPr>
              <w:pStyle w:val="NormalWeb"/>
              <w:tabs>
                <w:tab w:val="right" w:pos="1040"/>
                <w:tab w:val="decimal" w:pos="1080"/>
              </w:tabs>
              <w:spacing w:before="0" w:beforeAutospacing="0" w:after="15" w:afterAutospacing="0"/>
              <w:ind w:left="432" w:right="86"/>
            </w:pPr>
            <w:r>
              <w:rPr>
                <w:rFonts w:ascii="Arial" w:hAnsi="Arial" w:cs="Arial"/>
                <w:b/>
                <w:bCs/>
                <w:sz w:val="20"/>
                <w:szCs w:val="20"/>
              </w:rPr>
              <w:tab/>
              <w:t>(41</w:t>
            </w:r>
            <w:r>
              <w:rPr>
                <w:rFonts w:ascii="Arial" w:hAnsi="Arial" w:cs="Arial"/>
                <w:b/>
                <w:bCs/>
                <w:sz w:val="20"/>
                <w:szCs w:val="20"/>
              </w:rPr>
              <w:tab/>
              <w:t>)</w:t>
            </w:r>
          </w:p>
        </w:tc>
      </w:tr>
      <w:tr w:rsidR="009E278A" w:rsidTr="009E278A">
        <w:trPr>
          <w:jc w:val="center"/>
        </w:trPr>
        <w:tc>
          <w:tcPr>
            <w:tcW w:w="3507" w:type="dxa"/>
          </w:tcPr>
          <w:p w:rsidR="009E278A" w:rsidRDefault="009E278A" w:rsidP="00CF6E26">
            <w:pPr>
              <w:pStyle w:val="NormalWeb"/>
              <w:ind w:left="240" w:hanging="240"/>
            </w:pPr>
            <w:r>
              <w:rPr>
                <w:rFonts w:ascii="Arial" w:hAnsi="Arial" w:cs="Arial"/>
                <w:sz w:val="20"/>
                <w:szCs w:val="20"/>
              </w:rPr>
              <w:t>Mortgage-backed securities</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59" w:right="86"/>
            </w:pPr>
            <w:r>
              <w:rPr>
                <w:rFonts w:ascii="Arial" w:hAnsi="Arial" w:cs="Arial"/>
                <w:b/>
                <w:bCs/>
                <w:sz w:val="20"/>
                <w:szCs w:val="20"/>
              </w:rPr>
              <w:tab/>
              <w:t>357</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b/>
                <w:bCs/>
                <w:sz w:val="20"/>
                <w:szCs w:val="20"/>
              </w:rPr>
              <w:tab/>
              <w:t>(12</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360" w:right="101"/>
            </w:pPr>
            <w:r>
              <w:rPr>
                <w:rFonts w:ascii="Arial" w:hAnsi="Arial" w:cs="Arial"/>
                <w:b/>
                <w:bCs/>
                <w:sz w:val="20"/>
                <w:szCs w:val="20"/>
              </w:rPr>
              <w:tab/>
              <w:t>39</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360" w:right="86"/>
            </w:pPr>
            <w:r>
              <w:rPr>
                <w:rFonts w:ascii="Arial" w:hAnsi="Arial" w:cs="Arial"/>
                <w:b/>
                <w:bCs/>
                <w:sz w:val="20"/>
                <w:szCs w:val="20"/>
              </w:rPr>
              <w:tab/>
              <w:t>(1</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144" w:right="101"/>
            </w:pPr>
            <w:r>
              <w:rPr>
                <w:rFonts w:ascii="Arial" w:hAnsi="Arial" w:cs="Arial"/>
                <w:b/>
                <w:bCs/>
                <w:sz w:val="20"/>
                <w:szCs w:val="20"/>
              </w:rPr>
              <w:tab/>
              <w:t>396</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062C7C">
            <w:pPr>
              <w:pStyle w:val="NormalWeb"/>
              <w:tabs>
                <w:tab w:val="right" w:pos="1040"/>
                <w:tab w:val="decimal" w:pos="1080"/>
              </w:tabs>
              <w:spacing w:before="0" w:beforeAutospacing="0" w:after="15" w:afterAutospacing="0"/>
              <w:ind w:left="432" w:right="86"/>
            </w:pPr>
            <w:r>
              <w:rPr>
                <w:rFonts w:ascii="Arial" w:hAnsi="Arial" w:cs="Arial"/>
                <w:b/>
                <w:bCs/>
                <w:sz w:val="20"/>
                <w:szCs w:val="20"/>
              </w:rPr>
              <w:tab/>
              <w:t>(13</w:t>
            </w:r>
            <w:r>
              <w:rPr>
                <w:rFonts w:ascii="Arial" w:hAnsi="Arial" w:cs="Arial"/>
                <w:b/>
                <w:bCs/>
                <w:sz w:val="20"/>
                <w:szCs w:val="20"/>
              </w:rPr>
              <w:tab/>
              <w:t>)</w:t>
            </w:r>
          </w:p>
        </w:tc>
      </w:tr>
      <w:tr w:rsidR="009E278A" w:rsidTr="009E278A">
        <w:trPr>
          <w:jc w:val="center"/>
        </w:trPr>
        <w:tc>
          <w:tcPr>
            <w:tcW w:w="3507" w:type="dxa"/>
          </w:tcPr>
          <w:p w:rsidR="009E278A" w:rsidRDefault="009E278A" w:rsidP="00CF6E26">
            <w:pPr>
              <w:pStyle w:val="NormalWeb"/>
              <w:ind w:left="240" w:hanging="240"/>
            </w:pPr>
            <w:r>
              <w:rPr>
                <w:rFonts w:ascii="Arial" w:hAnsi="Arial" w:cs="Arial"/>
                <w:sz w:val="20"/>
                <w:szCs w:val="20"/>
              </w:rPr>
              <w:t>Corporate notes and bonds</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59" w:right="86"/>
            </w:pPr>
            <w:r>
              <w:rPr>
                <w:rFonts w:ascii="Arial" w:hAnsi="Arial" w:cs="Arial"/>
                <w:b/>
                <w:bCs/>
                <w:sz w:val="20"/>
                <w:szCs w:val="20"/>
              </w:rPr>
              <w:tab/>
              <w:t>1,142</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b/>
                <w:bCs/>
                <w:sz w:val="20"/>
                <w:szCs w:val="20"/>
              </w:rPr>
              <w:tab/>
              <w:t>(38</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360" w:right="101"/>
            </w:pPr>
            <w:r>
              <w:rPr>
                <w:rFonts w:ascii="Arial" w:hAnsi="Arial" w:cs="Arial"/>
                <w:b/>
                <w:bCs/>
                <w:sz w:val="20"/>
                <w:szCs w:val="20"/>
              </w:rPr>
              <w:tab/>
              <w:t>27</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360" w:right="86"/>
            </w:pPr>
            <w:r>
              <w:rPr>
                <w:rFonts w:ascii="Arial" w:hAnsi="Arial" w:cs="Arial"/>
                <w:b/>
                <w:bCs/>
                <w:sz w:val="20"/>
                <w:szCs w:val="20"/>
              </w:rPr>
              <w:tab/>
              <w:t>(2</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144" w:right="101"/>
            </w:pPr>
            <w:r>
              <w:rPr>
                <w:rFonts w:ascii="Arial" w:hAnsi="Arial" w:cs="Arial"/>
                <w:b/>
                <w:bCs/>
                <w:sz w:val="20"/>
                <w:szCs w:val="20"/>
              </w:rPr>
              <w:tab/>
              <w:t>1,169</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062C7C">
            <w:pPr>
              <w:pStyle w:val="NormalWeb"/>
              <w:tabs>
                <w:tab w:val="right" w:pos="1040"/>
                <w:tab w:val="decimal" w:pos="1080"/>
              </w:tabs>
              <w:spacing w:before="0" w:beforeAutospacing="0" w:after="15" w:afterAutospacing="0"/>
              <w:ind w:left="432" w:right="86"/>
            </w:pPr>
            <w:r>
              <w:rPr>
                <w:rFonts w:ascii="Arial" w:hAnsi="Arial" w:cs="Arial"/>
                <w:b/>
                <w:bCs/>
                <w:sz w:val="20"/>
                <w:szCs w:val="20"/>
              </w:rPr>
              <w:tab/>
              <w:t>(40</w:t>
            </w:r>
            <w:r>
              <w:rPr>
                <w:rFonts w:ascii="Arial" w:hAnsi="Arial" w:cs="Arial"/>
                <w:b/>
                <w:bCs/>
                <w:sz w:val="20"/>
                <w:szCs w:val="20"/>
              </w:rPr>
              <w:tab/>
              <w:t>)</w:t>
            </w:r>
          </w:p>
        </w:tc>
      </w:tr>
      <w:tr w:rsidR="009E278A" w:rsidTr="009E278A">
        <w:trPr>
          <w:jc w:val="center"/>
        </w:trPr>
        <w:tc>
          <w:tcPr>
            <w:tcW w:w="3507" w:type="dxa"/>
          </w:tcPr>
          <w:p w:rsidR="009E278A" w:rsidRDefault="009E278A" w:rsidP="00CF6E26">
            <w:pPr>
              <w:pStyle w:val="NormalWeb"/>
              <w:ind w:left="240" w:hanging="240"/>
            </w:pPr>
            <w:r>
              <w:rPr>
                <w:rFonts w:ascii="Arial" w:hAnsi="Arial" w:cs="Arial"/>
                <w:sz w:val="20"/>
                <w:szCs w:val="20"/>
              </w:rPr>
              <w:t>Municipal securities</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59" w:right="86"/>
            </w:pPr>
            <w:r>
              <w:rPr>
                <w:rFonts w:ascii="Arial" w:hAnsi="Arial" w:cs="Arial"/>
                <w:b/>
                <w:bCs/>
                <w:sz w:val="20"/>
                <w:szCs w:val="20"/>
              </w:rPr>
              <w:tab/>
              <w:t>44</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b/>
                <w:bCs/>
                <w:sz w:val="20"/>
                <w:szCs w:val="20"/>
              </w:rPr>
              <w:tab/>
              <w:t>(1</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360" w:right="101"/>
            </w:pPr>
            <w:r>
              <w:rPr>
                <w:rFonts w:ascii="Arial" w:hAnsi="Arial" w:cs="Arial"/>
                <w:b/>
                <w:bCs/>
                <w:sz w:val="20"/>
                <w:szCs w:val="20"/>
              </w:rPr>
              <w:tab/>
              <w:t>0</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360" w:right="86"/>
            </w:pPr>
            <w:r>
              <w:rPr>
                <w:rFonts w:ascii="Arial" w:hAnsi="Arial" w:cs="Arial"/>
                <w:b/>
                <w:bCs/>
                <w:sz w:val="20"/>
                <w:szCs w:val="20"/>
              </w:rPr>
              <w:tab/>
              <w:t>0</w:t>
            </w:r>
            <w:r>
              <w:rPr>
                <w:rFonts w:ascii="Arial" w:hAnsi="Arial" w:cs="Arial"/>
                <w:b/>
                <w:bCs/>
                <w:sz w:val="20"/>
                <w:szCs w:val="20"/>
              </w:rPr>
              <w:tab/>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144" w:right="101"/>
            </w:pPr>
            <w:r>
              <w:rPr>
                <w:rFonts w:ascii="Arial" w:hAnsi="Arial" w:cs="Arial"/>
                <w:b/>
                <w:bCs/>
                <w:sz w:val="20"/>
                <w:szCs w:val="20"/>
              </w:rPr>
              <w:tab/>
              <w:t>44</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062C7C">
            <w:pPr>
              <w:pStyle w:val="NormalWeb"/>
              <w:tabs>
                <w:tab w:val="right" w:pos="1040"/>
                <w:tab w:val="decimal" w:pos="1080"/>
              </w:tabs>
              <w:spacing w:before="0" w:beforeAutospacing="0" w:after="15" w:afterAutospacing="0"/>
              <w:ind w:left="432" w:right="86"/>
            </w:pPr>
            <w:r>
              <w:rPr>
                <w:rFonts w:ascii="Arial" w:hAnsi="Arial" w:cs="Arial"/>
                <w:b/>
                <w:bCs/>
                <w:sz w:val="20"/>
                <w:szCs w:val="20"/>
              </w:rPr>
              <w:tab/>
              <w:t>(1</w:t>
            </w:r>
            <w:r>
              <w:rPr>
                <w:rFonts w:ascii="Arial" w:hAnsi="Arial" w:cs="Arial"/>
                <w:b/>
                <w:bCs/>
                <w:sz w:val="20"/>
                <w:szCs w:val="20"/>
              </w:rPr>
              <w:tab/>
              <w:t>)</w:t>
            </w:r>
          </w:p>
        </w:tc>
      </w:tr>
      <w:tr w:rsidR="009E278A" w:rsidTr="009E278A">
        <w:trPr>
          <w:jc w:val="center"/>
        </w:trPr>
        <w:tc>
          <w:tcPr>
            <w:tcW w:w="3507" w:type="dxa"/>
          </w:tcPr>
          <w:p w:rsidR="009E278A" w:rsidRDefault="009E278A" w:rsidP="00CF6E26">
            <w:pPr>
              <w:pStyle w:val="NormalWeb"/>
              <w:ind w:left="240" w:hanging="240"/>
            </w:pPr>
            <w:r>
              <w:rPr>
                <w:rFonts w:ascii="Arial" w:hAnsi="Arial" w:cs="Arial"/>
                <w:sz w:val="20"/>
                <w:szCs w:val="20"/>
              </w:rPr>
              <w:t>Common and preferred stock</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59" w:right="86"/>
            </w:pPr>
            <w:r>
              <w:rPr>
                <w:rFonts w:ascii="Arial" w:hAnsi="Arial" w:cs="Arial"/>
                <w:b/>
                <w:bCs/>
                <w:sz w:val="20"/>
                <w:szCs w:val="20"/>
              </w:rPr>
              <w:tab/>
              <w:t>1,166</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b/>
                <w:bCs/>
                <w:sz w:val="20"/>
                <w:szCs w:val="20"/>
              </w:rPr>
              <w:tab/>
              <w:t>(168</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360" w:right="101"/>
            </w:pPr>
            <w:r>
              <w:rPr>
                <w:rFonts w:ascii="Arial" w:hAnsi="Arial" w:cs="Arial"/>
                <w:b/>
                <w:bCs/>
                <w:sz w:val="20"/>
                <w:szCs w:val="20"/>
              </w:rPr>
              <w:tab/>
              <w:t>409</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360" w:right="86"/>
            </w:pPr>
            <w:r>
              <w:rPr>
                <w:rFonts w:ascii="Arial" w:hAnsi="Arial" w:cs="Arial"/>
                <w:b/>
                <w:bCs/>
                <w:sz w:val="20"/>
                <w:szCs w:val="20"/>
              </w:rPr>
              <w:tab/>
              <w:t>(113</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144" w:right="101"/>
            </w:pPr>
            <w:r>
              <w:rPr>
                <w:rFonts w:ascii="Arial" w:hAnsi="Arial" w:cs="Arial"/>
                <w:b/>
                <w:bCs/>
                <w:sz w:val="20"/>
                <w:szCs w:val="20"/>
              </w:rPr>
              <w:tab/>
              <w:t>1,575</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062C7C">
            <w:pPr>
              <w:pStyle w:val="NormalWeb"/>
              <w:tabs>
                <w:tab w:val="right" w:pos="1040"/>
                <w:tab w:val="decimal" w:pos="1080"/>
              </w:tabs>
              <w:spacing w:before="0" w:beforeAutospacing="0" w:after="15" w:afterAutospacing="0"/>
              <w:ind w:left="432" w:right="86"/>
            </w:pPr>
            <w:r>
              <w:rPr>
                <w:rFonts w:ascii="Arial" w:hAnsi="Arial" w:cs="Arial"/>
                <w:b/>
                <w:bCs/>
                <w:sz w:val="20"/>
                <w:szCs w:val="20"/>
              </w:rPr>
              <w:tab/>
              <w:t>(281</w:t>
            </w:r>
            <w:r>
              <w:rPr>
                <w:rFonts w:ascii="Arial" w:hAnsi="Arial" w:cs="Arial"/>
                <w:b/>
                <w:bCs/>
                <w:sz w:val="20"/>
                <w:szCs w:val="20"/>
              </w:rPr>
              <w:tab/>
              <w:t>)</w:t>
            </w:r>
          </w:p>
        </w:tc>
      </w:tr>
      <w:tr w:rsidR="009E278A" w:rsidTr="009E278A">
        <w:trPr>
          <w:jc w:val="center"/>
        </w:trPr>
        <w:tc>
          <w:tcPr>
            <w:tcW w:w="4687" w:type="dxa"/>
            <w:gridSpan w:val="2"/>
            <w:vAlign w:val="bottom"/>
          </w:tcPr>
          <w:p w:rsidR="009E278A" w:rsidRDefault="009E278A" w:rsidP="00CF6E26">
            <w:pPr>
              <w:pStyle w:val="rrdsinglerule"/>
              <w:ind w:left="-396" w:right="86"/>
            </w:pPr>
            <w:r>
              <w:t> </w:t>
            </w:r>
          </w:p>
        </w:tc>
        <w:tc>
          <w:tcPr>
            <w:tcW w:w="1251" w:type="dxa"/>
            <w:tcMar>
              <w:top w:w="0" w:type="dxa"/>
              <w:left w:w="144" w:type="dxa"/>
              <w:bottom w:w="0" w:type="dxa"/>
              <w:right w:w="0" w:type="dxa"/>
            </w:tcMar>
            <w:vAlign w:val="bottom"/>
          </w:tcPr>
          <w:p w:rsidR="009E278A" w:rsidRDefault="009E278A" w:rsidP="00CF6E26">
            <w:pPr>
              <w:pStyle w:val="rrdsinglerule"/>
              <w:ind w:left="288" w:right="101"/>
            </w:pPr>
            <w:r>
              <w:t> </w:t>
            </w:r>
          </w:p>
        </w:tc>
        <w:tc>
          <w:tcPr>
            <w:tcW w:w="1180" w:type="dxa"/>
            <w:tcMar>
              <w:top w:w="0" w:type="dxa"/>
              <w:left w:w="144" w:type="dxa"/>
              <w:bottom w:w="0" w:type="dxa"/>
              <w:right w:w="0" w:type="dxa"/>
            </w:tcMar>
            <w:vAlign w:val="bottom"/>
          </w:tcPr>
          <w:p w:rsidR="009E278A" w:rsidRDefault="009E278A" w:rsidP="00CF6E26">
            <w:pPr>
              <w:pStyle w:val="rrdsinglerule"/>
              <w:ind w:left="360" w:right="101"/>
            </w:pPr>
            <w:r>
              <w:t> </w:t>
            </w:r>
          </w:p>
        </w:tc>
        <w:tc>
          <w:tcPr>
            <w:tcW w:w="1251" w:type="dxa"/>
            <w:tcMar>
              <w:top w:w="0" w:type="dxa"/>
              <w:left w:w="144" w:type="dxa"/>
              <w:bottom w:w="0" w:type="dxa"/>
              <w:right w:w="0" w:type="dxa"/>
            </w:tcMar>
            <w:vAlign w:val="bottom"/>
          </w:tcPr>
          <w:p w:rsidR="009E278A" w:rsidRDefault="009E278A" w:rsidP="00CF6E26">
            <w:pPr>
              <w:pStyle w:val="rrdsinglerule"/>
              <w:ind w:left="360" w:right="86"/>
            </w:pPr>
            <w:r>
              <w:t> </w:t>
            </w:r>
          </w:p>
        </w:tc>
        <w:tc>
          <w:tcPr>
            <w:tcW w:w="1180" w:type="dxa"/>
            <w:tcMar>
              <w:top w:w="0" w:type="dxa"/>
              <w:left w:w="144" w:type="dxa"/>
              <w:bottom w:w="0" w:type="dxa"/>
              <w:right w:w="0" w:type="dxa"/>
            </w:tcMar>
            <w:vAlign w:val="bottom"/>
          </w:tcPr>
          <w:p w:rsidR="009E278A" w:rsidRDefault="009E278A" w:rsidP="00CF6E26">
            <w:pPr>
              <w:pStyle w:val="rrdsinglerule"/>
              <w:ind w:left="144" w:right="101"/>
            </w:pPr>
            <w:r>
              <w:t> </w:t>
            </w:r>
          </w:p>
        </w:tc>
        <w:tc>
          <w:tcPr>
            <w:tcW w:w="1251" w:type="dxa"/>
            <w:tcMar>
              <w:top w:w="0" w:type="dxa"/>
              <w:left w:w="144" w:type="dxa"/>
              <w:bottom w:w="0" w:type="dxa"/>
              <w:right w:w="0" w:type="dxa"/>
            </w:tcMar>
            <w:vAlign w:val="bottom"/>
          </w:tcPr>
          <w:p w:rsidR="009E278A" w:rsidRDefault="009E278A" w:rsidP="00062C7C">
            <w:pPr>
              <w:pStyle w:val="rrdsinglerule"/>
              <w:ind w:left="432" w:right="86"/>
            </w:pPr>
            <w:r>
              <w:t> </w:t>
            </w:r>
          </w:p>
        </w:tc>
      </w:tr>
      <w:tr w:rsidR="009E278A" w:rsidTr="009E278A">
        <w:trPr>
          <w:jc w:val="center"/>
        </w:trPr>
        <w:tc>
          <w:tcPr>
            <w:tcW w:w="3507" w:type="dxa"/>
          </w:tcPr>
          <w:p w:rsidR="009E278A" w:rsidRDefault="009E278A" w:rsidP="00CF6E26">
            <w:pPr>
              <w:pStyle w:val="NormalWeb"/>
              <w:ind w:left="480" w:hanging="240"/>
            </w:pPr>
            <w:r>
              <w:rPr>
                <w:rFonts w:ascii="Arial" w:hAnsi="Arial" w:cs="Arial"/>
                <w:sz w:val="20"/>
                <w:szCs w:val="20"/>
              </w:rPr>
              <w:t>Total</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59" w:right="86"/>
            </w:pPr>
            <w:r>
              <w:rPr>
                <w:rFonts w:ascii="Arial" w:hAnsi="Arial" w:cs="Arial"/>
                <w:b/>
                <w:bCs/>
                <w:sz w:val="20"/>
                <w:szCs w:val="20"/>
              </w:rPr>
              <w:t>$</w:t>
            </w:r>
            <w:r>
              <w:rPr>
                <w:rFonts w:ascii="Arial" w:hAnsi="Arial" w:cs="Arial"/>
                <w:b/>
                <w:bCs/>
                <w:sz w:val="20"/>
                <w:szCs w:val="20"/>
              </w:rPr>
              <w:tab/>
              <w:t>  5,506</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  (321</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  544</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360" w:right="86"/>
            </w:pPr>
            <w:r>
              <w:rPr>
                <w:rFonts w:ascii="Arial" w:hAnsi="Arial" w:cs="Arial"/>
                <w:b/>
                <w:bCs/>
                <w:sz w:val="20"/>
                <w:szCs w:val="20"/>
              </w:rPr>
              <w:t>$</w:t>
            </w:r>
            <w:r>
              <w:rPr>
                <w:rFonts w:ascii="Arial" w:hAnsi="Arial" w:cs="Arial"/>
                <w:b/>
                <w:bCs/>
                <w:sz w:val="20"/>
                <w:szCs w:val="20"/>
              </w:rPr>
              <w:tab/>
              <w:t>  (139</w:t>
            </w:r>
            <w:r>
              <w:rPr>
                <w:rFonts w:ascii="Arial" w:hAnsi="Arial" w:cs="Arial"/>
                <w:b/>
                <w:bCs/>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144" w:right="101"/>
            </w:pPr>
            <w:r>
              <w:rPr>
                <w:rFonts w:ascii="Arial" w:hAnsi="Arial" w:cs="Arial"/>
                <w:b/>
                <w:bCs/>
                <w:sz w:val="20"/>
                <w:szCs w:val="20"/>
              </w:rPr>
              <w:t>$</w:t>
            </w:r>
            <w:r>
              <w:rPr>
                <w:rFonts w:ascii="Arial" w:hAnsi="Arial" w:cs="Arial"/>
                <w:b/>
                <w:bCs/>
                <w:sz w:val="20"/>
                <w:szCs w:val="20"/>
              </w:rPr>
              <w:tab/>
              <w:t>  6,050</w:t>
            </w:r>
            <w:r>
              <w:rPr>
                <w:rFonts w:ascii="Arial" w:hAnsi="Arial" w:cs="Arial"/>
                <w:b/>
                <w:bCs/>
                <w:sz w:val="20"/>
                <w:szCs w:val="20"/>
              </w:rPr>
              <w:tab/>
            </w:r>
          </w:p>
        </w:tc>
        <w:tc>
          <w:tcPr>
            <w:tcW w:w="1251" w:type="dxa"/>
            <w:noWrap/>
            <w:tcMar>
              <w:top w:w="0" w:type="dxa"/>
              <w:left w:w="144" w:type="dxa"/>
              <w:bottom w:w="0" w:type="dxa"/>
              <w:right w:w="0" w:type="dxa"/>
            </w:tcMar>
            <w:vAlign w:val="bottom"/>
          </w:tcPr>
          <w:p w:rsidR="009E278A" w:rsidRDefault="009E278A" w:rsidP="00062C7C">
            <w:pPr>
              <w:pStyle w:val="NormalWeb"/>
              <w:tabs>
                <w:tab w:val="right" w:pos="1040"/>
                <w:tab w:val="decimal" w:pos="1080"/>
              </w:tabs>
              <w:spacing w:before="0" w:beforeAutospacing="0" w:after="15" w:afterAutospacing="0"/>
              <w:ind w:left="432" w:right="86"/>
            </w:pPr>
            <w:r>
              <w:rPr>
                <w:rFonts w:ascii="Arial" w:hAnsi="Arial" w:cs="Arial"/>
                <w:b/>
                <w:bCs/>
                <w:sz w:val="20"/>
                <w:szCs w:val="20"/>
              </w:rPr>
              <w:t>$</w:t>
            </w:r>
            <w:r w:rsidR="00062C7C">
              <w:rPr>
                <w:rFonts w:ascii="Arial" w:hAnsi="Arial" w:cs="Arial"/>
                <w:b/>
                <w:bCs/>
                <w:sz w:val="20"/>
                <w:szCs w:val="20"/>
              </w:rPr>
              <w:tab/>
            </w:r>
            <w:r>
              <w:rPr>
                <w:rFonts w:ascii="Arial" w:hAnsi="Arial" w:cs="Arial"/>
                <w:b/>
                <w:bCs/>
                <w:sz w:val="20"/>
                <w:szCs w:val="20"/>
              </w:rPr>
              <w:t>(460</w:t>
            </w:r>
            <w:r>
              <w:rPr>
                <w:rFonts w:ascii="Arial" w:hAnsi="Arial" w:cs="Arial"/>
                <w:b/>
                <w:bCs/>
                <w:sz w:val="20"/>
                <w:szCs w:val="20"/>
              </w:rPr>
              <w:tab/>
              <w:t>)</w:t>
            </w:r>
          </w:p>
        </w:tc>
      </w:tr>
      <w:tr w:rsidR="009E278A" w:rsidTr="009E278A">
        <w:trPr>
          <w:jc w:val="center"/>
        </w:trPr>
        <w:tc>
          <w:tcPr>
            <w:tcW w:w="3507" w:type="dxa"/>
            <w:tcMar>
              <w:top w:w="0" w:type="dxa"/>
              <w:left w:w="144" w:type="dxa"/>
              <w:bottom w:w="0" w:type="dxa"/>
              <w:right w:w="0" w:type="dxa"/>
            </w:tcMar>
            <w:vAlign w:val="bottom"/>
          </w:tcPr>
          <w:p w:rsidR="009E278A" w:rsidRDefault="009E278A" w:rsidP="00CF6E26">
            <w:pPr>
              <w:pStyle w:val="la2"/>
            </w:pPr>
            <w:r>
              <w:t> </w:t>
            </w:r>
          </w:p>
        </w:tc>
        <w:tc>
          <w:tcPr>
            <w:tcW w:w="1180" w:type="dxa"/>
            <w:tcMar>
              <w:top w:w="0" w:type="dxa"/>
              <w:left w:w="144" w:type="dxa"/>
              <w:bottom w:w="0" w:type="dxa"/>
              <w:right w:w="0" w:type="dxa"/>
            </w:tcMar>
            <w:vAlign w:val="bottom"/>
          </w:tcPr>
          <w:p w:rsidR="009E278A" w:rsidRDefault="009E278A" w:rsidP="00CF6E26">
            <w:pPr>
              <w:pStyle w:val="rrddoublerule"/>
              <w:ind w:left="264" w:right="86"/>
            </w:pPr>
            <w:r>
              <w:t> </w:t>
            </w:r>
          </w:p>
        </w:tc>
        <w:tc>
          <w:tcPr>
            <w:tcW w:w="1251" w:type="dxa"/>
            <w:tcMar>
              <w:top w:w="0" w:type="dxa"/>
              <w:left w:w="144" w:type="dxa"/>
              <w:bottom w:w="0" w:type="dxa"/>
              <w:right w:w="0" w:type="dxa"/>
            </w:tcMar>
            <w:vAlign w:val="bottom"/>
          </w:tcPr>
          <w:p w:rsidR="009E278A" w:rsidRDefault="009E278A" w:rsidP="00CF6E26">
            <w:pPr>
              <w:pStyle w:val="rrddoublerule"/>
              <w:ind w:left="288" w:right="101"/>
            </w:pPr>
            <w:r>
              <w:t> </w:t>
            </w:r>
          </w:p>
        </w:tc>
        <w:tc>
          <w:tcPr>
            <w:tcW w:w="1180" w:type="dxa"/>
            <w:tcMar>
              <w:top w:w="0" w:type="dxa"/>
              <w:left w:w="144" w:type="dxa"/>
              <w:bottom w:w="0" w:type="dxa"/>
              <w:right w:w="0" w:type="dxa"/>
            </w:tcMar>
            <w:vAlign w:val="bottom"/>
          </w:tcPr>
          <w:p w:rsidR="009E278A" w:rsidRDefault="009E278A" w:rsidP="00CF6E26">
            <w:pPr>
              <w:pStyle w:val="rrddoublerule"/>
              <w:ind w:left="360" w:right="101"/>
            </w:pPr>
            <w:r>
              <w:t> </w:t>
            </w:r>
          </w:p>
        </w:tc>
        <w:tc>
          <w:tcPr>
            <w:tcW w:w="1251" w:type="dxa"/>
            <w:tcMar>
              <w:top w:w="0" w:type="dxa"/>
              <w:left w:w="144" w:type="dxa"/>
              <w:bottom w:w="0" w:type="dxa"/>
              <w:right w:w="0" w:type="dxa"/>
            </w:tcMar>
            <w:vAlign w:val="bottom"/>
          </w:tcPr>
          <w:p w:rsidR="009E278A" w:rsidRDefault="009E278A" w:rsidP="00CF6E26">
            <w:pPr>
              <w:pStyle w:val="rrddoublerule"/>
              <w:ind w:left="360" w:right="86"/>
            </w:pPr>
            <w:r>
              <w:t> </w:t>
            </w:r>
          </w:p>
        </w:tc>
        <w:tc>
          <w:tcPr>
            <w:tcW w:w="1180" w:type="dxa"/>
            <w:tcMar>
              <w:top w:w="0" w:type="dxa"/>
              <w:left w:w="144" w:type="dxa"/>
              <w:bottom w:w="0" w:type="dxa"/>
              <w:right w:w="0" w:type="dxa"/>
            </w:tcMar>
            <w:vAlign w:val="bottom"/>
          </w:tcPr>
          <w:p w:rsidR="009E278A" w:rsidRDefault="009E278A" w:rsidP="00CF6E26">
            <w:pPr>
              <w:pStyle w:val="rrddoublerule"/>
              <w:ind w:left="144" w:right="101"/>
            </w:pPr>
            <w:r>
              <w:t> </w:t>
            </w:r>
          </w:p>
        </w:tc>
        <w:tc>
          <w:tcPr>
            <w:tcW w:w="1251" w:type="dxa"/>
            <w:tcMar>
              <w:top w:w="0" w:type="dxa"/>
              <w:left w:w="144" w:type="dxa"/>
              <w:bottom w:w="0" w:type="dxa"/>
              <w:right w:w="0" w:type="dxa"/>
            </w:tcMar>
            <w:vAlign w:val="bottom"/>
          </w:tcPr>
          <w:p w:rsidR="009E278A" w:rsidRDefault="009E278A" w:rsidP="00062C7C">
            <w:pPr>
              <w:pStyle w:val="rrddoublerule"/>
              <w:ind w:left="432" w:right="86"/>
            </w:pPr>
            <w:r>
              <w:t> </w:t>
            </w:r>
          </w:p>
        </w:tc>
      </w:tr>
    </w:tbl>
    <w:p w:rsidR="009E278A" w:rsidRDefault="009E278A">
      <w:pPr>
        <w:pStyle w:val="NormalWeb"/>
        <w:keepNext/>
        <w:spacing w:before="0" w:beforeAutospacing="0" w:after="0" w:afterAutospacing="0"/>
        <w:rPr>
          <w:sz w:val="18"/>
          <w:szCs w:val="18"/>
        </w:rPr>
      </w:pPr>
    </w:p>
    <w:tbl>
      <w:tblPr>
        <w:tblW w:w="0" w:type="auto"/>
        <w:jc w:val="center"/>
        <w:tblLayout w:type="fixed"/>
        <w:tblCellMar>
          <w:left w:w="0" w:type="dxa"/>
          <w:right w:w="0" w:type="dxa"/>
        </w:tblCellMar>
        <w:tblLook w:val="0000" w:firstRow="0" w:lastRow="0" w:firstColumn="0" w:lastColumn="0" w:noHBand="0" w:noVBand="0"/>
      </w:tblPr>
      <w:tblGrid>
        <w:gridCol w:w="3507"/>
        <w:gridCol w:w="1180"/>
        <w:gridCol w:w="1251"/>
        <w:gridCol w:w="1180"/>
        <w:gridCol w:w="1251"/>
        <w:gridCol w:w="1180"/>
        <w:gridCol w:w="1251"/>
      </w:tblGrid>
      <w:tr w:rsidR="009E278A" w:rsidTr="009E278A">
        <w:trPr>
          <w:tblHeader/>
          <w:jc w:val="center"/>
        </w:trPr>
        <w:tc>
          <w:tcPr>
            <w:tcW w:w="3507" w:type="dxa"/>
            <w:vAlign w:val="center"/>
          </w:tcPr>
          <w:p w:rsidR="009E278A" w:rsidRDefault="009E278A" w:rsidP="00CF6E26">
            <w:pPr>
              <w:rPr>
                <w:sz w:val="1"/>
                <w:szCs w:val="24"/>
              </w:rPr>
            </w:pPr>
          </w:p>
        </w:tc>
        <w:tc>
          <w:tcPr>
            <w:tcW w:w="1180" w:type="dxa"/>
            <w:vAlign w:val="center"/>
          </w:tcPr>
          <w:p w:rsidR="009E278A" w:rsidRDefault="009E278A" w:rsidP="00CF6E26">
            <w:pPr>
              <w:rPr>
                <w:sz w:val="1"/>
                <w:szCs w:val="24"/>
              </w:rPr>
            </w:pPr>
          </w:p>
        </w:tc>
        <w:tc>
          <w:tcPr>
            <w:tcW w:w="1251" w:type="dxa"/>
            <w:vAlign w:val="center"/>
          </w:tcPr>
          <w:p w:rsidR="009E278A" w:rsidRDefault="009E278A" w:rsidP="00CF6E26">
            <w:pPr>
              <w:rPr>
                <w:sz w:val="1"/>
                <w:szCs w:val="24"/>
              </w:rPr>
            </w:pPr>
          </w:p>
        </w:tc>
        <w:tc>
          <w:tcPr>
            <w:tcW w:w="1180" w:type="dxa"/>
            <w:vAlign w:val="center"/>
          </w:tcPr>
          <w:p w:rsidR="009E278A" w:rsidRDefault="009E278A" w:rsidP="00CF6E26">
            <w:pPr>
              <w:rPr>
                <w:sz w:val="1"/>
                <w:szCs w:val="24"/>
              </w:rPr>
            </w:pPr>
          </w:p>
        </w:tc>
        <w:tc>
          <w:tcPr>
            <w:tcW w:w="1251" w:type="dxa"/>
            <w:vAlign w:val="center"/>
          </w:tcPr>
          <w:p w:rsidR="009E278A" w:rsidRDefault="009E278A" w:rsidP="00CF6E26">
            <w:pPr>
              <w:rPr>
                <w:sz w:val="1"/>
                <w:szCs w:val="24"/>
              </w:rPr>
            </w:pPr>
          </w:p>
        </w:tc>
        <w:tc>
          <w:tcPr>
            <w:tcW w:w="1180" w:type="dxa"/>
            <w:vAlign w:val="center"/>
          </w:tcPr>
          <w:p w:rsidR="009E278A" w:rsidRDefault="009E278A" w:rsidP="00CF6E26">
            <w:pPr>
              <w:rPr>
                <w:sz w:val="1"/>
                <w:szCs w:val="24"/>
              </w:rPr>
            </w:pPr>
          </w:p>
        </w:tc>
        <w:tc>
          <w:tcPr>
            <w:tcW w:w="1251" w:type="dxa"/>
            <w:vAlign w:val="center"/>
          </w:tcPr>
          <w:p w:rsidR="009E278A" w:rsidRDefault="009E278A" w:rsidP="00CF6E26">
            <w:pPr>
              <w:rPr>
                <w:sz w:val="1"/>
                <w:szCs w:val="24"/>
              </w:rPr>
            </w:pPr>
          </w:p>
        </w:tc>
      </w:tr>
      <w:tr w:rsidR="009E278A" w:rsidTr="009E278A">
        <w:trPr>
          <w:trHeight w:val="240"/>
          <w:tblHeader/>
          <w:jc w:val="center"/>
        </w:trPr>
        <w:tc>
          <w:tcPr>
            <w:tcW w:w="3507" w:type="dxa"/>
            <w:vAlign w:val="center"/>
          </w:tcPr>
          <w:p w:rsidR="009E278A" w:rsidRDefault="009E278A" w:rsidP="00CF6E26">
            <w:pPr>
              <w:rPr>
                <w:szCs w:val="24"/>
              </w:rPr>
            </w:pPr>
          </w:p>
        </w:tc>
        <w:tc>
          <w:tcPr>
            <w:tcW w:w="2431" w:type="dxa"/>
            <w:gridSpan w:val="2"/>
            <w:vAlign w:val="center"/>
          </w:tcPr>
          <w:p w:rsidR="009E278A" w:rsidRDefault="009E278A" w:rsidP="00CF6E26">
            <w:pPr>
              <w:rPr>
                <w:szCs w:val="24"/>
              </w:rPr>
            </w:pPr>
          </w:p>
        </w:tc>
        <w:tc>
          <w:tcPr>
            <w:tcW w:w="2431" w:type="dxa"/>
            <w:gridSpan w:val="2"/>
            <w:vAlign w:val="center"/>
          </w:tcPr>
          <w:p w:rsidR="009E278A" w:rsidRDefault="009E278A" w:rsidP="00CF6E26">
            <w:pPr>
              <w:rPr>
                <w:szCs w:val="24"/>
              </w:rPr>
            </w:pPr>
          </w:p>
        </w:tc>
        <w:tc>
          <w:tcPr>
            <w:tcW w:w="1180" w:type="dxa"/>
            <w:vAlign w:val="center"/>
          </w:tcPr>
          <w:p w:rsidR="009E278A" w:rsidRDefault="009E278A" w:rsidP="00CF6E26">
            <w:pPr>
              <w:rPr>
                <w:szCs w:val="24"/>
              </w:rPr>
            </w:pPr>
          </w:p>
        </w:tc>
        <w:tc>
          <w:tcPr>
            <w:tcW w:w="1251" w:type="dxa"/>
            <w:vAlign w:val="center"/>
          </w:tcPr>
          <w:p w:rsidR="009E278A" w:rsidRDefault="009E278A" w:rsidP="00CF6E26">
            <w:pPr>
              <w:rPr>
                <w:szCs w:val="24"/>
              </w:rPr>
            </w:pPr>
          </w:p>
        </w:tc>
      </w:tr>
      <w:tr w:rsidR="009E278A" w:rsidTr="009E278A">
        <w:trPr>
          <w:tblHeader/>
          <w:jc w:val="center"/>
        </w:trPr>
        <w:tc>
          <w:tcPr>
            <w:tcW w:w="3507" w:type="dxa"/>
            <w:vAlign w:val="bottom"/>
          </w:tcPr>
          <w:p w:rsidR="009E278A" w:rsidRDefault="009E278A" w:rsidP="00CF6E26">
            <w:pPr>
              <w:pStyle w:val="la2"/>
              <w:keepNext/>
            </w:pPr>
            <w:r>
              <w:t> </w:t>
            </w:r>
          </w:p>
        </w:tc>
        <w:tc>
          <w:tcPr>
            <w:tcW w:w="2431" w:type="dxa"/>
            <w:gridSpan w:val="2"/>
            <w:vAlign w:val="bottom"/>
          </w:tcPr>
          <w:p w:rsidR="009E278A" w:rsidRDefault="009E278A" w:rsidP="001A6DE4">
            <w:pPr>
              <w:ind w:right="52"/>
              <w:jc w:val="right"/>
              <w:rPr>
                <w:szCs w:val="24"/>
              </w:rPr>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tcPr>
          <w:p w:rsidR="009E278A" w:rsidRDefault="009E278A" w:rsidP="004F3666">
            <w:pPr>
              <w:ind w:right="71"/>
              <w:jc w:val="right"/>
              <w:rPr>
                <w:szCs w:val="24"/>
              </w:rPr>
            </w:pPr>
            <w:r>
              <w:rPr>
                <w:rFonts w:ascii="Arial" w:hAnsi="Arial" w:cs="Arial"/>
                <w:b/>
                <w:bCs/>
                <w:sz w:val="15"/>
                <w:szCs w:val="15"/>
              </w:rPr>
              <w:t>12 Months or Greater</w:t>
            </w:r>
          </w:p>
        </w:tc>
        <w:tc>
          <w:tcPr>
            <w:tcW w:w="1180" w:type="dxa"/>
            <w:tcMar>
              <w:top w:w="0" w:type="dxa"/>
              <w:left w:w="144" w:type="dxa"/>
              <w:bottom w:w="0" w:type="dxa"/>
              <w:right w:w="0" w:type="dxa"/>
            </w:tcMar>
            <w:vAlign w:val="bottom"/>
          </w:tcPr>
          <w:p w:rsidR="009E278A" w:rsidRDefault="009E278A" w:rsidP="00CF6E26">
            <w:pPr>
              <w:pStyle w:val="la2"/>
              <w:ind w:right="101"/>
            </w:pPr>
            <w:r>
              <w:t> </w:t>
            </w:r>
          </w:p>
        </w:tc>
        <w:tc>
          <w:tcPr>
            <w:tcW w:w="1251" w:type="dxa"/>
            <w:vMerge w:val="restart"/>
            <w:tcMar>
              <w:top w:w="0" w:type="dxa"/>
              <w:left w:w="144" w:type="dxa"/>
              <w:bottom w:w="0" w:type="dxa"/>
              <w:right w:w="0" w:type="dxa"/>
            </w:tcMar>
            <w:vAlign w:val="bottom"/>
          </w:tcPr>
          <w:p w:rsidR="009E278A" w:rsidRDefault="009E278A" w:rsidP="004F3666">
            <w:pPr>
              <w:ind w:right="72"/>
              <w:jc w:val="right"/>
              <w:rPr>
                <w:szCs w:val="24"/>
              </w:rPr>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9E278A" w:rsidTr="009E278A">
        <w:trPr>
          <w:jc w:val="center"/>
        </w:trPr>
        <w:tc>
          <w:tcPr>
            <w:tcW w:w="3507" w:type="dxa"/>
            <w:tcMar>
              <w:top w:w="0" w:type="dxa"/>
              <w:left w:w="144" w:type="dxa"/>
              <w:bottom w:w="0" w:type="dxa"/>
              <w:right w:w="0" w:type="dxa"/>
            </w:tcMar>
            <w:vAlign w:val="bottom"/>
          </w:tcPr>
          <w:p w:rsidR="009E278A" w:rsidRDefault="009E278A" w:rsidP="00CF6E26">
            <w:pPr>
              <w:pStyle w:val="la2"/>
            </w:pPr>
            <w:r>
              <w:t> </w:t>
            </w:r>
          </w:p>
        </w:tc>
        <w:tc>
          <w:tcPr>
            <w:tcW w:w="2431" w:type="dxa"/>
            <w:gridSpan w:val="2"/>
            <w:tcMar>
              <w:top w:w="0" w:type="dxa"/>
              <w:left w:w="144" w:type="dxa"/>
              <w:bottom w:w="0" w:type="dxa"/>
              <w:right w:w="0" w:type="dxa"/>
            </w:tcMar>
            <w:vAlign w:val="bottom"/>
          </w:tcPr>
          <w:p w:rsidR="009E278A" w:rsidRDefault="009E278A" w:rsidP="00E53943">
            <w:pPr>
              <w:pStyle w:val="rrdsinglerule"/>
              <w:ind w:left="255" w:right="79"/>
            </w:pPr>
            <w:r>
              <w:t> </w:t>
            </w:r>
          </w:p>
        </w:tc>
        <w:tc>
          <w:tcPr>
            <w:tcW w:w="2431" w:type="dxa"/>
            <w:gridSpan w:val="2"/>
            <w:tcMar>
              <w:top w:w="0" w:type="dxa"/>
              <w:left w:w="144" w:type="dxa"/>
              <w:bottom w:w="0" w:type="dxa"/>
              <w:right w:w="0" w:type="dxa"/>
            </w:tcMar>
            <w:vAlign w:val="bottom"/>
          </w:tcPr>
          <w:p w:rsidR="009E278A" w:rsidRDefault="009E278A" w:rsidP="00E53943">
            <w:pPr>
              <w:pStyle w:val="rrdsinglerule"/>
              <w:ind w:left="274" w:right="101"/>
            </w:pPr>
            <w:r>
              <w:t> </w:t>
            </w:r>
          </w:p>
        </w:tc>
        <w:tc>
          <w:tcPr>
            <w:tcW w:w="1180" w:type="dxa"/>
            <w:tcMar>
              <w:top w:w="0" w:type="dxa"/>
              <w:left w:w="144" w:type="dxa"/>
              <w:bottom w:w="0" w:type="dxa"/>
              <w:right w:w="0" w:type="dxa"/>
            </w:tcMar>
            <w:vAlign w:val="bottom"/>
          </w:tcPr>
          <w:p w:rsidR="009E278A" w:rsidRDefault="009E278A" w:rsidP="00CF6E26">
            <w:pPr>
              <w:pStyle w:val="la2"/>
              <w:ind w:right="101"/>
            </w:pPr>
            <w:r>
              <w:t> </w:t>
            </w:r>
          </w:p>
        </w:tc>
        <w:tc>
          <w:tcPr>
            <w:tcW w:w="1251" w:type="dxa"/>
            <w:vMerge/>
            <w:vAlign w:val="center"/>
          </w:tcPr>
          <w:p w:rsidR="009E278A" w:rsidRDefault="009E278A" w:rsidP="00CF6E26">
            <w:pPr>
              <w:ind w:right="101"/>
              <w:rPr>
                <w:szCs w:val="24"/>
              </w:rPr>
            </w:pPr>
          </w:p>
        </w:tc>
      </w:tr>
      <w:tr w:rsidR="009E278A" w:rsidTr="009E278A">
        <w:trPr>
          <w:jc w:val="center"/>
        </w:trPr>
        <w:tc>
          <w:tcPr>
            <w:tcW w:w="3507" w:type="dxa"/>
            <w:vAlign w:val="bottom"/>
          </w:tcPr>
          <w:p w:rsidR="009E278A" w:rsidRDefault="009E278A" w:rsidP="00CF6E26">
            <w:pPr>
              <w:pStyle w:val="NormalWeb"/>
              <w:keepNext/>
              <w:spacing w:before="0" w:beforeAutospacing="0" w:after="15" w:afterAutospacing="0"/>
            </w:pPr>
            <w:r>
              <w:rPr>
                <w:rFonts w:ascii="Arial" w:hAnsi="Arial" w:cs="Arial"/>
                <w:b/>
                <w:bCs/>
                <w:sz w:val="15"/>
                <w:szCs w:val="15"/>
              </w:rPr>
              <w:t>(In millions)</w:t>
            </w:r>
          </w:p>
        </w:tc>
        <w:tc>
          <w:tcPr>
            <w:tcW w:w="1180" w:type="dxa"/>
            <w:tcMar>
              <w:top w:w="0" w:type="dxa"/>
              <w:left w:w="144" w:type="dxa"/>
              <w:bottom w:w="0" w:type="dxa"/>
              <w:right w:w="0" w:type="dxa"/>
            </w:tcMar>
            <w:vAlign w:val="bottom"/>
          </w:tcPr>
          <w:p w:rsidR="009E278A" w:rsidRDefault="009E278A" w:rsidP="00E53943">
            <w:pPr>
              <w:ind w:right="79"/>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tcPr>
          <w:p w:rsidR="009E278A" w:rsidRDefault="009E278A" w:rsidP="001A6DE4">
            <w:pPr>
              <w:ind w:right="61"/>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tcPr>
          <w:p w:rsidR="009E278A" w:rsidRDefault="009E278A" w:rsidP="004F3666">
            <w:pPr>
              <w:ind w:right="53"/>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tcPr>
          <w:p w:rsidR="009E278A" w:rsidRDefault="009E278A" w:rsidP="004F3666">
            <w:pPr>
              <w:ind w:right="71"/>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tcPr>
          <w:p w:rsidR="009E278A" w:rsidRDefault="009E278A" w:rsidP="004F3666">
            <w:pPr>
              <w:ind w:right="72"/>
              <w:jc w:val="right"/>
              <w:rPr>
                <w:szCs w:val="24"/>
              </w:rPr>
            </w:pPr>
            <w:r>
              <w:rPr>
                <w:rFonts w:ascii="Arial" w:hAnsi="Arial" w:cs="Arial"/>
                <w:b/>
                <w:bCs/>
                <w:sz w:val="15"/>
                <w:szCs w:val="15"/>
              </w:rPr>
              <w:t>Total</w:t>
            </w:r>
            <w:r>
              <w:rPr>
                <w:rFonts w:ascii="Arial" w:hAnsi="Arial" w:cs="Arial"/>
                <w:b/>
                <w:bCs/>
                <w:sz w:val="15"/>
                <w:szCs w:val="15"/>
              </w:rPr>
              <w:br/>
              <w:t>Fair Value</w:t>
            </w:r>
          </w:p>
        </w:tc>
        <w:tc>
          <w:tcPr>
            <w:tcW w:w="1251" w:type="dxa"/>
            <w:vMerge/>
            <w:vAlign w:val="center"/>
          </w:tcPr>
          <w:p w:rsidR="009E278A" w:rsidRDefault="009E278A" w:rsidP="00CF6E26">
            <w:pPr>
              <w:ind w:right="101"/>
              <w:rPr>
                <w:szCs w:val="24"/>
              </w:rPr>
            </w:pPr>
          </w:p>
        </w:tc>
      </w:tr>
      <w:tr w:rsidR="009E278A" w:rsidTr="009E278A">
        <w:trPr>
          <w:jc w:val="center"/>
        </w:trPr>
        <w:tc>
          <w:tcPr>
            <w:tcW w:w="10800" w:type="dxa"/>
            <w:gridSpan w:val="7"/>
            <w:tcMar>
              <w:top w:w="0" w:type="dxa"/>
              <w:left w:w="144" w:type="dxa"/>
              <w:bottom w:w="0" w:type="dxa"/>
              <w:right w:w="0" w:type="dxa"/>
            </w:tcMar>
            <w:vAlign w:val="bottom"/>
          </w:tcPr>
          <w:p w:rsidR="009E278A" w:rsidRDefault="009E278A" w:rsidP="00CF6E26">
            <w:pPr>
              <w:pStyle w:val="rrdsinglerule"/>
              <w:ind w:left="-261" w:right="101"/>
            </w:pPr>
            <w:r>
              <w:t> </w:t>
            </w:r>
          </w:p>
        </w:tc>
      </w:tr>
      <w:tr w:rsidR="009E278A" w:rsidTr="009E278A">
        <w:trPr>
          <w:trHeight w:val="75"/>
          <w:jc w:val="center"/>
        </w:trPr>
        <w:tc>
          <w:tcPr>
            <w:tcW w:w="3507" w:type="dxa"/>
            <w:vAlign w:val="center"/>
          </w:tcPr>
          <w:p w:rsidR="009E278A" w:rsidRDefault="009E278A" w:rsidP="00CF6E26">
            <w:pPr>
              <w:rPr>
                <w:sz w:val="8"/>
                <w:szCs w:val="24"/>
              </w:rPr>
            </w:pPr>
          </w:p>
        </w:tc>
        <w:tc>
          <w:tcPr>
            <w:tcW w:w="1180" w:type="dxa"/>
            <w:vAlign w:val="center"/>
          </w:tcPr>
          <w:p w:rsidR="009E278A" w:rsidRDefault="009E278A" w:rsidP="00CF6E26">
            <w:pPr>
              <w:ind w:right="101"/>
              <w:rPr>
                <w:sz w:val="8"/>
                <w:szCs w:val="24"/>
              </w:rPr>
            </w:pPr>
          </w:p>
        </w:tc>
        <w:tc>
          <w:tcPr>
            <w:tcW w:w="1251" w:type="dxa"/>
            <w:vAlign w:val="center"/>
          </w:tcPr>
          <w:p w:rsidR="009E278A" w:rsidRDefault="009E278A" w:rsidP="00CF6E26">
            <w:pPr>
              <w:ind w:right="101"/>
              <w:rPr>
                <w:sz w:val="8"/>
                <w:szCs w:val="24"/>
              </w:rPr>
            </w:pPr>
          </w:p>
        </w:tc>
        <w:tc>
          <w:tcPr>
            <w:tcW w:w="1180" w:type="dxa"/>
            <w:vAlign w:val="center"/>
          </w:tcPr>
          <w:p w:rsidR="009E278A" w:rsidRDefault="009E278A" w:rsidP="00CF6E26">
            <w:pPr>
              <w:ind w:right="101"/>
              <w:rPr>
                <w:sz w:val="8"/>
                <w:szCs w:val="24"/>
              </w:rPr>
            </w:pPr>
          </w:p>
        </w:tc>
        <w:tc>
          <w:tcPr>
            <w:tcW w:w="1251" w:type="dxa"/>
            <w:vAlign w:val="center"/>
          </w:tcPr>
          <w:p w:rsidR="009E278A" w:rsidRDefault="009E278A" w:rsidP="00CF6E26">
            <w:pPr>
              <w:ind w:right="101"/>
              <w:rPr>
                <w:sz w:val="8"/>
                <w:szCs w:val="24"/>
              </w:rPr>
            </w:pPr>
          </w:p>
        </w:tc>
        <w:tc>
          <w:tcPr>
            <w:tcW w:w="1180" w:type="dxa"/>
            <w:vAlign w:val="center"/>
          </w:tcPr>
          <w:p w:rsidR="009E278A" w:rsidRDefault="009E278A" w:rsidP="00CF6E26">
            <w:pPr>
              <w:ind w:right="101"/>
              <w:rPr>
                <w:sz w:val="8"/>
                <w:szCs w:val="24"/>
              </w:rPr>
            </w:pPr>
          </w:p>
        </w:tc>
        <w:tc>
          <w:tcPr>
            <w:tcW w:w="1251" w:type="dxa"/>
            <w:vAlign w:val="center"/>
          </w:tcPr>
          <w:p w:rsidR="009E278A" w:rsidRDefault="009E278A" w:rsidP="00CF6E26">
            <w:pPr>
              <w:ind w:right="101"/>
              <w:rPr>
                <w:sz w:val="8"/>
                <w:szCs w:val="24"/>
              </w:rPr>
            </w:pPr>
          </w:p>
        </w:tc>
      </w:tr>
      <w:tr w:rsidR="009E278A" w:rsidTr="009E278A">
        <w:trPr>
          <w:jc w:val="center"/>
        </w:trPr>
        <w:tc>
          <w:tcPr>
            <w:tcW w:w="3507" w:type="dxa"/>
            <w:vAlign w:val="bottom"/>
          </w:tcPr>
          <w:p w:rsidR="009E278A" w:rsidRDefault="009E278A" w:rsidP="00CF6E26">
            <w:pPr>
              <w:pStyle w:val="NormalWeb"/>
              <w:keepNext/>
              <w:spacing w:before="0" w:beforeAutospacing="0" w:after="15" w:afterAutospacing="0"/>
            </w:pPr>
            <w:r>
              <w:rPr>
                <w:rFonts w:ascii="Arial" w:hAnsi="Arial" w:cs="Arial"/>
                <w:b/>
                <w:bCs/>
                <w:sz w:val="15"/>
                <w:szCs w:val="15"/>
              </w:rPr>
              <w:t>June 30, 2012</w:t>
            </w:r>
          </w:p>
        </w:tc>
        <w:tc>
          <w:tcPr>
            <w:tcW w:w="1180" w:type="dxa"/>
            <w:tcMar>
              <w:top w:w="0" w:type="dxa"/>
              <w:left w:w="144" w:type="dxa"/>
              <w:bottom w:w="0" w:type="dxa"/>
              <w:right w:w="0" w:type="dxa"/>
            </w:tcMar>
            <w:vAlign w:val="bottom"/>
          </w:tcPr>
          <w:p w:rsidR="009E278A" w:rsidRDefault="009E278A" w:rsidP="00CF6E26">
            <w:pPr>
              <w:pStyle w:val="la2"/>
              <w:ind w:right="101"/>
            </w:pPr>
            <w:r>
              <w:t> </w:t>
            </w:r>
          </w:p>
        </w:tc>
        <w:tc>
          <w:tcPr>
            <w:tcW w:w="1251" w:type="dxa"/>
            <w:tcMar>
              <w:top w:w="0" w:type="dxa"/>
              <w:left w:w="144" w:type="dxa"/>
              <w:bottom w:w="0" w:type="dxa"/>
              <w:right w:w="0" w:type="dxa"/>
            </w:tcMar>
            <w:vAlign w:val="bottom"/>
          </w:tcPr>
          <w:p w:rsidR="009E278A" w:rsidRDefault="009E278A" w:rsidP="00CF6E26">
            <w:pPr>
              <w:pStyle w:val="la2"/>
              <w:ind w:right="101"/>
            </w:pPr>
            <w:r>
              <w:t> </w:t>
            </w:r>
          </w:p>
        </w:tc>
        <w:tc>
          <w:tcPr>
            <w:tcW w:w="1180" w:type="dxa"/>
            <w:tcMar>
              <w:top w:w="0" w:type="dxa"/>
              <w:left w:w="144" w:type="dxa"/>
              <w:bottom w:w="0" w:type="dxa"/>
              <w:right w:w="0" w:type="dxa"/>
            </w:tcMar>
            <w:vAlign w:val="bottom"/>
          </w:tcPr>
          <w:p w:rsidR="009E278A" w:rsidRDefault="009E278A" w:rsidP="00CF6E26">
            <w:pPr>
              <w:pStyle w:val="la2"/>
              <w:ind w:right="101"/>
            </w:pPr>
            <w:r>
              <w:t> </w:t>
            </w:r>
          </w:p>
        </w:tc>
        <w:tc>
          <w:tcPr>
            <w:tcW w:w="1251" w:type="dxa"/>
            <w:tcMar>
              <w:top w:w="0" w:type="dxa"/>
              <w:left w:w="144" w:type="dxa"/>
              <w:bottom w:w="0" w:type="dxa"/>
              <w:right w:w="0" w:type="dxa"/>
            </w:tcMar>
            <w:vAlign w:val="bottom"/>
          </w:tcPr>
          <w:p w:rsidR="009E278A" w:rsidRDefault="009E278A" w:rsidP="00CF6E26">
            <w:pPr>
              <w:pStyle w:val="la2"/>
              <w:ind w:right="101"/>
            </w:pPr>
            <w:r>
              <w:t> </w:t>
            </w:r>
          </w:p>
        </w:tc>
        <w:tc>
          <w:tcPr>
            <w:tcW w:w="1180" w:type="dxa"/>
            <w:tcMar>
              <w:top w:w="0" w:type="dxa"/>
              <w:left w:w="144" w:type="dxa"/>
              <w:bottom w:w="0" w:type="dxa"/>
              <w:right w:w="0" w:type="dxa"/>
            </w:tcMar>
            <w:vAlign w:val="bottom"/>
          </w:tcPr>
          <w:p w:rsidR="009E278A" w:rsidRDefault="009E278A" w:rsidP="00CF6E26">
            <w:pPr>
              <w:pStyle w:val="la2"/>
              <w:ind w:right="101"/>
            </w:pPr>
            <w:r>
              <w:t> </w:t>
            </w:r>
          </w:p>
        </w:tc>
        <w:tc>
          <w:tcPr>
            <w:tcW w:w="1251" w:type="dxa"/>
            <w:tcMar>
              <w:top w:w="0" w:type="dxa"/>
              <w:left w:w="144" w:type="dxa"/>
              <w:bottom w:w="0" w:type="dxa"/>
              <w:right w:w="0" w:type="dxa"/>
            </w:tcMar>
            <w:vAlign w:val="bottom"/>
          </w:tcPr>
          <w:p w:rsidR="009E278A" w:rsidRDefault="009E278A" w:rsidP="00CF6E26">
            <w:pPr>
              <w:pStyle w:val="la2"/>
              <w:ind w:right="101"/>
            </w:pPr>
            <w:r>
              <w:t> </w:t>
            </w:r>
          </w:p>
        </w:tc>
      </w:tr>
      <w:tr w:rsidR="009E278A" w:rsidTr="009E278A">
        <w:trPr>
          <w:trHeight w:val="75"/>
          <w:jc w:val="center"/>
        </w:trPr>
        <w:tc>
          <w:tcPr>
            <w:tcW w:w="3507" w:type="dxa"/>
            <w:vAlign w:val="center"/>
          </w:tcPr>
          <w:p w:rsidR="009E278A" w:rsidRDefault="009E278A" w:rsidP="00CF6E26">
            <w:pPr>
              <w:rPr>
                <w:sz w:val="8"/>
                <w:szCs w:val="24"/>
              </w:rPr>
            </w:pPr>
          </w:p>
        </w:tc>
        <w:tc>
          <w:tcPr>
            <w:tcW w:w="1180" w:type="dxa"/>
            <w:vAlign w:val="center"/>
          </w:tcPr>
          <w:p w:rsidR="009E278A" w:rsidRDefault="009E278A" w:rsidP="00CF6E26">
            <w:pPr>
              <w:ind w:right="101"/>
              <w:rPr>
                <w:sz w:val="8"/>
                <w:szCs w:val="24"/>
              </w:rPr>
            </w:pPr>
          </w:p>
        </w:tc>
        <w:tc>
          <w:tcPr>
            <w:tcW w:w="1251" w:type="dxa"/>
            <w:vAlign w:val="center"/>
          </w:tcPr>
          <w:p w:rsidR="009E278A" w:rsidRDefault="009E278A" w:rsidP="00CF6E26">
            <w:pPr>
              <w:ind w:right="101"/>
              <w:rPr>
                <w:sz w:val="8"/>
                <w:szCs w:val="24"/>
              </w:rPr>
            </w:pPr>
          </w:p>
        </w:tc>
        <w:tc>
          <w:tcPr>
            <w:tcW w:w="1180" w:type="dxa"/>
            <w:vAlign w:val="center"/>
          </w:tcPr>
          <w:p w:rsidR="009E278A" w:rsidRDefault="009E278A" w:rsidP="00CF6E26">
            <w:pPr>
              <w:ind w:right="101"/>
              <w:rPr>
                <w:sz w:val="8"/>
                <w:szCs w:val="24"/>
              </w:rPr>
            </w:pPr>
          </w:p>
        </w:tc>
        <w:tc>
          <w:tcPr>
            <w:tcW w:w="1251" w:type="dxa"/>
            <w:vAlign w:val="center"/>
          </w:tcPr>
          <w:p w:rsidR="009E278A" w:rsidRDefault="009E278A" w:rsidP="00CF6E26">
            <w:pPr>
              <w:ind w:right="101"/>
              <w:rPr>
                <w:sz w:val="8"/>
                <w:szCs w:val="24"/>
              </w:rPr>
            </w:pPr>
          </w:p>
        </w:tc>
        <w:tc>
          <w:tcPr>
            <w:tcW w:w="1180" w:type="dxa"/>
            <w:vAlign w:val="center"/>
          </w:tcPr>
          <w:p w:rsidR="009E278A" w:rsidRDefault="009E278A" w:rsidP="00CF6E26">
            <w:pPr>
              <w:ind w:right="101"/>
              <w:rPr>
                <w:sz w:val="8"/>
                <w:szCs w:val="24"/>
              </w:rPr>
            </w:pPr>
          </w:p>
        </w:tc>
        <w:tc>
          <w:tcPr>
            <w:tcW w:w="1251" w:type="dxa"/>
            <w:vAlign w:val="center"/>
          </w:tcPr>
          <w:p w:rsidR="009E278A" w:rsidRDefault="009E278A" w:rsidP="00CF6E26">
            <w:pPr>
              <w:ind w:right="101"/>
              <w:rPr>
                <w:sz w:val="8"/>
                <w:szCs w:val="24"/>
              </w:rPr>
            </w:pPr>
          </w:p>
        </w:tc>
      </w:tr>
      <w:tr w:rsidR="009E278A" w:rsidTr="009E278A">
        <w:trPr>
          <w:jc w:val="center"/>
        </w:trPr>
        <w:tc>
          <w:tcPr>
            <w:tcW w:w="3507" w:type="dxa"/>
          </w:tcPr>
          <w:p w:rsidR="009E278A" w:rsidRDefault="009E278A"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U.S.</w:t>
                </w:r>
              </w:smartTag>
            </w:smartTag>
            <w:r>
              <w:rPr>
                <w:rFonts w:ascii="Arial" w:hAnsi="Arial" w:cs="Arial"/>
                <w:sz w:val="20"/>
                <w:szCs w:val="20"/>
              </w:rPr>
              <w:t xml:space="preserve"> government and agency securities</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02" w:right="101"/>
            </w:pPr>
            <w:r>
              <w:rPr>
                <w:rFonts w:ascii="Arial" w:hAnsi="Arial" w:cs="Arial"/>
                <w:sz w:val="20"/>
                <w:szCs w:val="20"/>
              </w:rPr>
              <w:t>$</w:t>
            </w:r>
            <w:r>
              <w:rPr>
                <w:rFonts w:ascii="Arial" w:hAnsi="Arial" w:cs="Arial"/>
                <w:sz w:val="20"/>
                <w:szCs w:val="20"/>
              </w:rPr>
              <w:tab/>
              <w:t>44</w:t>
            </w:r>
            <w:r>
              <w:rPr>
                <w:rFonts w:ascii="Arial" w:hAnsi="Arial" w:cs="Arial"/>
                <w:sz w:val="20"/>
                <w:szCs w:val="20"/>
              </w:rPr>
              <w:tab/>
              <w:t> </w:t>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w:t>
            </w:r>
            <w:r>
              <w:rPr>
                <w:rFonts w:ascii="Arial" w:hAnsi="Arial" w:cs="Arial"/>
                <w:sz w:val="20"/>
                <w:szCs w:val="20"/>
              </w:rPr>
              <w:tab/>
              <w:t>(2</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w:t>
            </w:r>
            <w:r>
              <w:rPr>
                <w:rFonts w:ascii="Arial" w:hAnsi="Arial" w:cs="Arial"/>
                <w:sz w:val="20"/>
                <w:szCs w:val="20"/>
              </w:rPr>
              <w:tab/>
              <w:t>44</w:t>
            </w:r>
            <w:r>
              <w:rPr>
                <w:rFonts w:ascii="Arial" w:hAnsi="Arial" w:cs="Arial"/>
                <w:sz w:val="20"/>
                <w:szCs w:val="20"/>
              </w:rPr>
              <w:tab/>
              <w:t> </w:t>
            </w:r>
          </w:p>
        </w:tc>
        <w:tc>
          <w:tcPr>
            <w:tcW w:w="1251" w:type="dxa"/>
            <w:noWrap/>
            <w:tcMar>
              <w:top w:w="0" w:type="dxa"/>
              <w:left w:w="144" w:type="dxa"/>
              <w:bottom w:w="0" w:type="dxa"/>
              <w:right w:w="0" w:type="dxa"/>
            </w:tcMar>
            <w:vAlign w:val="bottom"/>
          </w:tcPr>
          <w:p w:rsidR="009E278A" w:rsidRDefault="009E278A" w:rsidP="00CD38F6">
            <w:pPr>
              <w:pStyle w:val="NormalWeb"/>
              <w:tabs>
                <w:tab w:val="right" w:pos="1040"/>
                <w:tab w:val="decimal" w:pos="1080"/>
              </w:tabs>
              <w:spacing w:before="0" w:beforeAutospacing="0" w:after="15" w:afterAutospacing="0"/>
              <w:ind w:left="432" w:right="101"/>
            </w:pPr>
            <w:r>
              <w:rPr>
                <w:rFonts w:ascii="Arial" w:hAnsi="Arial" w:cs="Arial"/>
                <w:sz w:val="20"/>
                <w:szCs w:val="20"/>
              </w:rPr>
              <w:t>$</w:t>
            </w:r>
            <w:r>
              <w:rPr>
                <w:rFonts w:ascii="Arial" w:hAnsi="Arial" w:cs="Arial"/>
                <w:sz w:val="20"/>
                <w:szCs w:val="20"/>
              </w:rPr>
              <w:tab/>
              <w:t>(2</w:t>
            </w:r>
            <w:r>
              <w:rPr>
                <w:rFonts w:ascii="Arial" w:hAnsi="Arial" w:cs="Arial"/>
                <w:sz w:val="20"/>
                <w:szCs w:val="20"/>
              </w:rPr>
              <w:tab/>
              <w:t>)</w:t>
            </w:r>
          </w:p>
        </w:tc>
      </w:tr>
      <w:tr w:rsidR="009E278A" w:rsidTr="009E278A">
        <w:trPr>
          <w:jc w:val="center"/>
        </w:trPr>
        <w:tc>
          <w:tcPr>
            <w:tcW w:w="3507" w:type="dxa"/>
          </w:tcPr>
          <w:p w:rsidR="009E278A" w:rsidRDefault="009E278A" w:rsidP="00CF6E26">
            <w:pPr>
              <w:pStyle w:val="NormalWeb"/>
              <w:ind w:left="240" w:hanging="240"/>
            </w:pPr>
            <w:r>
              <w:rPr>
                <w:rFonts w:ascii="Arial" w:hAnsi="Arial" w:cs="Arial"/>
                <w:sz w:val="20"/>
                <w:szCs w:val="20"/>
              </w:rPr>
              <w:t>Foreign government bonds</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02" w:right="101"/>
            </w:pPr>
            <w:r>
              <w:rPr>
                <w:rFonts w:ascii="Arial" w:hAnsi="Arial" w:cs="Arial"/>
                <w:sz w:val="20"/>
                <w:szCs w:val="20"/>
              </w:rPr>
              <w:tab/>
              <w:t>657</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ab/>
              <w:t>(27</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ab/>
              <w:t>12</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ab/>
              <w:t>(2</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ab/>
              <w:t>669</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D38F6">
            <w:pPr>
              <w:pStyle w:val="NormalWeb"/>
              <w:tabs>
                <w:tab w:val="right" w:pos="1040"/>
                <w:tab w:val="decimal" w:pos="1080"/>
              </w:tabs>
              <w:spacing w:before="0" w:beforeAutospacing="0" w:after="15" w:afterAutospacing="0"/>
              <w:ind w:left="432" w:right="101"/>
            </w:pPr>
            <w:r>
              <w:rPr>
                <w:rFonts w:ascii="Arial" w:hAnsi="Arial" w:cs="Arial"/>
                <w:sz w:val="20"/>
                <w:szCs w:val="20"/>
              </w:rPr>
              <w:tab/>
              <w:t>(29</w:t>
            </w:r>
            <w:r>
              <w:rPr>
                <w:rFonts w:ascii="Arial" w:hAnsi="Arial" w:cs="Arial"/>
                <w:sz w:val="20"/>
                <w:szCs w:val="20"/>
              </w:rPr>
              <w:tab/>
              <w:t>)</w:t>
            </w:r>
          </w:p>
        </w:tc>
      </w:tr>
      <w:tr w:rsidR="009E278A" w:rsidTr="009E278A">
        <w:trPr>
          <w:jc w:val="center"/>
        </w:trPr>
        <w:tc>
          <w:tcPr>
            <w:tcW w:w="3507" w:type="dxa"/>
          </w:tcPr>
          <w:p w:rsidR="009E278A" w:rsidRDefault="009E278A" w:rsidP="00CF6E26">
            <w:pPr>
              <w:pStyle w:val="NormalWeb"/>
              <w:ind w:left="240" w:hanging="240"/>
            </w:pPr>
            <w:r>
              <w:rPr>
                <w:rFonts w:ascii="Arial" w:hAnsi="Arial" w:cs="Arial"/>
                <w:sz w:val="20"/>
                <w:szCs w:val="20"/>
              </w:rPr>
              <w:t>Mortgage-backed securities</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02" w:right="101"/>
            </w:pPr>
            <w:r>
              <w:rPr>
                <w:rFonts w:ascii="Arial" w:hAnsi="Arial" w:cs="Arial"/>
                <w:sz w:val="20"/>
                <w:szCs w:val="20"/>
              </w:rPr>
              <w:tab/>
              <w:t>53</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ab/>
              <w:t>0</w:t>
            </w:r>
            <w:r>
              <w:rPr>
                <w:rFonts w:ascii="Arial" w:hAnsi="Arial" w:cs="Arial"/>
                <w:sz w:val="20"/>
                <w:szCs w:val="20"/>
              </w:rPr>
              <w:tab/>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ab/>
              <w:t>48</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ab/>
              <w:t>(2</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ab/>
              <w:t>101</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D38F6">
            <w:pPr>
              <w:pStyle w:val="NormalWeb"/>
              <w:tabs>
                <w:tab w:val="right" w:pos="1040"/>
                <w:tab w:val="decimal" w:pos="1080"/>
              </w:tabs>
              <w:spacing w:before="0" w:beforeAutospacing="0" w:after="15" w:afterAutospacing="0"/>
              <w:ind w:left="432" w:right="101"/>
            </w:pPr>
            <w:r>
              <w:rPr>
                <w:rFonts w:ascii="Arial" w:hAnsi="Arial" w:cs="Arial"/>
                <w:sz w:val="20"/>
                <w:szCs w:val="20"/>
              </w:rPr>
              <w:tab/>
              <w:t>(2</w:t>
            </w:r>
            <w:r>
              <w:rPr>
                <w:rFonts w:ascii="Arial" w:hAnsi="Arial" w:cs="Arial"/>
                <w:sz w:val="20"/>
                <w:szCs w:val="20"/>
              </w:rPr>
              <w:tab/>
              <w:t>)</w:t>
            </w:r>
          </w:p>
        </w:tc>
      </w:tr>
      <w:tr w:rsidR="009E278A" w:rsidTr="009E278A">
        <w:trPr>
          <w:jc w:val="center"/>
        </w:trPr>
        <w:tc>
          <w:tcPr>
            <w:tcW w:w="3507" w:type="dxa"/>
          </w:tcPr>
          <w:p w:rsidR="009E278A" w:rsidRDefault="009E278A" w:rsidP="00CF6E26">
            <w:pPr>
              <w:pStyle w:val="NormalWeb"/>
              <w:ind w:left="240" w:hanging="240"/>
            </w:pPr>
            <w:r>
              <w:rPr>
                <w:rFonts w:ascii="Arial" w:hAnsi="Arial" w:cs="Arial"/>
                <w:sz w:val="20"/>
                <w:szCs w:val="20"/>
              </w:rPr>
              <w:t>Corporate notes and bonds</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02" w:right="101"/>
            </w:pPr>
            <w:r>
              <w:rPr>
                <w:rFonts w:ascii="Arial" w:hAnsi="Arial" w:cs="Arial"/>
                <w:sz w:val="20"/>
                <w:szCs w:val="20"/>
              </w:rPr>
              <w:tab/>
              <w:t>640</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ab/>
              <w:t>(11</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ab/>
              <w:t>70</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ab/>
              <w:t>(4</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ab/>
              <w:t>710</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D38F6">
            <w:pPr>
              <w:pStyle w:val="NormalWeb"/>
              <w:tabs>
                <w:tab w:val="right" w:pos="1040"/>
                <w:tab w:val="decimal" w:pos="1080"/>
              </w:tabs>
              <w:spacing w:before="0" w:beforeAutospacing="0" w:after="15" w:afterAutospacing="0"/>
              <w:ind w:left="432" w:right="101"/>
            </w:pPr>
            <w:r>
              <w:rPr>
                <w:rFonts w:ascii="Arial" w:hAnsi="Arial" w:cs="Arial"/>
                <w:sz w:val="20"/>
                <w:szCs w:val="20"/>
              </w:rPr>
              <w:tab/>
              <w:t>(15</w:t>
            </w:r>
            <w:r>
              <w:rPr>
                <w:rFonts w:ascii="Arial" w:hAnsi="Arial" w:cs="Arial"/>
                <w:sz w:val="20"/>
                <w:szCs w:val="20"/>
              </w:rPr>
              <w:tab/>
              <w:t>)</w:t>
            </w:r>
          </w:p>
        </w:tc>
      </w:tr>
      <w:tr w:rsidR="009E278A" w:rsidTr="009E278A">
        <w:trPr>
          <w:jc w:val="center"/>
        </w:trPr>
        <w:tc>
          <w:tcPr>
            <w:tcW w:w="3507" w:type="dxa"/>
          </w:tcPr>
          <w:p w:rsidR="009E278A" w:rsidRDefault="009E278A" w:rsidP="00CF6E26">
            <w:pPr>
              <w:pStyle w:val="NormalWeb"/>
              <w:ind w:left="240" w:hanging="240"/>
            </w:pPr>
            <w:r>
              <w:rPr>
                <w:rFonts w:ascii="Arial" w:hAnsi="Arial" w:cs="Arial"/>
                <w:sz w:val="20"/>
                <w:szCs w:val="20"/>
              </w:rPr>
              <w:t>Common and preferred stock</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02" w:right="101"/>
            </w:pPr>
            <w:r>
              <w:rPr>
                <w:rFonts w:ascii="Arial" w:hAnsi="Arial" w:cs="Arial"/>
                <w:sz w:val="20"/>
                <w:szCs w:val="20"/>
              </w:rPr>
              <w:tab/>
              <w:t>2,135</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ab/>
              <w:t>(329</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ab/>
              <w:t>305</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ab/>
              <w:t>(107</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ab/>
              <w:t>2,440</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D38F6">
            <w:pPr>
              <w:pStyle w:val="NormalWeb"/>
              <w:tabs>
                <w:tab w:val="right" w:pos="1040"/>
                <w:tab w:val="decimal" w:pos="1080"/>
              </w:tabs>
              <w:spacing w:before="0" w:beforeAutospacing="0" w:after="15" w:afterAutospacing="0"/>
              <w:ind w:left="432" w:right="101"/>
            </w:pPr>
            <w:r>
              <w:rPr>
                <w:rFonts w:ascii="Arial" w:hAnsi="Arial" w:cs="Arial"/>
                <w:sz w:val="20"/>
                <w:szCs w:val="20"/>
              </w:rPr>
              <w:tab/>
              <w:t>(436</w:t>
            </w:r>
            <w:r>
              <w:rPr>
                <w:rFonts w:ascii="Arial" w:hAnsi="Arial" w:cs="Arial"/>
                <w:sz w:val="20"/>
                <w:szCs w:val="20"/>
              </w:rPr>
              <w:tab/>
              <w:t>)</w:t>
            </w:r>
          </w:p>
        </w:tc>
      </w:tr>
      <w:tr w:rsidR="009E278A" w:rsidTr="009E278A">
        <w:trPr>
          <w:jc w:val="center"/>
        </w:trPr>
        <w:tc>
          <w:tcPr>
            <w:tcW w:w="4687" w:type="dxa"/>
            <w:gridSpan w:val="2"/>
            <w:vAlign w:val="bottom"/>
          </w:tcPr>
          <w:p w:rsidR="009E278A" w:rsidRDefault="009E278A" w:rsidP="00CF6E26">
            <w:pPr>
              <w:pStyle w:val="rrdsinglerule"/>
              <w:ind w:left="-261" w:right="101"/>
            </w:pPr>
            <w:r>
              <w:t> </w:t>
            </w:r>
          </w:p>
        </w:tc>
        <w:tc>
          <w:tcPr>
            <w:tcW w:w="1251" w:type="dxa"/>
            <w:tcMar>
              <w:top w:w="0" w:type="dxa"/>
              <w:left w:w="144" w:type="dxa"/>
              <w:bottom w:w="0" w:type="dxa"/>
              <w:right w:w="0" w:type="dxa"/>
            </w:tcMar>
            <w:vAlign w:val="bottom"/>
          </w:tcPr>
          <w:p w:rsidR="009E278A" w:rsidRDefault="009E278A" w:rsidP="00CF6E26">
            <w:pPr>
              <w:pStyle w:val="rrdsinglerule"/>
              <w:ind w:left="288" w:right="101"/>
            </w:pPr>
            <w:r>
              <w:t> </w:t>
            </w:r>
          </w:p>
        </w:tc>
        <w:tc>
          <w:tcPr>
            <w:tcW w:w="1180" w:type="dxa"/>
            <w:tcMar>
              <w:top w:w="0" w:type="dxa"/>
              <w:left w:w="144" w:type="dxa"/>
              <w:bottom w:w="0" w:type="dxa"/>
              <w:right w:w="0" w:type="dxa"/>
            </w:tcMar>
            <w:vAlign w:val="bottom"/>
          </w:tcPr>
          <w:p w:rsidR="009E278A" w:rsidRDefault="009E278A" w:rsidP="00CF6E26">
            <w:pPr>
              <w:pStyle w:val="rrdsinglerule"/>
              <w:ind w:left="288" w:right="101"/>
            </w:pPr>
            <w:r>
              <w:t> </w:t>
            </w:r>
          </w:p>
        </w:tc>
        <w:tc>
          <w:tcPr>
            <w:tcW w:w="1251" w:type="dxa"/>
            <w:tcMar>
              <w:top w:w="0" w:type="dxa"/>
              <w:left w:w="144" w:type="dxa"/>
              <w:bottom w:w="0" w:type="dxa"/>
              <w:right w:w="0" w:type="dxa"/>
            </w:tcMar>
            <w:vAlign w:val="bottom"/>
          </w:tcPr>
          <w:p w:rsidR="009E278A" w:rsidRDefault="009E278A" w:rsidP="00CF6E26">
            <w:pPr>
              <w:pStyle w:val="rrdsinglerule"/>
              <w:ind w:left="288" w:right="101"/>
            </w:pPr>
            <w:r>
              <w:t> </w:t>
            </w:r>
          </w:p>
        </w:tc>
        <w:tc>
          <w:tcPr>
            <w:tcW w:w="1180" w:type="dxa"/>
            <w:tcMar>
              <w:top w:w="0" w:type="dxa"/>
              <w:left w:w="144" w:type="dxa"/>
              <w:bottom w:w="0" w:type="dxa"/>
              <w:right w:w="0" w:type="dxa"/>
            </w:tcMar>
            <w:vAlign w:val="bottom"/>
          </w:tcPr>
          <w:p w:rsidR="009E278A" w:rsidRDefault="009E278A" w:rsidP="00CF6E26">
            <w:pPr>
              <w:pStyle w:val="rrdsinglerule"/>
              <w:ind w:left="288" w:right="101"/>
            </w:pPr>
            <w:r>
              <w:t> </w:t>
            </w:r>
          </w:p>
        </w:tc>
        <w:tc>
          <w:tcPr>
            <w:tcW w:w="1251" w:type="dxa"/>
            <w:tcMar>
              <w:top w:w="0" w:type="dxa"/>
              <w:left w:w="144" w:type="dxa"/>
              <w:bottom w:w="0" w:type="dxa"/>
              <w:right w:w="0" w:type="dxa"/>
            </w:tcMar>
            <w:vAlign w:val="bottom"/>
          </w:tcPr>
          <w:p w:rsidR="009E278A" w:rsidRDefault="009E278A" w:rsidP="00CD38F6">
            <w:pPr>
              <w:pStyle w:val="rrdsinglerule"/>
              <w:ind w:left="432" w:right="101"/>
            </w:pPr>
            <w:r>
              <w:t> </w:t>
            </w:r>
          </w:p>
        </w:tc>
      </w:tr>
      <w:tr w:rsidR="009E278A" w:rsidTr="009E278A">
        <w:trPr>
          <w:jc w:val="center"/>
        </w:trPr>
        <w:tc>
          <w:tcPr>
            <w:tcW w:w="3507" w:type="dxa"/>
          </w:tcPr>
          <w:p w:rsidR="009E278A" w:rsidRDefault="009E278A" w:rsidP="00CF6E26">
            <w:pPr>
              <w:pStyle w:val="NormalWeb"/>
              <w:ind w:left="480" w:hanging="240"/>
            </w:pPr>
            <w:r>
              <w:rPr>
                <w:rFonts w:ascii="Arial" w:hAnsi="Arial" w:cs="Arial"/>
                <w:sz w:val="20"/>
                <w:szCs w:val="20"/>
              </w:rPr>
              <w:t>Total</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02" w:right="101"/>
            </w:pPr>
            <w:r>
              <w:rPr>
                <w:rFonts w:ascii="Arial" w:hAnsi="Arial" w:cs="Arial"/>
                <w:sz w:val="20"/>
                <w:szCs w:val="20"/>
              </w:rPr>
              <w:t>$</w:t>
            </w:r>
            <w:r>
              <w:rPr>
                <w:rFonts w:ascii="Arial" w:hAnsi="Arial" w:cs="Arial"/>
                <w:sz w:val="20"/>
                <w:szCs w:val="20"/>
              </w:rPr>
              <w:tab/>
              <w:t>  3,529</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w:t>
            </w:r>
            <w:r>
              <w:rPr>
                <w:rFonts w:ascii="Arial" w:hAnsi="Arial" w:cs="Arial"/>
                <w:sz w:val="20"/>
                <w:szCs w:val="20"/>
              </w:rPr>
              <w:tab/>
              <w:t>  (369</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80"/>
                <w:tab w:val="decimal" w:pos="1020"/>
              </w:tabs>
              <w:spacing w:before="0" w:beforeAutospacing="0" w:after="15" w:afterAutospacing="0"/>
              <w:ind w:left="288" w:right="101"/>
            </w:pPr>
            <w:r>
              <w:rPr>
                <w:rFonts w:ascii="Arial" w:hAnsi="Arial" w:cs="Arial"/>
                <w:sz w:val="20"/>
                <w:szCs w:val="20"/>
              </w:rPr>
              <w:t>$</w:t>
            </w:r>
            <w:r>
              <w:rPr>
                <w:rFonts w:ascii="Arial" w:hAnsi="Arial" w:cs="Arial"/>
                <w:sz w:val="20"/>
                <w:szCs w:val="20"/>
              </w:rPr>
              <w:tab/>
              <w:t>  435</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F6E26">
            <w:pPr>
              <w:pStyle w:val="NormalWeb"/>
              <w:tabs>
                <w:tab w:val="right" w:pos="1040"/>
                <w:tab w:val="decimal" w:pos="1080"/>
              </w:tabs>
              <w:spacing w:before="0" w:beforeAutospacing="0" w:after="15" w:afterAutospacing="0"/>
              <w:ind w:left="288" w:right="101"/>
            </w:pPr>
            <w:r>
              <w:rPr>
                <w:rFonts w:ascii="Arial" w:hAnsi="Arial" w:cs="Arial"/>
                <w:sz w:val="20"/>
                <w:szCs w:val="20"/>
              </w:rPr>
              <w:t>$</w:t>
            </w:r>
            <w:r>
              <w:rPr>
                <w:rFonts w:ascii="Arial" w:hAnsi="Arial" w:cs="Arial"/>
                <w:sz w:val="20"/>
                <w:szCs w:val="20"/>
              </w:rPr>
              <w:tab/>
              <w:t>  (115</w:t>
            </w:r>
            <w:r>
              <w:rPr>
                <w:rFonts w:ascii="Arial" w:hAnsi="Arial" w:cs="Arial"/>
                <w:sz w:val="20"/>
                <w:szCs w:val="20"/>
              </w:rPr>
              <w:tab/>
              <w:t>)</w:t>
            </w:r>
          </w:p>
        </w:tc>
        <w:tc>
          <w:tcPr>
            <w:tcW w:w="1180" w:type="dxa"/>
            <w:noWrap/>
            <w:tcMar>
              <w:top w:w="0" w:type="dxa"/>
              <w:left w:w="144" w:type="dxa"/>
              <w:bottom w:w="0" w:type="dxa"/>
              <w:right w:w="0" w:type="dxa"/>
            </w:tcMar>
            <w:vAlign w:val="bottom"/>
          </w:tcPr>
          <w:p w:rsidR="009E278A" w:rsidRDefault="009E278A" w:rsidP="00CF6E26">
            <w:pPr>
              <w:pStyle w:val="NormalWeb"/>
              <w:tabs>
                <w:tab w:val="right" w:pos="937"/>
                <w:tab w:val="decimal" w:pos="1020"/>
              </w:tabs>
              <w:spacing w:before="0" w:beforeAutospacing="0" w:after="15" w:afterAutospacing="0"/>
              <w:ind w:left="288" w:right="101"/>
            </w:pPr>
            <w:r>
              <w:rPr>
                <w:rFonts w:ascii="Arial" w:hAnsi="Arial" w:cs="Arial"/>
                <w:sz w:val="20"/>
                <w:szCs w:val="20"/>
              </w:rPr>
              <w:t>$</w:t>
            </w:r>
            <w:r>
              <w:rPr>
                <w:rFonts w:ascii="Arial" w:hAnsi="Arial" w:cs="Arial"/>
                <w:sz w:val="20"/>
                <w:szCs w:val="20"/>
              </w:rPr>
              <w:tab/>
            </w:r>
            <w:r w:rsidRPr="00C7108C">
              <w:rPr>
                <w:rFonts w:ascii="Arial" w:hAnsi="Arial" w:cs="Arial"/>
                <w:sz w:val="12"/>
                <w:szCs w:val="12"/>
              </w:rPr>
              <w:t> </w:t>
            </w:r>
            <w:r>
              <w:rPr>
                <w:rFonts w:ascii="Arial" w:hAnsi="Arial" w:cs="Arial"/>
                <w:sz w:val="20"/>
                <w:szCs w:val="20"/>
              </w:rPr>
              <w:t> 3,964</w:t>
            </w:r>
            <w:r>
              <w:rPr>
                <w:rFonts w:ascii="Arial" w:hAnsi="Arial" w:cs="Arial"/>
                <w:sz w:val="20"/>
                <w:szCs w:val="20"/>
              </w:rPr>
              <w:tab/>
            </w:r>
          </w:p>
        </w:tc>
        <w:tc>
          <w:tcPr>
            <w:tcW w:w="1251" w:type="dxa"/>
            <w:noWrap/>
            <w:tcMar>
              <w:top w:w="0" w:type="dxa"/>
              <w:left w:w="144" w:type="dxa"/>
              <w:bottom w:w="0" w:type="dxa"/>
              <w:right w:w="0" w:type="dxa"/>
            </w:tcMar>
            <w:vAlign w:val="bottom"/>
          </w:tcPr>
          <w:p w:rsidR="009E278A" w:rsidRDefault="009E278A" w:rsidP="00CD38F6">
            <w:pPr>
              <w:pStyle w:val="NormalWeb"/>
              <w:tabs>
                <w:tab w:val="right" w:pos="1040"/>
                <w:tab w:val="decimal" w:pos="1080"/>
              </w:tabs>
              <w:spacing w:before="0" w:beforeAutospacing="0" w:after="15" w:afterAutospacing="0"/>
              <w:ind w:left="432" w:right="101"/>
            </w:pPr>
            <w:r>
              <w:rPr>
                <w:rFonts w:ascii="Arial" w:hAnsi="Arial" w:cs="Arial"/>
                <w:sz w:val="20"/>
                <w:szCs w:val="20"/>
              </w:rPr>
              <w:t>$</w:t>
            </w:r>
            <w:r w:rsidR="00CD38F6">
              <w:rPr>
                <w:rFonts w:ascii="Arial" w:hAnsi="Arial" w:cs="Arial"/>
                <w:sz w:val="20"/>
                <w:szCs w:val="20"/>
              </w:rPr>
              <w:tab/>
            </w:r>
            <w:r>
              <w:rPr>
                <w:rFonts w:ascii="Arial" w:hAnsi="Arial" w:cs="Arial"/>
                <w:sz w:val="20"/>
                <w:szCs w:val="20"/>
              </w:rPr>
              <w:t>(484</w:t>
            </w:r>
            <w:r>
              <w:rPr>
                <w:rFonts w:ascii="Arial" w:hAnsi="Arial" w:cs="Arial"/>
                <w:sz w:val="20"/>
                <w:szCs w:val="20"/>
              </w:rPr>
              <w:tab/>
              <w:t>)</w:t>
            </w:r>
          </w:p>
        </w:tc>
      </w:tr>
      <w:tr w:rsidR="009E278A" w:rsidTr="009E278A">
        <w:trPr>
          <w:jc w:val="center"/>
        </w:trPr>
        <w:tc>
          <w:tcPr>
            <w:tcW w:w="3507" w:type="dxa"/>
            <w:tcMar>
              <w:top w:w="0" w:type="dxa"/>
              <w:left w:w="144" w:type="dxa"/>
              <w:bottom w:w="0" w:type="dxa"/>
              <w:right w:w="0" w:type="dxa"/>
            </w:tcMar>
            <w:vAlign w:val="bottom"/>
          </w:tcPr>
          <w:p w:rsidR="009E278A" w:rsidRDefault="009E278A" w:rsidP="00CF6E26">
            <w:pPr>
              <w:pStyle w:val="la2"/>
            </w:pPr>
            <w:r>
              <w:t> </w:t>
            </w:r>
          </w:p>
        </w:tc>
        <w:tc>
          <w:tcPr>
            <w:tcW w:w="1180" w:type="dxa"/>
            <w:tcMar>
              <w:top w:w="0" w:type="dxa"/>
              <w:left w:w="144" w:type="dxa"/>
              <w:bottom w:w="0" w:type="dxa"/>
              <w:right w:w="0" w:type="dxa"/>
            </w:tcMar>
            <w:vAlign w:val="bottom"/>
          </w:tcPr>
          <w:p w:rsidR="009E278A" w:rsidRDefault="009E278A" w:rsidP="00CF6E26">
            <w:pPr>
              <w:pStyle w:val="rrddoublerule"/>
              <w:ind w:left="202" w:right="101"/>
            </w:pPr>
            <w:r>
              <w:t> </w:t>
            </w:r>
          </w:p>
        </w:tc>
        <w:tc>
          <w:tcPr>
            <w:tcW w:w="1251" w:type="dxa"/>
            <w:tcMar>
              <w:top w:w="0" w:type="dxa"/>
              <w:left w:w="144" w:type="dxa"/>
              <w:bottom w:w="0" w:type="dxa"/>
              <w:right w:w="0" w:type="dxa"/>
            </w:tcMar>
            <w:vAlign w:val="bottom"/>
          </w:tcPr>
          <w:p w:rsidR="009E278A" w:rsidRDefault="009E278A" w:rsidP="00CF6E26">
            <w:pPr>
              <w:pStyle w:val="rrddoublerule"/>
              <w:ind w:left="288" w:right="101"/>
            </w:pPr>
            <w:r>
              <w:t> </w:t>
            </w:r>
          </w:p>
        </w:tc>
        <w:tc>
          <w:tcPr>
            <w:tcW w:w="1180" w:type="dxa"/>
            <w:tcMar>
              <w:top w:w="0" w:type="dxa"/>
              <w:left w:w="144" w:type="dxa"/>
              <w:bottom w:w="0" w:type="dxa"/>
              <w:right w:w="0" w:type="dxa"/>
            </w:tcMar>
            <w:vAlign w:val="bottom"/>
          </w:tcPr>
          <w:p w:rsidR="009E278A" w:rsidRDefault="009E278A" w:rsidP="00CF6E26">
            <w:pPr>
              <w:pStyle w:val="rrddoublerule"/>
              <w:ind w:left="288" w:right="101"/>
            </w:pPr>
            <w:r>
              <w:t> </w:t>
            </w:r>
          </w:p>
        </w:tc>
        <w:tc>
          <w:tcPr>
            <w:tcW w:w="1251" w:type="dxa"/>
            <w:tcMar>
              <w:top w:w="0" w:type="dxa"/>
              <w:left w:w="144" w:type="dxa"/>
              <w:bottom w:w="0" w:type="dxa"/>
              <w:right w:w="0" w:type="dxa"/>
            </w:tcMar>
            <w:vAlign w:val="bottom"/>
          </w:tcPr>
          <w:p w:rsidR="009E278A" w:rsidRDefault="009E278A" w:rsidP="00CF6E26">
            <w:pPr>
              <w:pStyle w:val="rrddoublerule"/>
              <w:ind w:left="288" w:right="101"/>
            </w:pPr>
            <w:r>
              <w:t> </w:t>
            </w:r>
          </w:p>
        </w:tc>
        <w:tc>
          <w:tcPr>
            <w:tcW w:w="1180" w:type="dxa"/>
            <w:tcMar>
              <w:top w:w="0" w:type="dxa"/>
              <w:left w:w="144" w:type="dxa"/>
              <w:bottom w:w="0" w:type="dxa"/>
              <w:right w:w="0" w:type="dxa"/>
            </w:tcMar>
            <w:vAlign w:val="bottom"/>
          </w:tcPr>
          <w:p w:rsidR="009E278A" w:rsidRDefault="009E278A" w:rsidP="00CF6E26">
            <w:pPr>
              <w:pStyle w:val="rrddoublerule"/>
              <w:ind w:left="288" w:right="101"/>
            </w:pPr>
            <w:r>
              <w:t> </w:t>
            </w:r>
          </w:p>
        </w:tc>
        <w:tc>
          <w:tcPr>
            <w:tcW w:w="1251" w:type="dxa"/>
            <w:tcMar>
              <w:top w:w="0" w:type="dxa"/>
              <w:left w:w="144" w:type="dxa"/>
              <w:bottom w:w="0" w:type="dxa"/>
              <w:right w:w="0" w:type="dxa"/>
            </w:tcMar>
            <w:vAlign w:val="bottom"/>
          </w:tcPr>
          <w:p w:rsidR="009E278A" w:rsidRDefault="009E278A" w:rsidP="00CD38F6">
            <w:pPr>
              <w:pStyle w:val="rrddoublerule"/>
              <w:ind w:left="432" w:right="101"/>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Unrealized losses from fixed-income securities are primarily attributable to changes in interest rates. Unrealized losses from domestic and international equities are due to market price movements. Management does not believe any remaining unrealized losses represent other-than-temporary impairments based on our evaluation of available evidence as of June 30, 2013. </w:t>
      </w:r>
    </w:p>
    <w:p w:rsidR="00625F07" w:rsidRDefault="00625F07" w:rsidP="0045692C">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At June 30, 2013 and 2012, the recorded bases of common and preferred stock and other investments that are restricted for more than one year or are not publicly traded were $395 million and $313 million, respectively. These investments are carried at cost and are reviewed quarterly for indicators of other-than-temporary impairment. It is not practicable for us to reliably estimate the fair value of these investments.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Debt Investment Maturities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360"/>
        <w:gridCol w:w="1220"/>
        <w:gridCol w:w="1220"/>
      </w:tblGrid>
      <w:tr w:rsidR="0045692C" w:rsidTr="0045692C">
        <w:trPr>
          <w:tblHeader/>
          <w:jc w:val="center"/>
        </w:trPr>
        <w:tc>
          <w:tcPr>
            <w:tcW w:w="8360" w:type="dxa"/>
            <w:vAlign w:val="center"/>
          </w:tcPr>
          <w:p w:rsidR="0045692C" w:rsidRDefault="0045692C" w:rsidP="00CF6E26">
            <w:pPr>
              <w:rPr>
                <w:sz w:val="1"/>
                <w:szCs w:val="24"/>
              </w:rPr>
            </w:pPr>
          </w:p>
        </w:tc>
        <w:tc>
          <w:tcPr>
            <w:tcW w:w="1220" w:type="dxa"/>
            <w:vAlign w:val="center"/>
          </w:tcPr>
          <w:p w:rsidR="0045692C" w:rsidRDefault="0045692C" w:rsidP="00CF6E26">
            <w:pPr>
              <w:rPr>
                <w:sz w:val="1"/>
                <w:szCs w:val="24"/>
              </w:rPr>
            </w:pPr>
          </w:p>
        </w:tc>
        <w:tc>
          <w:tcPr>
            <w:tcW w:w="1220" w:type="dxa"/>
            <w:vAlign w:val="center"/>
          </w:tcPr>
          <w:p w:rsidR="0045692C" w:rsidRDefault="0045692C" w:rsidP="00CF6E26">
            <w:pPr>
              <w:rPr>
                <w:sz w:val="1"/>
                <w:szCs w:val="24"/>
              </w:rPr>
            </w:pPr>
          </w:p>
        </w:tc>
      </w:tr>
      <w:tr w:rsidR="0045692C" w:rsidTr="0045692C">
        <w:trPr>
          <w:tblHeader/>
          <w:jc w:val="center"/>
        </w:trPr>
        <w:tc>
          <w:tcPr>
            <w:tcW w:w="8360" w:type="dxa"/>
            <w:vAlign w:val="bottom"/>
          </w:tcPr>
          <w:p w:rsidR="0045692C" w:rsidRDefault="0045692C" w:rsidP="00CF6E26">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144" w:type="dxa"/>
              <w:bottom w:w="0" w:type="dxa"/>
              <w:right w:w="0" w:type="dxa"/>
            </w:tcMar>
            <w:vAlign w:val="bottom"/>
          </w:tcPr>
          <w:p w:rsidR="0045692C" w:rsidRDefault="0045692C" w:rsidP="008A2B06">
            <w:pPr>
              <w:ind w:left="144" w:right="49"/>
              <w:jc w:val="right"/>
              <w:rPr>
                <w:szCs w:val="24"/>
              </w:rPr>
            </w:pPr>
            <w:r>
              <w:rPr>
                <w:rFonts w:ascii="Arial" w:hAnsi="Arial" w:cs="Arial"/>
                <w:b/>
                <w:bCs/>
                <w:sz w:val="15"/>
                <w:szCs w:val="15"/>
              </w:rPr>
              <w:t>Cost Basis</w:t>
            </w:r>
          </w:p>
        </w:tc>
        <w:tc>
          <w:tcPr>
            <w:tcW w:w="1220" w:type="dxa"/>
            <w:tcMar>
              <w:top w:w="0" w:type="dxa"/>
              <w:left w:w="144" w:type="dxa"/>
              <w:bottom w:w="0" w:type="dxa"/>
              <w:right w:w="0" w:type="dxa"/>
            </w:tcMar>
            <w:vAlign w:val="bottom"/>
          </w:tcPr>
          <w:p w:rsidR="0045692C" w:rsidRDefault="0045692C" w:rsidP="00D61D47">
            <w:pPr>
              <w:pStyle w:val="NormalWeb"/>
              <w:spacing w:before="0" w:beforeAutospacing="0" w:after="0" w:afterAutospacing="0"/>
              <w:ind w:left="144" w:right="72"/>
              <w:jc w:val="right"/>
            </w:pPr>
            <w:r>
              <w:rPr>
                <w:rFonts w:ascii="Arial" w:hAnsi="Arial" w:cs="Arial"/>
                <w:b/>
                <w:bCs/>
                <w:sz w:val="15"/>
                <w:szCs w:val="15"/>
              </w:rPr>
              <w:t>Estimated</w:t>
            </w:r>
          </w:p>
          <w:p w:rsidR="0045692C" w:rsidRDefault="0045692C" w:rsidP="00D61D47">
            <w:pPr>
              <w:pStyle w:val="NormalWeb"/>
              <w:spacing w:before="0" w:beforeAutospacing="0" w:after="15" w:afterAutospacing="0"/>
              <w:ind w:left="144" w:right="72"/>
              <w:jc w:val="right"/>
            </w:pPr>
            <w:r>
              <w:rPr>
                <w:rFonts w:ascii="Arial" w:hAnsi="Arial" w:cs="Arial"/>
                <w:b/>
                <w:bCs/>
                <w:sz w:val="15"/>
                <w:szCs w:val="15"/>
              </w:rPr>
              <w:t>Fair Value</w:t>
            </w:r>
          </w:p>
        </w:tc>
      </w:tr>
      <w:tr w:rsidR="0045692C" w:rsidTr="0045692C">
        <w:trPr>
          <w:jc w:val="center"/>
        </w:trPr>
        <w:tc>
          <w:tcPr>
            <w:tcW w:w="10800" w:type="dxa"/>
            <w:gridSpan w:val="3"/>
            <w:tcMar>
              <w:top w:w="0" w:type="dxa"/>
              <w:left w:w="144" w:type="dxa"/>
              <w:bottom w:w="0" w:type="dxa"/>
              <w:right w:w="0" w:type="dxa"/>
            </w:tcMar>
            <w:vAlign w:val="bottom"/>
          </w:tcPr>
          <w:p w:rsidR="0045692C" w:rsidRDefault="0045692C" w:rsidP="00CF6E26">
            <w:pPr>
              <w:pStyle w:val="rrdsinglerule"/>
              <w:ind w:left="-207" w:right="101"/>
            </w:pPr>
            <w:r>
              <w:t> </w:t>
            </w:r>
          </w:p>
        </w:tc>
      </w:tr>
      <w:tr w:rsidR="0045692C" w:rsidTr="0045692C">
        <w:trPr>
          <w:trHeight w:val="75"/>
          <w:jc w:val="center"/>
        </w:trPr>
        <w:tc>
          <w:tcPr>
            <w:tcW w:w="8360" w:type="dxa"/>
            <w:vAlign w:val="center"/>
          </w:tcPr>
          <w:p w:rsidR="0045692C" w:rsidRDefault="0045692C" w:rsidP="00CF6E26">
            <w:pPr>
              <w:rPr>
                <w:sz w:val="8"/>
                <w:szCs w:val="24"/>
              </w:rPr>
            </w:pPr>
          </w:p>
        </w:tc>
        <w:tc>
          <w:tcPr>
            <w:tcW w:w="1220" w:type="dxa"/>
            <w:vAlign w:val="center"/>
          </w:tcPr>
          <w:p w:rsidR="0045692C" w:rsidRDefault="0045692C" w:rsidP="00CF6E26">
            <w:pPr>
              <w:ind w:left="144" w:right="101"/>
              <w:rPr>
                <w:sz w:val="8"/>
                <w:szCs w:val="24"/>
              </w:rPr>
            </w:pPr>
          </w:p>
        </w:tc>
        <w:tc>
          <w:tcPr>
            <w:tcW w:w="1220" w:type="dxa"/>
            <w:vAlign w:val="center"/>
          </w:tcPr>
          <w:p w:rsidR="0045692C" w:rsidRDefault="0045692C" w:rsidP="00CF6E26">
            <w:pPr>
              <w:ind w:left="144" w:right="101"/>
              <w:rPr>
                <w:sz w:val="8"/>
                <w:szCs w:val="24"/>
              </w:rPr>
            </w:pPr>
          </w:p>
        </w:tc>
      </w:tr>
      <w:tr w:rsidR="0045692C" w:rsidTr="0045692C">
        <w:trPr>
          <w:jc w:val="center"/>
        </w:trPr>
        <w:tc>
          <w:tcPr>
            <w:tcW w:w="8360" w:type="dxa"/>
            <w:vAlign w:val="bottom"/>
          </w:tcPr>
          <w:p w:rsidR="0045692C" w:rsidRDefault="0045692C" w:rsidP="00CF6E26">
            <w:pPr>
              <w:pStyle w:val="NormalWeb"/>
              <w:keepNext/>
              <w:spacing w:before="0" w:beforeAutospacing="0" w:after="15" w:afterAutospacing="0"/>
            </w:pPr>
            <w:r>
              <w:rPr>
                <w:rFonts w:ascii="Arial" w:hAnsi="Arial" w:cs="Arial"/>
                <w:b/>
                <w:bCs/>
                <w:sz w:val="15"/>
                <w:szCs w:val="15"/>
              </w:rPr>
              <w:t>June 30, 2013</w:t>
            </w:r>
          </w:p>
        </w:tc>
        <w:tc>
          <w:tcPr>
            <w:tcW w:w="1220" w:type="dxa"/>
            <w:tcMar>
              <w:top w:w="0" w:type="dxa"/>
              <w:left w:w="144" w:type="dxa"/>
              <w:bottom w:w="0" w:type="dxa"/>
              <w:right w:w="0" w:type="dxa"/>
            </w:tcMar>
            <w:vAlign w:val="bottom"/>
          </w:tcPr>
          <w:p w:rsidR="0045692C" w:rsidRDefault="0045692C" w:rsidP="00CF6E26">
            <w:pPr>
              <w:pStyle w:val="la2"/>
              <w:ind w:left="144" w:right="101"/>
            </w:pPr>
            <w:r>
              <w:t> </w:t>
            </w:r>
          </w:p>
        </w:tc>
        <w:tc>
          <w:tcPr>
            <w:tcW w:w="1220" w:type="dxa"/>
            <w:tcMar>
              <w:top w:w="0" w:type="dxa"/>
              <w:left w:w="144" w:type="dxa"/>
              <w:bottom w:w="0" w:type="dxa"/>
              <w:right w:w="0" w:type="dxa"/>
            </w:tcMar>
            <w:vAlign w:val="bottom"/>
          </w:tcPr>
          <w:p w:rsidR="0045692C" w:rsidRDefault="0045692C" w:rsidP="00CF6E26">
            <w:pPr>
              <w:pStyle w:val="la2"/>
              <w:ind w:left="144" w:right="101"/>
            </w:pPr>
            <w:r>
              <w:t> </w:t>
            </w:r>
          </w:p>
        </w:tc>
      </w:tr>
      <w:tr w:rsidR="0045692C" w:rsidTr="0045692C">
        <w:trPr>
          <w:trHeight w:val="75"/>
          <w:jc w:val="center"/>
        </w:trPr>
        <w:tc>
          <w:tcPr>
            <w:tcW w:w="8360" w:type="dxa"/>
            <w:vAlign w:val="center"/>
          </w:tcPr>
          <w:p w:rsidR="0045692C" w:rsidRDefault="0045692C" w:rsidP="00CF6E26">
            <w:pPr>
              <w:rPr>
                <w:sz w:val="8"/>
                <w:szCs w:val="24"/>
              </w:rPr>
            </w:pPr>
          </w:p>
        </w:tc>
        <w:tc>
          <w:tcPr>
            <w:tcW w:w="1220" w:type="dxa"/>
            <w:vAlign w:val="center"/>
          </w:tcPr>
          <w:p w:rsidR="0045692C" w:rsidRDefault="0045692C" w:rsidP="00CF6E26">
            <w:pPr>
              <w:ind w:left="144" w:right="101"/>
              <w:rPr>
                <w:sz w:val="8"/>
                <w:szCs w:val="24"/>
              </w:rPr>
            </w:pPr>
          </w:p>
        </w:tc>
        <w:tc>
          <w:tcPr>
            <w:tcW w:w="1220" w:type="dxa"/>
            <w:vAlign w:val="center"/>
          </w:tcPr>
          <w:p w:rsidR="0045692C" w:rsidRDefault="0045692C" w:rsidP="00CF6E26">
            <w:pPr>
              <w:ind w:left="144" w:right="101"/>
              <w:rPr>
                <w:sz w:val="8"/>
                <w:szCs w:val="24"/>
              </w:rPr>
            </w:pPr>
          </w:p>
        </w:tc>
      </w:tr>
      <w:tr w:rsidR="0045692C" w:rsidTr="0045692C">
        <w:trPr>
          <w:jc w:val="center"/>
        </w:trPr>
        <w:tc>
          <w:tcPr>
            <w:tcW w:w="8360" w:type="dxa"/>
          </w:tcPr>
          <w:p w:rsidR="0045692C" w:rsidRDefault="0045692C" w:rsidP="00CF6E26">
            <w:pPr>
              <w:pStyle w:val="NormalWeb"/>
              <w:ind w:left="240" w:hanging="240"/>
            </w:pPr>
            <w:r>
              <w:rPr>
                <w:rFonts w:ascii="Arial" w:hAnsi="Arial" w:cs="Arial"/>
                <w:sz w:val="20"/>
                <w:szCs w:val="20"/>
              </w:rPr>
              <w:t>Due in one year or less</w:t>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w:t>
            </w:r>
            <w:r>
              <w:rPr>
                <w:rFonts w:ascii="Arial" w:hAnsi="Arial" w:cs="Arial"/>
                <w:sz w:val="20"/>
                <w:szCs w:val="20"/>
              </w:rPr>
              <w:tab/>
              <w:t>26,386</w:t>
            </w:r>
            <w:r>
              <w:rPr>
                <w:rFonts w:ascii="Arial" w:hAnsi="Arial" w:cs="Arial"/>
                <w:sz w:val="20"/>
                <w:szCs w:val="20"/>
              </w:rPr>
              <w:tab/>
              <w:t> </w:t>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w:t>
            </w:r>
            <w:r>
              <w:rPr>
                <w:rFonts w:ascii="Arial" w:hAnsi="Arial" w:cs="Arial"/>
                <w:sz w:val="20"/>
                <w:szCs w:val="20"/>
              </w:rPr>
              <w:tab/>
              <w:t>26,412</w:t>
            </w:r>
            <w:r>
              <w:rPr>
                <w:rFonts w:ascii="Arial" w:hAnsi="Arial" w:cs="Arial"/>
                <w:sz w:val="20"/>
                <w:szCs w:val="20"/>
              </w:rPr>
              <w:tab/>
              <w:t> </w:t>
            </w:r>
          </w:p>
        </w:tc>
      </w:tr>
      <w:tr w:rsidR="0045692C" w:rsidTr="0045692C">
        <w:trPr>
          <w:jc w:val="center"/>
        </w:trPr>
        <w:tc>
          <w:tcPr>
            <w:tcW w:w="8360" w:type="dxa"/>
          </w:tcPr>
          <w:p w:rsidR="0045692C" w:rsidRDefault="0045692C" w:rsidP="00CF6E26">
            <w:pPr>
              <w:pStyle w:val="NormalWeb"/>
              <w:ind w:left="240" w:hanging="240"/>
            </w:pPr>
            <w:r>
              <w:rPr>
                <w:rFonts w:ascii="Arial" w:hAnsi="Arial" w:cs="Arial"/>
                <w:sz w:val="20"/>
                <w:szCs w:val="20"/>
              </w:rPr>
              <w:t>Due after one year through five years</w:t>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ab/>
              <w:t>42,343</w:t>
            </w:r>
            <w:r>
              <w:rPr>
                <w:rFonts w:ascii="Arial" w:hAnsi="Arial" w:cs="Arial"/>
                <w:sz w:val="20"/>
                <w:szCs w:val="20"/>
              </w:rPr>
              <w:tab/>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ab/>
              <w:t>42,400</w:t>
            </w:r>
            <w:r>
              <w:rPr>
                <w:rFonts w:ascii="Arial" w:hAnsi="Arial" w:cs="Arial"/>
                <w:sz w:val="20"/>
                <w:szCs w:val="20"/>
              </w:rPr>
              <w:tab/>
            </w:r>
          </w:p>
        </w:tc>
      </w:tr>
      <w:tr w:rsidR="0045692C" w:rsidTr="0045692C">
        <w:trPr>
          <w:jc w:val="center"/>
        </w:trPr>
        <w:tc>
          <w:tcPr>
            <w:tcW w:w="8360" w:type="dxa"/>
          </w:tcPr>
          <w:p w:rsidR="0045692C" w:rsidRDefault="0045692C" w:rsidP="00CF6E26">
            <w:pPr>
              <w:pStyle w:val="NormalWeb"/>
              <w:ind w:left="240" w:hanging="240"/>
            </w:pPr>
            <w:r>
              <w:rPr>
                <w:rFonts w:ascii="Arial" w:hAnsi="Arial" w:cs="Arial"/>
                <w:sz w:val="20"/>
                <w:szCs w:val="20"/>
              </w:rPr>
              <w:t>Due after five years through 10 years</w:t>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ab/>
              <w:t>3,293</w:t>
            </w:r>
            <w:r>
              <w:rPr>
                <w:rFonts w:ascii="Arial" w:hAnsi="Arial" w:cs="Arial"/>
                <w:sz w:val="20"/>
                <w:szCs w:val="20"/>
              </w:rPr>
              <w:tab/>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ab/>
              <w:t>3,303</w:t>
            </w:r>
            <w:r>
              <w:rPr>
                <w:rFonts w:ascii="Arial" w:hAnsi="Arial" w:cs="Arial"/>
                <w:sz w:val="20"/>
                <w:szCs w:val="20"/>
              </w:rPr>
              <w:tab/>
            </w:r>
          </w:p>
        </w:tc>
      </w:tr>
      <w:tr w:rsidR="0045692C" w:rsidTr="0045692C">
        <w:trPr>
          <w:jc w:val="center"/>
        </w:trPr>
        <w:tc>
          <w:tcPr>
            <w:tcW w:w="8360" w:type="dxa"/>
          </w:tcPr>
          <w:p w:rsidR="0045692C" w:rsidRDefault="0045692C" w:rsidP="00CF6E26">
            <w:pPr>
              <w:pStyle w:val="NormalWeb"/>
              <w:ind w:left="240" w:hanging="240"/>
            </w:pPr>
            <w:r>
              <w:rPr>
                <w:rFonts w:ascii="Arial" w:hAnsi="Arial" w:cs="Arial"/>
                <w:sz w:val="20"/>
                <w:szCs w:val="20"/>
              </w:rPr>
              <w:t>Due after 10 years</w:t>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ab/>
              <w:t>2,010</w:t>
            </w:r>
            <w:r>
              <w:rPr>
                <w:rFonts w:ascii="Arial" w:hAnsi="Arial" w:cs="Arial"/>
                <w:sz w:val="20"/>
                <w:szCs w:val="20"/>
              </w:rPr>
              <w:tab/>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ab/>
              <w:t>2,049</w:t>
            </w:r>
            <w:r>
              <w:rPr>
                <w:rFonts w:ascii="Arial" w:hAnsi="Arial" w:cs="Arial"/>
                <w:sz w:val="20"/>
                <w:szCs w:val="20"/>
              </w:rPr>
              <w:tab/>
            </w:r>
          </w:p>
        </w:tc>
      </w:tr>
      <w:tr w:rsidR="0045692C" w:rsidTr="0045692C">
        <w:trPr>
          <w:jc w:val="center"/>
        </w:trPr>
        <w:tc>
          <w:tcPr>
            <w:tcW w:w="9580" w:type="dxa"/>
            <w:gridSpan w:val="2"/>
            <w:tcMar>
              <w:top w:w="0" w:type="dxa"/>
              <w:left w:w="144" w:type="dxa"/>
              <w:bottom w:w="0" w:type="dxa"/>
              <w:right w:w="0" w:type="dxa"/>
            </w:tcMar>
            <w:vAlign w:val="bottom"/>
          </w:tcPr>
          <w:p w:rsidR="0045692C" w:rsidRDefault="0045692C" w:rsidP="008A2B06">
            <w:pPr>
              <w:pStyle w:val="rrdsinglerule"/>
              <w:ind w:left="-207" w:right="72"/>
            </w:pPr>
            <w:r>
              <w:t> </w:t>
            </w:r>
          </w:p>
        </w:tc>
        <w:tc>
          <w:tcPr>
            <w:tcW w:w="1220" w:type="dxa"/>
            <w:tcMar>
              <w:top w:w="0" w:type="dxa"/>
              <w:left w:w="144" w:type="dxa"/>
              <w:bottom w:w="0" w:type="dxa"/>
              <w:right w:w="0" w:type="dxa"/>
            </w:tcMar>
            <w:vAlign w:val="bottom"/>
          </w:tcPr>
          <w:p w:rsidR="0045692C" w:rsidRDefault="0045692C" w:rsidP="008A2B06">
            <w:pPr>
              <w:pStyle w:val="rrdsinglerule"/>
              <w:ind w:left="202" w:right="72"/>
            </w:pPr>
            <w:r>
              <w:t> </w:t>
            </w:r>
          </w:p>
        </w:tc>
      </w:tr>
      <w:tr w:rsidR="0045692C" w:rsidTr="0045692C">
        <w:trPr>
          <w:jc w:val="center"/>
        </w:trPr>
        <w:tc>
          <w:tcPr>
            <w:tcW w:w="8360" w:type="dxa"/>
          </w:tcPr>
          <w:p w:rsidR="0045692C" w:rsidRDefault="0045692C" w:rsidP="00CF6E26">
            <w:pPr>
              <w:pStyle w:val="NormalWeb"/>
              <w:ind w:left="480" w:hanging="240"/>
            </w:pPr>
            <w:r>
              <w:rPr>
                <w:rFonts w:ascii="Arial" w:hAnsi="Arial" w:cs="Arial"/>
                <w:sz w:val="20"/>
                <w:szCs w:val="20"/>
              </w:rPr>
              <w:t>Total</w:t>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w:t>
            </w:r>
            <w:r>
              <w:rPr>
                <w:rFonts w:ascii="Arial" w:hAnsi="Arial" w:cs="Arial"/>
                <w:sz w:val="20"/>
                <w:szCs w:val="20"/>
              </w:rPr>
              <w:tab/>
              <w:t>  74,032</w:t>
            </w:r>
            <w:r>
              <w:rPr>
                <w:rFonts w:ascii="Arial" w:hAnsi="Arial" w:cs="Arial"/>
                <w:sz w:val="20"/>
                <w:szCs w:val="20"/>
              </w:rPr>
              <w:tab/>
            </w:r>
          </w:p>
        </w:tc>
        <w:tc>
          <w:tcPr>
            <w:tcW w:w="1220" w:type="dxa"/>
            <w:noWrap/>
            <w:tcMar>
              <w:top w:w="0" w:type="dxa"/>
              <w:left w:w="144" w:type="dxa"/>
              <w:bottom w:w="0" w:type="dxa"/>
              <w:right w:w="0" w:type="dxa"/>
            </w:tcMar>
            <w:vAlign w:val="bottom"/>
          </w:tcPr>
          <w:p w:rsidR="0045692C" w:rsidRDefault="0045692C" w:rsidP="008A2B06">
            <w:pPr>
              <w:pStyle w:val="NormalWeb"/>
              <w:tabs>
                <w:tab w:val="right" w:pos="1020"/>
                <w:tab w:val="decimal" w:pos="1060"/>
              </w:tabs>
              <w:spacing w:before="0" w:beforeAutospacing="0" w:after="15" w:afterAutospacing="0"/>
              <w:ind w:left="202" w:right="72"/>
            </w:pPr>
            <w:r>
              <w:rPr>
                <w:rFonts w:ascii="Arial" w:hAnsi="Arial" w:cs="Arial"/>
                <w:sz w:val="20"/>
                <w:szCs w:val="20"/>
              </w:rPr>
              <w:t>$</w:t>
            </w:r>
            <w:r>
              <w:rPr>
                <w:rFonts w:ascii="Arial" w:hAnsi="Arial" w:cs="Arial"/>
                <w:sz w:val="20"/>
                <w:szCs w:val="20"/>
              </w:rPr>
              <w:tab/>
              <w:t>  74,164</w:t>
            </w:r>
            <w:r>
              <w:rPr>
                <w:rFonts w:ascii="Arial" w:hAnsi="Arial" w:cs="Arial"/>
                <w:sz w:val="20"/>
                <w:szCs w:val="20"/>
              </w:rPr>
              <w:tab/>
            </w:r>
          </w:p>
        </w:tc>
      </w:tr>
      <w:tr w:rsidR="0045692C" w:rsidTr="0045692C">
        <w:trPr>
          <w:jc w:val="center"/>
        </w:trPr>
        <w:tc>
          <w:tcPr>
            <w:tcW w:w="8360" w:type="dxa"/>
            <w:tcMar>
              <w:top w:w="0" w:type="dxa"/>
              <w:left w:w="144" w:type="dxa"/>
              <w:bottom w:w="0" w:type="dxa"/>
              <w:right w:w="0" w:type="dxa"/>
            </w:tcMar>
            <w:vAlign w:val="bottom"/>
          </w:tcPr>
          <w:p w:rsidR="0045692C" w:rsidRDefault="0045692C" w:rsidP="00CF6E26">
            <w:pPr>
              <w:pStyle w:val="la2"/>
            </w:pPr>
            <w:r>
              <w:t> </w:t>
            </w:r>
          </w:p>
        </w:tc>
        <w:tc>
          <w:tcPr>
            <w:tcW w:w="1220" w:type="dxa"/>
            <w:tcMar>
              <w:top w:w="0" w:type="dxa"/>
              <w:left w:w="144" w:type="dxa"/>
              <w:bottom w:w="0" w:type="dxa"/>
              <w:right w:w="0" w:type="dxa"/>
            </w:tcMar>
            <w:vAlign w:val="bottom"/>
          </w:tcPr>
          <w:p w:rsidR="0045692C" w:rsidRDefault="0045692C" w:rsidP="008A2B06">
            <w:pPr>
              <w:pStyle w:val="rrddoublerule"/>
              <w:ind w:left="202" w:right="72"/>
            </w:pPr>
            <w:r>
              <w:t> </w:t>
            </w:r>
          </w:p>
        </w:tc>
        <w:tc>
          <w:tcPr>
            <w:tcW w:w="1220" w:type="dxa"/>
            <w:tcMar>
              <w:top w:w="0" w:type="dxa"/>
              <w:left w:w="144" w:type="dxa"/>
              <w:bottom w:w="0" w:type="dxa"/>
              <w:right w:w="0" w:type="dxa"/>
            </w:tcMar>
            <w:vAlign w:val="bottom"/>
          </w:tcPr>
          <w:p w:rsidR="0045692C" w:rsidRDefault="0045692C" w:rsidP="008A2B06">
            <w:pPr>
              <w:pStyle w:val="rrddoublerule"/>
              <w:ind w:left="202" w:right="72"/>
            </w:pPr>
            <w:r>
              <w:t> </w:t>
            </w:r>
          </w:p>
        </w:tc>
      </w:tr>
    </w:tbl>
    <w:p w:rsidR="00625F07" w:rsidRDefault="00625F07">
      <w:pPr>
        <w:pStyle w:val="NormalWeb"/>
        <w:spacing w:before="270" w:beforeAutospacing="0" w:after="0" w:afterAutospacing="0"/>
        <w:jc w:val="center"/>
      </w:pPr>
      <w:r>
        <w:rPr>
          <w:rFonts w:ascii="Arial" w:hAnsi="Arial" w:cs="Arial"/>
          <w:sz w:val="20"/>
          <w:szCs w:val="20"/>
          <w:u w:val="single"/>
        </w:rPr>
        <w:t xml:space="preserve">NOTE 5 — DERIVATIVES </w:t>
      </w:r>
    </w:p>
    <w:p w:rsidR="00625F07" w:rsidRDefault="00625F07" w:rsidP="00625F07">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to enhance investment returns; and to facilitate portfolio diversification. Our objectives for holding derivatives include reducing, eliminating, and efficiently managing the economic impact of these exposures as effectively as possible. </w:t>
      </w:r>
    </w:p>
    <w:p w:rsidR="00625F07" w:rsidRDefault="00625F07" w:rsidP="00625F07">
      <w:pPr>
        <w:pStyle w:val="NormalWeb"/>
        <w:spacing w:before="180" w:beforeAutospacing="0" w:after="0" w:afterAutospacing="0"/>
        <w:jc w:val="both"/>
      </w:pPr>
      <w:r>
        <w:rPr>
          <w:rFonts w:ascii="Arial" w:hAnsi="Arial" w:cs="Arial"/>
          <w:sz w:val="20"/>
          <w:szCs w:val="20"/>
        </w:rPr>
        <w:t xml:space="preserve">Our derivative programs include strategies that both qualify and do not qualify for hedge accounting treatment. All notional amounts presented below are measured in U.S. dollar equivalents.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Foreign Currency </w:t>
      </w:r>
    </w:p>
    <w:p w:rsidR="00625F07" w:rsidRDefault="00625F07" w:rsidP="00625F07">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hedge positions. Option and forward contracts are used to hedge a portion of forecasted international revenue for up to three years in the future and are designated as cash flow hedging instruments. Principal currencies hedged include the euro, Japanese yen, British pound, and Canadian dollar. As of June 30, 2013 and June 30, 2012, the total notional amounts of these foreign exchange contracts sold were $5.1 billion and $6.7 billion, respectively. </w:t>
      </w:r>
    </w:p>
    <w:p w:rsidR="00625F07" w:rsidRDefault="00625F07" w:rsidP="00625F07">
      <w:pPr>
        <w:pStyle w:val="NormalWeb"/>
        <w:spacing w:before="180" w:beforeAutospacing="0" w:after="0" w:afterAutospacing="0"/>
        <w:jc w:val="both"/>
      </w:pPr>
      <w:r>
        <w:rPr>
          <w:rFonts w:ascii="Arial" w:hAnsi="Arial" w:cs="Arial"/>
          <w:sz w:val="20"/>
          <w:szCs w:val="20"/>
        </w:rPr>
        <w:t xml:space="preserve">Foreign currency risks related to certain non-U.S. dollar denominated securities are hedged using foreign exchange forward contracts that are designated as fair value hedging instruments. As of June 30, 2013 and June 30, 2012, the total notional amounts of these foreign exchange contracts sold were $407 million and $1.3 billion, respectively. </w:t>
      </w:r>
    </w:p>
    <w:p w:rsidR="00625F07" w:rsidRDefault="00625F07" w:rsidP="00625F07">
      <w:pPr>
        <w:pStyle w:val="NormalWeb"/>
        <w:spacing w:before="180" w:beforeAutospacing="0" w:after="0" w:afterAutospacing="0"/>
        <w:jc w:val="both"/>
      </w:pPr>
      <w:r>
        <w:rPr>
          <w:rFonts w:ascii="Arial" w:hAnsi="Arial" w:cs="Arial"/>
          <w:sz w:val="20"/>
          <w:szCs w:val="20"/>
        </w:rPr>
        <w:t xml:space="preserve">Certain options and forwards not designated as hedging instruments are also used to manage the variability in exchange rates on accounts receivable, cash, and intercompany positions, and to manage other foreign currency exposures. As of June 30, 2013, the total notional amounts of these foreign exchange contracts purchased and sold were $5.0 billion and $7.9 billion, respectively. As of June 30, 2012, the total notional amounts of these foreign exchange contracts purchased and sold were $3.6 billion and $7.3 billion,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Equity </w:t>
      </w:r>
    </w:p>
    <w:p w:rsidR="00625F07" w:rsidRDefault="00625F07" w:rsidP="00625F07">
      <w:pPr>
        <w:pStyle w:val="NormalWeb"/>
        <w:spacing w:before="180" w:beforeAutospacing="0" w:after="0" w:afterAutospacing="0"/>
        <w:jc w:val="both"/>
      </w:pPr>
      <w:r>
        <w:rPr>
          <w:rFonts w:ascii="Arial" w:hAnsi="Arial" w:cs="Arial"/>
          <w:sz w:val="20"/>
          <w:szCs w:val="20"/>
        </w:rPr>
        <w:t xml:space="preserve">Securities held in our equity and other investments portfolio are subject to market price risk. Market price risk is managed relative to broad-based global and domestic equity indices using certain convertible preferred investments, options, futures, and swap contracts not designated as hedging instruments. From time to time, to hedge our price risk, we may use and designate equity derivatives as hedging instruments, including puts, calls, swaps, and forwards. As of June 30, 2013, the total notional amounts of designated and non-designated equity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contracts purchased and sold were $898 million and $1.0 billion, respectively. As of June 30, 2012, the total notional amounts of designated and non-designated equity contracts purchased and sold were $1.4 billion and $982 million,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Interest Rate </w:t>
      </w:r>
    </w:p>
    <w:p w:rsidR="00625F07" w:rsidRDefault="00625F07" w:rsidP="00625F07">
      <w:pPr>
        <w:pStyle w:val="NormalWeb"/>
        <w:spacing w:before="180" w:beforeAutospacing="0" w:after="0" w:afterAutospacing="0"/>
        <w:jc w:val="both"/>
      </w:pPr>
      <w:r>
        <w:rPr>
          <w:rFonts w:ascii="Arial" w:hAnsi="Arial" w:cs="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 none of which are designated as hedging instruments. As of June 30, 2013, the total notional amounts of fixed-interest rate contracts purchased and sold were $1.1 billion and $809 million, respectively. As of June 30, 2012, the total notional amounts of fixed-interest rate contracts purchased and sold were $3.2 billion and $1.9 billion, respectively. </w:t>
      </w:r>
    </w:p>
    <w:p w:rsidR="00625F07" w:rsidRDefault="00625F07" w:rsidP="00625F07">
      <w:pPr>
        <w:pStyle w:val="NormalWeb"/>
        <w:spacing w:before="180" w:beforeAutospacing="0" w:after="0" w:afterAutospacing="0"/>
        <w:jc w:val="both"/>
      </w:pPr>
      <w:r>
        <w:rPr>
          <w:rFonts w:ascii="Arial" w:hAnsi="Arial" w:cs="Arial"/>
          <w:sz w:val="20"/>
          <w:szCs w:val="20"/>
        </w:rPr>
        <w:t xml:space="preserve">In addition, we use “To Be Announced” forward purchase commitments of mortgage-backed assets to gain exposure to agency mortgage-backed securities. These meet the definition of a derivative instrument in cases where physical delivery of the assets is not taken at the earliest available delivery date. As of June 30, 2013 and 2012, the total notional derivative amounts of mortgage contracts purchased were $1.2 billion and $1.1 billion,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Credit </w:t>
      </w:r>
    </w:p>
    <w:p w:rsidR="00625F07" w:rsidRDefault="00625F07" w:rsidP="00625F07">
      <w:pPr>
        <w:pStyle w:val="NormalWeb"/>
        <w:spacing w:before="180" w:beforeAutospacing="0" w:after="0" w:afterAutospacing="0"/>
        <w:jc w:val="both"/>
      </w:pPr>
      <w:r>
        <w:rPr>
          <w:rFonts w:ascii="Arial" w:hAnsi="Arial" w:cs="Arial"/>
          <w:sz w:val="20"/>
          <w:szCs w:val="20"/>
        </w:rPr>
        <w:t xml:space="preserve">Our fixed-income portfolio is diversified and consists primarily of investment-grade securities. We use credit default swap contracts, not designated as hedging instruments, to manage credit exposures relative to broad-based indices and to facilitate portfolio diversification. We use credit default swaps as they are a low cost method of managing exposure to individual credit risks or groups of credit risks. As of June 30, 2013, the total notional amounts of credit contracts purchased and sold were $377 million and $501 million, respectively. As of June 30, 2012, the total notional amounts of credit contracts purchased and sold were $318 million and $456 million,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Commodity </w:t>
      </w:r>
    </w:p>
    <w:p w:rsidR="00625F07" w:rsidRDefault="00625F07" w:rsidP="00625F07">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to facilitate portfolio diversification. We use swaps, futures, and option contracts, not designated as hedging instruments, to generate and manage exposures to broad-based commodity indices. We use derivatives on commodities as they can be low-cost alternatives to the purchase and storage of a variety of commodities, including, but not limited to, precious metals, energy, and grain. As of June 30, 2013, the total notional amounts of commodity contracts purchased and sold were $1.2 billion and $249 million, respectively. As of June 30, 2012, the total notional amounts of commodity contracts purchased and sold were $1.5 billion and $445 million,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Credit-Risk-Related Contingent Features </w:t>
      </w:r>
    </w:p>
    <w:p w:rsidR="00625F07" w:rsidRDefault="00625F07" w:rsidP="00625F07">
      <w:pPr>
        <w:pStyle w:val="NormalWeb"/>
        <w:spacing w:before="180" w:beforeAutospacing="0" w:after="0" w:afterAutospacing="0"/>
        <w:jc w:val="both"/>
      </w:pPr>
      <w:r>
        <w:rPr>
          <w:rFonts w:ascii="Arial" w:hAnsi="Arial"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2013, our long-term unsecured debt rating was AAA, and cash investments were in excess of $1.0 billion. As a result, no collateral was required to be posted. </w:t>
      </w:r>
    </w:p>
    <w:p w:rsidR="00625F07" w:rsidRDefault="00625F07" w:rsidP="000C321C">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Fair Values of Derivative Instruments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following tables present the gross fair values of derivative instruments designated as hedging instruments (“designated hedge derivatives”) and not designated as hedging instruments (“non-designated hedge derivatives”). The fair values exclude the impact of netting derivative assets and liabilities when a legally enforceable master netting agreement exists and fair value adjustments related to our own credit risk and counterparty credit risk: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3594"/>
        <w:gridCol w:w="1151"/>
        <w:gridCol w:w="1151"/>
        <w:gridCol w:w="1151"/>
        <w:gridCol w:w="1151"/>
        <w:gridCol w:w="1331"/>
        <w:gridCol w:w="1271"/>
      </w:tblGrid>
      <w:tr w:rsidR="000C321C" w:rsidTr="000C321C">
        <w:trPr>
          <w:tblHeader/>
          <w:jc w:val="center"/>
        </w:trPr>
        <w:tc>
          <w:tcPr>
            <w:tcW w:w="3594" w:type="dxa"/>
            <w:vAlign w:val="center"/>
          </w:tcPr>
          <w:p w:rsidR="000C321C" w:rsidRDefault="000C321C" w:rsidP="00CF6E26">
            <w:pPr>
              <w:rPr>
                <w:sz w:val="1"/>
                <w:szCs w:val="24"/>
              </w:rPr>
            </w:pPr>
          </w:p>
        </w:tc>
        <w:tc>
          <w:tcPr>
            <w:tcW w:w="1151" w:type="dxa"/>
            <w:vAlign w:val="center"/>
          </w:tcPr>
          <w:p w:rsidR="000C321C" w:rsidRDefault="000C321C" w:rsidP="00CF6E26">
            <w:pPr>
              <w:rPr>
                <w:sz w:val="1"/>
                <w:szCs w:val="24"/>
              </w:rPr>
            </w:pPr>
          </w:p>
        </w:tc>
        <w:tc>
          <w:tcPr>
            <w:tcW w:w="1151" w:type="dxa"/>
            <w:vAlign w:val="center"/>
          </w:tcPr>
          <w:p w:rsidR="000C321C" w:rsidRDefault="000C321C" w:rsidP="00CF6E26">
            <w:pPr>
              <w:rPr>
                <w:sz w:val="1"/>
                <w:szCs w:val="24"/>
              </w:rPr>
            </w:pPr>
          </w:p>
        </w:tc>
        <w:tc>
          <w:tcPr>
            <w:tcW w:w="1151" w:type="dxa"/>
            <w:vAlign w:val="center"/>
          </w:tcPr>
          <w:p w:rsidR="000C321C" w:rsidRDefault="000C321C" w:rsidP="00CF6E26">
            <w:pPr>
              <w:rPr>
                <w:sz w:val="1"/>
                <w:szCs w:val="24"/>
              </w:rPr>
            </w:pPr>
          </w:p>
        </w:tc>
        <w:tc>
          <w:tcPr>
            <w:tcW w:w="1151" w:type="dxa"/>
            <w:vAlign w:val="center"/>
          </w:tcPr>
          <w:p w:rsidR="000C321C" w:rsidRDefault="000C321C" w:rsidP="00CF6E26">
            <w:pPr>
              <w:rPr>
                <w:sz w:val="1"/>
                <w:szCs w:val="24"/>
              </w:rPr>
            </w:pPr>
          </w:p>
        </w:tc>
        <w:tc>
          <w:tcPr>
            <w:tcW w:w="1331" w:type="dxa"/>
            <w:vAlign w:val="center"/>
          </w:tcPr>
          <w:p w:rsidR="000C321C" w:rsidRDefault="000C321C" w:rsidP="00CF6E26">
            <w:pPr>
              <w:rPr>
                <w:sz w:val="1"/>
                <w:szCs w:val="24"/>
              </w:rPr>
            </w:pPr>
          </w:p>
        </w:tc>
        <w:tc>
          <w:tcPr>
            <w:tcW w:w="1271" w:type="dxa"/>
            <w:vAlign w:val="center"/>
          </w:tcPr>
          <w:p w:rsidR="000C321C" w:rsidRDefault="000C321C" w:rsidP="00CF6E26">
            <w:pPr>
              <w:rPr>
                <w:sz w:val="1"/>
                <w:szCs w:val="24"/>
              </w:rPr>
            </w:pPr>
          </w:p>
        </w:tc>
      </w:tr>
      <w:tr w:rsidR="000C321C" w:rsidTr="000C321C">
        <w:trPr>
          <w:tblHeader/>
          <w:jc w:val="center"/>
        </w:trPr>
        <w:tc>
          <w:tcPr>
            <w:tcW w:w="3594" w:type="dxa"/>
            <w:vAlign w:val="bottom"/>
          </w:tcPr>
          <w:p w:rsidR="000C321C" w:rsidRDefault="000C321C" w:rsidP="00CF6E26">
            <w:pPr>
              <w:pStyle w:val="NormalWeb"/>
              <w:keepNext/>
              <w:spacing w:before="0" w:beforeAutospacing="0" w:after="15" w:afterAutospacing="0"/>
            </w:pPr>
            <w:r>
              <w:rPr>
                <w:rFonts w:ascii="Arial" w:hAnsi="Arial" w:cs="Arial"/>
                <w:b/>
                <w:bCs/>
                <w:sz w:val="15"/>
                <w:szCs w:val="15"/>
              </w:rPr>
              <w:t>(In millions)</w:t>
            </w:r>
          </w:p>
        </w:tc>
        <w:tc>
          <w:tcPr>
            <w:tcW w:w="1151" w:type="dxa"/>
            <w:tcMar>
              <w:top w:w="0" w:type="dxa"/>
              <w:left w:w="144" w:type="dxa"/>
              <w:bottom w:w="0" w:type="dxa"/>
              <w:right w:w="0" w:type="dxa"/>
            </w:tcMar>
            <w:vAlign w:val="bottom"/>
          </w:tcPr>
          <w:p w:rsidR="000C321C" w:rsidRDefault="000C321C" w:rsidP="00E47380">
            <w:pPr>
              <w:pStyle w:val="NormalWeb"/>
              <w:spacing w:before="0" w:beforeAutospacing="0" w:after="0" w:afterAutospacing="0"/>
              <w:ind w:right="58"/>
              <w:jc w:val="right"/>
            </w:pPr>
            <w:r>
              <w:rPr>
                <w:rFonts w:ascii="Arial" w:hAnsi="Arial" w:cs="Arial"/>
                <w:b/>
                <w:bCs/>
                <w:sz w:val="15"/>
                <w:szCs w:val="15"/>
              </w:rPr>
              <w:t>Foreign</w:t>
            </w:r>
          </w:p>
          <w:p w:rsidR="000C321C" w:rsidRDefault="000C321C" w:rsidP="00E47380">
            <w:pPr>
              <w:pStyle w:val="NormalWeb"/>
              <w:spacing w:before="0" w:beforeAutospacing="0" w:after="0" w:afterAutospacing="0"/>
              <w:ind w:right="58"/>
              <w:jc w:val="right"/>
            </w:pPr>
            <w:r>
              <w:rPr>
                <w:rFonts w:ascii="Arial" w:hAnsi="Arial" w:cs="Arial"/>
                <w:b/>
                <w:bCs/>
                <w:sz w:val="15"/>
                <w:szCs w:val="15"/>
              </w:rPr>
              <w:t>Exchange</w:t>
            </w:r>
          </w:p>
          <w:p w:rsidR="000C321C" w:rsidRDefault="000C321C" w:rsidP="00E47380">
            <w:pPr>
              <w:pStyle w:val="NormalWeb"/>
              <w:spacing w:before="0" w:beforeAutospacing="0" w:after="15" w:afterAutospacing="0"/>
              <w:ind w:right="58"/>
              <w:jc w:val="right"/>
            </w:pPr>
            <w:r>
              <w:rPr>
                <w:rFonts w:ascii="Arial" w:hAnsi="Arial" w:cs="Arial"/>
                <w:b/>
                <w:bCs/>
                <w:sz w:val="15"/>
                <w:szCs w:val="15"/>
              </w:rPr>
              <w:t>Contracts</w:t>
            </w:r>
          </w:p>
        </w:tc>
        <w:tc>
          <w:tcPr>
            <w:tcW w:w="1151" w:type="dxa"/>
            <w:tcMar>
              <w:top w:w="0" w:type="dxa"/>
              <w:left w:w="144" w:type="dxa"/>
              <w:bottom w:w="0" w:type="dxa"/>
              <w:right w:w="0" w:type="dxa"/>
            </w:tcMar>
            <w:vAlign w:val="bottom"/>
          </w:tcPr>
          <w:p w:rsidR="000C321C" w:rsidRDefault="000C321C" w:rsidP="00E47380">
            <w:pPr>
              <w:pStyle w:val="NormalWeb"/>
              <w:spacing w:before="0" w:beforeAutospacing="0" w:after="0" w:afterAutospacing="0"/>
              <w:ind w:right="58"/>
              <w:jc w:val="right"/>
            </w:pPr>
            <w:r>
              <w:rPr>
                <w:rFonts w:ascii="Arial" w:hAnsi="Arial" w:cs="Arial"/>
                <w:b/>
                <w:bCs/>
                <w:sz w:val="15"/>
                <w:szCs w:val="15"/>
              </w:rPr>
              <w:t>Equity</w:t>
            </w:r>
          </w:p>
          <w:p w:rsidR="000C321C" w:rsidRDefault="000C321C" w:rsidP="00E47380">
            <w:pPr>
              <w:pStyle w:val="NormalWeb"/>
              <w:spacing w:before="0" w:beforeAutospacing="0" w:after="15" w:afterAutospacing="0"/>
              <w:ind w:right="58"/>
              <w:jc w:val="right"/>
            </w:pPr>
            <w:r>
              <w:rPr>
                <w:rFonts w:ascii="Arial" w:hAnsi="Arial" w:cs="Arial"/>
                <w:b/>
                <w:bCs/>
                <w:sz w:val="15"/>
                <w:szCs w:val="15"/>
              </w:rPr>
              <w:t>Contracts</w:t>
            </w:r>
          </w:p>
        </w:tc>
        <w:tc>
          <w:tcPr>
            <w:tcW w:w="1151" w:type="dxa"/>
            <w:tcMar>
              <w:top w:w="0" w:type="dxa"/>
              <w:left w:w="144" w:type="dxa"/>
              <w:bottom w:w="0" w:type="dxa"/>
              <w:right w:w="0" w:type="dxa"/>
            </w:tcMar>
            <w:vAlign w:val="bottom"/>
          </w:tcPr>
          <w:p w:rsidR="000C321C" w:rsidRDefault="000C321C" w:rsidP="00E47380">
            <w:pPr>
              <w:pStyle w:val="NormalWeb"/>
              <w:spacing w:before="0" w:beforeAutospacing="0" w:after="0" w:afterAutospacing="0"/>
              <w:ind w:right="58"/>
              <w:jc w:val="right"/>
            </w:pPr>
            <w:r>
              <w:rPr>
                <w:rFonts w:ascii="Arial" w:hAnsi="Arial" w:cs="Arial"/>
                <w:b/>
                <w:bCs/>
                <w:sz w:val="15"/>
                <w:szCs w:val="15"/>
              </w:rPr>
              <w:t>Interest</w:t>
            </w:r>
          </w:p>
          <w:p w:rsidR="000C321C" w:rsidRDefault="000C321C" w:rsidP="00E47380">
            <w:pPr>
              <w:pStyle w:val="NormalWeb"/>
              <w:spacing w:before="0" w:beforeAutospacing="0" w:after="0" w:afterAutospacing="0"/>
              <w:ind w:right="58"/>
              <w:jc w:val="right"/>
            </w:pPr>
            <w:r>
              <w:rPr>
                <w:rFonts w:ascii="Arial" w:hAnsi="Arial" w:cs="Arial"/>
                <w:b/>
                <w:bCs/>
                <w:sz w:val="15"/>
                <w:szCs w:val="15"/>
              </w:rPr>
              <w:t>Rate</w:t>
            </w:r>
          </w:p>
          <w:p w:rsidR="000C321C" w:rsidRDefault="000C321C" w:rsidP="00E47380">
            <w:pPr>
              <w:pStyle w:val="NormalWeb"/>
              <w:spacing w:before="0" w:beforeAutospacing="0" w:after="15" w:afterAutospacing="0"/>
              <w:ind w:right="58"/>
              <w:jc w:val="right"/>
            </w:pPr>
            <w:r>
              <w:rPr>
                <w:rFonts w:ascii="Arial" w:hAnsi="Arial" w:cs="Arial"/>
                <w:b/>
                <w:bCs/>
                <w:sz w:val="15"/>
                <w:szCs w:val="15"/>
              </w:rPr>
              <w:t>Contracts</w:t>
            </w:r>
          </w:p>
        </w:tc>
        <w:tc>
          <w:tcPr>
            <w:tcW w:w="1151" w:type="dxa"/>
            <w:tcMar>
              <w:top w:w="0" w:type="dxa"/>
              <w:left w:w="144" w:type="dxa"/>
              <w:bottom w:w="0" w:type="dxa"/>
              <w:right w:w="0" w:type="dxa"/>
            </w:tcMar>
            <w:vAlign w:val="bottom"/>
          </w:tcPr>
          <w:p w:rsidR="000C321C" w:rsidRDefault="000C321C" w:rsidP="00E47380">
            <w:pPr>
              <w:pStyle w:val="NormalWeb"/>
              <w:spacing w:before="0" w:beforeAutospacing="0" w:after="0" w:afterAutospacing="0"/>
              <w:ind w:right="58"/>
              <w:jc w:val="right"/>
            </w:pPr>
            <w:r>
              <w:rPr>
                <w:rFonts w:ascii="Arial" w:hAnsi="Arial" w:cs="Arial"/>
                <w:b/>
                <w:bCs/>
                <w:sz w:val="15"/>
                <w:szCs w:val="15"/>
              </w:rPr>
              <w:t>Credit</w:t>
            </w:r>
          </w:p>
          <w:p w:rsidR="000C321C" w:rsidRDefault="000C321C" w:rsidP="00E47380">
            <w:pPr>
              <w:pStyle w:val="NormalWeb"/>
              <w:spacing w:before="0" w:beforeAutospacing="0" w:after="15" w:afterAutospacing="0"/>
              <w:ind w:right="58"/>
              <w:jc w:val="right"/>
            </w:pPr>
            <w:r>
              <w:rPr>
                <w:rFonts w:ascii="Arial" w:hAnsi="Arial" w:cs="Arial"/>
                <w:b/>
                <w:bCs/>
                <w:sz w:val="15"/>
                <w:szCs w:val="15"/>
              </w:rPr>
              <w:t>Contracts</w:t>
            </w:r>
          </w:p>
        </w:tc>
        <w:tc>
          <w:tcPr>
            <w:tcW w:w="1331" w:type="dxa"/>
            <w:tcMar>
              <w:top w:w="0" w:type="dxa"/>
              <w:left w:w="144" w:type="dxa"/>
              <w:bottom w:w="0" w:type="dxa"/>
              <w:right w:w="0" w:type="dxa"/>
            </w:tcMar>
            <w:vAlign w:val="bottom"/>
          </w:tcPr>
          <w:p w:rsidR="000C321C" w:rsidRDefault="000C321C" w:rsidP="00E47380">
            <w:pPr>
              <w:pStyle w:val="NormalWeb"/>
              <w:spacing w:before="0" w:beforeAutospacing="0" w:after="0" w:afterAutospacing="0"/>
              <w:ind w:right="58"/>
              <w:jc w:val="right"/>
            </w:pPr>
            <w:r>
              <w:rPr>
                <w:rFonts w:ascii="Arial" w:hAnsi="Arial" w:cs="Arial"/>
                <w:b/>
                <w:bCs/>
                <w:sz w:val="15"/>
                <w:szCs w:val="15"/>
              </w:rPr>
              <w:t>Commodity</w:t>
            </w:r>
          </w:p>
          <w:p w:rsidR="000C321C" w:rsidRDefault="000C321C" w:rsidP="00E47380">
            <w:pPr>
              <w:pStyle w:val="NormalWeb"/>
              <w:spacing w:before="0" w:beforeAutospacing="0" w:after="15" w:afterAutospacing="0"/>
              <w:ind w:right="58"/>
              <w:jc w:val="right"/>
            </w:pPr>
            <w:r>
              <w:rPr>
                <w:rFonts w:ascii="Arial" w:hAnsi="Arial" w:cs="Arial"/>
                <w:b/>
                <w:bCs/>
                <w:sz w:val="15"/>
                <w:szCs w:val="15"/>
              </w:rPr>
              <w:t>Contracts</w:t>
            </w:r>
          </w:p>
        </w:tc>
        <w:tc>
          <w:tcPr>
            <w:tcW w:w="1271" w:type="dxa"/>
            <w:tcMar>
              <w:top w:w="0" w:type="dxa"/>
              <w:left w:w="144" w:type="dxa"/>
              <w:bottom w:w="0" w:type="dxa"/>
              <w:right w:w="0" w:type="dxa"/>
            </w:tcMar>
            <w:vAlign w:val="bottom"/>
          </w:tcPr>
          <w:p w:rsidR="000C321C" w:rsidRDefault="000C321C" w:rsidP="00E47380">
            <w:pPr>
              <w:pStyle w:val="NormalWeb"/>
              <w:spacing w:before="0" w:beforeAutospacing="0" w:after="0" w:afterAutospacing="0"/>
              <w:ind w:right="58"/>
              <w:jc w:val="right"/>
            </w:pPr>
            <w:r>
              <w:rPr>
                <w:rFonts w:ascii="Arial" w:hAnsi="Arial" w:cs="Arial"/>
                <w:b/>
                <w:bCs/>
                <w:sz w:val="15"/>
                <w:szCs w:val="15"/>
              </w:rPr>
              <w:t>Total</w:t>
            </w:r>
          </w:p>
          <w:p w:rsidR="000C321C" w:rsidRDefault="000C321C" w:rsidP="00E47380">
            <w:pPr>
              <w:pStyle w:val="NormalWeb"/>
              <w:spacing w:before="0" w:beforeAutospacing="0" w:after="15" w:afterAutospacing="0"/>
              <w:ind w:right="58"/>
              <w:jc w:val="right"/>
            </w:pPr>
            <w:r>
              <w:rPr>
                <w:rFonts w:ascii="Arial" w:hAnsi="Arial" w:cs="Arial"/>
                <w:b/>
                <w:bCs/>
                <w:sz w:val="15"/>
                <w:szCs w:val="15"/>
              </w:rPr>
              <w:t>Derivatives</w:t>
            </w:r>
          </w:p>
        </w:tc>
      </w:tr>
      <w:tr w:rsidR="000C321C" w:rsidTr="000C321C">
        <w:trPr>
          <w:jc w:val="center"/>
        </w:trPr>
        <w:tc>
          <w:tcPr>
            <w:tcW w:w="10800" w:type="dxa"/>
            <w:gridSpan w:val="7"/>
            <w:tcMar>
              <w:top w:w="0" w:type="dxa"/>
              <w:left w:w="144" w:type="dxa"/>
              <w:bottom w:w="0" w:type="dxa"/>
              <w:right w:w="0" w:type="dxa"/>
            </w:tcMar>
            <w:vAlign w:val="bottom"/>
          </w:tcPr>
          <w:p w:rsidR="000C321C" w:rsidRDefault="000C321C" w:rsidP="00CF6E26">
            <w:pPr>
              <w:pStyle w:val="rrdsinglerule"/>
              <w:ind w:left="-432" w:right="86"/>
            </w:pPr>
            <w:r>
              <w:t> </w:t>
            </w:r>
          </w:p>
        </w:tc>
      </w:tr>
      <w:tr w:rsidR="000C321C" w:rsidTr="000C321C">
        <w:trPr>
          <w:trHeight w:val="75"/>
          <w:jc w:val="center"/>
        </w:trPr>
        <w:tc>
          <w:tcPr>
            <w:tcW w:w="3594" w:type="dxa"/>
            <w:vAlign w:val="center"/>
          </w:tcPr>
          <w:p w:rsidR="000C321C" w:rsidRDefault="000C321C" w:rsidP="00CF6E26">
            <w:pPr>
              <w:rPr>
                <w:sz w:val="8"/>
                <w:szCs w:val="24"/>
              </w:rPr>
            </w:pPr>
          </w:p>
        </w:tc>
        <w:tc>
          <w:tcPr>
            <w:tcW w:w="1151" w:type="dxa"/>
            <w:vAlign w:val="center"/>
          </w:tcPr>
          <w:p w:rsidR="000C321C" w:rsidRDefault="000C321C" w:rsidP="00CF6E26">
            <w:pPr>
              <w:ind w:right="86"/>
              <w:rPr>
                <w:sz w:val="8"/>
                <w:szCs w:val="24"/>
              </w:rPr>
            </w:pPr>
          </w:p>
        </w:tc>
        <w:tc>
          <w:tcPr>
            <w:tcW w:w="1151" w:type="dxa"/>
            <w:vAlign w:val="center"/>
          </w:tcPr>
          <w:p w:rsidR="000C321C" w:rsidRDefault="000C321C" w:rsidP="00CF6E26">
            <w:pPr>
              <w:ind w:right="86"/>
              <w:rPr>
                <w:sz w:val="8"/>
                <w:szCs w:val="24"/>
              </w:rPr>
            </w:pPr>
          </w:p>
        </w:tc>
        <w:tc>
          <w:tcPr>
            <w:tcW w:w="1151" w:type="dxa"/>
            <w:vAlign w:val="center"/>
          </w:tcPr>
          <w:p w:rsidR="000C321C" w:rsidRDefault="000C321C" w:rsidP="00CF6E26">
            <w:pPr>
              <w:ind w:right="86"/>
              <w:rPr>
                <w:sz w:val="8"/>
                <w:szCs w:val="24"/>
              </w:rPr>
            </w:pPr>
          </w:p>
        </w:tc>
        <w:tc>
          <w:tcPr>
            <w:tcW w:w="1151" w:type="dxa"/>
            <w:vAlign w:val="center"/>
          </w:tcPr>
          <w:p w:rsidR="000C321C" w:rsidRDefault="000C321C" w:rsidP="00CF6E26">
            <w:pPr>
              <w:ind w:right="86"/>
              <w:rPr>
                <w:sz w:val="8"/>
                <w:szCs w:val="24"/>
              </w:rPr>
            </w:pPr>
          </w:p>
        </w:tc>
        <w:tc>
          <w:tcPr>
            <w:tcW w:w="1331" w:type="dxa"/>
            <w:vAlign w:val="center"/>
          </w:tcPr>
          <w:p w:rsidR="000C321C" w:rsidRDefault="000C321C" w:rsidP="00CF6E26">
            <w:pPr>
              <w:ind w:right="86"/>
              <w:rPr>
                <w:sz w:val="8"/>
                <w:szCs w:val="24"/>
              </w:rPr>
            </w:pPr>
          </w:p>
        </w:tc>
        <w:tc>
          <w:tcPr>
            <w:tcW w:w="1271" w:type="dxa"/>
            <w:vAlign w:val="center"/>
          </w:tcPr>
          <w:p w:rsidR="000C321C" w:rsidRDefault="000C321C" w:rsidP="00CF6E26">
            <w:pPr>
              <w:ind w:right="86"/>
              <w:rPr>
                <w:sz w:val="8"/>
                <w:szCs w:val="24"/>
              </w:rPr>
            </w:pPr>
          </w:p>
        </w:tc>
      </w:tr>
      <w:tr w:rsidR="000C321C" w:rsidTr="000C321C">
        <w:trPr>
          <w:jc w:val="center"/>
        </w:trPr>
        <w:tc>
          <w:tcPr>
            <w:tcW w:w="3594" w:type="dxa"/>
            <w:vAlign w:val="bottom"/>
          </w:tcPr>
          <w:p w:rsidR="000C321C" w:rsidRDefault="000C321C" w:rsidP="00CF6E26">
            <w:pPr>
              <w:pStyle w:val="NormalWeb"/>
              <w:keepNext/>
              <w:spacing w:before="0" w:beforeAutospacing="0" w:after="15" w:afterAutospacing="0"/>
            </w:pPr>
            <w:r>
              <w:rPr>
                <w:rFonts w:ascii="Arial" w:hAnsi="Arial" w:cs="Arial"/>
                <w:b/>
                <w:bCs/>
                <w:sz w:val="15"/>
                <w:szCs w:val="15"/>
              </w:rPr>
              <w:t>June 30, 2013</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331" w:type="dxa"/>
            <w:tcMar>
              <w:top w:w="0" w:type="dxa"/>
              <w:left w:w="144" w:type="dxa"/>
              <w:bottom w:w="0" w:type="dxa"/>
              <w:right w:w="0" w:type="dxa"/>
            </w:tcMar>
            <w:vAlign w:val="bottom"/>
          </w:tcPr>
          <w:p w:rsidR="000C321C" w:rsidRDefault="000C321C" w:rsidP="00CF6E26">
            <w:pPr>
              <w:pStyle w:val="la2"/>
              <w:ind w:right="86"/>
            </w:pPr>
            <w:r>
              <w:t> </w:t>
            </w:r>
          </w:p>
        </w:tc>
        <w:tc>
          <w:tcPr>
            <w:tcW w:w="1271" w:type="dxa"/>
            <w:tcMar>
              <w:top w:w="0" w:type="dxa"/>
              <w:left w:w="144" w:type="dxa"/>
              <w:bottom w:w="0" w:type="dxa"/>
              <w:right w:w="0" w:type="dxa"/>
            </w:tcMar>
            <w:vAlign w:val="bottom"/>
          </w:tcPr>
          <w:p w:rsidR="000C321C" w:rsidRDefault="000C321C" w:rsidP="00CF6E26">
            <w:pPr>
              <w:pStyle w:val="la2"/>
              <w:ind w:right="86"/>
            </w:pPr>
            <w:r>
              <w:t> </w:t>
            </w:r>
          </w:p>
        </w:tc>
      </w:tr>
      <w:tr w:rsidR="000C321C" w:rsidTr="000C321C">
        <w:trPr>
          <w:trHeight w:val="75"/>
          <w:jc w:val="center"/>
        </w:trPr>
        <w:tc>
          <w:tcPr>
            <w:tcW w:w="3594" w:type="dxa"/>
            <w:vAlign w:val="center"/>
          </w:tcPr>
          <w:p w:rsidR="000C321C" w:rsidRDefault="000C321C" w:rsidP="00CF6E26">
            <w:pPr>
              <w:rPr>
                <w:sz w:val="8"/>
                <w:szCs w:val="24"/>
              </w:rPr>
            </w:pPr>
          </w:p>
        </w:tc>
        <w:tc>
          <w:tcPr>
            <w:tcW w:w="1151" w:type="dxa"/>
            <w:vAlign w:val="center"/>
          </w:tcPr>
          <w:p w:rsidR="000C321C" w:rsidRDefault="000C321C" w:rsidP="00CF6E26">
            <w:pPr>
              <w:ind w:right="86"/>
              <w:rPr>
                <w:sz w:val="8"/>
                <w:szCs w:val="24"/>
              </w:rPr>
            </w:pPr>
          </w:p>
        </w:tc>
        <w:tc>
          <w:tcPr>
            <w:tcW w:w="1151" w:type="dxa"/>
            <w:vAlign w:val="center"/>
          </w:tcPr>
          <w:p w:rsidR="000C321C" w:rsidRDefault="000C321C" w:rsidP="00CF6E26">
            <w:pPr>
              <w:ind w:right="86"/>
              <w:rPr>
                <w:sz w:val="8"/>
                <w:szCs w:val="24"/>
              </w:rPr>
            </w:pPr>
          </w:p>
        </w:tc>
        <w:tc>
          <w:tcPr>
            <w:tcW w:w="1151" w:type="dxa"/>
            <w:vAlign w:val="center"/>
          </w:tcPr>
          <w:p w:rsidR="000C321C" w:rsidRDefault="000C321C" w:rsidP="00CF6E26">
            <w:pPr>
              <w:ind w:right="86"/>
              <w:rPr>
                <w:sz w:val="8"/>
                <w:szCs w:val="24"/>
              </w:rPr>
            </w:pPr>
          </w:p>
        </w:tc>
        <w:tc>
          <w:tcPr>
            <w:tcW w:w="1151" w:type="dxa"/>
            <w:vAlign w:val="center"/>
          </w:tcPr>
          <w:p w:rsidR="000C321C" w:rsidRDefault="000C321C" w:rsidP="00CF6E26">
            <w:pPr>
              <w:ind w:right="86"/>
              <w:rPr>
                <w:sz w:val="8"/>
                <w:szCs w:val="24"/>
              </w:rPr>
            </w:pPr>
          </w:p>
        </w:tc>
        <w:tc>
          <w:tcPr>
            <w:tcW w:w="1331" w:type="dxa"/>
            <w:vAlign w:val="center"/>
          </w:tcPr>
          <w:p w:rsidR="000C321C" w:rsidRDefault="000C321C" w:rsidP="00CF6E26">
            <w:pPr>
              <w:ind w:right="86"/>
              <w:rPr>
                <w:sz w:val="8"/>
                <w:szCs w:val="24"/>
              </w:rPr>
            </w:pPr>
          </w:p>
        </w:tc>
        <w:tc>
          <w:tcPr>
            <w:tcW w:w="1271" w:type="dxa"/>
            <w:vAlign w:val="center"/>
          </w:tcPr>
          <w:p w:rsidR="000C321C" w:rsidRDefault="000C321C" w:rsidP="00CF6E26">
            <w:pPr>
              <w:ind w:right="86"/>
              <w:rPr>
                <w:sz w:val="8"/>
                <w:szCs w:val="24"/>
              </w:rPr>
            </w:pPr>
          </w:p>
        </w:tc>
      </w:tr>
      <w:tr w:rsidR="000C321C" w:rsidTr="000C321C">
        <w:trPr>
          <w:jc w:val="center"/>
        </w:trPr>
        <w:tc>
          <w:tcPr>
            <w:tcW w:w="3594" w:type="dxa"/>
            <w:vAlign w:val="bottom"/>
          </w:tcPr>
          <w:p w:rsidR="000C321C" w:rsidRDefault="000C321C" w:rsidP="00CF6E26">
            <w:pPr>
              <w:pStyle w:val="NormalWeb"/>
              <w:keepNext/>
              <w:spacing w:before="0" w:beforeAutospacing="0" w:after="15" w:afterAutospacing="0"/>
            </w:pPr>
            <w:r>
              <w:rPr>
                <w:rFonts w:ascii="Arial" w:hAnsi="Arial" w:cs="Arial"/>
                <w:b/>
                <w:bCs/>
                <w:sz w:val="15"/>
                <w:szCs w:val="15"/>
              </w:rPr>
              <w:t>Assets</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331" w:type="dxa"/>
            <w:tcMar>
              <w:top w:w="0" w:type="dxa"/>
              <w:left w:w="144" w:type="dxa"/>
              <w:bottom w:w="0" w:type="dxa"/>
              <w:right w:w="0" w:type="dxa"/>
            </w:tcMar>
            <w:vAlign w:val="bottom"/>
          </w:tcPr>
          <w:p w:rsidR="000C321C" w:rsidRDefault="000C321C" w:rsidP="00CF6E26">
            <w:pPr>
              <w:pStyle w:val="la2"/>
              <w:ind w:right="86"/>
            </w:pPr>
            <w:r>
              <w:t> </w:t>
            </w:r>
          </w:p>
        </w:tc>
        <w:tc>
          <w:tcPr>
            <w:tcW w:w="1271" w:type="dxa"/>
            <w:tcMar>
              <w:top w:w="0" w:type="dxa"/>
              <w:left w:w="144" w:type="dxa"/>
              <w:bottom w:w="0" w:type="dxa"/>
              <w:right w:w="0" w:type="dxa"/>
            </w:tcMar>
            <w:vAlign w:val="bottom"/>
          </w:tcPr>
          <w:p w:rsidR="000C321C" w:rsidRDefault="000C321C" w:rsidP="00CF6E26">
            <w:pPr>
              <w:pStyle w:val="la2"/>
              <w:ind w:right="86"/>
            </w:pPr>
            <w:r>
              <w:t> </w:t>
            </w:r>
          </w:p>
        </w:tc>
      </w:tr>
      <w:tr w:rsidR="000C321C" w:rsidTr="000C321C">
        <w:trPr>
          <w:trHeight w:val="75"/>
          <w:jc w:val="center"/>
        </w:trPr>
        <w:tc>
          <w:tcPr>
            <w:tcW w:w="3594" w:type="dxa"/>
            <w:vAlign w:val="center"/>
          </w:tcPr>
          <w:p w:rsidR="000C321C" w:rsidRDefault="000C321C" w:rsidP="00CF6E26">
            <w:pPr>
              <w:rPr>
                <w:sz w:val="8"/>
                <w:szCs w:val="24"/>
              </w:rPr>
            </w:pPr>
          </w:p>
        </w:tc>
        <w:tc>
          <w:tcPr>
            <w:tcW w:w="1151" w:type="dxa"/>
            <w:vAlign w:val="center"/>
          </w:tcPr>
          <w:p w:rsidR="000C321C" w:rsidRDefault="000C321C" w:rsidP="00CF6E26">
            <w:pPr>
              <w:ind w:right="86"/>
              <w:rPr>
                <w:sz w:val="8"/>
                <w:szCs w:val="24"/>
              </w:rPr>
            </w:pPr>
          </w:p>
        </w:tc>
        <w:tc>
          <w:tcPr>
            <w:tcW w:w="1151" w:type="dxa"/>
            <w:vAlign w:val="center"/>
          </w:tcPr>
          <w:p w:rsidR="000C321C" w:rsidRDefault="000C321C" w:rsidP="00CF6E26">
            <w:pPr>
              <w:ind w:right="86"/>
              <w:rPr>
                <w:sz w:val="8"/>
                <w:szCs w:val="24"/>
              </w:rPr>
            </w:pPr>
          </w:p>
        </w:tc>
        <w:tc>
          <w:tcPr>
            <w:tcW w:w="1151" w:type="dxa"/>
            <w:vAlign w:val="center"/>
          </w:tcPr>
          <w:p w:rsidR="000C321C" w:rsidRDefault="000C321C" w:rsidP="00CF6E26">
            <w:pPr>
              <w:ind w:right="86"/>
              <w:rPr>
                <w:sz w:val="8"/>
                <w:szCs w:val="24"/>
              </w:rPr>
            </w:pPr>
          </w:p>
        </w:tc>
        <w:tc>
          <w:tcPr>
            <w:tcW w:w="1151" w:type="dxa"/>
            <w:vAlign w:val="center"/>
          </w:tcPr>
          <w:p w:rsidR="000C321C" w:rsidRDefault="000C321C" w:rsidP="00CF6E26">
            <w:pPr>
              <w:ind w:right="86"/>
              <w:rPr>
                <w:sz w:val="8"/>
                <w:szCs w:val="24"/>
              </w:rPr>
            </w:pPr>
          </w:p>
        </w:tc>
        <w:tc>
          <w:tcPr>
            <w:tcW w:w="1331" w:type="dxa"/>
            <w:vAlign w:val="center"/>
          </w:tcPr>
          <w:p w:rsidR="000C321C" w:rsidRDefault="000C321C" w:rsidP="00CF6E26">
            <w:pPr>
              <w:ind w:right="86"/>
              <w:rPr>
                <w:sz w:val="8"/>
                <w:szCs w:val="24"/>
              </w:rPr>
            </w:pPr>
          </w:p>
        </w:tc>
        <w:tc>
          <w:tcPr>
            <w:tcW w:w="1271" w:type="dxa"/>
            <w:vAlign w:val="center"/>
          </w:tcPr>
          <w:p w:rsidR="000C321C" w:rsidRDefault="000C321C" w:rsidP="00CF6E26">
            <w:pPr>
              <w:ind w:right="86"/>
              <w:rPr>
                <w:sz w:val="8"/>
                <w:szCs w:val="24"/>
              </w:rPr>
            </w:pPr>
          </w:p>
        </w:tc>
      </w:tr>
      <w:tr w:rsidR="000C321C" w:rsidTr="000C321C">
        <w:trPr>
          <w:jc w:val="center"/>
        </w:trPr>
        <w:tc>
          <w:tcPr>
            <w:tcW w:w="3594" w:type="dxa"/>
          </w:tcPr>
          <w:p w:rsidR="000C321C" w:rsidRDefault="000C321C" w:rsidP="00CF6E26">
            <w:pPr>
              <w:pStyle w:val="NormalWeb"/>
              <w:keepNext/>
              <w:ind w:left="240" w:hanging="240"/>
            </w:pPr>
            <w:r>
              <w:rPr>
                <w:rFonts w:ascii="Arial" w:hAnsi="Arial" w:cs="Arial"/>
                <w:sz w:val="20"/>
                <w:szCs w:val="20"/>
              </w:rPr>
              <w:t>Non-designated hedge derivatives:</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151" w:type="dxa"/>
            <w:tcMar>
              <w:top w:w="0" w:type="dxa"/>
              <w:left w:w="144" w:type="dxa"/>
              <w:bottom w:w="0" w:type="dxa"/>
              <w:right w:w="0" w:type="dxa"/>
            </w:tcMar>
            <w:vAlign w:val="bottom"/>
          </w:tcPr>
          <w:p w:rsidR="000C321C" w:rsidRDefault="000C321C" w:rsidP="00CF6E26">
            <w:pPr>
              <w:pStyle w:val="la2"/>
              <w:ind w:right="86"/>
            </w:pPr>
            <w:r>
              <w:t> </w:t>
            </w:r>
          </w:p>
        </w:tc>
        <w:tc>
          <w:tcPr>
            <w:tcW w:w="1331" w:type="dxa"/>
            <w:tcMar>
              <w:top w:w="0" w:type="dxa"/>
              <w:left w:w="144" w:type="dxa"/>
              <w:bottom w:w="0" w:type="dxa"/>
              <w:right w:w="0" w:type="dxa"/>
            </w:tcMar>
            <w:vAlign w:val="bottom"/>
          </w:tcPr>
          <w:p w:rsidR="000C321C" w:rsidRDefault="000C321C" w:rsidP="00CF6E26">
            <w:pPr>
              <w:pStyle w:val="la2"/>
              <w:ind w:right="86"/>
            </w:pPr>
            <w:r>
              <w:t> </w:t>
            </w:r>
          </w:p>
        </w:tc>
        <w:tc>
          <w:tcPr>
            <w:tcW w:w="1271" w:type="dxa"/>
            <w:tcMar>
              <w:top w:w="0" w:type="dxa"/>
              <w:left w:w="144" w:type="dxa"/>
              <w:bottom w:w="0" w:type="dxa"/>
              <w:right w:w="0" w:type="dxa"/>
            </w:tcMar>
            <w:vAlign w:val="bottom"/>
          </w:tcPr>
          <w:p w:rsidR="000C321C" w:rsidRDefault="000C321C" w:rsidP="00CF6E26">
            <w:pPr>
              <w:pStyle w:val="la2"/>
              <w:ind w:right="86"/>
            </w:pPr>
            <w:r>
              <w:t> </w:t>
            </w:r>
          </w:p>
        </w:tc>
      </w:tr>
      <w:tr w:rsidR="000C321C" w:rsidTr="000C321C">
        <w:trPr>
          <w:jc w:val="center"/>
        </w:trPr>
        <w:tc>
          <w:tcPr>
            <w:tcW w:w="3594" w:type="dxa"/>
          </w:tcPr>
          <w:p w:rsidR="000C321C" w:rsidRDefault="000C321C" w:rsidP="00CF6E26">
            <w:pPr>
              <w:pStyle w:val="NormalWeb"/>
              <w:ind w:left="720" w:hanging="240"/>
            </w:pPr>
            <w:r>
              <w:rPr>
                <w:rFonts w:ascii="Arial" w:hAnsi="Arial" w:cs="Arial"/>
                <w:sz w:val="20"/>
                <w:szCs w:val="20"/>
              </w:rPr>
              <w:t>Short-term investments</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      41</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  157</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   18</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   19</w:t>
            </w:r>
            <w:r>
              <w:rPr>
                <w:rFonts w:ascii="Arial" w:hAnsi="Arial" w:cs="Arial"/>
                <w:b/>
                <w:bCs/>
                <w:sz w:val="20"/>
                <w:szCs w:val="20"/>
              </w:rPr>
              <w:tab/>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w:t>
            </w:r>
            <w:r>
              <w:rPr>
                <w:rFonts w:ascii="Arial" w:hAnsi="Arial" w:cs="Arial"/>
                <w:b/>
                <w:bCs/>
                <w:sz w:val="20"/>
                <w:szCs w:val="20"/>
              </w:rPr>
              <w:tab/>
              <w:t>   3</w:t>
            </w:r>
            <w:r>
              <w:rPr>
                <w:rFonts w:ascii="Arial" w:hAnsi="Arial" w:cs="Arial"/>
                <w:b/>
                <w:bCs/>
                <w:sz w:val="20"/>
                <w:szCs w:val="20"/>
              </w:rPr>
              <w:tab/>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   238</w:t>
            </w:r>
            <w:r>
              <w:rPr>
                <w:rFonts w:ascii="Arial" w:hAnsi="Arial" w:cs="Arial"/>
                <w:b/>
                <w:bCs/>
                <w:sz w:val="20"/>
                <w:szCs w:val="20"/>
              </w:rPr>
              <w:tab/>
            </w:r>
          </w:p>
        </w:tc>
      </w:tr>
      <w:tr w:rsidR="000C321C" w:rsidTr="000C321C">
        <w:trPr>
          <w:jc w:val="center"/>
        </w:trPr>
        <w:tc>
          <w:tcPr>
            <w:tcW w:w="3594" w:type="dxa"/>
          </w:tcPr>
          <w:p w:rsidR="000C321C" w:rsidRDefault="000C321C" w:rsidP="00CF6E26">
            <w:pPr>
              <w:pStyle w:val="NormalWeb"/>
              <w:ind w:left="720" w:hanging="240"/>
            </w:pPr>
            <w:r>
              <w:rPr>
                <w:rFonts w:ascii="Arial" w:hAnsi="Arial" w:cs="Arial"/>
                <w:sz w:val="20"/>
                <w:szCs w:val="20"/>
              </w:rPr>
              <w:t>Other current assets</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ab/>
              <w:t>87</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ab/>
              <w:t>0</w:t>
            </w:r>
            <w:r>
              <w:rPr>
                <w:rFonts w:ascii="Arial" w:hAnsi="Arial" w:cs="Arial"/>
                <w:b/>
                <w:bCs/>
                <w:sz w:val="20"/>
                <w:szCs w:val="20"/>
              </w:rPr>
              <w:tab/>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ab/>
              <w:t>0</w:t>
            </w:r>
            <w:r>
              <w:rPr>
                <w:rFonts w:ascii="Arial" w:hAnsi="Arial" w:cs="Arial"/>
                <w:b/>
                <w:bCs/>
                <w:sz w:val="20"/>
                <w:szCs w:val="20"/>
              </w:rPr>
              <w:tab/>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ab/>
              <w:t>87</w:t>
            </w:r>
            <w:r>
              <w:rPr>
                <w:rFonts w:ascii="Arial" w:hAnsi="Arial" w:cs="Arial"/>
                <w:b/>
                <w:bCs/>
                <w:sz w:val="20"/>
                <w:szCs w:val="20"/>
              </w:rPr>
              <w:tab/>
            </w:r>
          </w:p>
        </w:tc>
      </w:tr>
      <w:tr w:rsidR="000C321C" w:rsidTr="000C321C">
        <w:trPr>
          <w:jc w:val="center"/>
        </w:trPr>
        <w:tc>
          <w:tcPr>
            <w:tcW w:w="4745" w:type="dxa"/>
            <w:gridSpan w:val="2"/>
            <w:vAlign w:val="bottom"/>
          </w:tcPr>
          <w:p w:rsidR="000C321C" w:rsidRDefault="000C321C" w:rsidP="00361BCC">
            <w:pPr>
              <w:pStyle w:val="rrdsinglerule"/>
              <w:ind w:left="-432" w:right="101"/>
            </w:pPr>
            <w:r>
              <w:t> </w:t>
            </w:r>
          </w:p>
        </w:tc>
        <w:tc>
          <w:tcPr>
            <w:tcW w:w="1151" w:type="dxa"/>
            <w:tcMar>
              <w:top w:w="0" w:type="dxa"/>
              <w:left w:w="144" w:type="dxa"/>
              <w:bottom w:w="0" w:type="dxa"/>
              <w:right w:w="0" w:type="dxa"/>
            </w:tcMar>
            <w:vAlign w:val="bottom"/>
          </w:tcPr>
          <w:p w:rsidR="000C321C" w:rsidRDefault="000C321C" w:rsidP="00CF6E26">
            <w:pPr>
              <w:pStyle w:val="rrdsinglerule"/>
              <w:ind w:left="288" w:right="86"/>
            </w:pPr>
            <w:r>
              <w:t> </w:t>
            </w:r>
          </w:p>
        </w:tc>
        <w:tc>
          <w:tcPr>
            <w:tcW w:w="1151" w:type="dxa"/>
            <w:tcMar>
              <w:top w:w="0" w:type="dxa"/>
              <w:left w:w="144" w:type="dxa"/>
              <w:bottom w:w="0" w:type="dxa"/>
              <w:right w:w="0" w:type="dxa"/>
            </w:tcMar>
            <w:vAlign w:val="bottom"/>
          </w:tcPr>
          <w:p w:rsidR="000C321C" w:rsidRDefault="000C321C" w:rsidP="00CF6E26">
            <w:pPr>
              <w:pStyle w:val="rrdsinglerule"/>
              <w:ind w:left="432" w:right="86"/>
            </w:pPr>
            <w:r>
              <w:t> </w:t>
            </w:r>
          </w:p>
        </w:tc>
        <w:tc>
          <w:tcPr>
            <w:tcW w:w="1151" w:type="dxa"/>
            <w:tcMar>
              <w:top w:w="0" w:type="dxa"/>
              <w:left w:w="144" w:type="dxa"/>
              <w:bottom w:w="0" w:type="dxa"/>
              <w:right w:w="0" w:type="dxa"/>
            </w:tcMar>
            <w:vAlign w:val="bottom"/>
          </w:tcPr>
          <w:p w:rsidR="000C321C" w:rsidRDefault="000C321C" w:rsidP="00CF6E26">
            <w:pPr>
              <w:pStyle w:val="rrdsinglerule"/>
              <w:ind w:left="432" w:right="86"/>
            </w:pPr>
            <w:r>
              <w:t> </w:t>
            </w:r>
          </w:p>
        </w:tc>
        <w:tc>
          <w:tcPr>
            <w:tcW w:w="1331" w:type="dxa"/>
            <w:tcMar>
              <w:top w:w="0" w:type="dxa"/>
              <w:left w:w="144" w:type="dxa"/>
              <w:bottom w:w="0" w:type="dxa"/>
              <w:right w:w="0" w:type="dxa"/>
            </w:tcMar>
            <w:vAlign w:val="bottom"/>
          </w:tcPr>
          <w:p w:rsidR="000C321C" w:rsidRDefault="000C321C" w:rsidP="00E51105">
            <w:pPr>
              <w:pStyle w:val="rrdsinglerule"/>
              <w:ind w:left="605" w:right="101"/>
            </w:pPr>
            <w:r>
              <w:t> </w:t>
            </w:r>
          </w:p>
        </w:tc>
        <w:tc>
          <w:tcPr>
            <w:tcW w:w="1271" w:type="dxa"/>
            <w:tcMar>
              <w:top w:w="0" w:type="dxa"/>
              <w:left w:w="144" w:type="dxa"/>
              <w:bottom w:w="0" w:type="dxa"/>
              <w:right w:w="0" w:type="dxa"/>
            </w:tcMar>
            <w:vAlign w:val="bottom"/>
          </w:tcPr>
          <w:p w:rsidR="000C321C" w:rsidRDefault="000C321C" w:rsidP="00E51105">
            <w:pPr>
              <w:pStyle w:val="rrdsinglerule"/>
              <w:ind w:left="360" w:right="101"/>
            </w:pPr>
            <w:r>
              <w:t> </w:t>
            </w:r>
          </w:p>
        </w:tc>
      </w:tr>
      <w:tr w:rsidR="000C321C" w:rsidTr="000C321C">
        <w:trPr>
          <w:jc w:val="center"/>
        </w:trPr>
        <w:tc>
          <w:tcPr>
            <w:tcW w:w="3594" w:type="dxa"/>
          </w:tcPr>
          <w:p w:rsidR="000C321C" w:rsidRDefault="000C321C" w:rsidP="00CF6E26">
            <w:pPr>
              <w:pStyle w:val="NormalWeb"/>
              <w:ind w:left="1200" w:hanging="240"/>
            </w:pPr>
            <w:r>
              <w:rPr>
                <w:rFonts w:ascii="Arial" w:hAnsi="Arial" w:cs="Arial"/>
                <w:sz w:val="20"/>
                <w:szCs w:val="20"/>
              </w:rPr>
              <w:t>Total</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128</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157</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18</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19</w:t>
            </w:r>
            <w:r>
              <w:rPr>
                <w:rFonts w:ascii="Arial" w:hAnsi="Arial" w:cs="Arial"/>
                <w:b/>
                <w:bCs/>
                <w:sz w:val="20"/>
                <w:szCs w:val="20"/>
              </w:rPr>
              <w:tab/>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w:t>
            </w:r>
            <w:r>
              <w:rPr>
                <w:rFonts w:ascii="Arial" w:hAnsi="Arial" w:cs="Arial"/>
                <w:b/>
                <w:bCs/>
                <w:sz w:val="20"/>
                <w:szCs w:val="20"/>
              </w:rPr>
              <w:tab/>
              <w:t>3</w:t>
            </w:r>
            <w:r>
              <w:rPr>
                <w:rFonts w:ascii="Arial" w:hAnsi="Arial" w:cs="Arial"/>
                <w:b/>
                <w:bCs/>
                <w:sz w:val="20"/>
                <w:szCs w:val="20"/>
              </w:rPr>
              <w:tab/>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325</w:t>
            </w:r>
            <w:r>
              <w:rPr>
                <w:rFonts w:ascii="Arial" w:hAnsi="Arial" w:cs="Arial"/>
                <w:b/>
                <w:bCs/>
                <w:sz w:val="20"/>
                <w:szCs w:val="20"/>
              </w:rPr>
              <w:tab/>
            </w:r>
          </w:p>
        </w:tc>
      </w:tr>
      <w:tr w:rsidR="000C321C" w:rsidTr="000C321C">
        <w:trPr>
          <w:jc w:val="center"/>
        </w:trPr>
        <w:tc>
          <w:tcPr>
            <w:tcW w:w="3594" w:type="dxa"/>
          </w:tcPr>
          <w:p w:rsidR="000C321C" w:rsidRDefault="000C321C" w:rsidP="00CF6E26">
            <w:pPr>
              <w:pStyle w:val="NormalWeb"/>
              <w:keepNext/>
              <w:ind w:left="240" w:hanging="240"/>
            </w:pPr>
            <w:r>
              <w:rPr>
                <w:rFonts w:ascii="Arial" w:hAnsi="Arial" w:cs="Arial"/>
                <w:sz w:val="20"/>
                <w:szCs w:val="20"/>
              </w:rPr>
              <w:t>Designated hedge derivatives:</w:t>
            </w:r>
          </w:p>
        </w:tc>
        <w:tc>
          <w:tcPr>
            <w:tcW w:w="1151" w:type="dxa"/>
            <w:tcMar>
              <w:top w:w="0" w:type="dxa"/>
              <w:left w:w="144" w:type="dxa"/>
              <w:bottom w:w="0" w:type="dxa"/>
              <w:right w:w="0" w:type="dxa"/>
            </w:tcMar>
            <w:vAlign w:val="bottom"/>
          </w:tcPr>
          <w:p w:rsidR="000C321C" w:rsidRDefault="000C321C" w:rsidP="00361BCC">
            <w:pPr>
              <w:pStyle w:val="la2"/>
              <w:ind w:left="288" w:right="101"/>
            </w:pPr>
            <w:r>
              <w:t> </w:t>
            </w:r>
          </w:p>
        </w:tc>
        <w:tc>
          <w:tcPr>
            <w:tcW w:w="1151" w:type="dxa"/>
            <w:tcMar>
              <w:top w:w="0" w:type="dxa"/>
              <w:left w:w="144" w:type="dxa"/>
              <w:bottom w:w="0" w:type="dxa"/>
              <w:right w:w="0" w:type="dxa"/>
            </w:tcMar>
            <w:vAlign w:val="bottom"/>
          </w:tcPr>
          <w:p w:rsidR="000C321C" w:rsidRDefault="000C321C" w:rsidP="00CF6E26">
            <w:pPr>
              <w:pStyle w:val="la2"/>
              <w:ind w:left="288" w:right="86"/>
            </w:pPr>
            <w:r>
              <w:t> </w:t>
            </w:r>
          </w:p>
        </w:tc>
        <w:tc>
          <w:tcPr>
            <w:tcW w:w="1151" w:type="dxa"/>
            <w:tcMar>
              <w:top w:w="0" w:type="dxa"/>
              <w:left w:w="144" w:type="dxa"/>
              <w:bottom w:w="0" w:type="dxa"/>
              <w:right w:w="0" w:type="dxa"/>
            </w:tcMar>
            <w:vAlign w:val="bottom"/>
          </w:tcPr>
          <w:p w:rsidR="000C321C" w:rsidRDefault="000C321C" w:rsidP="00CF6E26">
            <w:pPr>
              <w:pStyle w:val="la2"/>
              <w:ind w:left="432" w:right="86"/>
            </w:pPr>
            <w:r>
              <w:t> </w:t>
            </w:r>
          </w:p>
        </w:tc>
        <w:tc>
          <w:tcPr>
            <w:tcW w:w="1151" w:type="dxa"/>
            <w:tcMar>
              <w:top w:w="0" w:type="dxa"/>
              <w:left w:w="144" w:type="dxa"/>
              <w:bottom w:w="0" w:type="dxa"/>
              <w:right w:w="0" w:type="dxa"/>
            </w:tcMar>
            <w:vAlign w:val="bottom"/>
          </w:tcPr>
          <w:p w:rsidR="000C321C" w:rsidRDefault="000C321C" w:rsidP="00CF6E26">
            <w:pPr>
              <w:pStyle w:val="la2"/>
              <w:ind w:left="432" w:right="86"/>
            </w:pPr>
            <w:r>
              <w:t> </w:t>
            </w:r>
          </w:p>
        </w:tc>
        <w:tc>
          <w:tcPr>
            <w:tcW w:w="1331" w:type="dxa"/>
            <w:tcMar>
              <w:top w:w="0" w:type="dxa"/>
              <w:left w:w="144" w:type="dxa"/>
              <w:bottom w:w="0" w:type="dxa"/>
              <w:right w:w="0" w:type="dxa"/>
            </w:tcMar>
            <w:vAlign w:val="bottom"/>
          </w:tcPr>
          <w:p w:rsidR="000C321C" w:rsidRDefault="000C321C" w:rsidP="00E51105">
            <w:pPr>
              <w:pStyle w:val="la2"/>
              <w:ind w:left="605" w:right="101"/>
            </w:pPr>
            <w:r>
              <w:t> </w:t>
            </w:r>
          </w:p>
        </w:tc>
        <w:tc>
          <w:tcPr>
            <w:tcW w:w="1271" w:type="dxa"/>
            <w:tcMar>
              <w:top w:w="0" w:type="dxa"/>
              <w:left w:w="144" w:type="dxa"/>
              <w:bottom w:w="0" w:type="dxa"/>
              <w:right w:w="0" w:type="dxa"/>
            </w:tcMar>
            <w:vAlign w:val="bottom"/>
          </w:tcPr>
          <w:p w:rsidR="000C321C" w:rsidRDefault="000C321C" w:rsidP="00E51105">
            <w:pPr>
              <w:pStyle w:val="la2"/>
              <w:ind w:left="360" w:right="101"/>
            </w:pPr>
            <w:r>
              <w:t> </w:t>
            </w:r>
          </w:p>
        </w:tc>
      </w:tr>
      <w:tr w:rsidR="000C321C" w:rsidTr="000C321C">
        <w:trPr>
          <w:jc w:val="center"/>
        </w:trPr>
        <w:tc>
          <w:tcPr>
            <w:tcW w:w="3594" w:type="dxa"/>
          </w:tcPr>
          <w:p w:rsidR="000C321C" w:rsidRDefault="000C321C" w:rsidP="00CF6E26">
            <w:pPr>
              <w:pStyle w:val="NormalWeb"/>
              <w:ind w:left="720" w:hanging="240"/>
            </w:pPr>
            <w:r>
              <w:rPr>
                <w:rFonts w:ascii="Arial" w:hAnsi="Arial" w:cs="Arial"/>
                <w:sz w:val="20"/>
                <w:szCs w:val="20"/>
              </w:rPr>
              <w:t>Short-term investments</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9</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9</w:t>
            </w:r>
            <w:r>
              <w:rPr>
                <w:rFonts w:ascii="Arial" w:hAnsi="Arial" w:cs="Arial"/>
                <w:b/>
                <w:bCs/>
                <w:sz w:val="20"/>
                <w:szCs w:val="20"/>
              </w:rPr>
              <w:tab/>
            </w:r>
          </w:p>
        </w:tc>
      </w:tr>
      <w:tr w:rsidR="000C321C" w:rsidTr="000C321C">
        <w:trPr>
          <w:jc w:val="center"/>
        </w:trPr>
        <w:tc>
          <w:tcPr>
            <w:tcW w:w="3594" w:type="dxa"/>
          </w:tcPr>
          <w:p w:rsidR="000C321C" w:rsidRDefault="000C321C" w:rsidP="00CF6E26">
            <w:pPr>
              <w:pStyle w:val="NormalWeb"/>
              <w:ind w:left="720" w:hanging="240"/>
            </w:pPr>
            <w:r>
              <w:rPr>
                <w:rFonts w:ascii="Arial" w:hAnsi="Arial" w:cs="Arial"/>
                <w:sz w:val="20"/>
                <w:szCs w:val="20"/>
              </w:rPr>
              <w:t>Other current assets</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ab/>
              <w:t>167</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ab/>
              <w:t>0</w:t>
            </w:r>
            <w:r>
              <w:rPr>
                <w:rFonts w:ascii="Arial" w:hAnsi="Arial" w:cs="Arial"/>
                <w:b/>
                <w:bCs/>
                <w:sz w:val="20"/>
                <w:szCs w:val="20"/>
              </w:rPr>
              <w:tab/>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ab/>
              <w:t>0</w:t>
            </w:r>
            <w:r>
              <w:rPr>
                <w:rFonts w:ascii="Arial" w:hAnsi="Arial" w:cs="Arial"/>
                <w:b/>
                <w:bCs/>
                <w:sz w:val="20"/>
                <w:szCs w:val="20"/>
              </w:rPr>
              <w:tab/>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ab/>
              <w:t>167</w:t>
            </w:r>
            <w:r>
              <w:rPr>
                <w:rFonts w:ascii="Arial" w:hAnsi="Arial" w:cs="Arial"/>
                <w:b/>
                <w:bCs/>
                <w:sz w:val="20"/>
                <w:szCs w:val="20"/>
              </w:rPr>
              <w:tab/>
            </w:r>
          </w:p>
        </w:tc>
      </w:tr>
      <w:tr w:rsidR="000C321C" w:rsidTr="000C321C">
        <w:trPr>
          <w:jc w:val="center"/>
        </w:trPr>
        <w:tc>
          <w:tcPr>
            <w:tcW w:w="4745" w:type="dxa"/>
            <w:gridSpan w:val="2"/>
            <w:vAlign w:val="bottom"/>
          </w:tcPr>
          <w:p w:rsidR="000C321C" w:rsidRDefault="000C321C" w:rsidP="00361BCC">
            <w:pPr>
              <w:pStyle w:val="rrdsinglerule"/>
              <w:ind w:left="-432" w:right="101"/>
            </w:pPr>
            <w:r>
              <w:t> </w:t>
            </w:r>
          </w:p>
        </w:tc>
        <w:tc>
          <w:tcPr>
            <w:tcW w:w="1151" w:type="dxa"/>
            <w:tcMar>
              <w:top w:w="0" w:type="dxa"/>
              <w:left w:w="144" w:type="dxa"/>
              <w:bottom w:w="0" w:type="dxa"/>
              <w:right w:w="0" w:type="dxa"/>
            </w:tcMar>
            <w:vAlign w:val="bottom"/>
          </w:tcPr>
          <w:p w:rsidR="000C321C" w:rsidRDefault="000C321C" w:rsidP="00CF6E26">
            <w:pPr>
              <w:pStyle w:val="rrdsinglerule"/>
              <w:ind w:left="288" w:right="86"/>
            </w:pPr>
            <w:r>
              <w:t> </w:t>
            </w:r>
          </w:p>
        </w:tc>
        <w:tc>
          <w:tcPr>
            <w:tcW w:w="1151" w:type="dxa"/>
            <w:tcMar>
              <w:top w:w="0" w:type="dxa"/>
              <w:left w:w="144" w:type="dxa"/>
              <w:bottom w:w="0" w:type="dxa"/>
              <w:right w:w="0" w:type="dxa"/>
            </w:tcMar>
            <w:vAlign w:val="bottom"/>
          </w:tcPr>
          <w:p w:rsidR="000C321C" w:rsidRDefault="000C321C" w:rsidP="00CF6E26">
            <w:pPr>
              <w:pStyle w:val="rrdsinglerule"/>
              <w:ind w:left="432" w:right="86"/>
            </w:pPr>
            <w:r>
              <w:t> </w:t>
            </w:r>
          </w:p>
        </w:tc>
        <w:tc>
          <w:tcPr>
            <w:tcW w:w="1151" w:type="dxa"/>
            <w:tcMar>
              <w:top w:w="0" w:type="dxa"/>
              <w:left w:w="144" w:type="dxa"/>
              <w:bottom w:w="0" w:type="dxa"/>
              <w:right w:w="0" w:type="dxa"/>
            </w:tcMar>
            <w:vAlign w:val="bottom"/>
          </w:tcPr>
          <w:p w:rsidR="000C321C" w:rsidRDefault="000C321C" w:rsidP="00CF6E26">
            <w:pPr>
              <w:pStyle w:val="rrdsinglerule"/>
              <w:ind w:left="432" w:right="86"/>
            </w:pPr>
            <w:r>
              <w:t> </w:t>
            </w:r>
          </w:p>
        </w:tc>
        <w:tc>
          <w:tcPr>
            <w:tcW w:w="1331" w:type="dxa"/>
            <w:tcMar>
              <w:top w:w="0" w:type="dxa"/>
              <w:left w:w="144" w:type="dxa"/>
              <w:bottom w:w="0" w:type="dxa"/>
              <w:right w:w="0" w:type="dxa"/>
            </w:tcMar>
            <w:vAlign w:val="bottom"/>
          </w:tcPr>
          <w:p w:rsidR="000C321C" w:rsidRDefault="000C321C" w:rsidP="00E51105">
            <w:pPr>
              <w:pStyle w:val="rrdsinglerule"/>
              <w:ind w:left="605" w:right="101"/>
            </w:pPr>
            <w:r>
              <w:t> </w:t>
            </w:r>
          </w:p>
        </w:tc>
        <w:tc>
          <w:tcPr>
            <w:tcW w:w="1271" w:type="dxa"/>
            <w:tcMar>
              <w:top w:w="0" w:type="dxa"/>
              <w:left w:w="144" w:type="dxa"/>
              <w:bottom w:w="0" w:type="dxa"/>
              <w:right w:w="0" w:type="dxa"/>
            </w:tcMar>
            <w:vAlign w:val="bottom"/>
          </w:tcPr>
          <w:p w:rsidR="000C321C" w:rsidRDefault="000C321C" w:rsidP="00E51105">
            <w:pPr>
              <w:pStyle w:val="rrdsinglerule"/>
              <w:ind w:left="360" w:right="101"/>
            </w:pPr>
            <w:r>
              <w:t> </w:t>
            </w:r>
          </w:p>
        </w:tc>
      </w:tr>
      <w:tr w:rsidR="000C321C" w:rsidTr="000C321C">
        <w:trPr>
          <w:jc w:val="center"/>
        </w:trPr>
        <w:tc>
          <w:tcPr>
            <w:tcW w:w="3594" w:type="dxa"/>
          </w:tcPr>
          <w:p w:rsidR="000C321C" w:rsidRDefault="000C321C" w:rsidP="00CF6E26">
            <w:pPr>
              <w:pStyle w:val="NormalWeb"/>
              <w:ind w:left="1200" w:hanging="240"/>
            </w:pPr>
            <w:r>
              <w:rPr>
                <w:rFonts w:ascii="Arial" w:hAnsi="Arial" w:cs="Arial"/>
                <w:sz w:val="20"/>
                <w:szCs w:val="20"/>
              </w:rPr>
              <w:t>Total</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176</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176</w:t>
            </w:r>
            <w:r>
              <w:rPr>
                <w:rFonts w:ascii="Arial" w:hAnsi="Arial" w:cs="Arial"/>
                <w:b/>
                <w:bCs/>
                <w:sz w:val="20"/>
                <w:szCs w:val="20"/>
              </w:rPr>
              <w:tab/>
            </w:r>
          </w:p>
        </w:tc>
      </w:tr>
      <w:tr w:rsidR="000C321C" w:rsidTr="000C321C">
        <w:trPr>
          <w:jc w:val="center"/>
        </w:trPr>
        <w:tc>
          <w:tcPr>
            <w:tcW w:w="3594"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361BCC">
            <w:pPr>
              <w:pStyle w:val="rrddoublerule"/>
              <w:ind w:left="288" w:right="101"/>
            </w:pPr>
            <w:r>
              <w:t> </w:t>
            </w:r>
          </w:p>
        </w:tc>
        <w:tc>
          <w:tcPr>
            <w:tcW w:w="1151" w:type="dxa"/>
            <w:tcMar>
              <w:top w:w="0" w:type="dxa"/>
              <w:left w:w="144" w:type="dxa"/>
              <w:bottom w:w="0" w:type="dxa"/>
              <w:right w:w="0" w:type="dxa"/>
            </w:tcMar>
            <w:vAlign w:val="bottom"/>
          </w:tcPr>
          <w:p w:rsidR="000C321C" w:rsidRDefault="000C321C" w:rsidP="00CF6E26">
            <w:pPr>
              <w:pStyle w:val="rrddoublerule"/>
              <w:ind w:left="288" w:right="86"/>
            </w:pPr>
            <w:r>
              <w:t> </w:t>
            </w:r>
          </w:p>
        </w:tc>
        <w:tc>
          <w:tcPr>
            <w:tcW w:w="1151" w:type="dxa"/>
            <w:tcMar>
              <w:top w:w="0" w:type="dxa"/>
              <w:left w:w="144" w:type="dxa"/>
              <w:bottom w:w="0" w:type="dxa"/>
              <w:right w:w="0" w:type="dxa"/>
            </w:tcMar>
            <w:vAlign w:val="bottom"/>
          </w:tcPr>
          <w:p w:rsidR="000C321C" w:rsidRDefault="000C321C" w:rsidP="00CF6E26">
            <w:pPr>
              <w:pStyle w:val="rrddoublerule"/>
              <w:ind w:left="432" w:right="86"/>
            </w:pPr>
            <w:r>
              <w:t> </w:t>
            </w:r>
          </w:p>
        </w:tc>
        <w:tc>
          <w:tcPr>
            <w:tcW w:w="1151" w:type="dxa"/>
            <w:tcMar>
              <w:top w:w="0" w:type="dxa"/>
              <w:left w:w="144" w:type="dxa"/>
              <w:bottom w:w="0" w:type="dxa"/>
              <w:right w:w="0" w:type="dxa"/>
            </w:tcMar>
            <w:vAlign w:val="bottom"/>
          </w:tcPr>
          <w:p w:rsidR="000C321C" w:rsidRDefault="000C321C" w:rsidP="00CF6E26">
            <w:pPr>
              <w:pStyle w:val="rrddoublerule"/>
              <w:ind w:left="432" w:right="86"/>
            </w:pPr>
            <w:r>
              <w:t> </w:t>
            </w:r>
          </w:p>
        </w:tc>
        <w:tc>
          <w:tcPr>
            <w:tcW w:w="1331" w:type="dxa"/>
            <w:tcMar>
              <w:top w:w="0" w:type="dxa"/>
              <w:left w:w="144" w:type="dxa"/>
              <w:bottom w:w="0" w:type="dxa"/>
              <w:right w:w="0" w:type="dxa"/>
            </w:tcMar>
            <w:vAlign w:val="bottom"/>
          </w:tcPr>
          <w:p w:rsidR="000C321C" w:rsidRDefault="000C321C" w:rsidP="00E51105">
            <w:pPr>
              <w:pStyle w:val="rrddoublerule"/>
              <w:ind w:left="605" w:right="101"/>
            </w:pPr>
            <w:r>
              <w:t> </w:t>
            </w:r>
          </w:p>
        </w:tc>
        <w:tc>
          <w:tcPr>
            <w:tcW w:w="1271" w:type="dxa"/>
            <w:tcMar>
              <w:top w:w="0" w:type="dxa"/>
              <w:left w:w="144" w:type="dxa"/>
              <w:bottom w:w="0" w:type="dxa"/>
              <w:right w:w="0" w:type="dxa"/>
            </w:tcMar>
            <w:vAlign w:val="bottom"/>
          </w:tcPr>
          <w:p w:rsidR="000C321C" w:rsidRDefault="000C321C" w:rsidP="00E51105">
            <w:pPr>
              <w:pStyle w:val="rrddoublerule"/>
              <w:ind w:left="360" w:right="101"/>
            </w:pPr>
            <w:r>
              <w:t> </w:t>
            </w:r>
          </w:p>
        </w:tc>
      </w:tr>
      <w:tr w:rsidR="000C321C" w:rsidTr="000C321C">
        <w:trPr>
          <w:jc w:val="center"/>
        </w:trPr>
        <w:tc>
          <w:tcPr>
            <w:tcW w:w="3594" w:type="dxa"/>
          </w:tcPr>
          <w:p w:rsidR="000C321C" w:rsidRDefault="000C321C" w:rsidP="00CF6E26">
            <w:pPr>
              <w:pStyle w:val="NormalWeb"/>
              <w:ind w:left="1680" w:hanging="240"/>
            </w:pPr>
            <w:r>
              <w:rPr>
                <w:rFonts w:ascii="Arial" w:hAnsi="Arial" w:cs="Arial"/>
                <w:sz w:val="20"/>
                <w:szCs w:val="20"/>
              </w:rPr>
              <w:t>Total assets</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304</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157</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18</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19</w:t>
            </w:r>
            <w:r>
              <w:rPr>
                <w:rFonts w:ascii="Arial" w:hAnsi="Arial" w:cs="Arial"/>
                <w:b/>
                <w:bCs/>
                <w:sz w:val="20"/>
                <w:szCs w:val="20"/>
              </w:rPr>
              <w:tab/>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w:t>
            </w:r>
            <w:r>
              <w:rPr>
                <w:rFonts w:ascii="Arial" w:hAnsi="Arial" w:cs="Arial"/>
                <w:b/>
                <w:bCs/>
                <w:sz w:val="20"/>
                <w:szCs w:val="20"/>
              </w:rPr>
              <w:tab/>
              <w:t>3</w:t>
            </w:r>
            <w:r>
              <w:rPr>
                <w:rFonts w:ascii="Arial" w:hAnsi="Arial" w:cs="Arial"/>
                <w:b/>
                <w:bCs/>
                <w:sz w:val="20"/>
                <w:szCs w:val="20"/>
              </w:rPr>
              <w:tab/>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501</w:t>
            </w:r>
            <w:r>
              <w:rPr>
                <w:rFonts w:ascii="Arial" w:hAnsi="Arial" w:cs="Arial"/>
                <w:b/>
                <w:bCs/>
                <w:sz w:val="20"/>
                <w:szCs w:val="20"/>
              </w:rPr>
              <w:tab/>
            </w:r>
          </w:p>
        </w:tc>
      </w:tr>
      <w:tr w:rsidR="000C321C" w:rsidTr="000C321C">
        <w:trPr>
          <w:jc w:val="center"/>
        </w:trPr>
        <w:tc>
          <w:tcPr>
            <w:tcW w:w="3594"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361BCC">
            <w:pPr>
              <w:pStyle w:val="rrddoublerule"/>
              <w:ind w:left="288" w:right="101"/>
            </w:pPr>
            <w:r>
              <w:t> </w:t>
            </w:r>
          </w:p>
        </w:tc>
        <w:tc>
          <w:tcPr>
            <w:tcW w:w="1151" w:type="dxa"/>
            <w:tcMar>
              <w:top w:w="0" w:type="dxa"/>
              <w:left w:w="144" w:type="dxa"/>
              <w:bottom w:w="0" w:type="dxa"/>
              <w:right w:w="0" w:type="dxa"/>
            </w:tcMar>
            <w:vAlign w:val="bottom"/>
          </w:tcPr>
          <w:p w:rsidR="000C321C" w:rsidRDefault="000C321C" w:rsidP="00CF6E26">
            <w:pPr>
              <w:pStyle w:val="rrddoublerule"/>
              <w:ind w:left="288" w:right="86"/>
            </w:pPr>
            <w:r>
              <w:t> </w:t>
            </w:r>
          </w:p>
        </w:tc>
        <w:tc>
          <w:tcPr>
            <w:tcW w:w="1151" w:type="dxa"/>
            <w:tcMar>
              <w:top w:w="0" w:type="dxa"/>
              <w:left w:w="144" w:type="dxa"/>
              <w:bottom w:w="0" w:type="dxa"/>
              <w:right w:w="0" w:type="dxa"/>
            </w:tcMar>
            <w:vAlign w:val="bottom"/>
          </w:tcPr>
          <w:p w:rsidR="000C321C" w:rsidRDefault="000C321C" w:rsidP="00CF6E26">
            <w:pPr>
              <w:pStyle w:val="rrddoublerule"/>
              <w:ind w:left="432" w:right="86"/>
            </w:pPr>
            <w:r>
              <w:t> </w:t>
            </w:r>
          </w:p>
        </w:tc>
        <w:tc>
          <w:tcPr>
            <w:tcW w:w="1151" w:type="dxa"/>
            <w:tcMar>
              <w:top w:w="0" w:type="dxa"/>
              <w:left w:w="144" w:type="dxa"/>
              <w:bottom w:w="0" w:type="dxa"/>
              <w:right w:w="0" w:type="dxa"/>
            </w:tcMar>
            <w:vAlign w:val="bottom"/>
          </w:tcPr>
          <w:p w:rsidR="000C321C" w:rsidRDefault="000C321C" w:rsidP="00CF6E26">
            <w:pPr>
              <w:pStyle w:val="rrddoublerule"/>
              <w:ind w:left="432" w:right="86"/>
            </w:pPr>
            <w:r>
              <w:t> </w:t>
            </w:r>
          </w:p>
        </w:tc>
        <w:tc>
          <w:tcPr>
            <w:tcW w:w="1331" w:type="dxa"/>
            <w:tcMar>
              <w:top w:w="0" w:type="dxa"/>
              <w:left w:w="144" w:type="dxa"/>
              <w:bottom w:w="0" w:type="dxa"/>
              <w:right w:w="0" w:type="dxa"/>
            </w:tcMar>
            <w:vAlign w:val="bottom"/>
          </w:tcPr>
          <w:p w:rsidR="000C321C" w:rsidRDefault="000C321C" w:rsidP="00E51105">
            <w:pPr>
              <w:pStyle w:val="rrddoublerule"/>
              <w:ind w:left="605" w:right="101"/>
            </w:pPr>
            <w:r>
              <w:t> </w:t>
            </w:r>
          </w:p>
        </w:tc>
        <w:tc>
          <w:tcPr>
            <w:tcW w:w="1271" w:type="dxa"/>
            <w:tcMar>
              <w:top w:w="0" w:type="dxa"/>
              <w:left w:w="144" w:type="dxa"/>
              <w:bottom w:w="0" w:type="dxa"/>
              <w:right w:w="0" w:type="dxa"/>
            </w:tcMar>
            <w:vAlign w:val="bottom"/>
          </w:tcPr>
          <w:p w:rsidR="000C321C" w:rsidRDefault="000C321C" w:rsidP="00E51105">
            <w:pPr>
              <w:pStyle w:val="rrddoublerule"/>
              <w:ind w:left="360" w:right="101"/>
            </w:pPr>
            <w:r>
              <w:t> </w:t>
            </w:r>
          </w:p>
        </w:tc>
      </w:tr>
      <w:tr w:rsidR="000C321C" w:rsidTr="000C321C">
        <w:trPr>
          <w:trHeight w:val="75"/>
          <w:jc w:val="center"/>
        </w:trPr>
        <w:tc>
          <w:tcPr>
            <w:tcW w:w="3594" w:type="dxa"/>
            <w:vAlign w:val="center"/>
          </w:tcPr>
          <w:p w:rsidR="000C321C" w:rsidRDefault="000C321C" w:rsidP="00CF6E26">
            <w:pPr>
              <w:rPr>
                <w:sz w:val="8"/>
                <w:szCs w:val="24"/>
              </w:rPr>
            </w:pPr>
          </w:p>
        </w:tc>
        <w:tc>
          <w:tcPr>
            <w:tcW w:w="1151" w:type="dxa"/>
            <w:vAlign w:val="center"/>
          </w:tcPr>
          <w:p w:rsidR="000C321C" w:rsidRDefault="000C321C" w:rsidP="00361BCC">
            <w:pPr>
              <w:ind w:left="288" w:right="101"/>
              <w:rPr>
                <w:sz w:val="8"/>
                <w:szCs w:val="24"/>
              </w:rPr>
            </w:pPr>
          </w:p>
        </w:tc>
        <w:tc>
          <w:tcPr>
            <w:tcW w:w="1151" w:type="dxa"/>
            <w:vAlign w:val="center"/>
          </w:tcPr>
          <w:p w:rsidR="000C321C" w:rsidRDefault="000C321C" w:rsidP="00CF6E26">
            <w:pPr>
              <w:ind w:left="288" w:right="86"/>
              <w:rPr>
                <w:sz w:val="8"/>
                <w:szCs w:val="24"/>
              </w:rPr>
            </w:pPr>
          </w:p>
        </w:tc>
        <w:tc>
          <w:tcPr>
            <w:tcW w:w="1151" w:type="dxa"/>
            <w:vAlign w:val="center"/>
          </w:tcPr>
          <w:p w:rsidR="000C321C" w:rsidRDefault="000C321C" w:rsidP="00CF6E26">
            <w:pPr>
              <w:ind w:left="432" w:right="86"/>
              <w:rPr>
                <w:sz w:val="8"/>
                <w:szCs w:val="24"/>
              </w:rPr>
            </w:pPr>
          </w:p>
        </w:tc>
        <w:tc>
          <w:tcPr>
            <w:tcW w:w="1151" w:type="dxa"/>
            <w:vAlign w:val="center"/>
          </w:tcPr>
          <w:p w:rsidR="000C321C" w:rsidRDefault="000C321C" w:rsidP="00CF6E26">
            <w:pPr>
              <w:ind w:left="432" w:right="86"/>
              <w:rPr>
                <w:sz w:val="8"/>
                <w:szCs w:val="24"/>
              </w:rPr>
            </w:pPr>
          </w:p>
        </w:tc>
        <w:tc>
          <w:tcPr>
            <w:tcW w:w="1331" w:type="dxa"/>
            <w:vAlign w:val="center"/>
          </w:tcPr>
          <w:p w:rsidR="000C321C" w:rsidRDefault="000C321C" w:rsidP="00E51105">
            <w:pPr>
              <w:ind w:left="605" w:right="101"/>
              <w:rPr>
                <w:sz w:val="8"/>
                <w:szCs w:val="24"/>
              </w:rPr>
            </w:pPr>
          </w:p>
        </w:tc>
        <w:tc>
          <w:tcPr>
            <w:tcW w:w="1271" w:type="dxa"/>
            <w:vAlign w:val="center"/>
          </w:tcPr>
          <w:p w:rsidR="000C321C" w:rsidRDefault="000C321C" w:rsidP="00E51105">
            <w:pPr>
              <w:ind w:left="360" w:right="101"/>
              <w:rPr>
                <w:sz w:val="8"/>
                <w:szCs w:val="24"/>
              </w:rPr>
            </w:pPr>
          </w:p>
        </w:tc>
      </w:tr>
      <w:tr w:rsidR="000C321C" w:rsidTr="000C321C">
        <w:trPr>
          <w:jc w:val="center"/>
        </w:trPr>
        <w:tc>
          <w:tcPr>
            <w:tcW w:w="3594" w:type="dxa"/>
            <w:vAlign w:val="bottom"/>
          </w:tcPr>
          <w:p w:rsidR="000C321C" w:rsidRDefault="000C321C" w:rsidP="00CF6E26">
            <w:pPr>
              <w:pStyle w:val="NormalWeb"/>
              <w:keepNext/>
              <w:spacing w:before="0" w:beforeAutospacing="0" w:after="15" w:afterAutospacing="0"/>
            </w:pPr>
            <w:r>
              <w:rPr>
                <w:rFonts w:ascii="Arial" w:hAnsi="Arial" w:cs="Arial"/>
                <w:b/>
                <w:bCs/>
                <w:sz w:val="15"/>
                <w:szCs w:val="15"/>
              </w:rPr>
              <w:t>Liabilities</w:t>
            </w:r>
          </w:p>
        </w:tc>
        <w:tc>
          <w:tcPr>
            <w:tcW w:w="1151" w:type="dxa"/>
            <w:tcMar>
              <w:top w:w="0" w:type="dxa"/>
              <w:left w:w="144" w:type="dxa"/>
              <w:bottom w:w="0" w:type="dxa"/>
              <w:right w:w="0" w:type="dxa"/>
            </w:tcMar>
            <w:vAlign w:val="bottom"/>
          </w:tcPr>
          <w:p w:rsidR="000C321C" w:rsidRDefault="000C321C" w:rsidP="00361BCC">
            <w:pPr>
              <w:pStyle w:val="la2"/>
              <w:ind w:left="288" w:right="101"/>
            </w:pPr>
            <w:r>
              <w:t> </w:t>
            </w:r>
          </w:p>
        </w:tc>
        <w:tc>
          <w:tcPr>
            <w:tcW w:w="1151" w:type="dxa"/>
            <w:tcMar>
              <w:top w:w="0" w:type="dxa"/>
              <w:left w:w="144" w:type="dxa"/>
              <w:bottom w:w="0" w:type="dxa"/>
              <w:right w:w="0" w:type="dxa"/>
            </w:tcMar>
            <w:vAlign w:val="bottom"/>
          </w:tcPr>
          <w:p w:rsidR="000C321C" w:rsidRDefault="000C321C" w:rsidP="00CF6E26">
            <w:pPr>
              <w:pStyle w:val="la2"/>
              <w:ind w:left="288" w:right="86"/>
            </w:pPr>
            <w:r>
              <w:t> </w:t>
            </w:r>
          </w:p>
        </w:tc>
        <w:tc>
          <w:tcPr>
            <w:tcW w:w="1151" w:type="dxa"/>
            <w:tcMar>
              <w:top w:w="0" w:type="dxa"/>
              <w:left w:w="144" w:type="dxa"/>
              <w:bottom w:w="0" w:type="dxa"/>
              <w:right w:w="0" w:type="dxa"/>
            </w:tcMar>
            <w:vAlign w:val="bottom"/>
          </w:tcPr>
          <w:p w:rsidR="000C321C" w:rsidRDefault="000C321C" w:rsidP="00CF6E26">
            <w:pPr>
              <w:pStyle w:val="la2"/>
              <w:ind w:left="432" w:right="86"/>
            </w:pPr>
            <w:r>
              <w:t> </w:t>
            </w:r>
          </w:p>
        </w:tc>
        <w:tc>
          <w:tcPr>
            <w:tcW w:w="1151" w:type="dxa"/>
            <w:tcMar>
              <w:top w:w="0" w:type="dxa"/>
              <w:left w:w="144" w:type="dxa"/>
              <w:bottom w:w="0" w:type="dxa"/>
              <w:right w:w="0" w:type="dxa"/>
            </w:tcMar>
            <w:vAlign w:val="bottom"/>
          </w:tcPr>
          <w:p w:rsidR="000C321C" w:rsidRDefault="000C321C" w:rsidP="00CF6E26">
            <w:pPr>
              <w:pStyle w:val="la2"/>
              <w:ind w:left="432" w:right="86"/>
            </w:pPr>
            <w:r>
              <w:t> </w:t>
            </w:r>
          </w:p>
        </w:tc>
        <w:tc>
          <w:tcPr>
            <w:tcW w:w="1331" w:type="dxa"/>
            <w:tcMar>
              <w:top w:w="0" w:type="dxa"/>
              <w:left w:w="144" w:type="dxa"/>
              <w:bottom w:w="0" w:type="dxa"/>
              <w:right w:w="0" w:type="dxa"/>
            </w:tcMar>
            <w:vAlign w:val="bottom"/>
          </w:tcPr>
          <w:p w:rsidR="000C321C" w:rsidRDefault="000C321C" w:rsidP="00E51105">
            <w:pPr>
              <w:pStyle w:val="la2"/>
              <w:ind w:left="605" w:right="101"/>
            </w:pPr>
            <w:r>
              <w:t> </w:t>
            </w:r>
          </w:p>
        </w:tc>
        <w:tc>
          <w:tcPr>
            <w:tcW w:w="1271" w:type="dxa"/>
            <w:tcMar>
              <w:top w:w="0" w:type="dxa"/>
              <w:left w:w="144" w:type="dxa"/>
              <w:bottom w:w="0" w:type="dxa"/>
              <w:right w:w="0" w:type="dxa"/>
            </w:tcMar>
            <w:vAlign w:val="bottom"/>
          </w:tcPr>
          <w:p w:rsidR="000C321C" w:rsidRDefault="000C321C" w:rsidP="00E51105">
            <w:pPr>
              <w:pStyle w:val="la2"/>
              <w:ind w:left="360" w:right="101"/>
            </w:pPr>
            <w:r>
              <w:t> </w:t>
            </w:r>
          </w:p>
        </w:tc>
      </w:tr>
      <w:tr w:rsidR="000C321C" w:rsidTr="000C321C">
        <w:trPr>
          <w:trHeight w:val="75"/>
          <w:jc w:val="center"/>
        </w:trPr>
        <w:tc>
          <w:tcPr>
            <w:tcW w:w="3594" w:type="dxa"/>
            <w:vAlign w:val="center"/>
          </w:tcPr>
          <w:p w:rsidR="000C321C" w:rsidRDefault="000C321C" w:rsidP="00CF6E26">
            <w:pPr>
              <w:rPr>
                <w:sz w:val="8"/>
                <w:szCs w:val="24"/>
              </w:rPr>
            </w:pPr>
          </w:p>
        </w:tc>
        <w:tc>
          <w:tcPr>
            <w:tcW w:w="1151" w:type="dxa"/>
            <w:vAlign w:val="center"/>
          </w:tcPr>
          <w:p w:rsidR="000C321C" w:rsidRDefault="000C321C" w:rsidP="00361BCC">
            <w:pPr>
              <w:ind w:left="288" w:right="101"/>
              <w:rPr>
                <w:sz w:val="8"/>
                <w:szCs w:val="24"/>
              </w:rPr>
            </w:pPr>
          </w:p>
        </w:tc>
        <w:tc>
          <w:tcPr>
            <w:tcW w:w="1151" w:type="dxa"/>
            <w:vAlign w:val="center"/>
          </w:tcPr>
          <w:p w:rsidR="000C321C" w:rsidRDefault="000C321C" w:rsidP="00CF6E26">
            <w:pPr>
              <w:ind w:left="288" w:right="86"/>
              <w:rPr>
                <w:sz w:val="8"/>
                <w:szCs w:val="24"/>
              </w:rPr>
            </w:pPr>
          </w:p>
        </w:tc>
        <w:tc>
          <w:tcPr>
            <w:tcW w:w="1151" w:type="dxa"/>
            <w:vAlign w:val="center"/>
          </w:tcPr>
          <w:p w:rsidR="000C321C" w:rsidRDefault="000C321C" w:rsidP="00CF6E26">
            <w:pPr>
              <w:ind w:left="432" w:right="86"/>
              <w:rPr>
                <w:sz w:val="8"/>
                <w:szCs w:val="24"/>
              </w:rPr>
            </w:pPr>
          </w:p>
        </w:tc>
        <w:tc>
          <w:tcPr>
            <w:tcW w:w="1151" w:type="dxa"/>
            <w:vAlign w:val="center"/>
          </w:tcPr>
          <w:p w:rsidR="000C321C" w:rsidRDefault="000C321C" w:rsidP="00CF6E26">
            <w:pPr>
              <w:ind w:left="432" w:right="86"/>
              <w:rPr>
                <w:sz w:val="8"/>
                <w:szCs w:val="24"/>
              </w:rPr>
            </w:pPr>
          </w:p>
        </w:tc>
        <w:tc>
          <w:tcPr>
            <w:tcW w:w="1331" w:type="dxa"/>
            <w:vAlign w:val="center"/>
          </w:tcPr>
          <w:p w:rsidR="000C321C" w:rsidRDefault="000C321C" w:rsidP="00E51105">
            <w:pPr>
              <w:ind w:left="605" w:right="101"/>
              <w:rPr>
                <w:sz w:val="8"/>
                <w:szCs w:val="24"/>
              </w:rPr>
            </w:pPr>
          </w:p>
        </w:tc>
        <w:tc>
          <w:tcPr>
            <w:tcW w:w="1271" w:type="dxa"/>
            <w:vAlign w:val="center"/>
          </w:tcPr>
          <w:p w:rsidR="000C321C" w:rsidRDefault="000C321C" w:rsidP="00E51105">
            <w:pPr>
              <w:ind w:left="360" w:right="101"/>
              <w:rPr>
                <w:sz w:val="8"/>
                <w:szCs w:val="24"/>
              </w:rPr>
            </w:pPr>
          </w:p>
        </w:tc>
      </w:tr>
      <w:tr w:rsidR="000C321C" w:rsidTr="000C321C">
        <w:trPr>
          <w:jc w:val="center"/>
        </w:trPr>
        <w:tc>
          <w:tcPr>
            <w:tcW w:w="3594" w:type="dxa"/>
          </w:tcPr>
          <w:p w:rsidR="000C321C" w:rsidRDefault="000C321C" w:rsidP="00CF6E26">
            <w:pPr>
              <w:pStyle w:val="NormalWeb"/>
              <w:keepNext/>
              <w:ind w:left="240" w:hanging="240"/>
            </w:pPr>
            <w:r>
              <w:rPr>
                <w:rFonts w:ascii="Arial" w:hAnsi="Arial" w:cs="Arial"/>
                <w:sz w:val="20"/>
                <w:szCs w:val="20"/>
              </w:rPr>
              <w:t>Non-designated hedge derivatives:</w:t>
            </w:r>
          </w:p>
        </w:tc>
        <w:tc>
          <w:tcPr>
            <w:tcW w:w="1151" w:type="dxa"/>
            <w:tcMar>
              <w:top w:w="0" w:type="dxa"/>
              <w:left w:w="144" w:type="dxa"/>
              <w:bottom w:w="0" w:type="dxa"/>
              <w:right w:w="0" w:type="dxa"/>
            </w:tcMar>
            <w:vAlign w:val="bottom"/>
          </w:tcPr>
          <w:p w:rsidR="000C321C" w:rsidRDefault="000C321C" w:rsidP="00361BCC">
            <w:pPr>
              <w:pStyle w:val="la2"/>
              <w:ind w:left="288" w:right="101"/>
            </w:pPr>
            <w:r>
              <w:t> </w:t>
            </w:r>
          </w:p>
        </w:tc>
        <w:tc>
          <w:tcPr>
            <w:tcW w:w="1151" w:type="dxa"/>
            <w:tcMar>
              <w:top w:w="0" w:type="dxa"/>
              <w:left w:w="144" w:type="dxa"/>
              <w:bottom w:w="0" w:type="dxa"/>
              <w:right w:w="0" w:type="dxa"/>
            </w:tcMar>
            <w:vAlign w:val="bottom"/>
          </w:tcPr>
          <w:p w:rsidR="000C321C" w:rsidRDefault="000C321C" w:rsidP="00CF6E26">
            <w:pPr>
              <w:pStyle w:val="la2"/>
              <w:ind w:left="288" w:right="86"/>
            </w:pPr>
            <w:r>
              <w:t> </w:t>
            </w:r>
          </w:p>
        </w:tc>
        <w:tc>
          <w:tcPr>
            <w:tcW w:w="1151" w:type="dxa"/>
            <w:tcMar>
              <w:top w:w="0" w:type="dxa"/>
              <w:left w:w="144" w:type="dxa"/>
              <w:bottom w:w="0" w:type="dxa"/>
              <w:right w:w="0" w:type="dxa"/>
            </w:tcMar>
            <w:vAlign w:val="bottom"/>
          </w:tcPr>
          <w:p w:rsidR="000C321C" w:rsidRDefault="000C321C" w:rsidP="00CF6E26">
            <w:pPr>
              <w:pStyle w:val="la2"/>
              <w:ind w:left="432" w:right="86"/>
            </w:pPr>
            <w:r>
              <w:t> </w:t>
            </w:r>
          </w:p>
        </w:tc>
        <w:tc>
          <w:tcPr>
            <w:tcW w:w="1151" w:type="dxa"/>
            <w:tcMar>
              <w:top w:w="0" w:type="dxa"/>
              <w:left w:w="144" w:type="dxa"/>
              <w:bottom w:w="0" w:type="dxa"/>
              <w:right w:w="0" w:type="dxa"/>
            </w:tcMar>
            <w:vAlign w:val="bottom"/>
          </w:tcPr>
          <w:p w:rsidR="000C321C" w:rsidRDefault="000C321C" w:rsidP="00CF6E26">
            <w:pPr>
              <w:pStyle w:val="la2"/>
              <w:ind w:left="432" w:right="86"/>
            </w:pPr>
            <w:r>
              <w:t> </w:t>
            </w:r>
          </w:p>
        </w:tc>
        <w:tc>
          <w:tcPr>
            <w:tcW w:w="1331" w:type="dxa"/>
            <w:tcMar>
              <w:top w:w="0" w:type="dxa"/>
              <w:left w:w="144" w:type="dxa"/>
              <w:bottom w:w="0" w:type="dxa"/>
              <w:right w:w="0" w:type="dxa"/>
            </w:tcMar>
            <w:vAlign w:val="bottom"/>
          </w:tcPr>
          <w:p w:rsidR="000C321C" w:rsidRDefault="000C321C" w:rsidP="00E51105">
            <w:pPr>
              <w:pStyle w:val="la2"/>
              <w:ind w:left="605" w:right="101"/>
            </w:pPr>
            <w:r>
              <w:t> </w:t>
            </w:r>
          </w:p>
        </w:tc>
        <w:tc>
          <w:tcPr>
            <w:tcW w:w="1271" w:type="dxa"/>
            <w:tcMar>
              <w:top w:w="0" w:type="dxa"/>
              <w:left w:w="144" w:type="dxa"/>
              <w:bottom w:w="0" w:type="dxa"/>
              <w:right w:w="0" w:type="dxa"/>
            </w:tcMar>
            <w:vAlign w:val="bottom"/>
          </w:tcPr>
          <w:p w:rsidR="000C321C" w:rsidRDefault="000C321C" w:rsidP="00E51105">
            <w:pPr>
              <w:pStyle w:val="la2"/>
              <w:ind w:left="360" w:right="101"/>
            </w:pPr>
            <w:r>
              <w:t> </w:t>
            </w:r>
          </w:p>
        </w:tc>
      </w:tr>
      <w:tr w:rsidR="000C321C" w:rsidTr="000C321C">
        <w:trPr>
          <w:jc w:val="center"/>
        </w:trPr>
        <w:tc>
          <w:tcPr>
            <w:tcW w:w="3594" w:type="dxa"/>
          </w:tcPr>
          <w:p w:rsidR="000C321C" w:rsidRDefault="000C321C" w:rsidP="00CF6E26">
            <w:pPr>
              <w:pStyle w:val="NormalWeb"/>
              <w:ind w:left="720" w:hanging="240"/>
            </w:pPr>
            <w:r>
              <w:rPr>
                <w:rFonts w:ascii="Arial" w:hAnsi="Arial" w:cs="Arial"/>
                <w:sz w:val="20"/>
                <w:szCs w:val="20"/>
              </w:rPr>
              <w:t>Other current liabilities</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(63</w:t>
            </w:r>
            <w:r>
              <w:rPr>
                <w:rFonts w:ascii="Arial" w:hAnsi="Arial" w:cs="Arial"/>
                <w:b/>
                <w:bCs/>
                <w:sz w:val="20"/>
                <w:szCs w:val="20"/>
              </w:rPr>
              <w:tab/>
              <w:t>)</w:t>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(9</w:t>
            </w:r>
            <w:r>
              <w:rPr>
                <w:rFonts w:ascii="Arial" w:hAnsi="Arial" w:cs="Arial"/>
                <w:b/>
                <w:bCs/>
                <w:sz w:val="20"/>
                <w:szCs w:val="20"/>
              </w:rPr>
              <w:tab/>
              <w:t>)</w:t>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(45</w:t>
            </w:r>
            <w:r>
              <w:rPr>
                <w:rFonts w:ascii="Arial" w:hAnsi="Arial" w:cs="Arial"/>
                <w:b/>
                <w:bCs/>
                <w:sz w:val="20"/>
                <w:szCs w:val="20"/>
              </w:rPr>
              <w:tab/>
              <w:t>)</w:t>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(17</w:t>
            </w:r>
            <w:r>
              <w:rPr>
                <w:rFonts w:ascii="Arial" w:hAnsi="Arial" w:cs="Arial"/>
                <w:b/>
                <w:bCs/>
                <w:sz w:val="20"/>
                <w:szCs w:val="20"/>
              </w:rPr>
              <w:tab/>
              <w:t>)</w:t>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t>)</w:t>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(135</w:t>
            </w:r>
            <w:r>
              <w:rPr>
                <w:rFonts w:ascii="Arial" w:hAnsi="Arial" w:cs="Arial"/>
                <w:b/>
                <w:bCs/>
                <w:sz w:val="20"/>
                <w:szCs w:val="20"/>
              </w:rPr>
              <w:tab/>
              <w:t>)</w:t>
            </w:r>
          </w:p>
        </w:tc>
      </w:tr>
      <w:tr w:rsidR="000C321C" w:rsidTr="000C321C">
        <w:trPr>
          <w:jc w:val="center"/>
        </w:trPr>
        <w:tc>
          <w:tcPr>
            <w:tcW w:w="3594" w:type="dxa"/>
          </w:tcPr>
          <w:p w:rsidR="000C321C" w:rsidRDefault="000C321C" w:rsidP="00CF6E26">
            <w:pPr>
              <w:pStyle w:val="NormalWeb"/>
              <w:keepNext/>
              <w:ind w:left="240" w:hanging="240"/>
            </w:pPr>
            <w:r>
              <w:rPr>
                <w:rFonts w:ascii="Arial" w:hAnsi="Arial" w:cs="Arial"/>
                <w:sz w:val="20"/>
                <w:szCs w:val="20"/>
              </w:rPr>
              <w:t>Designated hedge derivatives:</w:t>
            </w:r>
          </w:p>
        </w:tc>
        <w:tc>
          <w:tcPr>
            <w:tcW w:w="1151" w:type="dxa"/>
            <w:tcMar>
              <w:top w:w="0" w:type="dxa"/>
              <w:left w:w="144" w:type="dxa"/>
              <w:bottom w:w="0" w:type="dxa"/>
              <w:right w:w="0" w:type="dxa"/>
            </w:tcMar>
            <w:vAlign w:val="bottom"/>
          </w:tcPr>
          <w:p w:rsidR="000C321C" w:rsidRDefault="000C321C" w:rsidP="00361BCC">
            <w:pPr>
              <w:pStyle w:val="la2"/>
              <w:ind w:left="288" w:right="101"/>
            </w:pPr>
            <w:r>
              <w:t> </w:t>
            </w:r>
          </w:p>
        </w:tc>
        <w:tc>
          <w:tcPr>
            <w:tcW w:w="1151" w:type="dxa"/>
            <w:tcMar>
              <w:top w:w="0" w:type="dxa"/>
              <w:left w:w="144" w:type="dxa"/>
              <w:bottom w:w="0" w:type="dxa"/>
              <w:right w:w="0" w:type="dxa"/>
            </w:tcMar>
            <w:vAlign w:val="bottom"/>
          </w:tcPr>
          <w:p w:rsidR="000C321C" w:rsidRDefault="000C321C" w:rsidP="00CF6E26">
            <w:pPr>
              <w:pStyle w:val="la2"/>
              <w:ind w:left="288" w:right="86"/>
            </w:pPr>
            <w:r>
              <w:t> </w:t>
            </w:r>
          </w:p>
        </w:tc>
        <w:tc>
          <w:tcPr>
            <w:tcW w:w="1151" w:type="dxa"/>
            <w:tcMar>
              <w:top w:w="0" w:type="dxa"/>
              <w:left w:w="144" w:type="dxa"/>
              <w:bottom w:w="0" w:type="dxa"/>
              <w:right w:w="0" w:type="dxa"/>
            </w:tcMar>
            <w:vAlign w:val="bottom"/>
          </w:tcPr>
          <w:p w:rsidR="000C321C" w:rsidRDefault="000C321C" w:rsidP="00CF6E26">
            <w:pPr>
              <w:pStyle w:val="la2"/>
              <w:ind w:left="432" w:right="86"/>
            </w:pPr>
            <w:r>
              <w:t> </w:t>
            </w:r>
          </w:p>
        </w:tc>
        <w:tc>
          <w:tcPr>
            <w:tcW w:w="1151" w:type="dxa"/>
            <w:tcMar>
              <w:top w:w="0" w:type="dxa"/>
              <w:left w:w="144" w:type="dxa"/>
              <w:bottom w:w="0" w:type="dxa"/>
              <w:right w:w="0" w:type="dxa"/>
            </w:tcMar>
            <w:vAlign w:val="bottom"/>
          </w:tcPr>
          <w:p w:rsidR="000C321C" w:rsidRDefault="000C321C" w:rsidP="00CF6E26">
            <w:pPr>
              <w:pStyle w:val="la2"/>
              <w:ind w:left="432" w:right="86"/>
            </w:pPr>
            <w:r>
              <w:t> </w:t>
            </w:r>
          </w:p>
        </w:tc>
        <w:tc>
          <w:tcPr>
            <w:tcW w:w="1331" w:type="dxa"/>
            <w:tcMar>
              <w:top w:w="0" w:type="dxa"/>
              <w:left w:w="144" w:type="dxa"/>
              <w:bottom w:w="0" w:type="dxa"/>
              <w:right w:w="0" w:type="dxa"/>
            </w:tcMar>
            <w:vAlign w:val="bottom"/>
          </w:tcPr>
          <w:p w:rsidR="000C321C" w:rsidRDefault="000C321C" w:rsidP="00E51105">
            <w:pPr>
              <w:pStyle w:val="la2"/>
              <w:ind w:left="605" w:right="101"/>
            </w:pPr>
            <w:r>
              <w:t> </w:t>
            </w:r>
          </w:p>
        </w:tc>
        <w:tc>
          <w:tcPr>
            <w:tcW w:w="1271" w:type="dxa"/>
            <w:tcMar>
              <w:top w:w="0" w:type="dxa"/>
              <w:left w:w="144" w:type="dxa"/>
              <w:bottom w:w="0" w:type="dxa"/>
              <w:right w:w="0" w:type="dxa"/>
            </w:tcMar>
            <w:vAlign w:val="bottom"/>
          </w:tcPr>
          <w:p w:rsidR="000C321C" w:rsidRDefault="000C321C" w:rsidP="00E51105">
            <w:pPr>
              <w:pStyle w:val="la2"/>
              <w:ind w:left="360" w:right="101"/>
            </w:pPr>
            <w:r>
              <w:t> </w:t>
            </w:r>
          </w:p>
        </w:tc>
      </w:tr>
      <w:tr w:rsidR="000C321C" w:rsidTr="000C321C">
        <w:trPr>
          <w:jc w:val="center"/>
        </w:trPr>
        <w:tc>
          <w:tcPr>
            <w:tcW w:w="3594" w:type="dxa"/>
          </w:tcPr>
          <w:p w:rsidR="000C321C" w:rsidRDefault="000C321C" w:rsidP="00CF6E26">
            <w:pPr>
              <w:pStyle w:val="NormalWeb"/>
              <w:ind w:left="720" w:hanging="240"/>
            </w:pPr>
            <w:r>
              <w:rPr>
                <w:rFonts w:ascii="Arial" w:hAnsi="Arial" w:cs="Arial"/>
                <w:sz w:val="20"/>
                <w:szCs w:val="20"/>
              </w:rPr>
              <w:t>Other current liabilities</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r>
      <w:tr w:rsidR="000C321C" w:rsidTr="000C321C">
        <w:trPr>
          <w:jc w:val="center"/>
        </w:trPr>
        <w:tc>
          <w:tcPr>
            <w:tcW w:w="4745" w:type="dxa"/>
            <w:gridSpan w:val="2"/>
            <w:vAlign w:val="bottom"/>
          </w:tcPr>
          <w:p w:rsidR="000C321C" w:rsidRDefault="000C321C" w:rsidP="00361BCC">
            <w:pPr>
              <w:pStyle w:val="rrdsinglerule"/>
              <w:ind w:left="-432" w:right="101"/>
            </w:pPr>
            <w:r>
              <w:t> </w:t>
            </w:r>
          </w:p>
        </w:tc>
        <w:tc>
          <w:tcPr>
            <w:tcW w:w="1151" w:type="dxa"/>
            <w:tcMar>
              <w:top w:w="0" w:type="dxa"/>
              <w:left w:w="144" w:type="dxa"/>
              <w:bottom w:w="0" w:type="dxa"/>
              <w:right w:w="0" w:type="dxa"/>
            </w:tcMar>
            <w:vAlign w:val="bottom"/>
          </w:tcPr>
          <w:p w:rsidR="000C321C" w:rsidRDefault="000C321C" w:rsidP="00CF6E26">
            <w:pPr>
              <w:pStyle w:val="rrdsinglerule"/>
              <w:ind w:left="288" w:right="86"/>
            </w:pPr>
            <w:r>
              <w:t> </w:t>
            </w:r>
          </w:p>
        </w:tc>
        <w:tc>
          <w:tcPr>
            <w:tcW w:w="1151" w:type="dxa"/>
            <w:tcMar>
              <w:top w:w="0" w:type="dxa"/>
              <w:left w:w="144" w:type="dxa"/>
              <w:bottom w:w="0" w:type="dxa"/>
              <w:right w:w="0" w:type="dxa"/>
            </w:tcMar>
            <w:vAlign w:val="bottom"/>
          </w:tcPr>
          <w:p w:rsidR="000C321C" w:rsidRDefault="000C321C" w:rsidP="00CF6E26">
            <w:pPr>
              <w:pStyle w:val="rrdsinglerule"/>
              <w:ind w:left="432" w:right="86"/>
            </w:pPr>
            <w:r>
              <w:t> </w:t>
            </w:r>
          </w:p>
        </w:tc>
        <w:tc>
          <w:tcPr>
            <w:tcW w:w="1151" w:type="dxa"/>
            <w:tcMar>
              <w:top w:w="0" w:type="dxa"/>
              <w:left w:w="144" w:type="dxa"/>
              <w:bottom w:w="0" w:type="dxa"/>
              <w:right w:w="0" w:type="dxa"/>
            </w:tcMar>
            <w:vAlign w:val="bottom"/>
          </w:tcPr>
          <w:p w:rsidR="000C321C" w:rsidRDefault="000C321C" w:rsidP="00CF6E26">
            <w:pPr>
              <w:pStyle w:val="rrdsinglerule"/>
              <w:ind w:left="432" w:right="86"/>
            </w:pPr>
            <w:r>
              <w:t> </w:t>
            </w:r>
          </w:p>
        </w:tc>
        <w:tc>
          <w:tcPr>
            <w:tcW w:w="1331" w:type="dxa"/>
            <w:tcMar>
              <w:top w:w="0" w:type="dxa"/>
              <w:left w:w="144" w:type="dxa"/>
              <w:bottom w:w="0" w:type="dxa"/>
              <w:right w:w="0" w:type="dxa"/>
            </w:tcMar>
            <w:vAlign w:val="bottom"/>
          </w:tcPr>
          <w:p w:rsidR="000C321C" w:rsidRDefault="000C321C" w:rsidP="00E51105">
            <w:pPr>
              <w:pStyle w:val="rrdsinglerule"/>
              <w:ind w:left="605" w:right="101"/>
            </w:pPr>
            <w:r>
              <w:t> </w:t>
            </w:r>
          </w:p>
        </w:tc>
        <w:tc>
          <w:tcPr>
            <w:tcW w:w="1271" w:type="dxa"/>
            <w:tcMar>
              <w:top w:w="0" w:type="dxa"/>
              <w:left w:w="144" w:type="dxa"/>
              <w:bottom w:w="0" w:type="dxa"/>
              <w:right w:w="0" w:type="dxa"/>
            </w:tcMar>
            <w:vAlign w:val="bottom"/>
          </w:tcPr>
          <w:p w:rsidR="000C321C" w:rsidRDefault="000C321C" w:rsidP="00E51105">
            <w:pPr>
              <w:pStyle w:val="rrdsinglerule"/>
              <w:ind w:left="360" w:right="101"/>
            </w:pPr>
            <w:r>
              <w:t> </w:t>
            </w:r>
          </w:p>
        </w:tc>
      </w:tr>
      <w:tr w:rsidR="000C321C" w:rsidTr="000C321C">
        <w:trPr>
          <w:jc w:val="center"/>
        </w:trPr>
        <w:tc>
          <w:tcPr>
            <w:tcW w:w="3594" w:type="dxa"/>
          </w:tcPr>
          <w:p w:rsidR="000C321C" w:rsidRDefault="000C321C" w:rsidP="00CF6E26">
            <w:pPr>
              <w:pStyle w:val="NormalWeb"/>
              <w:ind w:left="1680" w:hanging="240"/>
            </w:pPr>
            <w:r>
              <w:rPr>
                <w:rFonts w:ascii="Arial" w:hAnsi="Arial" w:cs="Arial"/>
                <w:sz w:val="20"/>
                <w:szCs w:val="20"/>
              </w:rPr>
              <w:t>Total liabilities</w:t>
            </w:r>
          </w:p>
        </w:tc>
        <w:tc>
          <w:tcPr>
            <w:tcW w:w="1151" w:type="dxa"/>
            <w:noWrap/>
            <w:tcMar>
              <w:top w:w="0" w:type="dxa"/>
              <w:left w:w="144" w:type="dxa"/>
              <w:bottom w:w="0" w:type="dxa"/>
              <w:right w:w="0" w:type="dxa"/>
            </w:tcMar>
            <w:vAlign w:val="bottom"/>
          </w:tcPr>
          <w:p w:rsidR="000C321C" w:rsidRDefault="000C321C" w:rsidP="00361BCC">
            <w:pPr>
              <w:pStyle w:val="NormalWeb"/>
              <w:tabs>
                <w:tab w:val="right" w:pos="940"/>
                <w:tab w:val="decimal" w:pos="9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(63</w:t>
            </w:r>
            <w:r>
              <w:rPr>
                <w:rFonts w:ascii="Arial" w:hAnsi="Arial" w:cs="Arial"/>
                <w:b/>
                <w:bCs/>
                <w:sz w:val="20"/>
                <w:szCs w:val="20"/>
              </w:rPr>
              <w:tab/>
              <w:t>)</w:t>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(9</w:t>
            </w:r>
            <w:r>
              <w:rPr>
                <w:rFonts w:ascii="Arial" w:hAnsi="Arial" w:cs="Arial"/>
                <w:b/>
                <w:bCs/>
                <w:sz w:val="20"/>
                <w:szCs w:val="20"/>
              </w:rPr>
              <w:tab/>
              <w:t>)</w:t>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(45</w:t>
            </w:r>
            <w:r>
              <w:rPr>
                <w:rFonts w:ascii="Arial" w:hAnsi="Arial" w:cs="Arial"/>
                <w:b/>
                <w:bCs/>
                <w:sz w:val="20"/>
                <w:szCs w:val="20"/>
              </w:rPr>
              <w:tab/>
              <w:t>)</w:t>
            </w:r>
          </w:p>
        </w:tc>
        <w:tc>
          <w:tcPr>
            <w:tcW w:w="1151" w:type="dxa"/>
            <w:noWrap/>
            <w:tcMar>
              <w:top w:w="0" w:type="dxa"/>
              <w:left w:w="144" w:type="dxa"/>
              <w:bottom w:w="0" w:type="dxa"/>
              <w:right w:w="0" w:type="dxa"/>
            </w:tcMar>
            <w:vAlign w:val="bottom"/>
          </w:tcPr>
          <w:p w:rsidR="000C321C" w:rsidRDefault="000C321C" w:rsidP="00CF6E26">
            <w:pPr>
              <w:pStyle w:val="NormalWeb"/>
              <w:tabs>
                <w:tab w:val="right" w:pos="940"/>
                <w:tab w:val="decimal" w:pos="980"/>
              </w:tabs>
              <w:spacing w:before="0" w:beforeAutospacing="0" w:after="15" w:afterAutospacing="0"/>
              <w:ind w:left="432" w:right="86"/>
            </w:pPr>
            <w:r>
              <w:rPr>
                <w:rFonts w:ascii="Arial" w:hAnsi="Arial" w:cs="Arial"/>
                <w:b/>
                <w:bCs/>
                <w:sz w:val="20"/>
                <w:szCs w:val="20"/>
              </w:rPr>
              <w:t>$</w:t>
            </w:r>
            <w:r>
              <w:rPr>
                <w:rFonts w:ascii="Arial" w:hAnsi="Arial" w:cs="Arial"/>
                <w:b/>
                <w:bCs/>
                <w:sz w:val="20"/>
                <w:szCs w:val="20"/>
              </w:rPr>
              <w:tab/>
              <w:t>(17</w:t>
            </w:r>
            <w:r>
              <w:rPr>
                <w:rFonts w:ascii="Arial" w:hAnsi="Arial" w:cs="Arial"/>
                <w:b/>
                <w:bCs/>
                <w:sz w:val="20"/>
                <w:szCs w:val="20"/>
              </w:rPr>
              <w:tab/>
              <w:t>)</w:t>
            </w:r>
          </w:p>
        </w:tc>
        <w:tc>
          <w:tcPr>
            <w:tcW w:w="1331" w:type="dxa"/>
            <w:noWrap/>
            <w:tcMar>
              <w:top w:w="0" w:type="dxa"/>
              <w:left w:w="144" w:type="dxa"/>
              <w:bottom w:w="0" w:type="dxa"/>
              <w:right w:w="0" w:type="dxa"/>
            </w:tcMar>
            <w:vAlign w:val="bottom"/>
          </w:tcPr>
          <w:p w:rsidR="000C321C" w:rsidRDefault="000C321C" w:rsidP="00E51105">
            <w:pPr>
              <w:pStyle w:val="NormalWeb"/>
              <w:tabs>
                <w:tab w:val="right" w:pos="1120"/>
                <w:tab w:val="decimal" w:pos="1160"/>
              </w:tabs>
              <w:spacing w:before="0" w:beforeAutospacing="0" w:after="15" w:afterAutospacing="0"/>
              <w:ind w:left="605" w:right="101"/>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t>)</w:t>
            </w:r>
          </w:p>
        </w:tc>
        <w:tc>
          <w:tcPr>
            <w:tcW w:w="1271" w:type="dxa"/>
            <w:noWrap/>
            <w:tcMar>
              <w:top w:w="0" w:type="dxa"/>
              <w:left w:w="144" w:type="dxa"/>
              <w:bottom w:w="0" w:type="dxa"/>
              <w:right w:w="0" w:type="dxa"/>
            </w:tcMar>
            <w:vAlign w:val="bottom"/>
          </w:tcPr>
          <w:p w:rsidR="000C321C" w:rsidRDefault="000C321C" w:rsidP="00E51105">
            <w:pPr>
              <w:pStyle w:val="NormalWeb"/>
              <w:tabs>
                <w:tab w:val="right" w:pos="1060"/>
                <w:tab w:val="decimal" w:pos="1100"/>
              </w:tabs>
              <w:spacing w:before="0" w:beforeAutospacing="0" w:after="15" w:afterAutospacing="0"/>
              <w:ind w:left="360" w:right="101"/>
            </w:pPr>
            <w:r>
              <w:rPr>
                <w:rFonts w:ascii="Arial" w:hAnsi="Arial" w:cs="Arial"/>
                <w:b/>
                <w:bCs/>
                <w:sz w:val="20"/>
                <w:szCs w:val="20"/>
              </w:rPr>
              <w:t>$</w:t>
            </w:r>
            <w:r>
              <w:rPr>
                <w:rFonts w:ascii="Arial" w:hAnsi="Arial" w:cs="Arial"/>
                <w:b/>
                <w:bCs/>
                <w:sz w:val="20"/>
                <w:szCs w:val="20"/>
              </w:rPr>
              <w:tab/>
              <w:t>(135</w:t>
            </w:r>
            <w:r>
              <w:rPr>
                <w:rFonts w:ascii="Arial" w:hAnsi="Arial" w:cs="Arial"/>
                <w:b/>
                <w:bCs/>
                <w:sz w:val="20"/>
                <w:szCs w:val="20"/>
              </w:rPr>
              <w:tab/>
              <w:t>)</w:t>
            </w:r>
          </w:p>
        </w:tc>
      </w:tr>
      <w:tr w:rsidR="000C321C" w:rsidTr="000C321C">
        <w:trPr>
          <w:jc w:val="center"/>
        </w:trPr>
        <w:tc>
          <w:tcPr>
            <w:tcW w:w="3594"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361BCC">
            <w:pPr>
              <w:pStyle w:val="rrddoublerule"/>
              <w:ind w:left="288" w:right="101"/>
            </w:pPr>
            <w:r>
              <w:t> </w:t>
            </w:r>
          </w:p>
        </w:tc>
        <w:tc>
          <w:tcPr>
            <w:tcW w:w="1151" w:type="dxa"/>
            <w:tcMar>
              <w:top w:w="0" w:type="dxa"/>
              <w:left w:w="144" w:type="dxa"/>
              <w:bottom w:w="0" w:type="dxa"/>
              <w:right w:w="0" w:type="dxa"/>
            </w:tcMar>
            <w:vAlign w:val="bottom"/>
          </w:tcPr>
          <w:p w:rsidR="000C321C" w:rsidRDefault="000C321C" w:rsidP="00CF6E26">
            <w:pPr>
              <w:pStyle w:val="rrddoublerule"/>
              <w:ind w:left="288" w:right="86"/>
            </w:pPr>
            <w:r>
              <w:t> </w:t>
            </w:r>
          </w:p>
        </w:tc>
        <w:tc>
          <w:tcPr>
            <w:tcW w:w="1151" w:type="dxa"/>
            <w:tcMar>
              <w:top w:w="0" w:type="dxa"/>
              <w:left w:w="144" w:type="dxa"/>
              <w:bottom w:w="0" w:type="dxa"/>
              <w:right w:w="0" w:type="dxa"/>
            </w:tcMar>
            <w:vAlign w:val="bottom"/>
          </w:tcPr>
          <w:p w:rsidR="000C321C" w:rsidRDefault="000C321C" w:rsidP="00CF6E26">
            <w:pPr>
              <w:pStyle w:val="rrddoublerule"/>
              <w:ind w:left="432" w:right="86"/>
            </w:pPr>
            <w:r>
              <w:t> </w:t>
            </w:r>
          </w:p>
        </w:tc>
        <w:tc>
          <w:tcPr>
            <w:tcW w:w="1151" w:type="dxa"/>
            <w:tcMar>
              <w:top w:w="0" w:type="dxa"/>
              <w:left w:w="144" w:type="dxa"/>
              <w:bottom w:w="0" w:type="dxa"/>
              <w:right w:w="0" w:type="dxa"/>
            </w:tcMar>
            <w:vAlign w:val="bottom"/>
          </w:tcPr>
          <w:p w:rsidR="000C321C" w:rsidRDefault="000C321C" w:rsidP="00CF6E26">
            <w:pPr>
              <w:pStyle w:val="rrddoublerule"/>
              <w:ind w:left="432" w:right="86"/>
            </w:pPr>
            <w:r>
              <w:t> </w:t>
            </w:r>
          </w:p>
        </w:tc>
        <w:tc>
          <w:tcPr>
            <w:tcW w:w="1331" w:type="dxa"/>
            <w:tcMar>
              <w:top w:w="0" w:type="dxa"/>
              <w:left w:w="144" w:type="dxa"/>
              <w:bottom w:w="0" w:type="dxa"/>
              <w:right w:w="0" w:type="dxa"/>
            </w:tcMar>
            <w:vAlign w:val="bottom"/>
          </w:tcPr>
          <w:p w:rsidR="000C321C" w:rsidRDefault="000C321C" w:rsidP="00E51105">
            <w:pPr>
              <w:pStyle w:val="rrddoublerule"/>
              <w:ind w:left="605" w:right="101"/>
            </w:pPr>
            <w:r>
              <w:t> </w:t>
            </w:r>
          </w:p>
        </w:tc>
        <w:tc>
          <w:tcPr>
            <w:tcW w:w="1271" w:type="dxa"/>
            <w:tcMar>
              <w:top w:w="0" w:type="dxa"/>
              <w:left w:w="144" w:type="dxa"/>
              <w:bottom w:w="0" w:type="dxa"/>
              <w:right w:w="0" w:type="dxa"/>
            </w:tcMar>
            <w:vAlign w:val="bottom"/>
          </w:tcPr>
          <w:p w:rsidR="000C321C" w:rsidRDefault="000C321C" w:rsidP="00E51105">
            <w:pPr>
              <w:pStyle w:val="rrddoublerule"/>
              <w:ind w:left="360" w:right="101"/>
            </w:pPr>
            <w:r>
              <w:t> </w:t>
            </w:r>
          </w:p>
        </w:tc>
      </w:tr>
    </w:tbl>
    <w:p w:rsidR="000C321C" w:rsidRDefault="000C321C">
      <w:pPr>
        <w:pStyle w:val="NormalWeb"/>
        <w:keepNext/>
        <w:spacing w:before="0" w:beforeAutospacing="0" w:after="0" w:afterAutospacing="0"/>
        <w:rPr>
          <w:sz w:val="18"/>
          <w:szCs w:val="18"/>
        </w:rPr>
      </w:pPr>
    </w:p>
    <w:tbl>
      <w:tblPr>
        <w:tblW w:w="0" w:type="auto"/>
        <w:jc w:val="center"/>
        <w:tblLayout w:type="fixed"/>
        <w:tblCellMar>
          <w:left w:w="0" w:type="dxa"/>
          <w:right w:w="0" w:type="dxa"/>
        </w:tblCellMar>
        <w:tblLook w:val="0000" w:firstRow="0" w:lastRow="0" w:firstColumn="0" w:lastColumn="0" w:noHBand="0" w:noVBand="0"/>
      </w:tblPr>
      <w:tblGrid>
        <w:gridCol w:w="3605"/>
        <w:gridCol w:w="1151"/>
        <w:gridCol w:w="1151"/>
        <w:gridCol w:w="1151"/>
        <w:gridCol w:w="1151"/>
        <w:gridCol w:w="1320"/>
        <w:gridCol w:w="1271"/>
      </w:tblGrid>
      <w:tr w:rsidR="000C321C" w:rsidTr="000C321C">
        <w:trPr>
          <w:tblHeader/>
          <w:jc w:val="center"/>
        </w:trPr>
        <w:tc>
          <w:tcPr>
            <w:tcW w:w="3605" w:type="dxa"/>
            <w:vAlign w:val="center"/>
          </w:tcPr>
          <w:p w:rsidR="000C321C" w:rsidRDefault="000C321C" w:rsidP="00CF6E26">
            <w:pPr>
              <w:rPr>
                <w:sz w:val="1"/>
                <w:szCs w:val="24"/>
              </w:rPr>
            </w:pPr>
          </w:p>
        </w:tc>
        <w:tc>
          <w:tcPr>
            <w:tcW w:w="1151" w:type="dxa"/>
            <w:vAlign w:val="center"/>
          </w:tcPr>
          <w:p w:rsidR="000C321C" w:rsidRDefault="000C321C" w:rsidP="00CF6E26">
            <w:pPr>
              <w:rPr>
                <w:sz w:val="1"/>
                <w:szCs w:val="24"/>
              </w:rPr>
            </w:pPr>
          </w:p>
        </w:tc>
        <w:tc>
          <w:tcPr>
            <w:tcW w:w="1151" w:type="dxa"/>
            <w:vAlign w:val="center"/>
          </w:tcPr>
          <w:p w:rsidR="000C321C" w:rsidRDefault="000C321C" w:rsidP="00CF6E26">
            <w:pPr>
              <w:rPr>
                <w:sz w:val="1"/>
                <w:szCs w:val="24"/>
              </w:rPr>
            </w:pPr>
          </w:p>
        </w:tc>
        <w:tc>
          <w:tcPr>
            <w:tcW w:w="1151" w:type="dxa"/>
            <w:vAlign w:val="center"/>
          </w:tcPr>
          <w:p w:rsidR="000C321C" w:rsidRDefault="000C321C" w:rsidP="00CF6E26">
            <w:pPr>
              <w:rPr>
                <w:sz w:val="1"/>
                <w:szCs w:val="24"/>
              </w:rPr>
            </w:pPr>
          </w:p>
        </w:tc>
        <w:tc>
          <w:tcPr>
            <w:tcW w:w="1151" w:type="dxa"/>
            <w:vAlign w:val="center"/>
          </w:tcPr>
          <w:p w:rsidR="000C321C" w:rsidRDefault="000C321C" w:rsidP="00CF6E26">
            <w:pPr>
              <w:rPr>
                <w:sz w:val="1"/>
                <w:szCs w:val="24"/>
              </w:rPr>
            </w:pPr>
          </w:p>
        </w:tc>
        <w:tc>
          <w:tcPr>
            <w:tcW w:w="1320" w:type="dxa"/>
            <w:vAlign w:val="center"/>
          </w:tcPr>
          <w:p w:rsidR="000C321C" w:rsidRDefault="000C321C" w:rsidP="00CF6E26">
            <w:pPr>
              <w:rPr>
                <w:sz w:val="1"/>
                <w:szCs w:val="24"/>
              </w:rPr>
            </w:pPr>
          </w:p>
        </w:tc>
        <w:tc>
          <w:tcPr>
            <w:tcW w:w="1271" w:type="dxa"/>
            <w:vAlign w:val="center"/>
          </w:tcPr>
          <w:p w:rsidR="000C321C" w:rsidRDefault="000C321C" w:rsidP="00CF6E26">
            <w:pPr>
              <w:rPr>
                <w:sz w:val="1"/>
                <w:szCs w:val="24"/>
              </w:rPr>
            </w:pPr>
          </w:p>
        </w:tc>
      </w:tr>
      <w:tr w:rsidR="000C321C" w:rsidTr="000C321C">
        <w:trPr>
          <w:tblHeader/>
          <w:jc w:val="center"/>
        </w:trPr>
        <w:tc>
          <w:tcPr>
            <w:tcW w:w="3605" w:type="dxa"/>
            <w:vAlign w:val="bottom"/>
          </w:tcPr>
          <w:p w:rsidR="000C321C" w:rsidRDefault="000C321C" w:rsidP="00CF6E26">
            <w:pPr>
              <w:pStyle w:val="NormalWeb"/>
              <w:keepNext/>
              <w:spacing w:before="0" w:beforeAutospacing="0" w:after="15" w:afterAutospacing="0"/>
            </w:pPr>
            <w:r>
              <w:rPr>
                <w:rFonts w:ascii="Arial" w:hAnsi="Arial" w:cs="Arial"/>
                <w:b/>
                <w:bCs/>
                <w:sz w:val="15"/>
                <w:szCs w:val="15"/>
              </w:rPr>
              <w:t>(In millions)</w:t>
            </w:r>
          </w:p>
        </w:tc>
        <w:tc>
          <w:tcPr>
            <w:tcW w:w="1151" w:type="dxa"/>
            <w:tcMar>
              <w:top w:w="0" w:type="dxa"/>
              <w:left w:w="144" w:type="dxa"/>
              <w:bottom w:w="0" w:type="dxa"/>
              <w:right w:w="0" w:type="dxa"/>
            </w:tcMar>
            <w:vAlign w:val="bottom"/>
          </w:tcPr>
          <w:p w:rsidR="000C321C" w:rsidRDefault="000C321C" w:rsidP="00001B83">
            <w:pPr>
              <w:pStyle w:val="NormalWeb"/>
              <w:spacing w:before="0" w:beforeAutospacing="0" w:after="0" w:afterAutospacing="0"/>
              <w:ind w:right="72"/>
              <w:jc w:val="right"/>
            </w:pPr>
            <w:r>
              <w:rPr>
                <w:rFonts w:ascii="Arial" w:hAnsi="Arial" w:cs="Arial"/>
                <w:b/>
                <w:bCs/>
                <w:sz w:val="15"/>
                <w:szCs w:val="15"/>
              </w:rPr>
              <w:t>Foreign</w:t>
            </w:r>
          </w:p>
          <w:p w:rsidR="000C321C" w:rsidRDefault="000C321C" w:rsidP="00001B83">
            <w:pPr>
              <w:pStyle w:val="NormalWeb"/>
              <w:spacing w:before="0" w:beforeAutospacing="0" w:after="0" w:afterAutospacing="0"/>
              <w:ind w:right="72"/>
              <w:jc w:val="right"/>
            </w:pPr>
            <w:r>
              <w:rPr>
                <w:rFonts w:ascii="Arial" w:hAnsi="Arial" w:cs="Arial"/>
                <w:b/>
                <w:bCs/>
                <w:sz w:val="15"/>
                <w:szCs w:val="15"/>
              </w:rPr>
              <w:t>Exchange</w:t>
            </w:r>
          </w:p>
          <w:p w:rsidR="000C321C" w:rsidRDefault="000C321C" w:rsidP="00001B83">
            <w:pPr>
              <w:pStyle w:val="NormalWeb"/>
              <w:spacing w:before="0" w:beforeAutospacing="0" w:after="15" w:afterAutospacing="0"/>
              <w:ind w:right="72"/>
              <w:jc w:val="right"/>
            </w:pPr>
            <w:r>
              <w:rPr>
                <w:rFonts w:ascii="Arial" w:hAnsi="Arial" w:cs="Arial"/>
                <w:b/>
                <w:bCs/>
                <w:sz w:val="15"/>
                <w:szCs w:val="15"/>
              </w:rPr>
              <w:t>Contracts</w:t>
            </w:r>
          </w:p>
        </w:tc>
        <w:tc>
          <w:tcPr>
            <w:tcW w:w="1151" w:type="dxa"/>
            <w:tcMar>
              <w:top w:w="0" w:type="dxa"/>
              <w:left w:w="144" w:type="dxa"/>
              <w:bottom w:w="0" w:type="dxa"/>
              <w:right w:w="0" w:type="dxa"/>
            </w:tcMar>
            <w:vAlign w:val="bottom"/>
          </w:tcPr>
          <w:p w:rsidR="000C321C" w:rsidRDefault="000C321C" w:rsidP="00001B83">
            <w:pPr>
              <w:pStyle w:val="NormalWeb"/>
              <w:spacing w:before="0" w:beforeAutospacing="0" w:after="0" w:afterAutospacing="0"/>
              <w:ind w:right="72"/>
              <w:jc w:val="right"/>
            </w:pPr>
            <w:r>
              <w:rPr>
                <w:rFonts w:ascii="Arial" w:hAnsi="Arial" w:cs="Arial"/>
                <w:b/>
                <w:bCs/>
                <w:sz w:val="15"/>
                <w:szCs w:val="15"/>
              </w:rPr>
              <w:t>Equity</w:t>
            </w:r>
          </w:p>
          <w:p w:rsidR="000C321C" w:rsidRDefault="000C321C" w:rsidP="00001B83">
            <w:pPr>
              <w:pStyle w:val="NormalWeb"/>
              <w:spacing w:before="0" w:beforeAutospacing="0" w:after="15" w:afterAutospacing="0"/>
              <w:ind w:right="72"/>
              <w:jc w:val="right"/>
            </w:pPr>
            <w:r>
              <w:rPr>
                <w:rFonts w:ascii="Arial" w:hAnsi="Arial" w:cs="Arial"/>
                <w:b/>
                <w:bCs/>
                <w:sz w:val="15"/>
                <w:szCs w:val="15"/>
              </w:rPr>
              <w:t>Contracts</w:t>
            </w:r>
          </w:p>
        </w:tc>
        <w:tc>
          <w:tcPr>
            <w:tcW w:w="1151" w:type="dxa"/>
            <w:tcMar>
              <w:top w:w="0" w:type="dxa"/>
              <w:left w:w="144" w:type="dxa"/>
              <w:bottom w:w="0" w:type="dxa"/>
              <w:right w:w="0" w:type="dxa"/>
            </w:tcMar>
            <w:vAlign w:val="bottom"/>
          </w:tcPr>
          <w:p w:rsidR="000C321C" w:rsidRDefault="000C321C" w:rsidP="00001B83">
            <w:pPr>
              <w:pStyle w:val="NormalWeb"/>
              <w:spacing w:before="0" w:beforeAutospacing="0" w:after="0" w:afterAutospacing="0"/>
              <w:ind w:right="72"/>
              <w:jc w:val="right"/>
            </w:pPr>
            <w:r>
              <w:rPr>
                <w:rFonts w:ascii="Arial" w:hAnsi="Arial" w:cs="Arial"/>
                <w:b/>
                <w:bCs/>
                <w:sz w:val="15"/>
                <w:szCs w:val="15"/>
              </w:rPr>
              <w:t>Interest</w:t>
            </w:r>
          </w:p>
          <w:p w:rsidR="000C321C" w:rsidRDefault="000C321C" w:rsidP="00001B83">
            <w:pPr>
              <w:pStyle w:val="NormalWeb"/>
              <w:spacing w:before="0" w:beforeAutospacing="0" w:after="0" w:afterAutospacing="0"/>
              <w:ind w:right="72"/>
              <w:jc w:val="right"/>
            </w:pPr>
            <w:r>
              <w:rPr>
                <w:rFonts w:ascii="Arial" w:hAnsi="Arial" w:cs="Arial"/>
                <w:b/>
                <w:bCs/>
                <w:sz w:val="15"/>
                <w:szCs w:val="15"/>
              </w:rPr>
              <w:t>Rate</w:t>
            </w:r>
          </w:p>
          <w:p w:rsidR="000C321C" w:rsidRDefault="000C321C" w:rsidP="00001B83">
            <w:pPr>
              <w:pStyle w:val="NormalWeb"/>
              <w:spacing w:before="0" w:beforeAutospacing="0" w:after="15" w:afterAutospacing="0"/>
              <w:ind w:right="72"/>
              <w:jc w:val="right"/>
            </w:pPr>
            <w:r>
              <w:rPr>
                <w:rFonts w:ascii="Arial" w:hAnsi="Arial" w:cs="Arial"/>
                <w:b/>
                <w:bCs/>
                <w:sz w:val="15"/>
                <w:szCs w:val="15"/>
              </w:rPr>
              <w:t>Contracts</w:t>
            </w:r>
          </w:p>
        </w:tc>
        <w:tc>
          <w:tcPr>
            <w:tcW w:w="1151" w:type="dxa"/>
            <w:tcMar>
              <w:top w:w="0" w:type="dxa"/>
              <w:left w:w="144" w:type="dxa"/>
              <w:bottom w:w="0" w:type="dxa"/>
              <w:right w:w="0" w:type="dxa"/>
            </w:tcMar>
            <w:vAlign w:val="bottom"/>
          </w:tcPr>
          <w:p w:rsidR="000C321C" w:rsidRDefault="000C321C" w:rsidP="00001B83">
            <w:pPr>
              <w:pStyle w:val="NormalWeb"/>
              <w:spacing w:before="0" w:beforeAutospacing="0" w:after="0" w:afterAutospacing="0"/>
              <w:ind w:right="72"/>
              <w:jc w:val="right"/>
            </w:pPr>
            <w:r>
              <w:rPr>
                <w:rFonts w:ascii="Arial" w:hAnsi="Arial" w:cs="Arial"/>
                <w:b/>
                <w:bCs/>
                <w:sz w:val="15"/>
                <w:szCs w:val="15"/>
              </w:rPr>
              <w:t>Credit</w:t>
            </w:r>
          </w:p>
          <w:p w:rsidR="000C321C" w:rsidRDefault="000C321C" w:rsidP="00001B83">
            <w:pPr>
              <w:pStyle w:val="NormalWeb"/>
              <w:spacing w:before="0" w:beforeAutospacing="0" w:after="15" w:afterAutospacing="0"/>
              <w:ind w:right="72"/>
              <w:jc w:val="right"/>
            </w:pPr>
            <w:r>
              <w:rPr>
                <w:rFonts w:ascii="Arial" w:hAnsi="Arial" w:cs="Arial"/>
                <w:b/>
                <w:bCs/>
                <w:sz w:val="15"/>
                <w:szCs w:val="15"/>
              </w:rPr>
              <w:t>Contracts</w:t>
            </w:r>
          </w:p>
        </w:tc>
        <w:tc>
          <w:tcPr>
            <w:tcW w:w="1320" w:type="dxa"/>
            <w:tcMar>
              <w:top w:w="0" w:type="dxa"/>
              <w:left w:w="144" w:type="dxa"/>
              <w:bottom w:w="0" w:type="dxa"/>
              <w:right w:w="0" w:type="dxa"/>
            </w:tcMar>
            <w:vAlign w:val="bottom"/>
          </w:tcPr>
          <w:p w:rsidR="000C321C" w:rsidRDefault="000C321C" w:rsidP="00001B83">
            <w:pPr>
              <w:pStyle w:val="NormalWeb"/>
              <w:spacing w:before="0" w:beforeAutospacing="0" w:after="0" w:afterAutospacing="0"/>
              <w:ind w:right="72"/>
              <w:jc w:val="right"/>
            </w:pPr>
            <w:r>
              <w:rPr>
                <w:rFonts w:ascii="Arial" w:hAnsi="Arial" w:cs="Arial"/>
                <w:b/>
                <w:bCs/>
                <w:sz w:val="15"/>
                <w:szCs w:val="15"/>
              </w:rPr>
              <w:t>Commodity</w:t>
            </w:r>
          </w:p>
          <w:p w:rsidR="000C321C" w:rsidRDefault="000C321C" w:rsidP="00001B83">
            <w:pPr>
              <w:pStyle w:val="NormalWeb"/>
              <w:spacing w:before="0" w:beforeAutospacing="0" w:after="15" w:afterAutospacing="0"/>
              <w:ind w:right="72"/>
              <w:jc w:val="right"/>
            </w:pPr>
            <w:r>
              <w:rPr>
                <w:rFonts w:ascii="Arial" w:hAnsi="Arial" w:cs="Arial"/>
                <w:b/>
                <w:bCs/>
                <w:sz w:val="15"/>
                <w:szCs w:val="15"/>
              </w:rPr>
              <w:t>Contracts</w:t>
            </w:r>
          </w:p>
        </w:tc>
        <w:tc>
          <w:tcPr>
            <w:tcW w:w="1271" w:type="dxa"/>
            <w:tcMar>
              <w:top w:w="0" w:type="dxa"/>
              <w:left w:w="144" w:type="dxa"/>
              <w:bottom w:w="0" w:type="dxa"/>
              <w:right w:w="0" w:type="dxa"/>
            </w:tcMar>
            <w:vAlign w:val="bottom"/>
          </w:tcPr>
          <w:p w:rsidR="000C321C" w:rsidRDefault="000C321C" w:rsidP="00001B83">
            <w:pPr>
              <w:pStyle w:val="NormalWeb"/>
              <w:spacing w:before="0" w:beforeAutospacing="0" w:after="0" w:afterAutospacing="0"/>
              <w:ind w:right="72"/>
              <w:jc w:val="right"/>
            </w:pPr>
            <w:r>
              <w:rPr>
                <w:rFonts w:ascii="Arial" w:hAnsi="Arial" w:cs="Arial"/>
                <w:b/>
                <w:bCs/>
                <w:sz w:val="15"/>
                <w:szCs w:val="15"/>
              </w:rPr>
              <w:t>Total</w:t>
            </w:r>
          </w:p>
          <w:p w:rsidR="000C321C" w:rsidRDefault="000C321C" w:rsidP="00001B83">
            <w:pPr>
              <w:pStyle w:val="NormalWeb"/>
              <w:spacing w:before="0" w:beforeAutospacing="0" w:after="15" w:afterAutospacing="0"/>
              <w:ind w:right="72"/>
              <w:jc w:val="right"/>
            </w:pPr>
            <w:r>
              <w:rPr>
                <w:rFonts w:ascii="Arial" w:hAnsi="Arial" w:cs="Arial"/>
                <w:b/>
                <w:bCs/>
                <w:sz w:val="15"/>
                <w:szCs w:val="15"/>
              </w:rPr>
              <w:t>Derivatives</w:t>
            </w:r>
          </w:p>
        </w:tc>
      </w:tr>
      <w:tr w:rsidR="000C321C" w:rsidTr="000C321C">
        <w:trPr>
          <w:jc w:val="center"/>
        </w:trPr>
        <w:tc>
          <w:tcPr>
            <w:tcW w:w="10800" w:type="dxa"/>
            <w:gridSpan w:val="7"/>
            <w:tcMar>
              <w:top w:w="0" w:type="dxa"/>
              <w:left w:w="144" w:type="dxa"/>
              <w:bottom w:w="0" w:type="dxa"/>
              <w:right w:w="0" w:type="dxa"/>
            </w:tcMar>
            <w:vAlign w:val="bottom"/>
          </w:tcPr>
          <w:p w:rsidR="000C321C" w:rsidRDefault="000C321C" w:rsidP="00001B83">
            <w:pPr>
              <w:pStyle w:val="rrdsinglerule"/>
              <w:ind w:left="-418" w:right="86"/>
            </w:pPr>
            <w:r>
              <w:t> </w:t>
            </w:r>
          </w:p>
        </w:tc>
      </w:tr>
      <w:tr w:rsidR="000C321C" w:rsidTr="000C321C">
        <w:trPr>
          <w:trHeight w:val="75"/>
          <w:jc w:val="center"/>
        </w:trPr>
        <w:tc>
          <w:tcPr>
            <w:tcW w:w="3605"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320" w:type="dxa"/>
            <w:vAlign w:val="center"/>
          </w:tcPr>
          <w:p w:rsidR="000C321C" w:rsidRDefault="000C321C" w:rsidP="00CF6E26">
            <w:pPr>
              <w:rPr>
                <w:sz w:val="8"/>
                <w:szCs w:val="24"/>
              </w:rPr>
            </w:pPr>
          </w:p>
        </w:tc>
        <w:tc>
          <w:tcPr>
            <w:tcW w:w="1271" w:type="dxa"/>
            <w:vAlign w:val="center"/>
          </w:tcPr>
          <w:p w:rsidR="000C321C" w:rsidRDefault="000C321C" w:rsidP="00CF6E26">
            <w:pPr>
              <w:rPr>
                <w:sz w:val="8"/>
                <w:szCs w:val="24"/>
              </w:rPr>
            </w:pPr>
          </w:p>
        </w:tc>
      </w:tr>
      <w:tr w:rsidR="000C321C" w:rsidTr="000C321C">
        <w:trPr>
          <w:jc w:val="center"/>
        </w:trPr>
        <w:tc>
          <w:tcPr>
            <w:tcW w:w="3605" w:type="dxa"/>
            <w:vAlign w:val="bottom"/>
          </w:tcPr>
          <w:p w:rsidR="000C321C" w:rsidRDefault="000C321C" w:rsidP="00CF6E26">
            <w:pPr>
              <w:pStyle w:val="NormalWeb"/>
              <w:keepNext/>
              <w:spacing w:before="0" w:beforeAutospacing="0" w:after="15" w:afterAutospacing="0"/>
            </w:pPr>
            <w:r>
              <w:rPr>
                <w:rFonts w:ascii="Arial" w:hAnsi="Arial" w:cs="Arial"/>
                <w:b/>
                <w:bCs/>
                <w:sz w:val="15"/>
                <w:szCs w:val="15"/>
              </w:rPr>
              <w:t>June 30, 2012</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320" w:type="dxa"/>
            <w:tcMar>
              <w:top w:w="0" w:type="dxa"/>
              <w:left w:w="144" w:type="dxa"/>
              <w:bottom w:w="0" w:type="dxa"/>
              <w:right w:w="0" w:type="dxa"/>
            </w:tcMar>
            <w:vAlign w:val="bottom"/>
          </w:tcPr>
          <w:p w:rsidR="000C321C" w:rsidRDefault="000C321C" w:rsidP="00CF6E26">
            <w:pPr>
              <w:pStyle w:val="la2"/>
            </w:pPr>
            <w:r>
              <w:t> </w:t>
            </w:r>
          </w:p>
        </w:tc>
        <w:tc>
          <w:tcPr>
            <w:tcW w:w="1271" w:type="dxa"/>
            <w:tcMar>
              <w:top w:w="0" w:type="dxa"/>
              <w:left w:w="144" w:type="dxa"/>
              <w:bottom w:w="0" w:type="dxa"/>
              <w:right w:w="0" w:type="dxa"/>
            </w:tcMar>
            <w:vAlign w:val="bottom"/>
          </w:tcPr>
          <w:p w:rsidR="000C321C" w:rsidRDefault="000C321C" w:rsidP="00CF6E26">
            <w:pPr>
              <w:pStyle w:val="la2"/>
            </w:pPr>
            <w:r>
              <w:t> </w:t>
            </w:r>
          </w:p>
        </w:tc>
      </w:tr>
      <w:tr w:rsidR="000C321C" w:rsidTr="000C321C">
        <w:trPr>
          <w:trHeight w:val="75"/>
          <w:jc w:val="center"/>
        </w:trPr>
        <w:tc>
          <w:tcPr>
            <w:tcW w:w="3605"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320" w:type="dxa"/>
            <w:vAlign w:val="center"/>
          </w:tcPr>
          <w:p w:rsidR="000C321C" w:rsidRDefault="000C321C" w:rsidP="00CF6E26">
            <w:pPr>
              <w:rPr>
                <w:sz w:val="8"/>
                <w:szCs w:val="24"/>
              </w:rPr>
            </w:pPr>
          </w:p>
        </w:tc>
        <w:tc>
          <w:tcPr>
            <w:tcW w:w="1271" w:type="dxa"/>
            <w:vAlign w:val="center"/>
          </w:tcPr>
          <w:p w:rsidR="000C321C" w:rsidRDefault="000C321C" w:rsidP="00CF6E26">
            <w:pPr>
              <w:rPr>
                <w:sz w:val="8"/>
                <w:szCs w:val="24"/>
              </w:rPr>
            </w:pPr>
          </w:p>
        </w:tc>
      </w:tr>
      <w:tr w:rsidR="000C321C" w:rsidTr="000C321C">
        <w:trPr>
          <w:jc w:val="center"/>
        </w:trPr>
        <w:tc>
          <w:tcPr>
            <w:tcW w:w="3605" w:type="dxa"/>
            <w:vAlign w:val="bottom"/>
          </w:tcPr>
          <w:p w:rsidR="000C321C" w:rsidRDefault="000C321C" w:rsidP="00CF6E26">
            <w:pPr>
              <w:pStyle w:val="NormalWeb"/>
              <w:keepNext/>
              <w:spacing w:before="0" w:beforeAutospacing="0" w:after="15" w:afterAutospacing="0"/>
            </w:pPr>
            <w:r>
              <w:rPr>
                <w:rFonts w:ascii="Arial" w:hAnsi="Arial" w:cs="Arial"/>
                <w:b/>
                <w:bCs/>
                <w:sz w:val="15"/>
                <w:szCs w:val="15"/>
              </w:rPr>
              <w:t>Assets</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320" w:type="dxa"/>
            <w:tcMar>
              <w:top w:w="0" w:type="dxa"/>
              <w:left w:w="144" w:type="dxa"/>
              <w:bottom w:w="0" w:type="dxa"/>
              <w:right w:w="0" w:type="dxa"/>
            </w:tcMar>
            <w:vAlign w:val="bottom"/>
          </w:tcPr>
          <w:p w:rsidR="000C321C" w:rsidRDefault="000C321C" w:rsidP="00CF6E26">
            <w:pPr>
              <w:pStyle w:val="la2"/>
            </w:pPr>
            <w:r>
              <w:t> </w:t>
            </w:r>
          </w:p>
        </w:tc>
        <w:tc>
          <w:tcPr>
            <w:tcW w:w="1271" w:type="dxa"/>
            <w:tcMar>
              <w:top w:w="0" w:type="dxa"/>
              <w:left w:w="144" w:type="dxa"/>
              <w:bottom w:w="0" w:type="dxa"/>
              <w:right w:w="0" w:type="dxa"/>
            </w:tcMar>
            <w:vAlign w:val="bottom"/>
          </w:tcPr>
          <w:p w:rsidR="000C321C" w:rsidRDefault="000C321C" w:rsidP="00CF6E26">
            <w:pPr>
              <w:pStyle w:val="la2"/>
            </w:pPr>
            <w:r>
              <w:t> </w:t>
            </w:r>
          </w:p>
        </w:tc>
      </w:tr>
      <w:tr w:rsidR="000C321C" w:rsidTr="000C321C">
        <w:trPr>
          <w:trHeight w:val="75"/>
          <w:jc w:val="center"/>
        </w:trPr>
        <w:tc>
          <w:tcPr>
            <w:tcW w:w="3605"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151" w:type="dxa"/>
            <w:vAlign w:val="center"/>
          </w:tcPr>
          <w:p w:rsidR="000C321C" w:rsidRDefault="000C321C" w:rsidP="00CF6E26">
            <w:pPr>
              <w:rPr>
                <w:sz w:val="8"/>
                <w:szCs w:val="24"/>
              </w:rPr>
            </w:pPr>
          </w:p>
        </w:tc>
        <w:tc>
          <w:tcPr>
            <w:tcW w:w="1320" w:type="dxa"/>
            <w:vAlign w:val="center"/>
          </w:tcPr>
          <w:p w:rsidR="000C321C" w:rsidRDefault="000C321C" w:rsidP="00CF6E26">
            <w:pPr>
              <w:rPr>
                <w:sz w:val="8"/>
                <w:szCs w:val="24"/>
              </w:rPr>
            </w:pPr>
          </w:p>
        </w:tc>
        <w:tc>
          <w:tcPr>
            <w:tcW w:w="1271" w:type="dxa"/>
            <w:vAlign w:val="center"/>
          </w:tcPr>
          <w:p w:rsidR="000C321C" w:rsidRDefault="000C321C" w:rsidP="00CF6E26">
            <w:pPr>
              <w:rPr>
                <w:sz w:val="8"/>
                <w:szCs w:val="24"/>
              </w:rPr>
            </w:pPr>
          </w:p>
        </w:tc>
      </w:tr>
      <w:tr w:rsidR="000C321C" w:rsidTr="000C321C">
        <w:trPr>
          <w:jc w:val="center"/>
        </w:trPr>
        <w:tc>
          <w:tcPr>
            <w:tcW w:w="3605" w:type="dxa"/>
          </w:tcPr>
          <w:p w:rsidR="000C321C" w:rsidRDefault="000C321C" w:rsidP="00CF6E26">
            <w:pPr>
              <w:pStyle w:val="NormalWeb"/>
              <w:keepNext/>
              <w:ind w:left="240" w:hanging="240"/>
            </w:pPr>
            <w:r>
              <w:rPr>
                <w:rFonts w:ascii="Arial" w:hAnsi="Arial" w:cs="Arial"/>
                <w:sz w:val="20"/>
                <w:szCs w:val="20"/>
              </w:rPr>
              <w:t>Non-designated hedge derivatives:</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CF6E26">
            <w:pPr>
              <w:pStyle w:val="la2"/>
            </w:pPr>
            <w:r>
              <w:t> </w:t>
            </w:r>
          </w:p>
        </w:tc>
        <w:tc>
          <w:tcPr>
            <w:tcW w:w="1320" w:type="dxa"/>
            <w:tcMar>
              <w:top w:w="0" w:type="dxa"/>
              <w:left w:w="144" w:type="dxa"/>
              <w:bottom w:w="0" w:type="dxa"/>
              <w:right w:w="0" w:type="dxa"/>
            </w:tcMar>
            <w:vAlign w:val="bottom"/>
          </w:tcPr>
          <w:p w:rsidR="000C321C" w:rsidRDefault="000C321C" w:rsidP="00CF6E26">
            <w:pPr>
              <w:pStyle w:val="la2"/>
            </w:pPr>
            <w:r>
              <w:t> </w:t>
            </w:r>
          </w:p>
        </w:tc>
        <w:tc>
          <w:tcPr>
            <w:tcW w:w="1271" w:type="dxa"/>
            <w:tcMar>
              <w:top w:w="0" w:type="dxa"/>
              <w:left w:w="144" w:type="dxa"/>
              <w:bottom w:w="0" w:type="dxa"/>
              <w:right w:w="0" w:type="dxa"/>
            </w:tcMar>
            <w:vAlign w:val="bottom"/>
          </w:tcPr>
          <w:p w:rsidR="000C321C" w:rsidRDefault="000C321C" w:rsidP="00CF6E26">
            <w:pPr>
              <w:pStyle w:val="la2"/>
            </w:pPr>
            <w:r>
              <w:t> </w:t>
            </w:r>
          </w:p>
        </w:tc>
      </w:tr>
      <w:tr w:rsidR="000C321C" w:rsidTr="000C321C">
        <w:trPr>
          <w:jc w:val="center"/>
        </w:trPr>
        <w:tc>
          <w:tcPr>
            <w:tcW w:w="3605" w:type="dxa"/>
          </w:tcPr>
          <w:p w:rsidR="000C321C" w:rsidRDefault="000C321C" w:rsidP="00CF6E26">
            <w:pPr>
              <w:pStyle w:val="NormalWeb"/>
              <w:ind w:left="720" w:hanging="240"/>
            </w:pPr>
            <w:r>
              <w:rPr>
                <w:rFonts w:ascii="Arial" w:hAnsi="Arial" w:cs="Arial"/>
                <w:sz w:val="20"/>
                <w:szCs w:val="20"/>
              </w:rPr>
              <w:t>Short-term investments</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     14</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  162</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   10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   26</w:t>
            </w:r>
            <w:r>
              <w:rPr>
                <w:rFonts w:ascii="Arial" w:hAnsi="Arial" w:cs="Arial"/>
                <w:sz w:val="20"/>
                <w:szCs w:val="20"/>
              </w:rPr>
              <w:tab/>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w:t>
            </w:r>
            <w:r>
              <w:rPr>
                <w:rFonts w:ascii="Arial" w:hAnsi="Arial" w:cs="Arial"/>
                <w:sz w:val="20"/>
                <w:szCs w:val="20"/>
              </w:rPr>
              <w:tab/>
              <w:t>   3</w:t>
            </w:r>
            <w:r>
              <w:rPr>
                <w:rFonts w:ascii="Arial" w:hAnsi="Arial" w:cs="Arial"/>
                <w:sz w:val="20"/>
                <w:szCs w:val="20"/>
              </w:rPr>
              <w:tab/>
              <w:t> </w:t>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w:t>
            </w:r>
            <w:r>
              <w:rPr>
                <w:rFonts w:ascii="Arial" w:hAnsi="Arial" w:cs="Arial"/>
                <w:sz w:val="20"/>
                <w:szCs w:val="20"/>
              </w:rPr>
              <w:tab/>
              <w:t>   215</w:t>
            </w:r>
            <w:r>
              <w:rPr>
                <w:rFonts w:ascii="Arial" w:hAnsi="Arial" w:cs="Arial"/>
                <w:sz w:val="20"/>
                <w:szCs w:val="20"/>
              </w:rPr>
              <w:tab/>
            </w:r>
          </w:p>
        </w:tc>
      </w:tr>
      <w:tr w:rsidR="000C321C" w:rsidTr="000C321C">
        <w:trPr>
          <w:jc w:val="center"/>
        </w:trPr>
        <w:tc>
          <w:tcPr>
            <w:tcW w:w="3605" w:type="dxa"/>
          </w:tcPr>
          <w:p w:rsidR="000C321C" w:rsidRDefault="000C321C" w:rsidP="00CF6E26">
            <w:pPr>
              <w:pStyle w:val="NormalWeb"/>
              <w:ind w:left="720" w:hanging="240"/>
            </w:pPr>
            <w:r>
              <w:rPr>
                <w:rFonts w:ascii="Arial" w:hAnsi="Arial" w:cs="Arial"/>
                <w:sz w:val="20"/>
                <w:szCs w:val="20"/>
              </w:rPr>
              <w:t>Other current assets</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ab/>
              <w:t>85</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ab/>
              <w:t>0</w:t>
            </w:r>
            <w:r>
              <w:rPr>
                <w:rFonts w:ascii="Arial" w:hAnsi="Arial" w:cs="Arial"/>
                <w:sz w:val="20"/>
                <w:szCs w:val="20"/>
              </w:rPr>
              <w:tab/>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ab/>
              <w:t>0</w:t>
            </w:r>
            <w:r>
              <w:rPr>
                <w:rFonts w:ascii="Arial" w:hAnsi="Arial" w:cs="Arial"/>
                <w:sz w:val="20"/>
                <w:szCs w:val="20"/>
              </w:rPr>
              <w:tab/>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ab/>
              <w:t>85</w:t>
            </w:r>
            <w:r>
              <w:rPr>
                <w:rFonts w:ascii="Arial" w:hAnsi="Arial" w:cs="Arial"/>
                <w:sz w:val="20"/>
                <w:szCs w:val="20"/>
              </w:rPr>
              <w:tab/>
            </w:r>
          </w:p>
        </w:tc>
      </w:tr>
      <w:tr w:rsidR="000C321C" w:rsidTr="000C321C">
        <w:trPr>
          <w:jc w:val="center"/>
        </w:trPr>
        <w:tc>
          <w:tcPr>
            <w:tcW w:w="4756" w:type="dxa"/>
            <w:gridSpan w:val="2"/>
            <w:vAlign w:val="bottom"/>
          </w:tcPr>
          <w:p w:rsidR="000C321C" w:rsidRDefault="000C321C" w:rsidP="00210EAF">
            <w:pPr>
              <w:pStyle w:val="rrdsinglerule"/>
              <w:ind w:left="-414" w:right="101"/>
            </w:pPr>
            <w:r>
              <w:t> </w:t>
            </w:r>
          </w:p>
        </w:tc>
        <w:tc>
          <w:tcPr>
            <w:tcW w:w="1151" w:type="dxa"/>
            <w:tcMar>
              <w:top w:w="0" w:type="dxa"/>
              <w:left w:w="144" w:type="dxa"/>
              <w:bottom w:w="0" w:type="dxa"/>
              <w:right w:w="0" w:type="dxa"/>
            </w:tcMar>
            <w:vAlign w:val="bottom"/>
          </w:tcPr>
          <w:p w:rsidR="000C321C" w:rsidRDefault="000C321C" w:rsidP="00210EAF">
            <w:pPr>
              <w:pStyle w:val="rrdsinglerule"/>
              <w:ind w:left="288" w:right="101"/>
            </w:pPr>
            <w:r>
              <w:t> </w:t>
            </w:r>
          </w:p>
        </w:tc>
        <w:tc>
          <w:tcPr>
            <w:tcW w:w="1151" w:type="dxa"/>
            <w:tcMar>
              <w:top w:w="0" w:type="dxa"/>
              <w:left w:w="144" w:type="dxa"/>
              <w:bottom w:w="0" w:type="dxa"/>
              <w:right w:w="0" w:type="dxa"/>
            </w:tcMar>
            <w:vAlign w:val="bottom"/>
          </w:tcPr>
          <w:p w:rsidR="000C321C" w:rsidRDefault="000C321C" w:rsidP="00210EAF">
            <w:pPr>
              <w:pStyle w:val="rrdsinglerule"/>
              <w:ind w:left="360" w:right="101"/>
            </w:pPr>
            <w:r>
              <w:t> </w:t>
            </w:r>
          </w:p>
        </w:tc>
        <w:tc>
          <w:tcPr>
            <w:tcW w:w="1151" w:type="dxa"/>
            <w:tcMar>
              <w:top w:w="0" w:type="dxa"/>
              <w:left w:w="144" w:type="dxa"/>
              <w:bottom w:w="0" w:type="dxa"/>
              <w:right w:w="0" w:type="dxa"/>
            </w:tcMar>
            <w:vAlign w:val="bottom"/>
          </w:tcPr>
          <w:p w:rsidR="000C321C" w:rsidRDefault="000C321C" w:rsidP="00210EAF">
            <w:pPr>
              <w:pStyle w:val="rrdsinglerule"/>
              <w:ind w:left="360" w:right="101"/>
            </w:pPr>
            <w:r>
              <w:t> </w:t>
            </w:r>
          </w:p>
        </w:tc>
        <w:tc>
          <w:tcPr>
            <w:tcW w:w="1320" w:type="dxa"/>
            <w:tcMar>
              <w:top w:w="0" w:type="dxa"/>
              <w:left w:w="144" w:type="dxa"/>
              <w:bottom w:w="0" w:type="dxa"/>
              <w:right w:w="0" w:type="dxa"/>
            </w:tcMar>
            <w:vAlign w:val="bottom"/>
          </w:tcPr>
          <w:p w:rsidR="000C321C" w:rsidRDefault="000C321C" w:rsidP="00210EAF">
            <w:pPr>
              <w:pStyle w:val="rrdsinglerule"/>
              <w:ind w:left="648" w:right="101"/>
            </w:pPr>
            <w:r>
              <w:t> </w:t>
            </w:r>
          </w:p>
        </w:tc>
        <w:tc>
          <w:tcPr>
            <w:tcW w:w="1271" w:type="dxa"/>
            <w:tcMar>
              <w:top w:w="0" w:type="dxa"/>
              <w:left w:w="144" w:type="dxa"/>
              <w:bottom w:w="0" w:type="dxa"/>
              <w:right w:w="0" w:type="dxa"/>
            </w:tcMar>
            <w:vAlign w:val="bottom"/>
          </w:tcPr>
          <w:p w:rsidR="000C321C" w:rsidRDefault="000C321C" w:rsidP="00210EAF">
            <w:pPr>
              <w:pStyle w:val="rrdsinglerule"/>
              <w:ind w:left="288" w:right="101"/>
            </w:pPr>
            <w:r>
              <w:t> </w:t>
            </w:r>
          </w:p>
        </w:tc>
      </w:tr>
      <w:tr w:rsidR="000C321C" w:rsidTr="000C321C">
        <w:trPr>
          <w:jc w:val="center"/>
        </w:trPr>
        <w:tc>
          <w:tcPr>
            <w:tcW w:w="3605" w:type="dxa"/>
          </w:tcPr>
          <w:p w:rsidR="000C321C" w:rsidRDefault="000C321C" w:rsidP="00CF6E26">
            <w:pPr>
              <w:pStyle w:val="NormalWeb"/>
              <w:ind w:left="1200" w:hanging="240"/>
            </w:pPr>
            <w:r>
              <w:rPr>
                <w:rFonts w:ascii="Arial" w:hAnsi="Arial" w:cs="Arial"/>
                <w:sz w:val="20"/>
                <w:szCs w:val="20"/>
              </w:rPr>
              <w:t>Total</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99</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162</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10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26</w:t>
            </w:r>
            <w:r>
              <w:rPr>
                <w:rFonts w:ascii="Arial" w:hAnsi="Arial" w:cs="Arial"/>
                <w:sz w:val="20"/>
                <w:szCs w:val="20"/>
              </w:rPr>
              <w:tab/>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w:t>
            </w:r>
            <w:r>
              <w:rPr>
                <w:rFonts w:ascii="Arial" w:hAnsi="Arial" w:cs="Arial"/>
                <w:sz w:val="20"/>
                <w:szCs w:val="20"/>
              </w:rPr>
              <w:tab/>
              <w:t>3</w:t>
            </w:r>
            <w:r>
              <w:rPr>
                <w:rFonts w:ascii="Arial" w:hAnsi="Arial" w:cs="Arial"/>
                <w:sz w:val="20"/>
                <w:szCs w:val="20"/>
              </w:rPr>
              <w:tab/>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w:t>
            </w:r>
            <w:r>
              <w:rPr>
                <w:rFonts w:ascii="Arial" w:hAnsi="Arial" w:cs="Arial"/>
                <w:sz w:val="20"/>
                <w:szCs w:val="20"/>
              </w:rPr>
              <w:tab/>
              <w:t>300</w:t>
            </w:r>
            <w:r>
              <w:rPr>
                <w:rFonts w:ascii="Arial" w:hAnsi="Arial" w:cs="Arial"/>
                <w:sz w:val="20"/>
                <w:szCs w:val="20"/>
              </w:rPr>
              <w:tab/>
            </w:r>
          </w:p>
        </w:tc>
      </w:tr>
      <w:tr w:rsidR="000C321C" w:rsidTr="000C321C">
        <w:trPr>
          <w:jc w:val="center"/>
        </w:trPr>
        <w:tc>
          <w:tcPr>
            <w:tcW w:w="3605" w:type="dxa"/>
          </w:tcPr>
          <w:p w:rsidR="000C321C" w:rsidRDefault="000C321C" w:rsidP="00CF6E26">
            <w:pPr>
              <w:pStyle w:val="NormalWeb"/>
              <w:keepNext/>
              <w:ind w:left="240" w:hanging="240"/>
            </w:pPr>
            <w:r>
              <w:rPr>
                <w:rFonts w:ascii="Arial" w:hAnsi="Arial" w:cs="Arial"/>
                <w:sz w:val="20"/>
                <w:szCs w:val="20"/>
              </w:rPr>
              <w:t>Designated hedge derivatives:</w:t>
            </w:r>
          </w:p>
        </w:tc>
        <w:tc>
          <w:tcPr>
            <w:tcW w:w="1151" w:type="dxa"/>
            <w:tcMar>
              <w:top w:w="0" w:type="dxa"/>
              <w:left w:w="144" w:type="dxa"/>
              <w:bottom w:w="0" w:type="dxa"/>
              <w:right w:w="0" w:type="dxa"/>
            </w:tcMar>
            <w:vAlign w:val="bottom"/>
          </w:tcPr>
          <w:p w:rsidR="000C321C" w:rsidRDefault="000C321C" w:rsidP="00210EAF">
            <w:pPr>
              <w:pStyle w:val="la2"/>
              <w:ind w:left="288" w:right="101"/>
            </w:pPr>
            <w:r>
              <w:t> </w:t>
            </w:r>
          </w:p>
        </w:tc>
        <w:tc>
          <w:tcPr>
            <w:tcW w:w="1151" w:type="dxa"/>
            <w:tcMar>
              <w:top w:w="0" w:type="dxa"/>
              <w:left w:w="144" w:type="dxa"/>
              <w:bottom w:w="0" w:type="dxa"/>
              <w:right w:w="0" w:type="dxa"/>
            </w:tcMar>
            <w:vAlign w:val="bottom"/>
          </w:tcPr>
          <w:p w:rsidR="000C321C" w:rsidRDefault="000C321C" w:rsidP="00210EAF">
            <w:pPr>
              <w:pStyle w:val="la2"/>
              <w:ind w:left="288" w:right="101"/>
            </w:pPr>
            <w:r>
              <w:t> </w:t>
            </w:r>
          </w:p>
        </w:tc>
        <w:tc>
          <w:tcPr>
            <w:tcW w:w="1151" w:type="dxa"/>
            <w:tcMar>
              <w:top w:w="0" w:type="dxa"/>
              <w:left w:w="144" w:type="dxa"/>
              <w:bottom w:w="0" w:type="dxa"/>
              <w:right w:w="0" w:type="dxa"/>
            </w:tcMar>
            <w:vAlign w:val="bottom"/>
          </w:tcPr>
          <w:p w:rsidR="000C321C" w:rsidRDefault="000C321C" w:rsidP="00210EAF">
            <w:pPr>
              <w:pStyle w:val="la2"/>
              <w:ind w:left="360" w:right="101"/>
            </w:pPr>
            <w:r>
              <w:t> </w:t>
            </w:r>
          </w:p>
        </w:tc>
        <w:tc>
          <w:tcPr>
            <w:tcW w:w="1151" w:type="dxa"/>
            <w:tcMar>
              <w:top w:w="0" w:type="dxa"/>
              <w:left w:w="144" w:type="dxa"/>
              <w:bottom w:w="0" w:type="dxa"/>
              <w:right w:w="0" w:type="dxa"/>
            </w:tcMar>
            <w:vAlign w:val="bottom"/>
          </w:tcPr>
          <w:p w:rsidR="000C321C" w:rsidRDefault="000C321C" w:rsidP="00210EAF">
            <w:pPr>
              <w:pStyle w:val="la2"/>
              <w:ind w:left="360" w:right="101"/>
            </w:pPr>
            <w:r>
              <w:t> </w:t>
            </w:r>
          </w:p>
        </w:tc>
        <w:tc>
          <w:tcPr>
            <w:tcW w:w="1320" w:type="dxa"/>
            <w:tcMar>
              <w:top w:w="0" w:type="dxa"/>
              <w:left w:w="144" w:type="dxa"/>
              <w:bottom w:w="0" w:type="dxa"/>
              <w:right w:w="0" w:type="dxa"/>
            </w:tcMar>
            <w:vAlign w:val="bottom"/>
          </w:tcPr>
          <w:p w:rsidR="000C321C" w:rsidRDefault="000C321C" w:rsidP="00210EAF">
            <w:pPr>
              <w:pStyle w:val="la2"/>
              <w:ind w:left="648" w:right="101"/>
            </w:pPr>
            <w:r>
              <w:t> </w:t>
            </w:r>
          </w:p>
        </w:tc>
        <w:tc>
          <w:tcPr>
            <w:tcW w:w="1271" w:type="dxa"/>
            <w:tcMar>
              <w:top w:w="0" w:type="dxa"/>
              <w:left w:w="144" w:type="dxa"/>
              <w:bottom w:w="0" w:type="dxa"/>
              <w:right w:w="0" w:type="dxa"/>
            </w:tcMar>
            <w:vAlign w:val="bottom"/>
          </w:tcPr>
          <w:p w:rsidR="000C321C" w:rsidRDefault="000C321C" w:rsidP="00210EAF">
            <w:pPr>
              <w:pStyle w:val="la2"/>
              <w:ind w:left="288" w:right="101"/>
            </w:pPr>
            <w:r>
              <w:t> </w:t>
            </w:r>
          </w:p>
        </w:tc>
      </w:tr>
      <w:tr w:rsidR="000C321C" w:rsidTr="000C321C">
        <w:trPr>
          <w:jc w:val="center"/>
        </w:trPr>
        <w:tc>
          <w:tcPr>
            <w:tcW w:w="3605" w:type="dxa"/>
          </w:tcPr>
          <w:p w:rsidR="000C321C" w:rsidRDefault="000C321C" w:rsidP="00CF6E26">
            <w:pPr>
              <w:pStyle w:val="NormalWeb"/>
              <w:ind w:left="720" w:hanging="240"/>
            </w:pPr>
            <w:r>
              <w:rPr>
                <w:rFonts w:ascii="Arial" w:hAnsi="Arial" w:cs="Arial"/>
                <w:sz w:val="20"/>
                <w:szCs w:val="20"/>
              </w:rPr>
              <w:t>Short-term investments</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6</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w:t>
            </w:r>
            <w:r>
              <w:rPr>
                <w:rFonts w:ascii="Arial" w:hAnsi="Arial" w:cs="Arial"/>
                <w:sz w:val="20"/>
                <w:szCs w:val="20"/>
              </w:rPr>
              <w:tab/>
              <w:t>6</w:t>
            </w:r>
            <w:r>
              <w:rPr>
                <w:rFonts w:ascii="Arial" w:hAnsi="Arial" w:cs="Arial"/>
                <w:sz w:val="20"/>
                <w:szCs w:val="20"/>
              </w:rPr>
              <w:tab/>
            </w:r>
          </w:p>
        </w:tc>
      </w:tr>
      <w:tr w:rsidR="000C321C" w:rsidTr="000C321C">
        <w:trPr>
          <w:jc w:val="center"/>
        </w:trPr>
        <w:tc>
          <w:tcPr>
            <w:tcW w:w="3605" w:type="dxa"/>
          </w:tcPr>
          <w:p w:rsidR="000C321C" w:rsidRDefault="000C321C" w:rsidP="00CF6E26">
            <w:pPr>
              <w:pStyle w:val="NormalWeb"/>
              <w:ind w:left="720" w:hanging="240"/>
            </w:pPr>
            <w:r>
              <w:rPr>
                <w:rFonts w:ascii="Arial" w:hAnsi="Arial" w:cs="Arial"/>
                <w:sz w:val="20"/>
                <w:szCs w:val="20"/>
              </w:rPr>
              <w:t>Other current assets</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ab/>
              <w:t>177</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ab/>
              <w:t>0</w:t>
            </w:r>
            <w:r>
              <w:rPr>
                <w:rFonts w:ascii="Arial" w:hAnsi="Arial" w:cs="Arial"/>
                <w:sz w:val="20"/>
                <w:szCs w:val="20"/>
              </w:rPr>
              <w:tab/>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ab/>
              <w:t>0</w:t>
            </w:r>
            <w:r>
              <w:rPr>
                <w:rFonts w:ascii="Arial" w:hAnsi="Arial" w:cs="Arial"/>
                <w:sz w:val="20"/>
                <w:szCs w:val="20"/>
              </w:rPr>
              <w:tab/>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ab/>
              <w:t>177</w:t>
            </w:r>
            <w:r>
              <w:rPr>
                <w:rFonts w:ascii="Arial" w:hAnsi="Arial" w:cs="Arial"/>
                <w:sz w:val="20"/>
                <w:szCs w:val="20"/>
              </w:rPr>
              <w:tab/>
            </w:r>
          </w:p>
        </w:tc>
      </w:tr>
      <w:tr w:rsidR="000C321C" w:rsidTr="000C321C">
        <w:trPr>
          <w:jc w:val="center"/>
        </w:trPr>
        <w:tc>
          <w:tcPr>
            <w:tcW w:w="4756" w:type="dxa"/>
            <w:gridSpan w:val="2"/>
            <w:vAlign w:val="bottom"/>
          </w:tcPr>
          <w:p w:rsidR="000C321C" w:rsidRDefault="000C321C" w:rsidP="00210EAF">
            <w:pPr>
              <w:pStyle w:val="rrdsinglerule"/>
              <w:ind w:left="-414" w:right="101"/>
            </w:pPr>
            <w:r>
              <w:t> </w:t>
            </w:r>
          </w:p>
        </w:tc>
        <w:tc>
          <w:tcPr>
            <w:tcW w:w="1151" w:type="dxa"/>
            <w:tcMar>
              <w:top w:w="0" w:type="dxa"/>
              <w:left w:w="144" w:type="dxa"/>
              <w:bottom w:w="0" w:type="dxa"/>
              <w:right w:w="0" w:type="dxa"/>
            </w:tcMar>
            <w:vAlign w:val="bottom"/>
          </w:tcPr>
          <w:p w:rsidR="000C321C" w:rsidRDefault="000C321C" w:rsidP="00210EAF">
            <w:pPr>
              <w:pStyle w:val="rrdsinglerule"/>
              <w:ind w:left="288" w:right="101"/>
            </w:pPr>
            <w:r>
              <w:t> </w:t>
            </w:r>
          </w:p>
        </w:tc>
        <w:tc>
          <w:tcPr>
            <w:tcW w:w="1151" w:type="dxa"/>
            <w:tcMar>
              <w:top w:w="0" w:type="dxa"/>
              <w:left w:w="144" w:type="dxa"/>
              <w:bottom w:w="0" w:type="dxa"/>
              <w:right w:w="0" w:type="dxa"/>
            </w:tcMar>
            <w:vAlign w:val="bottom"/>
          </w:tcPr>
          <w:p w:rsidR="000C321C" w:rsidRDefault="000C321C" w:rsidP="00210EAF">
            <w:pPr>
              <w:pStyle w:val="rrdsinglerule"/>
              <w:ind w:left="360" w:right="101"/>
            </w:pPr>
            <w:r>
              <w:t> </w:t>
            </w:r>
          </w:p>
        </w:tc>
        <w:tc>
          <w:tcPr>
            <w:tcW w:w="1151" w:type="dxa"/>
            <w:tcMar>
              <w:top w:w="0" w:type="dxa"/>
              <w:left w:w="144" w:type="dxa"/>
              <w:bottom w:w="0" w:type="dxa"/>
              <w:right w:w="0" w:type="dxa"/>
            </w:tcMar>
            <w:vAlign w:val="bottom"/>
          </w:tcPr>
          <w:p w:rsidR="000C321C" w:rsidRDefault="000C321C" w:rsidP="00210EAF">
            <w:pPr>
              <w:pStyle w:val="rrdsinglerule"/>
              <w:ind w:left="360" w:right="101"/>
            </w:pPr>
            <w:r>
              <w:t> </w:t>
            </w:r>
          </w:p>
        </w:tc>
        <w:tc>
          <w:tcPr>
            <w:tcW w:w="1320" w:type="dxa"/>
            <w:tcMar>
              <w:top w:w="0" w:type="dxa"/>
              <w:left w:w="144" w:type="dxa"/>
              <w:bottom w:w="0" w:type="dxa"/>
              <w:right w:w="0" w:type="dxa"/>
            </w:tcMar>
            <w:vAlign w:val="bottom"/>
          </w:tcPr>
          <w:p w:rsidR="000C321C" w:rsidRDefault="000C321C" w:rsidP="00210EAF">
            <w:pPr>
              <w:pStyle w:val="rrdsinglerule"/>
              <w:ind w:left="648" w:right="101"/>
            </w:pPr>
            <w:r>
              <w:t> </w:t>
            </w:r>
          </w:p>
        </w:tc>
        <w:tc>
          <w:tcPr>
            <w:tcW w:w="1271" w:type="dxa"/>
            <w:tcMar>
              <w:top w:w="0" w:type="dxa"/>
              <w:left w:w="144" w:type="dxa"/>
              <w:bottom w:w="0" w:type="dxa"/>
              <w:right w:w="0" w:type="dxa"/>
            </w:tcMar>
            <w:vAlign w:val="bottom"/>
          </w:tcPr>
          <w:p w:rsidR="000C321C" w:rsidRDefault="000C321C" w:rsidP="00210EAF">
            <w:pPr>
              <w:pStyle w:val="rrdsinglerule"/>
              <w:ind w:left="288" w:right="101"/>
            </w:pPr>
            <w:r>
              <w:t> </w:t>
            </w:r>
          </w:p>
        </w:tc>
      </w:tr>
      <w:tr w:rsidR="000C321C" w:rsidTr="000C321C">
        <w:trPr>
          <w:jc w:val="center"/>
        </w:trPr>
        <w:tc>
          <w:tcPr>
            <w:tcW w:w="3605" w:type="dxa"/>
          </w:tcPr>
          <w:p w:rsidR="000C321C" w:rsidRDefault="000C321C" w:rsidP="00CF6E26">
            <w:pPr>
              <w:pStyle w:val="NormalWeb"/>
              <w:ind w:left="1200" w:hanging="240"/>
            </w:pPr>
            <w:r>
              <w:rPr>
                <w:rFonts w:ascii="Arial" w:hAnsi="Arial" w:cs="Arial"/>
                <w:sz w:val="20"/>
                <w:szCs w:val="20"/>
              </w:rPr>
              <w:t>Total</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183</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w:t>
            </w:r>
            <w:r>
              <w:rPr>
                <w:rFonts w:ascii="Arial" w:hAnsi="Arial" w:cs="Arial"/>
                <w:sz w:val="20"/>
                <w:szCs w:val="20"/>
              </w:rPr>
              <w:tab/>
              <w:t>183</w:t>
            </w:r>
            <w:r>
              <w:rPr>
                <w:rFonts w:ascii="Arial" w:hAnsi="Arial" w:cs="Arial"/>
                <w:sz w:val="20"/>
                <w:szCs w:val="20"/>
              </w:rPr>
              <w:tab/>
            </w:r>
          </w:p>
        </w:tc>
      </w:tr>
      <w:tr w:rsidR="000C321C" w:rsidTr="000C321C">
        <w:trPr>
          <w:jc w:val="center"/>
        </w:trPr>
        <w:tc>
          <w:tcPr>
            <w:tcW w:w="3605"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210EAF">
            <w:pPr>
              <w:pStyle w:val="rrddoublerule"/>
              <w:ind w:left="288" w:right="101"/>
            </w:pPr>
            <w:r>
              <w:t> </w:t>
            </w:r>
          </w:p>
        </w:tc>
        <w:tc>
          <w:tcPr>
            <w:tcW w:w="1151" w:type="dxa"/>
            <w:tcMar>
              <w:top w:w="0" w:type="dxa"/>
              <w:left w:w="144" w:type="dxa"/>
              <w:bottom w:w="0" w:type="dxa"/>
              <w:right w:w="0" w:type="dxa"/>
            </w:tcMar>
            <w:vAlign w:val="bottom"/>
          </w:tcPr>
          <w:p w:rsidR="000C321C" w:rsidRDefault="000C321C" w:rsidP="00210EAF">
            <w:pPr>
              <w:pStyle w:val="rrddoublerule"/>
              <w:ind w:left="288" w:right="101"/>
            </w:pPr>
            <w:r>
              <w:t> </w:t>
            </w:r>
          </w:p>
        </w:tc>
        <w:tc>
          <w:tcPr>
            <w:tcW w:w="1151" w:type="dxa"/>
            <w:tcMar>
              <w:top w:w="0" w:type="dxa"/>
              <w:left w:w="144" w:type="dxa"/>
              <w:bottom w:w="0" w:type="dxa"/>
              <w:right w:w="0" w:type="dxa"/>
            </w:tcMar>
            <w:vAlign w:val="bottom"/>
          </w:tcPr>
          <w:p w:rsidR="000C321C" w:rsidRDefault="000C321C" w:rsidP="00210EAF">
            <w:pPr>
              <w:pStyle w:val="rrddoublerule"/>
              <w:ind w:left="360" w:right="101"/>
            </w:pPr>
            <w:r>
              <w:t> </w:t>
            </w:r>
          </w:p>
        </w:tc>
        <w:tc>
          <w:tcPr>
            <w:tcW w:w="1151" w:type="dxa"/>
            <w:tcMar>
              <w:top w:w="0" w:type="dxa"/>
              <w:left w:w="144" w:type="dxa"/>
              <w:bottom w:w="0" w:type="dxa"/>
              <w:right w:w="0" w:type="dxa"/>
            </w:tcMar>
            <w:vAlign w:val="bottom"/>
          </w:tcPr>
          <w:p w:rsidR="000C321C" w:rsidRDefault="000C321C" w:rsidP="00210EAF">
            <w:pPr>
              <w:pStyle w:val="rrddoublerule"/>
              <w:ind w:left="360" w:right="101"/>
            </w:pPr>
            <w:r>
              <w:t> </w:t>
            </w:r>
          </w:p>
        </w:tc>
        <w:tc>
          <w:tcPr>
            <w:tcW w:w="1320" w:type="dxa"/>
            <w:tcMar>
              <w:top w:w="0" w:type="dxa"/>
              <w:left w:w="144" w:type="dxa"/>
              <w:bottom w:w="0" w:type="dxa"/>
              <w:right w:w="0" w:type="dxa"/>
            </w:tcMar>
            <w:vAlign w:val="bottom"/>
          </w:tcPr>
          <w:p w:rsidR="000C321C" w:rsidRDefault="000C321C" w:rsidP="00210EAF">
            <w:pPr>
              <w:pStyle w:val="rrddoublerule"/>
              <w:ind w:left="648" w:right="101"/>
            </w:pPr>
            <w:r>
              <w:t> </w:t>
            </w:r>
          </w:p>
        </w:tc>
        <w:tc>
          <w:tcPr>
            <w:tcW w:w="1271" w:type="dxa"/>
            <w:tcMar>
              <w:top w:w="0" w:type="dxa"/>
              <w:left w:w="144" w:type="dxa"/>
              <w:bottom w:w="0" w:type="dxa"/>
              <w:right w:w="0" w:type="dxa"/>
            </w:tcMar>
            <w:vAlign w:val="bottom"/>
          </w:tcPr>
          <w:p w:rsidR="000C321C" w:rsidRDefault="000C321C" w:rsidP="00210EAF">
            <w:pPr>
              <w:pStyle w:val="rrddoublerule"/>
              <w:ind w:left="288" w:right="101"/>
            </w:pPr>
            <w:r>
              <w:t> </w:t>
            </w:r>
          </w:p>
        </w:tc>
      </w:tr>
      <w:tr w:rsidR="000C321C" w:rsidTr="000C321C">
        <w:trPr>
          <w:jc w:val="center"/>
        </w:trPr>
        <w:tc>
          <w:tcPr>
            <w:tcW w:w="3605" w:type="dxa"/>
          </w:tcPr>
          <w:p w:rsidR="000C321C" w:rsidRDefault="000C321C" w:rsidP="00CF6E26">
            <w:pPr>
              <w:pStyle w:val="NormalWeb"/>
              <w:ind w:left="1680" w:hanging="240"/>
            </w:pPr>
            <w:r>
              <w:rPr>
                <w:rFonts w:ascii="Arial" w:hAnsi="Arial" w:cs="Arial"/>
                <w:sz w:val="20"/>
                <w:szCs w:val="20"/>
              </w:rPr>
              <w:t>Total assets</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282</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162</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10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26</w:t>
            </w:r>
            <w:r>
              <w:rPr>
                <w:rFonts w:ascii="Arial" w:hAnsi="Arial" w:cs="Arial"/>
                <w:sz w:val="20"/>
                <w:szCs w:val="20"/>
              </w:rPr>
              <w:tab/>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w:t>
            </w:r>
            <w:r>
              <w:rPr>
                <w:rFonts w:ascii="Arial" w:hAnsi="Arial" w:cs="Arial"/>
                <w:sz w:val="20"/>
                <w:szCs w:val="20"/>
              </w:rPr>
              <w:tab/>
              <w:t>3</w:t>
            </w:r>
            <w:r>
              <w:rPr>
                <w:rFonts w:ascii="Arial" w:hAnsi="Arial" w:cs="Arial"/>
                <w:sz w:val="20"/>
                <w:szCs w:val="20"/>
              </w:rPr>
              <w:tab/>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w:t>
            </w:r>
            <w:r>
              <w:rPr>
                <w:rFonts w:ascii="Arial" w:hAnsi="Arial" w:cs="Arial"/>
                <w:sz w:val="20"/>
                <w:szCs w:val="20"/>
              </w:rPr>
              <w:tab/>
              <w:t>483</w:t>
            </w:r>
            <w:r>
              <w:rPr>
                <w:rFonts w:ascii="Arial" w:hAnsi="Arial" w:cs="Arial"/>
                <w:sz w:val="20"/>
                <w:szCs w:val="20"/>
              </w:rPr>
              <w:tab/>
            </w:r>
          </w:p>
        </w:tc>
      </w:tr>
      <w:tr w:rsidR="000C321C" w:rsidTr="000C321C">
        <w:trPr>
          <w:jc w:val="center"/>
        </w:trPr>
        <w:tc>
          <w:tcPr>
            <w:tcW w:w="3605"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210EAF">
            <w:pPr>
              <w:pStyle w:val="rrddoublerule"/>
              <w:ind w:left="288" w:right="101"/>
            </w:pPr>
            <w:r>
              <w:t> </w:t>
            </w:r>
          </w:p>
        </w:tc>
        <w:tc>
          <w:tcPr>
            <w:tcW w:w="1151" w:type="dxa"/>
            <w:tcMar>
              <w:top w:w="0" w:type="dxa"/>
              <w:left w:w="144" w:type="dxa"/>
              <w:bottom w:w="0" w:type="dxa"/>
              <w:right w:w="0" w:type="dxa"/>
            </w:tcMar>
            <w:vAlign w:val="bottom"/>
          </w:tcPr>
          <w:p w:rsidR="000C321C" w:rsidRDefault="000C321C" w:rsidP="00210EAF">
            <w:pPr>
              <w:pStyle w:val="rrddoublerule"/>
              <w:ind w:left="288" w:right="101"/>
            </w:pPr>
            <w:r>
              <w:t> </w:t>
            </w:r>
          </w:p>
        </w:tc>
        <w:tc>
          <w:tcPr>
            <w:tcW w:w="1151" w:type="dxa"/>
            <w:tcMar>
              <w:top w:w="0" w:type="dxa"/>
              <w:left w:w="144" w:type="dxa"/>
              <w:bottom w:w="0" w:type="dxa"/>
              <w:right w:w="0" w:type="dxa"/>
            </w:tcMar>
            <w:vAlign w:val="bottom"/>
          </w:tcPr>
          <w:p w:rsidR="000C321C" w:rsidRDefault="000C321C" w:rsidP="00210EAF">
            <w:pPr>
              <w:pStyle w:val="rrddoublerule"/>
              <w:ind w:left="360" w:right="101"/>
            </w:pPr>
            <w:r>
              <w:t> </w:t>
            </w:r>
          </w:p>
        </w:tc>
        <w:tc>
          <w:tcPr>
            <w:tcW w:w="1151" w:type="dxa"/>
            <w:tcMar>
              <w:top w:w="0" w:type="dxa"/>
              <w:left w:w="144" w:type="dxa"/>
              <w:bottom w:w="0" w:type="dxa"/>
              <w:right w:w="0" w:type="dxa"/>
            </w:tcMar>
            <w:vAlign w:val="bottom"/>
          </w:tcPr>
          <w:p w:rsidR="000C321C" w:rsidRDefault="000C321C" w:rsidP="00210EAF">
            <w:pPr>
              <w:pStyle w:val="rrddoublerule"/>
              <w:ind w:left="360" w:right="101"/>
            </w:pPr>
            <w:r>
              <w:t> </w:t>
            </w:r>
          </w:p>
        </w:tc>
        <w:tc>
          <w:tcPr>
            <w:tcW w:w="1320" w:type="dxa"/>
            <w:tcMar>
              <w:top w:w="0" w:type="dxa"/>
              <w:left w:w="144" w:type="dxa"/>
              <w:bottom w:w="0" w:type="dxa"/>
              <w:right w:w="0" w:type="dxa"/>
            </w:tcMar>
            <w:vAlign w:val="bottom"/>
          </w:tcPr>
          <w:p w:rsidR="000C321C" w:rsidRDefault="000C321C" w:rsidP="00210EAF">
            <w:pPr>
              <w:pStyle w:val="rrddoublerule"/>
              <w:ind w:left="648" w:right="101"/>
            </w:pPr>
            <w:r>
              <w:t> </w:t>
            </w:r>
          </w:p>
        </w:tc>
        <w:tc>
          <w:tcPr>
            <w:tcW w:w="1271" w:type="dxa"/>
            <w:tcMar>
              <w:top w:w="0" w:type="dxa"/>
              <w:left w:w="144" w:type="dxa"/>
              <w:bottom w:w="0" w:type="dxa"/>
              <w:right w:w="0" w:type="dxa"/>
            </w:tcMar>
            <w:vAlign w:val="bottom"/>
          </w:tcPr>
          <w:p w:rsidR="000C321C" w:rsidRDefault="000C321C" w:rsidP="00210EAF">
            <w:pPr>
              <w:pStyle w:val="rrddoublerule"/>
              <w:ind w:left="288" w:right="101"/>
            </w:pPr>
            <w:r>
              <w:t> </w:t>
            </w:r>
          </w:p>
        </w:tc>
      </w:tr>
      <w:tr w:rsidR="000C321C" w:rsidTr="000C321C">
        <w:trPr>
          <w:trHeight w:val="75"/>
          <w:jc w:val="center"/>
        </w:trPr>
        <w:tc>
          <w:tcPr>
            <w:tcW w:w="3605" w:type="dxa"/>
            <w:vAlign w:val="center"/>
          </w:tcPr>
          <w:p w:rsidR="000C321C" w:rsidRDefault="000C321C" w:rsidP="00CF6E26">
            <w:pPr>
              <w:rPr>
                <w:sz w:val="8"/>
                <w:szCs w:val="24"/>
              </w:rPr>
            </w:pPr>
          </w:p>
        </w:tc>
        <w:tc>
          <w:tcPr>
            <w:tcW w:w="1151" w:type="dxa"/>
            <w:vAlign w:val="center"/>
          </w:tcPr>
          <w:p w:rsidR="000C321C" w:rsidRDefault="000C321C" w:rsidP="00210EAF">
            <w:pPr>
              <w:ind w:left="288" w:right="101"/>
              <w:rPr>
                <w:sz w:val="8"/>
                <w:szCs w:val="24"/>
              </w:rPr>
            </w:pPr>
          </w:p>
        </w:tc>
        <w:tc>
          <w:tcPr>
            <w:tcW w:w="1151" w:type="dxa"/>
            <w:vAlign w:val="center"/>
          </w:tcPr>
          <w:p w:rsidR="000C321C" w:rsidRDefault="000C321C" w:rsidP="00210EAF">
            <w:pPr>
              <w:ind w:left="288" w:right="101"/>
              <w:rPr>
                <w:sz w:val="8"/>
                <w:szCs w:val="24"/>
              </w:rPr>
            </w:pPr>
          </w:p>
        </w:tc>
        <w:tc>
          <w:tcPr>
            <w:tcW w:w="1151" w:type="dxa"/>
            <w:vAlign w:val="center"/>
          </w:tcPr>
          <w:p w:rsidR="000C321C" w:rsidRDefault="000C321C" w:rsidP="00210EAF">
            <w:pPr>
              <w:ind w:left="360" w:right="101"/>
              <w:rPr>
                <w:sz w:val="8"/>
                <w:szCs w:val="24"/>
              </w:rPr>
            </w:pPr>
          </w:p>
        </w:tc>
        <w:tc>
          <w:tcPr>
            <w:tcW w:w="1151" w:type="dxa"/>
            <w:vAlign w:val="center"/>
          </w:tcPr>
          <w:p w:rsidR="000C321C" w:rsidRDefault="000C321C" w:rsidP="00210EAF">
            <w:pPr>
              <w:ind w:left="360" w:right="101"/>
              <w:rPr>
                <w:sz w:val="8"/>
                <w:szCs w:val="24"/>
              </w:rPr>
            </w:pPr>
          </w:p>
        </w:tc>
        <w:tc>
          <w:tcPr>
            <w:tcW w:w="1320" w:type="dxa"/>
            <w:vAlign w:val="center"/>
          </w:tcPr>
          <w:p w:rsidR="000C321C" w:rsidRDefault="000C321C" w:rsidP="00210EAF">
            <w:pPr>
              <w:ind w:left="648" w:right="101"/>
              <w:rPr>
                <w:sz w:val="8"/>
                <w:szCs w:val="24"/>
              </w:rPr>
            </w:pPr>
          </w:p>
        </w:tc>
        <w:tc>
          <w:tcPr>
            <w:tcW w:w="1271" w:type="dxa"/>
            <w:vAlign w:val="center"/>
          </w:tcPr>
          <w:p w:rsidR="000C321C" w:rsidRDefault="000C321C" w:rsidP="00210EAF">
            <w:pPr>
              <w:ind w:left="288" w:right="101"/>
              <w:rPr>
                <w:sz w:val="8"/>
                <w:szCs w:val="24"/>
              </w:rPr>
            </w:pPr>
          </w:p>
        </w:tc>
      </w:tr>
      <w:tr w:rsidR="000C321C" w:rsidTr="000C321C">
        <w:trPr>
          <w:jc w:val="center"/>
        </w:trPr>
        <w:tc>
          <w:tcPr>
            <w:tcW w:w="3605" w:type="dxa"/>
            <w:vAlign w:val="bottom"/>
          </w:tcPr>
          <w:p w:rsidR="000C321C" w:rsidRDefault="000C321C" w:rsidP="00CF6E26">
            <w:pPr>
              <w:pStyle w:val="NormalWeb"/>
              <w:keepNext/>
              <w:spacing w:before="0" w:beforeAutospacing="0" w:after="15" w:afterAutospacing="0"/>
            </w:pPr>
            <w:r>
              <w:rPr>
                <w:rFonts w:ascii="Arial" w:hAnsi="Arial" w:cs="Arial"/>
                <w:b/>
                <w:bCs/>
                <w:sz w:val="15"/>
                <w:szCs w:val="15"/>
              </w:rPr>
              <w:t>Liabilities</w:t>
            </w:r>
          </w:p>
        </w:tc>
        <w:tc>
          <w:tcPr>
            <w:tcW w:w="1151" w:type="dxa"/>
            <w:tcMar>
              <w:top w:w="0" w:type="dxa"/>
              <w:left w:w="144" w:type="dxa"/>
              <w:bottom w:w="0" w:type="dxa"/>
              <w:right w:w="0" w:type="dxa"/>
            </w:tcMar>
            <w:vAlign w:val="bottom"/>
          </w:tcPr>
          <w:p w:rsidR="000C321C" w:rsidRDefault="000C321C" w:rsidP="00210EAF">
            <w:pPr>
              <w:pStyle w:val="la2"/>
              <w:ind w:left="288" w:right="101"/>
            </w:pPr>
            <w:r>
              <w:t> </w:t>
            </w:r>
          </w:p>
        </w:tc>
        <w:tc>
          <w:tcPr>
            <w:tcW w:w="1151" w:type="dxa"/>
            <w:tcMar>
              <w:top w:w="0" w:type="dxa"/>
              <w:left w:w="144" w:type="dxa"/>
              <w:bottom w:w="0" w:type="dxa"/>
              <w:right w:w="0" w:type="dxa"/>
            </w:tcMar>
            <w:vAlign w:val="bottom"/>
          </w:tcPr>
          <w:p w:rsidR="000C321C" w:rsidRDefault="000C321C" w:rsidP="00210EAF">
            <w:pPr>
              <w:pStyle w:val="la2"/>
              <w:ind w:left="288" w:right="101"/>
            </w:pPr>
            <w:r>
              <w:t> </w:t>
            </w:r>
          </w:p>
        </w:tc>
        <w:tc>
          <w:tcPr>
            <w:tcW w:w="1151" w:type="dxa"/>
            <w:tcMar>
              <w:top w:w="0" w:type="dxa"/>
              <w:left w:w="144" w:type="dxa"/>
              <w:bottom w:w="0" w:type="dxa"/>
              <w:right w:w="0" w:type="dxa"/>
            </w:tcMar>
            <w:vAlign w:val="bottom"/>
          </w:tcPr>
          <w:p w:rsidR="000C321C" w:rsidRDefault="000C321C" w:rsidP="00210EAF">
            <w:pPr>
              <w:pStyle w:val="la2"/>
              <w:ind w:left="360" w:right="101"/>
            </w:pPr>
            <w:r>
              <w:t> </w:t>
            </w:r>
          </w:p>
        </w:tc>
        <w:tc>
          <w:tcPr>
            <w:tcW w:w="1151" w:type="dxa"/>
            <w:tcMar>
              <w:top w:w="0" w:type="dxa"/>
              <w:left w:w="144" w:type="dxa"/>
              <w:bottom w:w="0" w:type="dxa"/>
              <w:right w:w="0" w:type="dxa"/>
            </w:tcMar>
            <w:vAlign w:val="bottom"/>
          </w:tcPr>
          <w:p w:rsidR="000C321C" w:rsidRDefault="000C321C" w:rsidP="00210EAF">
            <w:pPr>
              <w:pStyle w:val="la2"/>
              <w:ind w:left="360" w:right="101"/>
            </w:pPr>
            <w:r>
              <w:t> </w:t>
            </w:r>
          </w:p>
        </w:tc>
        <w:tc>
          <w:tcPr>
            <w:tcW w:w="1320" w:type="dxa"/>
            <w:tcMar>
              <w:top w:w="0" w:type="dxa"/>
              <w:left w:w="144" w:type="dxa"/>
              <w:bottom w:w="0" w:type="dxa"/>
              <w:right w:w="0" w:type="dxa"/>
            </w:tcMar>
            <w:vAlign w:val="bottom"/>
          </w:tcPr>
          <w:p w:rsidR="000C321C" w:rsidRDefault="000C321C" w:rsidP="00210EAF">
            <w:pPr>
              <w:pStyle w:val="la2"/>
              <w:ind w:left="648" w:right="101"/>
            </w:pPr>
            <w:r>
              <w:t> </w:t>
            </w:r>
          </w:p>
        </w:tc>
        <w:tc>
          <w:tcPr>
            <w:tcW w:w="1271" w:type="dxa"/>
            <w:tcMar>
              <w:top w:w="0" w:type="dxa"/>
              <w:left w:w="144" w:type="dxa"/>
              <w:bottom w:w="0" w:type="dxa"/>
              <w:right w:w="0" w:type="dxa"/>
            </w:tcMar>
            <w:vAlign w:val="bottom"/>
          </w:tcPr>
          <w:p w:rsidR="000C321C" w:rsidRDefault="000C321C" w:rsidP="00210EAF">
            <w:pPr>
              <w:pStyle w:val="la2"/>
              <w:ind w:left="288" w:right="101"/>
            </w:pPr>
            <w:r>
              <w:t> </w:t>
            </w:r>
          </w:p>
        </w:tc>
      </w:tr>
      <w:tr w:rsidR="000C321C" w:rsidTr="000C321C">
        <w:trPr>
          <w:trHeight w:val="75"/>
          <w:jc w:val="center"/>
        </w:trPr>
        <w:tc>
          <w:tcPr>
            <w:tcW w:w="3605" w:type="dxa"/>
            <w:vAlign w:val="center"/>
          </w:tcPr>
          <w:p w:rsidR="000C321C" w:rsidRDefault="000C321C" w:rsidP="00CF6E26">
            <w:pPr>
              <w:rPr>
                <w:sz w:val="8"/>
                <w:szCs w:val="24"/>
              </w:rPr>
            </w:pPr>
          </w:p>
        </w:tc>
        <w:tc>
          <w:tcPr>
            <w:tcW w:w="1151" w:type="dxa"/>
            <w:vAlign w:val="center"/>
          </w:tcPr>
          <w:p w:rsidR="000C321C" w:rsidRDefault="000C321C" w:rsidP="00210EAF">
            <w:pPr>
              <w:ind w:left="288" w:right="101"/>
              <w:rPr>
                <w:sz w:val="8"/>
                <w:szCs w:val="24"/>
              </w:rPr>
            </w:pPr>
          </w:p>
        </w:tc>
        <w:tc>
          <w:tcPr>
            <w:tcW w:w="1151" w:type="dxa"/>
            <w:vAlign w:val="center"/>
          </w:tcPr>
          <w:p w:rsidR="000C321C" w:rsidRDefault="000C321C" w:rsidP="00210EAF">
            <w:pPr>
              <w:ind w:left="288" w:right="101"/>
              <w:rPr>
                <w:sz w:val="8"/>
                <w:szCs w:val="24"/>
              </w:rPr>
            </w:pPr>
          </w:p>
        </w:tc>
        <w:tc>
          <w:tcPr>
            <w:tcW w:w="1151" w:type="dxa"/>
            <w:vAlign w:val="center"/>
          </w:tcPr>
          <w:p w:rsidR="000C321C" w:rsidRDefault="000C321C" w:rsidP="00210EAF">
            <w:pPr>
              <w:ind w:left="360" w:right="101"/>
              <w:rPr>
                <w:sz w:val="8"/>
                <w:szCs w:val="24"/>
              </w:rPr>
            </w:pPr>
          </w:p>
        </w:tc>
        <w:tc>
          <w:tcPr>
            <w:tcW w:w="1151" w:type="dxa"/>
            <w:vAlign w:val="center"/>
          </w:tcPr>
          <w:p w:rsidR="000C321C" w:rsidRDefault="000C321C" w:rsidP="00210EAF">
            <w:pPr>
              <w:ind w:left="360" w:right="101"/>
              <w:rPr>
                <w:sz w:val="8"/>
                <w:szCs w:val="24"/>
              </w:rPr>
            </w:pPr>
          </w:p>
        </w:tc>
        <w:tc>
          <w:tcPr>
            <w:tcW w:w="1320" w:type="dxa"/>
            <w:vAlign w:val="center"/>
          </w:tcPr>
          <w:p w:rsidR="000C321C" w:rsidRDefault="000C321C" w:rsidP="00210EAF">
            <w:pPr>
              <w:ind w:left="648" w:right="101"/>
              <w:rPr>
                <w:sz w:val="8"/>
                <w:szCs w:val="24"/>
              </w:rPr>
            </w:pPr>
          </w:p>
        </w:tc>
        <w:tc>
          <w:tcPr>
            <w:tcW w:w="1271" w:type="dxa"/>
            <w:vAlign w:val="center"/>
          </w:tcPr>
          <w:p w:rsidR="000C321C" w:rsidRDefault="000C321C" w:rsidP="00210EAF">
            <w:pPr>
              <w:ind w:left="288" w:right="101"/>
              <w:rPr>
                <w:sz w:val="8"/>
                <w:szCs w:val="24"/>
              </w:rPr>
            </w:pPr>
          </w:p>
        </w:tc>
      </w:tr>
      <w:tr w:rsidR="000C321C" w:rsidTr="000C321C">
        <w:trPr>
          <w:jc w:val="center"/>
        </w:trPr>
        <w:tc>
          <w:tcPr>
            <w:tcW w:w="3605" w:type="dxa"/>
          </w:tcPr>
          <w:p w:rsidR="000C321C" w:rsidRDefault="000C321C" w:rsidP="00CF6E26">
            <w:pPr>
              <w:pStyle w:val="NormalWeb"/>
              <w:keepNext/>
              <w:ind w:left="240" w:hanging="240"/>
            </w:pPr>
            <w:r>
              <w:rPr>
                <w:rFonts w:ascii="Arial" w:hAnsi="Arial" w:cs="Arial"/>
                <w:sz w:val="20"/>
                <w:szCs w:val="20"/>
              </w:rPr>
              <w:t>Non-designated hedge derivatives:</w:t>
            </w:r>
          </w:p>
        </w:tc>
        <w:tc>
          <w:tcPr>
            <w:tcW w:w="1151" w:type="dxa"/>
            <w:tcMar>
              <w:top w:w="0" w:type="dxa"/>
              <w:left w:w="144" w:type="dxa"/>
              <w:bottom w:w="0" w:type="dxa"/>
              <w:right w:w="0" w:type="dxa"/>
            </w:tcMar>
            <w:vAlign w:val="bottom"/>
          </w:tcPr>
          <w:p w:rsidR="000C321C" w:rsidRDefault="000C321C" w:rsidP="00210EAF">
            <w:pPr>
              <w:pStyle w:val="la2"/>
              <w:ind w:left="288" w:right="101"/>
            </w:pPr>
            <w:r>
              <w:t> </w:t>
            </w:r>
          </w:p>
        </w:tc>
        <w:tc>
          <w:tcPr>
            <w:tcW w:w="1151" w:type="dxa"/>
            <w:tcMar>
              <w:top w:w="0" w:type="dxa"/>
              <w:left w:w="144" w:type="dxa"/>
              <w:bottom w:w="0" w:type="dxa"/>
              <w:right w:w="0" w:type="dxa"/>
            </w:tcMar>
            <w:vAlign w:val="bottom"/>
          </w:tcPr>
          <w:p w:rsidR="000C321C" w:rsidRDefault="000C321C" w:rsidP="00210EAF">
            <w:pPr>
              <w:pStyle w:val="la2"/>
              <w:ind w:left="288" w:right="101"/>
            </w:pPr>
            <w:r>
              <w:t> </w:t>
            </w:r>
          </w:p>
        </w:tc>
        <w:tc>
          <w:tcPr>
            <w:tcW w:w="1151" w:type="dxa"/>
            <w:tcMar>
              <w:top w:w="0" w:type="dxa"/>
              <w:left w:w="144" w:type="dxa"/>
              <w:bottom w:w="0" w:type="dxa"/>
              <w:right w:w="0" w:type="dxa"/>
            </w:tcMar>
            <w:vAlign w:val="bottom"/>
          </w:tcPr>
          <w:p w:rsidR="000C321C" w:rsidRDefault="000C321C" w:rsidP="00210EAF">
            <w:pPr>
              <w:pStyle w:val="la2"/>
              <w:ind w:left="360" w:right="101"/>
            </w:pPr>
            <w:r>
              <w:t> </w:t>
            </w:r>
          </w:p>
        </w:tc>
        <w:tc>
          <w:tcPr>
            <w:tcW w:w="1151" w:type="dxa"/>
            <w:tcMar>
              <w:top w:w="0" w:type="dxa"/>
              <w:left w:w="144" w:type="dxa"/>
              <w:bottom w:w="0" w:type="dxa"/>
              <w:right w:w="0" w:type="dxa"/>
            </w:tcMar>
            <w:vAlign w:val="bottom"/>
          </w:tcPr>
          <w:p w:rsidR="000C321C" w:rsidRDefault="000C321C" w:rsidP="00210EAF">
            <w:pPr>
              <w:pStyle w:val="la2"/>
              <w:ind w:left="360" w:right="101"/>
            </w:pPr>
            <w:r>
              <w:t> </w:t>
            </w:r>
          </w:p>
        </w:tc>
        <w:tc>
          <w:tcPr>
            <w:tcW w:w="1320" w:type="dxa"/>
            <w:tcMar>
              <w:top w:w="0" w:type="dxa"/>
              <w:left w:w="144" w:type="dxa"/>
              <w:bottom w:w="0" w:type="dxa"/>
              <w:right w:w="0" w:type="dxa"/>
            </w:tcMar>
            <w:vAlign w:val="bottom"/>
          </w:tcPr>
          <w:p w:rsidR="000C321C" w:rsidRDefault="000C321C" w:rsidP="00210EAF">
            <w:pPr>
              <w:pStyle w:val="la2"/>
              <w:ind w:left="648" w:right="101"/>
            </w:pPr>
            <w:r>
              <w:t> </w:t>
            </w:r>
          </w:p>
        </w:tc>
        <w:tc>
          <w:tcPr>
            <w:tcW w:w="1271" w:type="dxa"/>
            <w:tcMar>
              <w:top w:w="0" w:type="dxa"/>
              <w:left w:w="144" w:type="dxa"/>
              <w:bottom w:w="0" w:type="dxa"/>
              <w:right w:w="0" w:type="dxa"/>
            </w:tcMar>
            <w:vAlign w:val="bottom"/>
          </w:tcPr>
          <w:p w:rsidR="000C321C" w:rsidRDefault="000C321C" w:rsidP="00210EAF">
            <w:pPr>
              <w:pStyle w:val="la2"/>
              <w:ind w:left="288" w:right="101"/>
            </w:pPr>
            <w:r>
              <w:t> </w:t>
            </w:r>
          </w:p>
        </w:tc>
      </w:tr>
      <w:tr w:rsidR="000C321C" w:rsidTr="000C321C">
        <w:trPr>
          <w:jc w:val="center"/>
        </w:trPr>
        <w:tc>
          <w:tcPr>
            <w:tcW w:w="3605" w:type="dxa"/>
          </w:tcPr>
          <w:p w:rsidR="000C321C" w:rsidRDefault="000C321C" w:rsidP="00CF6E26">
            <w:pPr>
              <w:pStyle w:val="NormalWeb"/>
              <w:ind w:left="720" w:hanging="240"/>
            </w:pPr>
            <w:r>
              <w:rPr>
                <w:rFonts w:ascii="Arial" w:hAnsi="Arial" w:cs="Arial"/>
                <w:sz w:val="20"/>
                <w:szCs w:val="20"/>
              </w:rPr>
              <w:t>Other current liabilities</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(84</w:t>
            </w:r>
            <w:r>
              <w:rPr>
                <w:rFonts w:ascii="Arial" w:hAnsi="Arial" w:cs="Arial"/>
                <w:sz w:val="20"/>
                <w:szCs w:val="20"/>
              </w:rPr>
              <w:tab/>
              <w:t>)</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(19</w:t>
            </w:r>
            <w:r>
              <w:rPr>
                <w:rFonts w:ascii="Arial" w:hAnsi="Arial" w:cs="Arial"/>
                <w:sz w:val="20"/>
                <w:szCs w:val="20"/>
              </w:rPr>
              <w:tab/>
              <w:t>)</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(17</w:t>
            </w:r>
            <w:r>
              <w:rPr>
                <w:rFonts w:ascii="Arial" w:hAnsi="Arial" w:cs="Arial"/>
                <w:sz w:val="20"/>
                <w:szCs w:val="20"/>
              </w:rPr>
              <w:tab/>
              <w:t>)</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(21</w:t>
            </w:r>
            <w:r>
              <w:rPr>
                <w:rFonts w:ascii="Arial" w:hAnsi="Arial" w:cs="Arial"/>
                <w:sz w:val="20"/>
                <w:szCs w:val="20"/>
              </w:rPr>
              <w:tab/>
              <w:t>)</w:t>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w:t>
            </w:r>
            <w:r>
              <w:rPr>
                <w:rFonts w:ascii="Arial" w:hAnsi="Arial" w:cs="Arial"/>
                <w:sz w:val="20"/>
                <w:szCs w:val="20"/>
              </w:rPr>
              <w:tab/>
              <w:t>(141</w:t>
            </w:r>
            <w:r>
              <w:rPr>
                <w:rFonts w:ascii="Arial" w:hAnsi="Arial" w:cs="Arial"/>
                <w:sz w:val="20"/>
                <w:szCs w:val="20"/>
              </w:rPr>
              <w:tab/>
              <w:t>)</w:t>
            </w:r>
          </w:p>
        </w:tc>
      </w:tr>
      <w:tr w:rsidR="000C321C" w:rsidTr="000C321C">
        <w:trPr>
          <w:jc w:val="center"/>
        </w:trPr>
        <w:tc>
          <w:tcPr>
            <w:tcW w:w="3605" w:type="dxa"/>
          </w:tcPr>
          <w:p w:rsidR="000C321C" w:rsidRDefault="000C321C" w:rsidP="00CF6E26">
            <w:pPr>
              <w:pStyle w:val="NormalWeb"/>
              <w:keepNext/>
              <w:ind w:left="240" w:hanging="240"/>
            </w:pPr>
            <w:r>
              <w:rPr>
                <w:rFonts w:ascii="Arial" w:hAnsi="Arial" w:cs="Arial"/>
                <w:sz w:val="20"/>
                <w:szCs w:val="20"/>
              </w:rPr>
              <w:t>Designated hedge derivatives:</w:t>
            </w:r>
          </w:p>
        </w:tc>
        <w:tc>
          <w:tcPr>
            <w:tcW w:w="1151" w:type="dxa"/>
            <w:tcMar>
              <w:top w:w="0" w:type="dxa"/>
              <w:left w:w="144" w:type="dxa"/>
              <w:bottom w:w="0" w:type="dxa"/>
              <w:right w:w="0" w:type="dxa"/>
            </w:tcMar>
            <w:vAlign w:val="bottom"/>
          </w:tcPr>
          <w:p w:rsidR="000C321C" w:rsidRDefault="000C321C" w:rsidP="00210EAF">
            <w:pPr>
              <w:pStyle w:val="la2"/>
              <w:ind w:left="288" w:right="101"/>
            </w:pPr>
            <w:r>
              <w:t> </w:t>
            </w:r>
          </w:p>
        </w:tc>
        <w:tc>
          <w:tcPr>
            <w:tcW w:w="1151" w:type="dxa"/>
            <w:tcMar>
              <w:top w:w="0" w:type="dxa"/>
              <w:left w:w="144" w:type="dxa"/>
              <w:bottom w:w="0" w:type="dxa"/>
              <w:right w:w="0" w:type="dxa"/>
            </w:tcMar>
            <w:vAlign w:val="bottom"/>
          </w:tcPr>
          <w:p w:rsidR="000C321C" w:rsidRDefault="000C321C" w:rsidP="00210EAF">
            <w:pPr>
              <w:pStyle w:val="la2"/>
              <w:ind w:left="288" w:right="101"/>
            </w:pPr>
            <w:r>
              <w:t> </w:t>
            </w:r>
          </w:p>
        </w:tc>
        <w:tc>
          <w:tcPr>
            <w:tcW w:w="1151" w:type="dxa"/>
            <w:tcMar>
              <w:top w:w="0" w:type="dxa"/>
              <w:left w:w="144" w:type="dxa"/>
              <w:bottom w:w="0" w:type="dxa"/>
              <w:right w:w="0" w:type="dxa"/>
            </w:tcMar>
            <w:vAlign w:val="bottom"/>
          </w:tcPr>
          <w:p w:rsidR="000C321C" w:rsidRDefault="000C321C" w:rsidP="00210EAF">
            <w:pPr>
              <w:pStyle w:val="la2"/>
              <w:ind w:left="360" w:right="101"/>
            </w:pPr>
            <w:r>
              <w:t> </w:t>
            </w:r>
          </w:p>
        </w:tc>
        <w:tc>
          <w:tcPr>
            <w:tcW w:w="1151" w:type="dxa"/>
            <w:tcMar>
              <w:top w:w="0" w:type="dxa"/>
              <w:left w:w="144" w:type="dxa"/>
              <w:bottom w:w="0" w:type="dxa"/>
              <w:right w:w="0" w:type="dxa"/>
            </w:tcMar>
            <w:vAlign w:val="bottom"/>
          </w:tcPr>
          <w:p w:rsidR="000C321C" w:rsidRDefault="000C321C" w:rsidP="00210EAF">
            <w:pPr>
              <w:pStyle w:val="la2"/>
              <w:ind w:left="360" w:right="101"/>
            </w:pPr>
            <w:r>
              <w:t> </w:t>
            </w:r>
          </w:p>
        </w:tc>
        <w:tc>
          <w:tcPr>
            <w:tcW w:w="1320" w:type="dxa"/>
            <w:tcMar>
              <w:top w:w="0" w:type="dxa"/>
              <w:left w:w="144" w:type="dxa"/>
              <w:bottom w:w="0" w:type="dxa"/>
              <w:right w:w="0" w:type="dxa"/>
            </w:tcMar>
            <w:vAlign w:val="bottom"/>
          </w:tcPr>
          <w:p w:rsidR="000C321C" w:rsidRDefault="000C321C" w:rsidP="00210EAF">
            <w:pPr>
              <w:pStyle w:val="la2"/>
              <w:ind w:left="648" w:right="101"/>
            </w:pPr>
            <w:r>
              <w:t> </w:t>
            </w:r>
          </w:p>
        </w:tc>
        <w:tc>
          <w:tcPr>
            <w:tcW w:w="1271" w:type="dxa"/>
            <w:tcMar>
              <w:top w:w="0" w:type="dxa"/>
              <w:left w:w="144" w:type="dxa"/>
              <w:bottom w:w="0" w:type="dxa"/>
              <w:right w:w="0" w:type="dxa"/>
            </w:tcMar>
            <w:vAlign w:val="bottom"/>
          </w:tcPr>
          <w:p w:rsidR="000C321C" w:rsidRDefault="000C321C" w:rsidP="00210EAF">
            <w:pPr>
              <w:pStyle w:val="la2"/>
              <w:ind w:left="288" w:right="101"/>
            </w:pPr>
            <w:r>
              <w:t> </w:t>
            </w:r>
          </w:p>
        </w:tc>
      </w:tr>
      <w:tr w:rsidR="000C321C" w:rsidTr="000C321C">
        <w:trPr>
          <w:jc w:val="center"/>
        </w:trPr>
        <w:tc>
          <w:tcPr>
            <w:tcW w:w="3605" w:type="dxa"/>
          </w:tcPr>
          <w:p w:rsidR="000C321C" w:rsidRDefault="000C321C" w:rsidP="00CF6E26">
            <w:pPr>
              <w:pStyle w:val="NormalWeb"/>
              <w:ind w:left="720" w:hanging="240"/>
            </w:pPr>
            <w:r>
              <w:rPr>
                <w:rFonts w:ascii="Arial" w:hAnsi="Arial" w:cs="Arial"/>
                <w:sz w:val="20"/>
                <w:szCs w:val="20"/>
              </w:rPr>
              <w:t>Other current liabilities</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(14</w:t>
            </w:r>
            <w:r>
              <w:rPr>
                <w:rFonts w:ascii="Arial" w:hAnsi="Arial" w:cs="Arial"/>
                <w:sz w:val="20"/>
                <w:szCs w:val="20"/>
              </w:rPr>
              <w:tab/>
              <w:t>)</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w:t>
            </w:r>
            <w:r>
              <w:rPr>
                <w:rFonts w:ascii="Arial" w:hAnsi="Arial" w:cs="Arial"/>
                <w:sz w:val="20"/>
                <w:szCs w:val="20"/>
              </w:rPr>
              <w:tab/>
              <w:t>(14</w:t>
            </w:r>
            <w:r>
              <w:rPr>
                <w:rFonts w:ascii="Arial" w:hAnsi="Arial" w:cs="Arial"/>
                <w:sz w:val="20"/>
                <w:szCs w:val="20"/>
              </w:rPr>
              <w:tab/>
              <w:t>)</w:t>
            </w:r>
          </w:p>
        </w:tc>
      </w:tr>
      <w:tr w:rsidR="000C321C" w:rsidTr="000C321C">
        <w:trPr>
          <w:jc w:val="center"/>
        </w:trPr>
        <w:tc>
          <w:tcPr>
            <w:tcW w:w="4756" w:type="dxa"/>
            <w:gridSpan w:val="2"/>
            <w:vAlign w:val="bottom"/>
          </w:tcPr>
          <w:p w:rsidR="000C321C" w:rsidRDefault="000C321C" w:rsidP="00210EAF">
            <w:pPr>
              <w:pStyle w:val="rrdsinglerule"/>
              <w:ind w:left="-414" w:right="101"/>
            </w:pPr>
            <w:r>
              <w:t> </w:t>
            </w:r>
          </w:p>
        </w:tc>
        <w:tc>
          <w:tcPr>
            <w:tcW w:w="1151" w:type="dxa"/>
            <w:tcMar>
              <w:top w:w="0" w:type="dxa"/>
              <w:left w:w="144" w:type="dxa"/>
              <w:bottom w:w="0" w:type="dxa"/>
              <w:right w:w="0" w:type="dxa"/>
            </w:tcMar>
            <w:vAlign w:val="bottom"/>
          </w:tcPr>
          <w:p w:rsidR="000C321C" w:rsidRDefault="000C321C" w:rsidP="00210EAF">
            <w:pPr>
              <w:pStyle w:val="rrdsinglerule"/>
              <w:ind w:left="288" w:right="101"/>
            </w:pPr>
            <w:r>
              <w:t> </w:t>
            </w:r>
          </w:p>
        </w:tc>
        <w:tc>
          <w:tcPr>
            <w:tcW w:w="1151" w:type="dxa"/>
            <w:tcMar>
              <w:top w:w="0" w:type="dxa"/>
              <w:left w:w="144" w:type="dxa"/>
              <w:bottom w:w="0" w:type="dxa"/>
              <w:right w:w="0" w:type="dxa"/>
            </w:tcMar>
            <w:vAlign w:val="bottom"/>
          </w:tcPr>
          <w:p w:rsidR="000C321C" w:rsidRDefault="000C321C" w:rsidP="00210EAF">
            <w:pPr>
              <w:pStyle w:val="rrdsinglerule"/>
              <w:ind w:left="360" w:right="101"/>
            </w:pPr>
            <w:r>
              <w:t> </w:t>
            </w:r>
          </w:p>
        </w:tc>
        <w:tc>
          <w:tcPr>
            <w:tcW w:w="1151" w:type="dxa"/>
            <w:tcMar>
              <w:top w:w="0" w:type="dxa"/>
              <w:left w:w="144" w:type="dxa"/>
              <w:bottom w:w="0" w:type="dxa"/>
              <w:right w:w="0" w:type="dxa"/>
            </w:tcMar>
            <w:vAlign w:val="bottom"/>
          </w:tcPr>
          <w:p w:rsidR="000C321C" w:rsidRDefault="000C321C" w:rsidP="00210EAF">
            <w:pPr>
              <w:pStyle w:val="rrdsinglerule"/>
              <w:ind w:left="360" w:right="101"/>
            </w:pPr>
            <w:r>
              <w:t> </w:t>
            </w:r>
          </w:p>
        </w:tc>
        <w:tc>
          <w:tcPr>
            <w:tcW w:w="1320" w:type="dxa"/>
            <w:tcMar>
              <w:top w:w="0" w:type="dxa"/>
              <w:left w:w="144" w:type="dxa"/>
              <w:bottom w:w="0" w:type="dxa"/>
              <w:right w:w="0" w:type="dxa"/>
            </w:tcMar>
            <w:vAlign w:val="bottom"/>
          </w:tcPr>
          <w:p w:rsidR="000C321C" w:rsidRDefault="000C321C" w:rsidP="00210EAF">
            <w:pPr>
              <w:pStyle w:val="rrdsinglerule"/>
              <w:ind w:left="648" w:right="101"/>
            </w:pPr>
            <w:r>
              <w:t> </w:t>
            </w:r>
          </w:p>
        </w:tc>
        <w:tc>
          <w:tcPr>
            <w:tcW w:w="1271" w:type="dxa"/>
            <w:tcMar>
              <w:top w:w="0" w:type="dxa"/>
              <w:left w:w="144" w:type="dxa"/>
              <w:bottom w:w="0" w:type="dxa"/>
              <w:right w:w="0" w:type="dxa"/>
            </w:tcMar>
            <w:vAlign w:val="bottom"/>
          </w:tcPr>
          <w:p w:rsidR="000C321C" w:rsidRDefault="000C321C" w:rsidP="00210EAF">
            <w:pPr>
              <w:pStyle w:val="rrdsinglerule"/>
              <w:ind w:left="288" w:right="101"/>
            </w:pPr>
            <w:r>
              <w:t> </w:t>
            </w:r>
          </w:p>
        </w:tc>
      </w:tr>
      <w:tr w:rsidR="000C321C" w:rsidTr="000C321C">
        <w:trPr>
          <w:jc w:val="center"/>
        </w:trPr>
        <w:tc>
          <w:tcPr>
            <w:tcW w:w="3605" w:type="dxa"/>
          </w:tcPr>
          <w:p w:rsidR="000C321C" w:rsidRDefault="000C321C" w:rsidP="00CF6E26">
            <w:pPr>
              <w:pStyle w:val="NormalWeb"/>
              <w:ind w:left="1680" w:hanging="240"/>
            </w:pPr>
            <w:r>
              <w:rPr>
                <w:rFonts w:ascii="Arial" w:hAnsi="Arial" w:cs="Arial"/>
                <w:sz w:val="20"/>
                <w:szCs w:val="20"/>
              </w:rPr>
              <w:t>Total liabilities</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(98</w:t>
            </w:r>
            <w:r>
              <w:rPr>
                <w:rFonts w:ascii="Arial" w:hAnsi="Arial" w:cs="Arial"/>
                <w:sz w:val="20"/>
                <w:szCs w:val="20"/>
              </w:rPr>
              <w:tab/>
              <w:t>)</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288" w:right="101"/>
            </w:pPr>
            <w:r>
              <w:rPr>
                <w:rFonts w:ascii="Arial" w:hAnsi="Arial" w:cs="Arial"/>
                <w:sz w:val="20"/>
                <w:szCs w:val="20"/>
              </w:rPr>
              <w:t>$</w:t>
            </w:r>
            <w:r>
              <w:rPr>
                <w:rFonts w:ascii="Arial" w:hAnsi="Arial" w:cs="Arial"/>
                <w:sz w:val="20"/>
                <w:szCs w:val="20"/>
              </w:rPr>
              <w:tab/>
              <w:t>(19</w:t>
            </w:r>
            <w:r>
              <w:rPr>
                <w:rFonts w:ascii="Arial" w:hAnsi="Arial" w:cs="Arial"/>
                <w:sz w:val="20"/>
                <w:szCs w:val="20"/>
              </w:rPr>
              <w:tab/>
              <w:t>)</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(17</w:t>
            </w:r>
            <w:r>
              <w:rPr>
                <w:rFonts w:ascii="Arial" w:hAnsi="Arial" w:cs="Arial"/>
                <w:sz w:val="20"/>
                <w:szCs w:val="20"/>
              </w:rPr>
              <w:tab/>
              <w:t>)</w:t>
            </w:r>
          </w:p>
        </w:tc>
        <w:tc>
          <w:tcPr>
            <w:tcW w:w="1151" w:type="dxa"/>
            <w:noWrap/>
            <w:tcMar>
              <w:top w:w="0" w:type="dxa"/>
              <w:left w:w="144" w:type="dxa"/>
              <w:bottom w:w="0" w:type="dxa"/>
              <w:right w:w="0" w:type="dxa"/>
            </w:tcMar>
            <w:vAlign w:val="bottom"/>
          </w:tcPr>
          <w:p w:rsidR="000C321C" w:rsidRDefault="000C321C" w:rsidP="00210EAF">
            <w:pPr>
              <w:pStyle w:val="NormalWeb"/>
              <w:tabs>
                <w:tab w:val="right" w:pos="940"/>
                <w:tab w:val="decimal" w:pos="980"/>
              </w:tabs>
              <w:spacing w:before="0" w:beforeAutospacing="0" w:after="15" w:afterAutospacing="0"/>
              <w:ind w:left="360" w:right="101"/>
            </w:pPr>
            <w:r>
              <w:rPr>
                <w:rFonts w:ascii="Arial" w:hAnsi="Arial" w:cs="Arial"/>
                <w:sz w:val="20"/>
                <w:szCs w:val="20"/>
              </w:rPr>
              <w:t>$</w:t>
            </w:r>
            <w:r>
              <w:rPr>
                <w:rFonts w:ascii="Arial" w:hAnsi="Arial" w:cs="Arial"/>
                <w:sz w:val="20"/>
                <w:szCs w:val="20"/>
              </w:rPr>
              <w:tab/>
              <w:t>(21</w:t>
            </w:r>
            <w:r>
              <w:rPr>
                <w:rFonts w:ascii="Arial" w:hAnsi="Arial" w:cs="Arial"/>
                <w:sz w:val="20"/>
                <w:szCs w:val="20"/>
              </w:rPr>
              <w:tab/>
              <w:t>)</w:t>
            </w:r>
          </w:p>
        </w:tc>
        <w:tc>
          <w:tcPr>
            <w:tcW w:w="1320" w:type="dxa"/>
            <w:noWrap/>
            <w:tcMar>
              <w:top w:w="0" w:type="dxa"/>
              <w:left w:w="144" w:type="dxa"/>
              <w:bottom w:w="0" w:type="dxa"/>
              <w:right w:w="0" w:type="dxa"/>
            </w:tcMar>
            <w:vAlign w:val="bottom"/>
          </w:tcPr>
          <w:p w:rsidR="000C321C" w:rsidRDefault="000C321C" w:rsidP="00210EAF">
            <w:pPr>
              <w:pStyle w:val="NormalWeb"/>
              <w:tabs>
                <w:tab w:val="right" w:pos="1120"/>
                <w:tab w:val="decimal" w:pos="1160"/>
              </w:tabs>
              <w:spacing w:before="0" w:beforeAutospacing="0" w:after="15" w:afterAutospacing="0"/>
              <w:ind w:left="648"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271" w:type="dxa"/>
            <w:noWrap/>
            <w:tcMar>
              <w:top w:w="0" w:type="dxa"/>
              <w:left w:w="144" w:type="dxa"/>
              <w:bottom w:w="0" w:type="dxa"/>
              <w:right w:w="0" w:type="dxa"/>
            </w:tcMar>
            <w:vAlign w:val="bottom"/>
          </w:tcPr>
          <w:p w:rsidR="000C321C" w:rsidRDefault="000C321C" w:rsidP="00210EAF">
            <w:pPr>
              <w:pStyle w:val="NormalWeb"/>
              <w:tabs>
                <w:tab w:val="right" w:pos="1060"/>
                <w:tab w:val="decimal" w:pos="1100"/>
              </w:tabs>
              <w:spacing w:before="0" w:beforeAutospacing="0" w:after="15" w:afterAutospacing="0"/>
              <w:ind w:left="288" w:right="101"/>
            </w:pPr>
            <w:r>
              <w:rPr>
                <w:rFonts w:ascii="Arial" w:hAnsi="Arial" w:cs="Arial"/>
                <w:sz w:val="20"/>
                <w:szCs w:val="20"/>
              </w:rPr>
              <w:t>$</w:t>
            </w:r>
            <w:r>
              <w:rPr>
                <w:rFonts w:ascii="Arial" w:hAnsi="Arial" w:cs="Arial"/>
                <w:sz w:val="20"/>
                <w:szCs w:val="20"/>
              </w:rPr>
              <w:tab/>
              <w:t>(155</w:t>
            </w:r>
            <w:r>
              <w:rPr>
                <w:rFonts w:ascii="Arial" w:hAnsi="Arial" w:cs="Arial"/>
                <w:sz w:val="20"/>
                <w:szCs w:val="20"/>
              </w:rPr>
              <w:tab/>
              <w:t>)</w:t>
            </w:r>
          </w:p>
        </w:tc>
      </w:tr>
      <w:tr w:rsidR="000C321C" w:rsidTr="000C321C">
        <w:trPr>
          <w:jc w:val="center"/>
        </w:trPr>
        <w:tc>
          <w:tcPr>
            <w:tcW w:w="3605" w:type="dxa"/>
            <w:tcMar>
              <w:top w:w="0" w:type="dxa"/>
              <w:left w:w="144" w:type="dxa"/>
              <w:bottom w:w="0" w:type="dxa"/>
              <w:right w:w="0" w:type="dxa"/>
            </w:tcMar>
            <w:vAlign w:val="bottom"/>
          </w:tcPr>
          <w:p w:rsidR="000C321C" w:rsidRDefault="000C321C" w:rsidP="00CF6E26">
            <w:pPr>
              <w:pStyle w:val="la2"/>
            </w:pPr>
            <w:r>
              <w:t> </w:t>
            </w:r>
          </w:p>
        </w:tc>
        <w:tc>
          <w:tcPr>
            <w:tcW w:w="1151" w:type="dxa"/>
            <w:tcMar>
              <w:top w:w="0" w:type="dxa"/>
              <w:left w:w="144" w:type="dxa"/>
              <w:bottom w:w="0" w:type="dxa"/>
              <w:right w:w="0" w:type="dxa"/>
            </w:tcMar>
            <w:vAlign w:val="bottom"/>
          </w:tcPr>
          <w:p w:rsidR="000C321C" w:rsidRDefault="000C321C" w:rsidP="00210EAF">
            <w:pPr>
              <w:pStyle w:val="rrddoublerule"/>
              <w:ind w:left="288" w:right="101"/>
            </w:pPr>
            <w:r>
              <w:t> </w:t>
            </w:r>
          </w:p>
        </w:tc>
        <w:tc>
          <w:tcPr>
            <w:tcW w:w="1151" w:type="dxa"/>
            <w:tcMar>
              <w:top w:w="0" w:type="dxa"/>
              <w:left w:w="144" w:type="dxa"/>
              <w:bottom w:w="0" w:type="dxa"/>
              <w:right w:w="0" w:type="dxa"/>
            </w:tcMar>
            <w:vAlign w:val="bottom"/>
          </w:tcPr>
          <w:p w:rsidR="000C321C" w:rsidRDefault="000C321C" w:rsidP="00210EAF">
            <w:pPr>
              <w:pStyle w:val="rrddoublerule"/>
              <w:ind w:left="288" w:right="101"/>
            </w:pPr>
            <w:r>
              <w:t> </w:t>
            </w:r>
          </w:p>
        </w:tc>
        <w:tc>
          <w:tcPr>
            <w:tcW w:w="1151" w:type="dxa"/>
            <w:tcMar>
              <w:top w:w="0" w:type="dxa"/>
              <w:left w:w="144" w:type="dxa"/>
              <w:bottom w:w="0" w:type="dxa"/>
              <w:right w:w="0" w:type="dxa"/>
            </w:tcMar>
            <w:vAlign w:val="bottom"/>
          </w:tcPr>
          <w:p w:rsidR="000C321C" w:rsidRDefault="000C321C" w:rsidP="00210EAF">
            <w:pPr>
              <w:pStyle w:val="rrddoublerule"/>
              <w:ind w:left="360" w:right="101"/>
            </w:pPr>
            <w:r>
              <w:t> </w:t>
            </w:r>
          </w:p>
        </w:tc>
        <w:tc>
          <w:tcPr>
            <w:tcW w:w="1151" w:type="dxa"/>
            <w:tcMar>
              <w:top w:w="0" w:type="dxa"/>
              <w:left w:w="144" w:type="dxa"/>
              <w:bottom w:w="0" w:type="dxa"/>
              <w:right w:w="0" w:type="dxa"/>
            </w:tcMar>
            <w:vAlign w:val="bottom"/>
          </w:tcPr>
          <w:p w:rsidR="000C321C" w:rsidRDefault="000C321C" w:rsidP="00210EAF">
            <w:pPr>
              <w:pStyle w:val="rrddoublerule"/>
              <w:ind w:left="360" w:right="101"/>
            </w:pPr>
            <w:r>
              <w:t> </w:t>
            </w:r>
          </w:p>
        </w:tc>
        <w:tc>
          <w:tcPr>
            <w:tcW w:w="1320" w:type="dxa"/>
            <w:tcMar>
              <w:top w:w="0" w:type="dxa"/>
              <w:left w:w="144" w:type="dxa"/>
              <w:bottom w:w="0" w:type="dxa"/>
              <w:right w:w="0" w:type="dxa"/>
            </w:tcMar>
            <w:vAlign w:val="bottom"/>
          </w:tcPr>
          <w:p w:rsidR="000C321C" w:rsidRDefault="000C321C" w:rsidP="00210EAF">
            <w:pPr>
              <w:pStyle w:val="rrddoublerule"/>
              <w:ind w:left="648" w:right="101"/>
            </w:pPr>
            <w:r>
              <w:t> </w:t>
            </w:r>
          </w:p>
        </w:tc>
        <w:tc>
          <w:tcPr>
            <w:tcW w:w="1271" w:type="dxa"/>
            <w:tcMar>
              <w:top w:w="0" w:type="dxa"/>
              <w:left w:w="144" w:type="dxa"/>
              <w:bottom w:w="0" w:type="dxa"/>
              <w:right w:w="0" w:type="dxa"/>
            </w:tcMar>
            <w:vAlign w:val="bottom"/>
          </w:tcPr>
          <w:p w:rsidR="000C321C" w:rsidRDefault="000C321C" w:rsidP="00210EAF">
            <w:pPr>
              <w:pStyle w:val="rrddoublerule"/>
              <w:ind w:left="288" w:right="101"/>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See also Note 4 – Investments and Note 6 – Fair Value Measurements. </w:t>
      </w:r>
    </w:p>
    <w:p w:rsidR="00625F07" w:rsidRDefault="00625F07" w:rsidP="00863EA9">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Fair Value Hedge Gains (Losses)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We recognized in other income (expense) the following gains (losses) on contracts designated as fair value hedges and their related hedged items: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687"/>
        <w:gridCol w:w="1051"/>
        <w:gridCol w:w="1031"/>
        <w:gridCol w:w="1031"/>
      </w:tblGrid>
      <w:tr w:rsidR="00863EA9" w:rsidTr="00863EA9">
        <w:trPr>
          <w:tblHeader/>
          <w:jc w:val="center"/>
        </w:trPr>
        <w:tc>
          <w:tcPr>
            <w:tcW w:w="7687" w:type="dxa"/>
            <w:vAlign w:val="center"/>
          </w:tcPr>
          <w:p w:rsidR="00863EA9" w:rsidRDefault="00863EA9" w:rsidP="00CF6E26">
            <w:pPr>
              <w:rPr>
                <w:sz w:val="1"/>
                <w:szCs w:val="24"/>
              </w:rPr>
            </w:pPr>
          </w:p>
        </w:tc>
        <w:tc>
          <w:tcPr>
            <w:tcW w:w="1051" w:type="dxa"/>
            <w:vAlign w:val="center"/>
          </w:tcPr>
          <w:p w:rsidR="00863EA9" w:rsidRDefault="00863EA9" w:rsidP="00CF6E26">
            <w:pPr>
              <w:rPr>
                <w:sz w:val="1"/>
                <w:szCs w:val="24"/>
              </w:rPr>
            </w:pPr>
          </w:p>
        </w:tc>
        <w:tc>
          <w:tcPr>
            <w:tcW w:w="1031" w:type="dxa"/>
            <w:vAlign w:val="center"/>
          </w:tcPr>
          <w:p w:rsidR="00863EA9" w:rsidRDefault="00863EA9" w:rsidP="00CF6E26">
            <w:pPr>
              <w:rPr>
                <w:sz w:val="1"/>
                <w:szCs w:val="24"/>
              </w:rPr>
            </w:pPr>
          </w:p>
        </w:tc>
        <w:tc>
          <w:tcPr>
            <w:tcW w:w="1031" w:type="dxa"/>
            <w:vAlign w:val="center"/>
          </w:tcPr>
          <w:p w:rsidR="00863EA9" w:rsidRDefault="00863EA9" w:rsidP="00CF6E26">
            <w:pPr>
              <w:rPr>
                <w:sz w:val="1"/>
                <w:szCs w:val="24"/>
              </w:rPr>
            </w:pPr>
          </w:p>
        </w:tc>
      </w:tr>
      <w:tr w:rsidR="00863EA9" w:rsidTr="00863EA9">
        <w:trPr>
          <w:tblHeader/>
          <w:jc w:val="center"/>
        </w:trPr>
        <w:tc>
          <w:tcPr>
            <w:tcW w:w="7687" w:type="dxa"/>
            <w:vAlign w:val="bottom"/>
          </w:tcPr>
          <w:p w:rsidR="00863EA9" w:rsidRDefault="00863EA9" w:rsidP="00CF6E26">
            <w:pPr>
              <w:pStyle w:val="NormalWeb"/>
              <w:keepNext/>
              <w:spacing w:before="0" w:beforeAutospacing="0" w:after="15" w:afterAutospacing="0"/>
            </w:pPr>
            <w:r>
              <w:rPr>
                <w:rFonts w:ascii="Arial" w:hAnsi="Arial" w:cs="Arial"/>
                <w:b/>
                <w:bCs/>
                <w:sz w:val="15"/>
                <w:szCs w:val="15"/>
              </w:rPr>
              <w:t>(In millions)</w:t>
            </w:r>
          </w:p>
        </w:tc>
        <w:tc>
          <w:tcPr>
            <w:tcW w:w="1051" w:type="dxa"/>
            <w:tcMar>
              <w:top w:w="0" w:type="dxa"/>
              <w:left w:w="144" w:type="dxa"/>
              <w:bottom w:w="0" w:type="dxa"/>
              <w:right w:w="0" w:type="dxa"/>
            </w:tcMar>
            <w:vAlign w:val="bottom"/>
          </w:tcPr>
          <w:p w:rsidR="00863EA9" w:rsidRDefault="00863EA9" w:rsidP="00CF6E26">
            <w:pPr>
              <w:pStyle w:val="la2"/>
              <w:ind w:left="259" w:right="101"/>
            </w:pPr>
            <w:r>
              <w:t> </w:t>
            </w:r>
          </w:p>
        </w:tc>
        <w:tc>
          <w:tcPr>
            <w:tcW w:w="1031" w:type="dxa"/>
            <w:tcMar>
              <w:top w:w="0" w:type="dxa"/>
              <w:left w:w="144" w:type="dxa"/>
              <w:bottom w:w="0" w:type="dxa"/>
              <w:right w:w="0" w:type="dxa"/>
            </w:tcMar>
            <w:vAlign w:val="bottom"/>
          </w:tcPr>
          <w:p w:rsidR="00863EA9" w:rsidRDefault="00863EA9" w:rsidP="00CF6E26">
            <w:pPr>
              <w:pStyle w:val="la2"/>
              <w:ind w:left="259" w:right="101"/>
            </w:pPr>
            <w:r>
              <w:t> </w:t>
            </w:r>
          </w:p>
        </w:tc>
        <w:tc>
          <w:tcPr>
            <w:tcW w:w="1031" w:type="dxa"/>
            <w:tcMar>
              <w:top w:w="0" w:type="dxa"/>
              <w:left w:w="144" w:type="dxa"/>
              <w:bottom w:w="0" w:type="dxa"/>
              <w:right w:w="0" w:type="dxa"/>
            </w:tcMar>
            <w:vAlign w:val="bottom"/>
          </w:tcPr>
          <w:p w:rsidR="00863EA9" w:rsidRDefault="00863EA9" w:rsidP="00CF6E26">
            <w:pPr>
              <w:pStyle w:val="la2"/>
              <w:ind w:left="259" w:right="101"/>
            </w:pPr>
            <w:r>
              <w:t> </w:t>
            </w:r>
          </w:p>
        </w:tc>
      </w:tr>
      <w:tr w:rsidR="00863EA9" w:rsidTr="00863EA9">
        <w:trPr>
          <w:jc w:val="center"/>
        </w:trPr>
        <w:tc>
          <w:tcPr>
            <w:tcW w:w="10800" w:type="dxa"/>
            <w:gridSpan w:val="4"/>
            <w:tcMar>
              <w:top w:w="0" w:type="dxa"/>
              <w:left w:w="144" w:type="dxa"/>
              <w:bottom w:w="0" w:type="dxa"/>
              <w:right w:w="0" w:type="dxa"/>
            </w:tcMar>
            <w:vAlign w:val="bottom"/>
          </w:tcPr>
          <w:p w:rsidR="00863EA9" w:rsidRDefault="00863EA9" w:rsidP="00CF6E26">
            <w:pPr>
              <w:pStyle w:val="rrdsinglerule"/>
              <w:ind w:left="-279" w:right="101"/>
            </w:pPr>
            <w:r>
              <w:t> </w:t>
            </w:r>
          </w:p>
        </w:tc>
      </w:tr>
      <w:tr w:rsidR="00863EA9" w:rsidTr="00863EA9">
        <w:trPr>
          <w:trHeight w:val="75"/>
          <w:jc w:val="center"/>
        </w:trPr>
        <w:tc>
          <w:tcPr>
            <w:tcW w:w="7687" w:type="dxa"/>
            <w:vAlign w:val="center"/>
          </w:tcPr>
          <w:p w:rsidR="00863EA9" w:rsidRDefault="00863EA9" w:rsidP="00CF6E26">
            <w:pPr>
              <w:rPr>
                <w:sz w:val="8"/>
                <w:szCs w:val="24"/>
              </w:rPr>
            </w:pPr>
          </w:p>
        </w:tc>
        <w:tc>
          <w:tcPr>
            <w:tcW w:w="1051" w:type="dxa"/>
            <w:vAlign w:val="center"/>
          </w:tcPr>
          <w:p w:rsidR="00863EA9" w:rsidRDefault="00863EA9" w:rsidP="00CF6E26">
            <w:pPr>
              <w:ind w:left="259" w:right="101"/>
              <w:rPr>
                <w:sz w:val="8"/>
                <w:szCs w:val="24"/>
              </w:rPr>
            </w:pPr>
          </w:p>
        </w:tc>
        <w:tc>
          <w:tcPr>
            <w:tcW w:w="1031" w:type="dxa"/>
            <w:vAlign w:val="center"/>
          </w:tcPr>
          <w:p w:rsidR="00863EA9" w:rsidRDefault="00863EA9" w:rsidP="00CF6E26">
            <w:pPr>
              <w:ind w:left="259" w:right="101"/>
              <w:rPr>
                <w:sz w:val="8"/>
                <w:szCs w:val="24"/>
              </w:rPr>
            </w:pPr>
          </w:p>
        </w:tc>
        <w:tc>
          <w:tcPr>
            <w:tcW w:w="1031" w:type="dxa"/>
            <w:vAlign w:val="center"/>
          </w:tcPr>
          <w:p w:rsidR="00863EA9" w:rsidRDefault="00863EA9" w:rsidP="00CF6E26">
            <w:pPr>
              <w:ind w:left="259" w:right="101"/>
              <w:rPr>
                <w:sz w:val="8"/>
                <w:szCs w:val="24"/>
              </w:rPr>
            </w:pPr>
          </w:p>
        </w:tc>
      </w:tr>
      <w:tr w:rsidR="00863EA9" w:rsidTr="00863EA9">
        <w:trPr>
          <w:jc w:val="center"/>
        </w:trPr>
        <w:tc>
          <w:tcPr>
            <w:tcW w:w="7687" w:type="dxa"/>
            <w:vAlign w:val="bottom"/>
          </w:tcPr>
          <w:p w:rsidR="00863EA9" w:rsidRDefault="00863EA9" w:rsidP="00CF6E26">
            <w:pPr>
              <w:pStyle w:val="NormalWeb"/>
              <w:keepNext/>
              <w:spacing w:before="0" w:beforeAutospacing="0" w:after="15" w:afterAutospacing="0"/>
            </w:pPr>
            <w:r>
              <w:rPr>
                <w:rFonts w:ascii="Arial" w:hAnsi="Arial" w:cs="Arial"/>
                <w:b/>
                <w:bCs/>
                <w:sz w:val="15"/>
                <w:szCs w:val="15"/>
              </w:rPr>
              <w:t>Year Ended June 30,</w:t>
            </w:r>
          </w:p>
        </w:tc>
        <w:tc>
          <w:tcPr>
            <w:tcW w:w="1051" w:type="dxa"/>
            <w:tcMar>
              <w:top w:w="0" w:type="dxa"/>
              <w:left w:w="144" w:type="dxa"/>
              <w:bottom w:w="0" w:type="dxa"/>
              <w:right w:w="0" w:type="dxa"/>
            </w:tcMar>
            <w:vAlign w:val="bottom"/>
          </w:tcPr>
          <w:p w:rsidR="00863EA9" w:rsidRDefault="00863EA9" w:rsidP="00026769">
            <w:pPr>
              <w:ind w:left="259" w:right="58"/>
              <w:jc w:val="right"/>
              <w:rPr>
                <w:szCs w:val="24"/>
              </w:rPr>
            </w:pPr>
            <w:r>
              <w:rPr>
                <w:rFonts w:ascii="Arial" w:hAnsi="Arial" w:cs="Arial"/>
                <w:b/>
                <w:bCs/>
                <w:sz w:val="15"/>
                <w:szCs w:val="15"/>
              </w:rPr>
              <w:t>2013</w:t>
            </w:r>
          </w:p>
        </w:tc>
        <w:tc>
          <w:tcPr>
            <w:tcW w:w="1031" w:type="dxa"/>
            <w:tcMar>
              <w:top w:w="0" w:type="dxa"/>
              <w:left w:w="144" w:type="dxa"/>
              <w:bottom w:w="0" w:type="dxa"/>
              <w:right w:w="0" w:type="dxa"/>
            </w:tcMar>
            <w:vAlign w:val="bottom"/>
          </w:tcPr>
          <w:p w:rsidR="00863EA9" w:rsidRDefault="00863EA9" w:rsidP="00026769">
            <w:pPr>
              <w:ind w:left="259" w:right="58"/>
              <w:jc w:val="right"/>
              <w:rPr>
                <w:szCs w:val="24"/>
              </w:rPr>
            </w:pPr>
            <w:r>
              <w:rPr>
                <w:rFonts w:ascii="Arial" w:hAnsi="Arial" w:cs="Arial"/>
                <w:b/>
                <w:bCs/>
                <w:sz w:val="15"/>
                <w:szCs w:val="15"/>
              </w:rPr>
              <w:t>2012</w:t>
            </w:r>
          </w:p>
        </w:tc>
        <w:tc>
          <w:tcPr>
            <w:tcW w:w="1031" w:type="dxa"/>
            <w:tcMar>
              <w:top w:w="0" w:type="dxa"/>
              <w:left w:w="144" w:type="dxa"/>
              <w:bottom w:w="0" w:type="dxa"/>
              <w:right w:w="0" w:type="dxa"/>
            </w:tcMar>
            <w:vAlign w:val="bottom"/>
          </w:tcPr>
          <w:p w:rsidR="00863EA9" w:rsidRDefault="00863EA9" w:rsidP="00E37454">
            <w:pPr>
              <w:ind w:left="259" w:right="72"/>
              <w:jc w:val="right"/>
              <w:rPr>
                <w:szCs w:val="24"/>
              </w:rPr>
            </w:pPr>
            <w:r>
              <w:rPr>
                <w:rFonts w:ascii="Arial" w:hAnsi="Arial" w:cs="Arial"/>
                <w:b/>
                <w:bCs/>
                <w:sz w:val="15"/>
                <w:szCs w:val="15"/>
              </w:rPr>
              <w:t>2011</w:t>
            </w:r>
          </w:p>
        </w:tc>
      </w:tr>
      <w:tr w:rsidR="00863EA9" w:rsidTr="00863EA9">
        <w:trPr>
          <w:trHeight w:val="75"/>
          <w:jc w:val="center"/>
        </w:trPr>
        <w:tc>
          <w:tcPr>
            <w:tcW w:w="7687" w:type="dxa"/>
            <w:vAlign w:val="center"/>
          </w:tcPr>
          <w:p w:rsidR="00863EA9" w:rsidRDefault="00863EA9" w:rsidP="00CF6E26">
            <w:pPr>
              <w:rPr>
                <w:sz w:val="8"/>
                <w:szCs w:val="24"/>
              </w:rPr>
            </w:pPr>
          </w:p>
        </w:tc>
        <w:tc>
          <w:tcPr>
            <w:tcW w:w="1051" w:type="dxa"/>
            <w:vAlign w:val="center"/>
          </w:tcPr>
          <w:p w:rsidR="00863EA9" w:rsidRDefault="00863EA9" w:rsidP="00CF6E26">
            <w:pPr>
              <w:ind w:left="259" w:right="101"/>
              <w:rPr>
                <w:sz w:val="8"/>
                <w:szCs w:val="24"/>
              </w:rPr>
            </w:pPr>
          </w:p>
        </w:tc>
        <w:tc>
          <w:tcPr>
            <w:tcW w:w="1031" w:type="dxa"/>
            <w:vAlign w:val="center"/>
          </w:tcPr>
          <w:p w:rsidR="00863EA9" w:rsidRDefault="00863EA9" w:rsidP="00CF6E26">
            <w:pPr>
              <w:ind w:left="259" w:right="101"/>
              <w:rPr>
                <w:sz w:val="8"/>
                <w:szCs w:val="24"/>
              </w:rPr>
            </w:pPr>
          </w:p>
        </w:tc>
        <w:tc>
          <w:tcPr>
            <w:tcW w:w="1031" w:type="dxa"/>
            <w:vAlign w:val="center"/>
          </w:tcPr>
          <w:p w:rsidR="00863EA9" w:rsidRDefault="00863EA9" w:rsidP="00CF6E26">
            <w:pPr>
              <w:ind w:left="259" w:right="101"/>
              <w:rPr>
                <w:sz w:val="8"/>
                <w:szCs w:val="24"/>
              </w:rPr>
            </w:pPr>
          </w:p>
        </w:tc>
      </w:tr>
      <w:tr w:rsidR="00863EA9" w:rsidTr="00863EA9">
        <w:trPr>
          <w:jc w:val="center"/>
        </w:trPr>
        <w:tc>
          <w:tcPr>
            <w:tcW w:w="7687" w:type="dxa"/>
            <w:vAlign w:val="bottom"/>
          </w:tcPr>
          <w:p w:rsidR="00863EA9" w:rsidRDefault="00863EA9" w:rsidP="00CF6E26">
            <w:pPr>
              <w:pStyle w:val="NormalWeb"/>
              <w:keepNext/>
              <w:spacing w:before="0" w:beforeAutospacing="0" w:after="15" w:afterAutospacing="0"/>
            </w:pPr>
            <w:r>
              <w:rPr>
                <w:rFonts w:ascii="Arial" w:hAnsi="Arial" w:cs="Arial"/>
                <w:b/>
                <w:bCs/>
                <w:sz w:val="15"/>
                <w:szCs w:val="15"/>
              </w:rPr>
              <w:t>Foreign Exchange Contracts</w:t>
            </w:r>
          </w:p>
        </w:tc>
        <w:tc>
          <w:tcPr>
            <w:tcW w:w="1051" w:type="dxa"/>
            <w:tcMar>
              <w:top w:w="0" w:type="dxa"/>
              <w:left w:w="144" w:type="dxa"/>
              <w:bottom w:w="0" w:type="dxa"/>
              <w:right w:w="0" w:type="dxa"/>
            </w:tcMar>
            <w:vAlign w:val="bottom"/>
          </w:tcPr>
          <w:p w:rsidR="00863EA9" w:rsidRDefault="00863EA9" w:rsidP="00CF6E26">
            <w:pPr>
              <w:pStyle w:val="la2"/>
              <w:ind w:left="259" w:right="101"/>
            </w:pPr>
            <w:r>
              <w:t> </w:t>
            </w:r>
          </w:p>
        </w:tc>
        <w:tc>
          <w:tcPr>
            <w:tcW w:w="1031" w:type="dxa"/>
            <w:tcMar>
              <w:top w:w="0" w:type="dxa"/>
              <w:left w:w="144" w:type="dxa"/>
              <w:bottom w:w="0" w:type="dxa"/>
              <w:right w:w="0" w:type="dxa"/>
            </w:tcMar>
            <w:vAlign w:val="bottom"/>
          </w:tcPr>
          <w:p w:rsidR="00863EA9" w:rsidRDefault="00863EA9" w:rsidP="00CF6E26">
            <w:pPr>
              <w:pStyle w:val="la2"/>
              <w:ind w:left="259" w:right="101"/>
            </w:pPr>
            <w:r>
              <w:t> </w:t>
            </w:r>
          </w:p>
        </w:tc>
        <w:tc>
          <w:tcPr>
            <w:tcW w:w="1031" w:type="dxa"/>
            <w:tcMar>
              <w:top w:w="0" w:type="dxa"/>
              <w:left w:w="144" w:type="dxa"/>
              <w:bottom w:w="0" w:type="dxa"/>
              <w:right w:w="0" w:type="dxa"/>
            </w:tcMar>
            <w:vAlign w:val="bottom"/>
          </w:tcPr>
          <w:p w:rsidR="00863EA9" w:rsidRDefault="00863EA9" w:rsidP="00CF6E26">
            <w:pPr>
              <w:pStyle w:val="la2"/>
              <w:ind w:left="259" w:right="101"/>
            </w:pPr>
            <w:r>
              <w:t> </w:t>
            </w:r>
          </w:p>
        </w:tc>
      </w:tr>
      <w:tr w:rsidR="00863EA9" w:rsidTr="00863EA9">
        <w:trPr>
          <w:trHeight w:val="75"/>
          <w:jc w:val="center"/>
        </w:trPr>
        <w:tc>
          <w:tcPr>
            <w:tcW w:w="7687" w:type="dxa"/>
            <w:vAlign w:val="center"/>
          </w:tcPr>
          <w:p w:rsidR="00863EA9" w:rsidRDefault="00863EA9" w:rsidP="00CF6E26">
            <w:pPr>
              <w:rPr>
                <w:sz w:val="8"/>
                <w:szCs w:val="24"/>
              </w:rPr>
            </w:pPr>
          </w:p>
        </w:tc>
        <w:tc>
          <w:tcPr>
            <w:tcW w:w="1051" w:type="dxa"/>
            <w:vAlign w:val="center"/>
          </w:tcPr>
          <w:p w:rsidR="00863EA9" w:rsidRDefault="00863EA9" w:rsidP="00CF6E26">
            <w:pPr>
              <w:ind w:left="259" w:right="101"/>
              <w:rPr>
                <w:sz w:val="8"/>
                <w:szCs w:val="24"/>
              </w:rPr>
            </w:pPr>
          </w:p>
        </w:tc>
        <w:tc>
          <w:tcPr>
            <w:tcW w:w="1031" w:type="dxa"/>
            <w:vAlign w:val="center"/>
          </w:tcPr>
          <w:p w:rsidR="00863EA9" w:rsidRDefault="00863EA9" w:rsidP="00CF6E26">
            <w:pPr>
              <w:ind w:left="259" w:right="101"/>
              <w:rPr>
                <w:sz w:val="8"/>
                <w:szCs w:val="24"/>
              </w:rPr>
            </w:pPr>
          </w:p>
        </w:tc>
        <w:tc>
          <w:tcPr>
            <w:tcW w:w="1031" w:type="dxa"/>
            <w:vAlign w:val="center"/>
          </w:tcPr>
          <w:p w:rsidR="00863EA9" w:rsidRDefault="00863EA9" w:rsidP="00CF6E26">
            <w:pPr>
              <w:ind w:left="259" w:right="101"/>
              <w:rPr>
                <w:sz w:val="8"/>
                <w:szCs w:val="24"/>
              </w:rPr>
            </w:pPr>
          </w:p>
        </w:tc>
      </w:tr>
      <w:tr w:rsidR="00863EA9" w:rsidTr="00863EA9">
        <w:trPr>
          <w:jc w:val="center"/>
        </w:trPr>
        <w:tc>
          <w:tcPr>
            <w:tcW w:w="7687" w:type="dxa"/>
          </w:tcPr>
          <w:p w:rsidR="00863EA9" w:rsidRDefault="00863EA9" w:rsidP="00CF6E26">
            <w:pPr>
              <w:pStyle w:val="NormalWeb"/>
              <w:ind w:left="240" w:hanging="240"/>
            </w:pPr>
            <w:r>
              <w:rPr>
                <w:rFonts w:ascii="Arial" w:hAnsi="Arial" w:cs="Arial"/>
                <w:sz w:val="20"/>
                <w:szCs w:val="20"/>
              </w:rPr>
              <w:t>Derivatives</w:t>
            </w:r>
          </w:p>
        </w:tc>
        <w:tc>
          <w:tcPr>
            <w:tcW w:w="1051" w:type="dxa"/>
            <w:noWrap/>
            <w:tcMar>
              <w:top w:w="0" w:type="dxa"/>
              <w:left w:w="144" w:type="dxa"/>
              <w:bottom w:w="0" w:type="dxa"/>
              <w:right w:w="0" w:type="dxa"/>
            </w:tcMar>
            <w:vAlign w:val="bottom"/>
          </w:tcPr>
          <w:p w:rsidR="00863EA9" w:rsidRDefault="00863EA9" w:rsidP="00CF6E26">
            <w:pPr>
              <w:pStyle w:val="NormalWeb"/>
              <w:tabs>
                <w:tab w:val="right" w:pos="840"/>
                <w:tab w:val="decimal" w:pos="88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    70</w:t>
            </w:r>
            <w:r>
              <w:rPr>
                <w:rFonts w:ascii="Arial" w:hAnsi="Arial" w:cs="Arial"/>
                <w:b/>
                <w:bCs/>
                <w:sz w:val="20"/>
                <w:szCs w:val="20"/>
              </w:rPr>
              <w:tab/>
            </w:r>
          </w:p>
        </w:tc>
        <w:tc>
          <w:tcPr>
            <w:tcW w:w="1031" w:type="dxa"/>
            <w:noWrap/>
            <w:tcMar>
              <w:top w:w="0" w:type="dxa"/>
              <w:left w:w="144" w:type="dxa"/>
              <w:bottom w:w="0" w:type="dxa"/>
              <w:right w:w="0" w:type="dxa"/>
            </w:tcMar>
            <w:vAlign w:val="bottom"/>
          </w:tcPr>
          <w:p w:rsidR="00863EA9" w:rsidRDefault="00863EA9" w:rsidP="000079C7">
            <w:pPr>
              <w:pStyle w:val="NormalWeb"/>
              <w:tabs>
                <w:tab w:val="right" w:pos="703"/>
              </w:tabs>
              <w:spacing w:before="0" w:beforeAutospacing="0" w:after="15" w:afterAutospacing="0"/>
              <w:ind w:left="-170" w:right="76" w:hanging="207"/>
              <w:jc w:val="right"/>
            </w:pPr>
            <w:r>
              <w:rPr>
                <w:rFonts w:ascii="Arial" w:hAnsi="Arial" w:cs="Arial"/>
                <w:sz w:val="20"/>
                <w:szCs w:val="20"/>
              </w:rPr>
              <w:t>$</w:t>
            </w:r>
            <w:r w:rsidR="000079C7">
              <w:rPr>
                <w:rFonts w:ascii="Arial" w:hAnsi="Arial" w:cs="Arial"/>
                <w:sz w:val="20"/>
                <w:szCs w:val="20"/>
              </w:rPr>
              <w:t xml:space="preserve">   </w:t>
            </w:r>
            <w:r w:rsidR="000079C7" w:rsidRPr="000079C7">
              <w:rPr>
                <w:rFonts w:ascii="Arial" w:hAnsi="Arial" w:cs="Arial"/>
                <w:sz w:val="4"/>
                <w:szCs w:val="4"/>
              </w:rPr>
              <w:t xml:space="preserve"> </w:t>
            </w:r>
            <w:r>
              <w:rPr>
                <w:rFonts w:ascii="Arial" w:hAnsi="Arial" w:cs="Arial"/>
                <w:sz w:val="20"/>
                <w:szCs w:val="20"/>
              </w:rPr>
              <w:t> 52</w:t>
            </w:r>
          </w:p>
        </w:tc>
        <w:tc>
          <w:tcPr>
            <w:tcW w:w="1031" w:type="dxa"/>
            <w:noWrap/>
            <w:tcMar>
              <w:top w:w="0" w:type="dxa"/>
              <w:left w:w="144" w:type="dxa"/>
              <w:bottom w:w="0" w:type="dxa"/>
              <w:right w:w="0" w:type="dxa"/>
            </w:tcMar>
            <w:vAlign w:val="bottom"/>
          </w:tcPr>
          <w:p w:rsidR="00863EA9" w:rsidRDefault="00863EA9" w:rsidP="00CF6E26">
            <w:pPr>
              <w:pStyle w:val="NormalWeb"/>
              <w:tabs>
                <w:tab w:val="right" w:pos="820"/>
                <w:tab w:val="decimal" w:pos="860"/>
              </w:tabs>
              <w:spacing w:before="0" w:beforeAutospacing="0" w:after="15" w:afterAutospacing="0"/>
              <w:ind w:left="259" w:right="101"/>
            </w:pPr>
            <w:r>
              <w:rPr>
                <w:rFonts w:ascii="Arial" w:hAnsi="Arial" w:cs="Arial"/>
                <w:sz w:val="20"/>
                <w:szCs w:val="20"/>
              </w:rPr>
              <w:t>$</w:t>
            </w:r>
            <w:r>
              <w:rPr>
                <w:rFonts w:ascii="Arial" w:hAnsi="Arial" w:cs="Arial"/>
                <w:sz w:val="20"/>
                <w:szCs w:val="20"/>
              </w:rPr>
              <w:tab/>
              <w:t>(92</w:t>
            </w:r>
            <w:r>
              <w:rPr>
                <w:rFonts w:ascii="Arial" w:hAnsi="Arial" w:cs="Arial"/>
                <w:sz w:val="20"/>
                <w:szCs w:val="20"/>
              </w:rPr>
              <w:tab/>
              <w:t>)</w:t>
            </w:r>
          </w:p>
        </w:tc>
      </w:tr>
      <w:tr w:rsidR="00863EA9" w:rsidTr="00863EA9">
        <w:trPr>
          <w:jc w:val="center"/>
        </w:trPr>
        <w:tc>
          <w:tcPr>
            <w:tcW w:w="7687" w:type="dxa"/>
          </w:tcPr>
          <w:p w:rsidR="00863EA9" w:rsidRDefault="00863EA9" w:rsidP="00CF6E26">
            <w:pPr>
              <w:pStyle w:val="NormalWeb"/>
              <w:ind w:left="240" w:hanging="240"/>
            </w:pPr>
            <w:r>
              <w:rPr>
                <w:rFonts w:ascii="Arial" w:hAnsi="Arial" w:cs="Arial"/>
                <w:sz w:val="20"/>
                <w:szCs w:val="20"/>
              </w:rPr>
              <w:t>Hedged items</w:t>
            </w:r>
          </w:p>
        </w:tc>
        <w:tc>
          <w:tcPr>
            <w:tcW w:w="1051" w:type="dxa"/>
            <w:noWrap/>
            <w:tcMar>
              <w:top w:w="0" w:type="dxa"/>
              <w:left w:w="144" w:type="dxa"/>
              <w:bottom w:w="0" w:type="dxa"/>
              <w:right w:w="0" w:type="dxa"/>
            </w:tcMar>
            <w:vAlign w:val="bottom"/>
          </w:tcPr>
          <w:p w:rsidR="00863EA9" w:rsidRDefault="00863EA9" w:rsidP="00CF6E26">
            <w:pPr>
              <w:pStyle w:val="NormalWeb"/>
              <w:tabs>
                <w:tab w:val="right" w:pos="840"/>
                <w:tab w:val="decimal" w:pos="880"/>
              </w:tabs>
              <w:spacing w:before="0" w:beforeAutospacing="0" w:after="15" w:afterAutospacing="0"/>
              <w:ind w:left="259" w:right="101"/>
            </w:pPr>
            <w:r>
              <w:rPr>
                <w:rFonts w:ascii="Arial" w:hAnsi="Arial" w:cs="Arial"/>
                <w:b/>
                <w:bCs/>
                <w:sz w:val="20"/>
                <w:szCs w:val="20"/>
              </w:rPr>
              <w:tab/>
              <w:t>(69</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863EA9" w:rsidRDefault="00863EA9" w:rsidP="00CF6E26">
            <w:pPr>
              <w:pStyle w:val="NormalWeb"/>
              <w:tabs>
                <w:tab w:val="right" w:pos="820"/>
                <w:tab w:val="decimal" w:pos="860"/>
              </w:tabs>
              <w:spacing w:before="0" w:beforeAutospacing="0" w:after="15" w:afterAutospacing="0"/>
              <w:ind w:left="259" w:right="101"/>
            </w:pPr>
            <w:r>
              <w:rPr>
                <w:rFonts w:ascii="Arial" w:hAnsi="Arial" w:cs="Arial"/>
                <w:sz w:val="20"/>
                <w:szCs w:val="20"/>
              </w:rPr>
              <w:tab/>
              <w:t>(50</w:t>
            </w:r>
            <w:r>
              <w:rPr>
                <w:rFonts w:ascii="Arial" w:hAnsi="Arial" w:cs="Arial"/>
                <w:sz w:val="20"/>
                <w:szCs w:val="20"/>
              </w:rPr>
              <w:tab/>
              <w:t>)</w:t>
            </w:r>
          </w:p>
        </w:tc>
        <w:tc>
          <w:tcPr>
            <w:tcW w:w="1031" w:type="dxa"/>
            <w:noWrap/>
            <w:tcMar>
              <w:top w:w="0" w:type="dxa"/>
              <w:left w:w="144" w:type="dxa"/>
              <w:bottom w:w="0" w:type="dxa"/>
              <w:right w:w="0" w:type="dxa"/>
            </w:tcMar>
            <w:vAlign w:val="bottom"/>
          </w:tcPr>
          <w:p w:rsidR="00863EA9" w:rsidRDefault="00863EA9" w:rsidP="00CF6E26">
            <w:pPr>
              <w:pStyle w:val="NormalWeb"/>
              <w:tabs>
                <w:tab w:val="right" w:pos="820"/>
                <w:tab w:val="decimal" w:pos="860"/>
              </w:tabs>
              <w:spacing w:before="0" w:beforeAutospacing="0" w:after="15" w:afterAutospacing="0"/>
              <w:ind w:left="259" w:right="101"/>
            </w:pPr>
            <w:r>
              <w:rPr>
                <w:rFonts w:ascii="Arial" w:hAnsi="Arial" w:cs="Arial"/>
                <w:sz w:val="20"/>
                <w:szCs w:val="20"/>
              </w:rPr>
              <w:tab/>
              <w:t>     85</w:t>
            </w:r>
            <w:r>
              <w:rPr>
                <w:rFonts w:ascii="Arial" w:hAnsi="Arial" w:cs="Arial"/>
                <w:sz w:val="20"/>
                <w:szCs w:val="20"/>
              </w:rPr>
              <w:tab/>
            </w:r>
          </w:p>
        </w:tc>
      </w:tr>
      <w:tr w:rsidR="00863EA9" w:rsidTr="00863EA9">
        <w:trPr>
          <w:jc w:val="center"/>
        </w:trPr>
        <w:tc>
          <w:tcPr>
            <w:tcW w:w="8738" w:type="dxa"/>
            <w:gridSpan w:val="2"/>
            <w:vAlign w:val="bottom"/>
          </w:tcPr>
          <w:p w:rsidR="00863EA9" w:rsidRDefault="00863EA9" w:rsidP="00CF6E26">
            <w:pPr>
              <w:pStyle w:val="rrdsinglerule"/>
              <w:ind w:left="-279" w:right="101"/>
            </w:pPr>
            <w:r>
              <w:t> </w:t>
            </w:r>
          </w:p>
        </w:tc>
        <w:tc>
          <w:tcPr>
            <w:tcW w:w="1031" w:type="dxa"/>
            <w:tcMar>
              <w:top w:w="0" w:type="dxa"/>
              <w:left w:w="144" w:type="dxa"/>
              <w:bottom w:w="0" w:type="dxa"/>
              <w:right w:w="0" w:type="dxa"/>
            </w:tcMar>
            <w:vAlign w:val="bottom"/>
          </w:tcPr>
          <w:p w:rsidR="00863EA9" w:rsidRDefault="00863EA9" w:rsidP="00CF6E26">
            <w:pPr>
              <w:pStyle w:val="rrdsinglerule"/>
              <w:ind w:left="259" w:right="101"/>
            </w:pPr>
            <w:r>
              <w:t> </w:t>
            </w:r>
          </w:p>
        </w:tc>
        <w:tc>
          <w:tcPr>
            <w:tcW w:w="1031" w:type="dxa"/>
            <w:tcMar>
              <w:top w:w="0" w:type="dxa"/>
              <w:left w:w="144" w:type="dxa"/>
              <w:bottom w:w="0" w:type="dxa"/>
              <w:right w:w="0" w:type="dxa"/>
            </w:tcMar>
            <w:vAlign w:val="bottom"/>
          </w:tcPr>
          <w:p w:rsidR="00863EA9" w:rsidRDefault="00863EA9" w:rsidP="00CF6E26">
            <w:pPr>
              <w:pStyle w:val="rrdsinglerule"/>
              <w:ind w:left="259" w:right="101"/>
            </w:pPr>
            <w:r>
              <w:t> </w:t>
            </w:r>
          </w:p>
        </w:tc>
      </w:tr>
      <w:tr w:rsidR="00863EA9" w:rsidTr="00863EA9">
        <w:trPr>
          <w:jc w:val="center"/>
        </w:trPr>
        <w:tc>
          <w:tcPr>
            <w:tcW w:w="7687" w:type="dxa"/>
          </w:tcPr>
          <w:p w:rsidR="00863EA9" w:rsidRDefault="00863EA9" w:rsidP="00CF6E26">
            <w:pPr>
              <w:pStyle w:val="NormalWeb"/>
              <w:ind w:left="480" w:hanging="240"/>
            </w:pPr>
            <w:r>
              <w:rPr>
                <w:rFonts w:ascii="Arial" w:hAnsi="Arial" w:cs="Arial"/>
                <w:sz w:val="20"/>
                <w:szCs w:val="20"/>
              </w:rPr>
              <w:t>Total</w:t>
            </w:r>
          </w:p>
        </w:tc>
        <w:tc>
          <w:tcPr>
            <w:tcW w:w="1051" w:type="dxa"/>
            <w:noWrap/>
            <w:tcMar>
              <w:top w:w="0" w:type="dxa"/>
              <w:left w:w="144" w:type="dxa"/>
              <w:bottom w:w="0" w:type="dxa"/>
              <w:right w:w="0" w:type="dxa"/>
            </w:tcMar>
            <w:vAlign w:val="bottom"/>
          </w:tcPr>
          <w:p w:rsidR="00863EA9" w:rsidRDefault="00863EA9" w:rsidP="00CF6E26">
            <w:pPr>
              <w:pStyle w:val="NormalWeb"/>
              <w:tabs>
                <w:tab w:val="right" w:pos="840"/>
                <w:tab w:val="decimal" w:pos="88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r>
          </w:p>
        </w:tc>
        <w:tc>
          <w:tcPr>
            <w:tcW w:w="1031" w:type="dxa"/>
            <w:noWrap/>
            <w:tcMar>
              <w:top w:w="0" w:type="dxa"/>
              <w:left w:w="144" w:type="dxa"/>
              <w:bottom w:w="0" w:type="dxa"/>
              <w:right w:w="0" w:type="dxa"/>
            </w:tcMar>
            <w:vAlign w:val="bottom"/>
          </w:tcPr>
          <w:p w:rsidR="00863EA9" w:rsidRDefault="00863EA9" w:rsidP="00CF6E26">
            <w:pPr>
              <w:pStyle w:val="NormalWeb"/>
              <w:tabs>
                <w:tab w:val="right" w:pos="820"/>
                <w:tab w:val="decimal" w:pos="860"/>
              </w:tabs>
              <w:spacing w:before="0" w:beforeAutospacing="0" w:after="15" w:afterAutospacing="0"/>
              <w:ind w:left="259" w:right="101"/>
            </w:pPr>
            <w:r>
              <w:rPr>
                <w:rFonts w:ascii="Arial" w:hAnsi="Arial" w:cs="Arial"/>
                <w:sz w:val="20"/>
                <w:szCs w:val="20"/>
              </w:rPr>
              <w:t>$</w:t>
            </w:r>
            <w:r>
              <w:rPr>
                <w:rFonts w:ascii="Arial" w:hAnsi="Arial" w:cs="Arial"/>
                <w:sz w:val="20"/>
                <w:szCs w:val="20"/>
              </w:rPr>
              <w:tab/>
              <w:t>2</w:t>
            </w:r>
            <w:r>
              <w:rPr>
                <w:rFonts w:ascii="Arial" w:hAnsi="Arial" w:cs="Arial"/>
                <w:sz w:val="20"/>
                <w:szCs w:val="20"/>
              </w:rPr>
              <w:tab/>
            </w:r>
          </w:p>
        </w:tc>
        <w:tc>
          <w:tcPr>
            <w:tcW w:w="1031" w:type="dxa"/>
            <w:noWrap/>
            <w:tcMar>
              <w:top w:w="0" w:type="dxa"/>
              <w:left w:w="144" w:type="dxa"/>
              <w:bottom w:w="0" w:type="dxa"/>
              <w:right w:w="0" w:type="dxa"/>
            </w:tcMar>
            <w:vAlign w:val="bottom"/>
          </w:tcPr>
          <w:p w:rsidR="00863EA9" w:rsidRDefault="00863EA9" w:rsidP="00CF6E26">
            <w:pPr>
              <w:pStyle w:val="NormalWeb"/>
              <w:tabs>
                <w:tab w:val="right" w:pos="820"/>
                <w:tab w:val="decimal" w:pos="860"/>
              </w:tabs>
              <w:spacing w:before="0" w:beforeAutospacing="0" w:after="15" w:afterAutospacing="0"/>
              <w:ind w:left="259" w:right="101"/>
            </w:pPr>
            <w:r>
              <w:rPr>
                <w:rFonts w:ascii="Arial" w:hAnsi="Arial" w:cs="Arial"/>
                <w:sz w:val="20"/>
                <w:szCs w:val="20"/>
              </w:rPr>
              <w:t>$</w:t>
            </w:r>
            <w:r>
              <w:rPr>
                <w:rFonts w:ascii="Arial" w:hAnsi="Arial" w:cs="Arial"/>
                <w:sz w:val="20"/>
                <w:szCs w:val="20"/>
              </w:rPr>
              <w:tab/>
              <w:t>(7</w:t>
            </w:r>
            <w:r>
              <w:rPr>
                <w:rFonts w:ascii="Arial" w:hAnsi="Arial" w:cs="Arial"/>
                <w:sz w:val="20"/>
                <w:szCs w:val="20"/>
              </w:rPr>
              <w:tab/>
              <w:t>)</w:t>
            </w:r>
          </w:p>
        </w:tc>
      </w:tr>
      <w:tr w:rsidR="00863EA9" w:rsidTr="00863EA9">
        <w:trPr>
          <w:jc w:val="center"/>
        </w:trPr>
        <w:tc>
          <w:tcPr>
            <w:tcW w:w="7687" w:type="dxa"/>
            <w:tcMar>
              <w:top w:w="0" w:type="dxa"/>
              <w:left w:w="144" w:type="dxa"/>
              <w:bottom w:w="0" w:type="dxa"/>
              <w:right w:w="0" w:type="dxa"/>
            </w:tcMar>
            <w:vAlign w:val="bottom"/>
          </w:tcPr>
          <w:p w:rsidR="00863EA9" w:rsidRDefault="00863EA9" w:rsidP="00CF6E26">
            <w:pPr>
              <w:pStyle w:val="la2"/>
            </w:pPr>
            <w:r>
              <w:t> </w:t>
            </w:r>
          </w:p>
        </w:tc>
        <w:tc>
          <w:tcPr>
            <w:tcW w:w="1051" w:type="dxa"/>
            <w:tcMar>
              <w:top w:w="0" w:type="dxa"/>
              <w:left w:w="144" w:type="dxa"/>
              <w:bottom w:w="0" w:type="dxa"/>
              <w:right w:w="0" w:type="dxa"/>
            </w:tcMar>
            <w:vAlign w:val="bottom"/>
          </w:tcPr>
          <w:p w:rsidR="00863EA9" w:rsidRDefault="00863EA9" w:rsidP="00CF6E26">
            <w:pPr>
              <w:pStyle w:val="rrddoublerule"/>
              <w:ind w:left="259" w:right="101"/>
            </w:pPr>
            <w:r>
              <w:t> </w:t>
            </w:r>
          </w:p>
        </w:tc>
        <w:tc>
          <w:tcPr>
            <w:tcW w:w="1031" w:type="dxa"/>
            <w:tcMar>
              <w:top w:w="0" w:type="dxa"/>
              <w:left w:w="144" w:type="dxa"/>
              <w:bottom w:w="0" w:type="dxa"/>
              <w:right w:w="0" w:type="dxa"/>
            </w:tcMar>
            <w:vAlign w:val="bottom"/>
          </w:tcPr>
          <w:p w:rsidR="00863EA9" w:rsidRDefault="00863EA9" w:rsidP="00CF6E26">
            <w:pPr>
              <w:pStyle w:val="rrddoublerule"/>
              <w:ind w:left="259" w:right="101"/>
            </w:pPr>
            <w:r>
              <w:t> </w:t>
            </w:r>
          </w:p>
        </w:tc>
        <w:tc>
          <w:tcPr>
            <w:tcW w:w="1031" w:type="dxa"/>
            <w:tcMar>
              <w:top w:w="0" w:type="dxa"/>
              <w:left w:w="144" w:type="dxa"/>
              <w:bottom w:w="0" w:type="dxa"/>
              <w:right w:w="0" w:type="dxa"/>
            </w:tcMar>
            <w:vAlign w:val="bottom"/>
          </w:tcPr>
          <w:p w:rsidR="00863EA9" w:rsidRDefault="00863EA9" w:rsidP="00CF6E26">
            <w:pPr>
              <w:pStyle w:val="rrddoublerule"/>
              <w:ind w:left="259" w:right="101"/>
            </w:pPr>
            <w:r>
              <w:t> </w:t>
            </w:r>
          </w:p>
        </w:tc>
      </w:tr>
    </w:tbl>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Cash Flow Hedge Gains (Losses)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We recognized the following gains (losses) on foreign exchange contracts designated as cash flow hedges (our only cash flow hedges during the periods presented):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667"/>
        <w:gridCol w:w="1071"/>
        <w:gridCol w:w="1031"/>
        <w:gridCol w:w="1031"/>
      </w:tblGrid>
      <w:tr w:rsidR="00F41166" w:rsidTr="00F41166">
        <w:trPr>
          <w:tblHeader/>
          <w:jc w:val="center"/>
        </w:trPr>
        <w:tc>
          <w:tcPr>
            <w:tcW w:w="7667" w:type="dxa"/>
            <w:vAlign w:val="center"/>
          </w:tcPr>
          <w:p w:rsidR="00F41166" w:rsidRDefault="00F41166" w:rsidP="00CF6E26">
            <w:pPr>
              <w:rPr>
                <w:sz w:val="1"/>
                <w:szCs w:val="24"/>
              </w:rPr>
            </w:pPr>
          </w:p>
        </w:tc>
        <w:tc>
          <w:tcPr>
            <w:tcW w:w="1071" w:type="dxa"/>
            <w:vAlign w:val="center"/>
          </w:tcPr>
          <w:p w:rsidR="00F41166" w:rsidRDefault="00F41166" w:rsidP="00CF6E26">
            <w:pPr>
              <w:rPr>
                <w:sz w:val="1"/>
                <w:szCs w:val="24"/>
              </w:rPr>
            </w:pPr>
          </w:p>
        </w:tc>
        <w:tc>
          <w:tcPr>
            <w:tcW w:w="1031" w:type="dxa"/>
            <w:vAlign w:val="center"/>
          </w:tcPr>
          <w:p w:rsidR="00F41166" w:rsidRDefault="00F41166" w:rsidP="00CF6E26">
            <w:pPr>
              <w:rPr>
                <w:sz w:val="1"/>
                <w:szCs w:val="24"/>
              </w:rPr>
            </w:pPr>
          </w:p>
        </w:tc>
        <w:tc>
          <w:tcPr>
            <w:tcW w:w="1031" w:type="dxa"/>
            <w:vAlign w:val="center"/>
          </w:tcPr>
          <w:p w:rsidR="00F41166" w:rsidRDefault="00F41166" w:rsidP="00CF6E26">
            <w:pPr>
              <w:rPr>
                <w:sz w:val="1"/>
                <w:szCs w:val="24"/>
              </w:rPr>
            </w:pPr>
          </w:p>
        </w:tc>
      </w:tr>
      <w:tr w:rsidR="00F41166" w:rsidTr="00F41166">
        <w:trPr>
          <w:tblHeader/>
          <w:jc w:val="center"/>
        </w:trPr>
        <w:tc>
          <w:tcPr>
            <w:tcW w:w="7667" w:type="dxa"/>
            <w:vAlign w:val="bottom"/>
          </w:tcPr>
          <w:p w:rsidR="00F41166" w:rsidRDefault="00F41166" w:rsidP="00CF6E26">
            <w:pPr>
              <w:pStyle w:val="NormalWeb"/>
              <w:keepNext/>
              <w:spacing w:before="0" w:beforeAutospacing="0" w:after="15" w:afterAutospacing="0"/>
            </w:pPr>
            <w:r>
              <w:rPr>
                <w:rFonts w:ascii="Arial" w:hAnsi="Arial" w:cs="Arial"/>
                <w:b/>
                <w:bCs/>
                <w:sz w:val="15"/>
                <w:szCs w:val="15"/>
              </w:rPr>
              <w:t>(In millions)</w:t>
            </w:r>
          </w:p>
        </w:tc>
        <w:tc>
          <w:tcPr>
            <w:tcW w:w="1071" w:type="dxa"/>
            <w:tcMar>
              <w:top w:w="0" w:type="dxa"/>
              <w:left w:w="144" w:type="dxa"/>
              <w:bottom w:w="0" w:type="dxa"/>
              <w:right w:w="0" w:type="dxa"/>
            </w:tcMar>
            <w:vAlign w:val="bottom"/>
          </w:tcPr>
          <w:p w:rsidR="00F41166" w:rsidRDefault="00F41166" w:rsidP="00CF6E26">
            <w:pPr>
              <w:pStyle w:val="la2"/>
              <w:ind w:left="259" w:right="101"/>
            </w:pPr>
            <w:r>
              <w:t> </w:t>
            </w:r>
          </w:p>
        </w:tc>
        <w:tc>
          <w:tcPr>
            <w:tcW w:w="1031" w:type="dxa"/>
            <w:tcMar>
              <w:top w:w="0" w:type="dxa"/>
              <w:left w:w="144" w:type="dxa"/>
              <w:bottom w:w="0" w:type="dxa"/>
              <w:right w:w="0" w:type="dxa"/>
            </w:tcMar>
            <w:vAlign w:val="bottom"/>
          </w:tcPr>
          <w:p w:rsidR="00F41166" w:rsidRDefault="00F41166" w:rsidP="00CF6E26">
            <w:pPr>
              <w:pStyle w:val="la2"/>
              <w:ind w:left="259" w:right="101"/>
            </w:pPr>
            <w:r>
              <w:t> </w:t>
            </w:r>
          </w:p>
        </w:tc>
        <w:tc>
          <w:tcPr>
            <w:tcW w:w="1031" w:type="dxa"/>
            <w:tcMar>
              <w:top w:w="0" w:type="dxa"/>
              <w:left w:w="144" w:type="dxa"/>
              <w:bottom w:w="0" w:type="dxa"/>
              <w:right w:w="0" w:type="dxa"/>
            </w:tcMar>
            <w:vAlign w:val="bottom"/>
          </w:tcPr>
          <w:p w:rsidR="00F41166" w:rsidRDefault="00F41166" w:rsidP="00CF6E26">
            <w:pPr>
              <w:pStyle w:val="la2"/>
              <w:ind w:left="259" w:right="101"/>
            </w:pPr>
            <w:r>
              <w:t> </w:t>
            </w:r>
          </w:p>
        </w:tc>
      </w:tr>
      <w:tr w:rsidR="00F41166" w:rsidTr="00F41166">
        <w:trPr>
          <w:jc w:val="center"/>
        </w:trPr>
        <w:tc>
          <w:tcPr>
            <w:tcW w:w="10800" w:type="dxa"/>
            <w:gridSpan w:val="4"/>
            <w:tcMar>
              <w:top w:w="0" w:type="dxa"/>
              <w:left w:w="144" w:type="dxa"/>
              <w:bottom w:w="0" w:type="dxa"/>
              <w:right w:w="0" w:type="dxa"/>
            </w:tcMar>
            <w:vAlign w:val="bottom"/>
          </w:tcPr>
          <w:p w:rsidR="00F41166" w:rsidRDefault="00F41166" w:rsidP="00CF6E26">
            <w:pPr>
              <w:pStyle w:val="rrdsinglerule"/>
              <w:ind w:left="-171" w:right="101"/>
            </w:pPr>
            <w:r>
              <w:t> </w:t>
            </w:r>
          </w:p>
        </w:tc>
      </w:tr>
      <w:tr w:rsidR="00F41166" w:rsidTr="00F41166">
        <w:trPr>
          <w:trHeight w:val="75"/>
          <w:jc w:val="center"/>
        </w:trPr>
        <w:tc>
          <w:tcPr>
            <w:tcW w:w="7667" w:type="dxa"/>
            <w:vAlign w:val="center"/>
          </w:tcPr>
          <w:p w:rsidR="00F41166" w:rsidRDefault="00F41166" w:rsidP="00CF6E26">
            <w:pPr>
              <w:rPr>
                <w:sz w:val="8"/>
                <w:szCs w:val="24"/>
              </w:rPr>
            </w:pPr>
          </w:p>
        </w:tc>
        <w:tc>
          <w:tcPr>
            <w:tcW w:w="107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259" w:right="101"/>
              <w:rPr>
                <w:sz w:val="8"/>
                <w:szCs w:val="24"/>
              </w:rPr>
            </w:pPr>
          </w:p>
        </w:tc>
      </w:tr>
      <w:tr w:rsidR="00F41166" w:rsidTr="00F41166">
        <w:trPr>
          <w:jc w:val="center"/>
        </w:trPr>
        <w:tc>
          <w:tcPr>
            <w:tcW w:w="7667" w:type="dxa"/>
            <w:vAlign w:val="bottom"/>
          </w:tcPr>
          <w:p w:rsidR="00F41166" w:rsidRDefault="00F41166" w:rsidP="00CF6E26">
            <w:pPr>
              <w:pStyle w:val="NormalWeb"/>
              <w:keepNext/>
              <w:spacing w:before="0" w:beforeAutospacing="0" w:after="15" w:afterAutospacing="0"/>
            </w:pPr>
            <w:r>
              <w:rPr>
                <w:rFonts w:ascii="Arial" w:hAnsi="Arial" w:cs="Arial"/>
                <w:b/>
                <w:bCs/>
                <w:sz w:val="15"/>
                <w:szCs w:val="15"/>
              </w:rPr>
              <w:t>Year Ended June 30,</w:t>
            </w:r>
          </w:p>
        </w:tc>
        <w:tc>
          <w:tcPr>
            <w:tcW w:w="1071" w:type="dxa"/>
            <w:tcMar>
              <w:top w:w="0" w:type="dxa"/>
              <w:left w:w="144" w:type="dxa"/>
              <w:bottom w:w="0" w:type="dxa"/>
              <w:right w:w="0" w:type="dxa"/>
            </w:tcMar>
            <w:vAlign w:val="bottom"/>
          </w:tcPr>
          <w:p w:rsidR="00F41166" w:rsidRDefault="00F41166" w:rsidP="00CF6E26">
            <w:pPr>
              <w:ind w:left="259" w:right="101"/>
              <w:jc w:val="right"/>
              <w:rPr>
                <w:szCs w:val="24"/>
              </w:rPr>
            </w:pPr>
            <w:r>
              <w:rPr>
                <w:rFonts w:ascii="Arial" w:hAnsi="Arial" w:cs="Arial"/>
                <w:b/>
                <w:bCs/>
                <w:sz w:val="15"/>
                <w:szCs w:val="15"/>
              </w:rPr>
              <w:t>2013</w:t>
            </w:r>
          </w:p>
        </w:tc>
        <w:tc>
          <w:tcPr>
            <w:tcW w:w="1031" w:type="dxa"/>
            <w:tcMar>
              <w:top w:w="0" w:type="dxa"/>
              <w:left w:w="144" w:type="dxa"/>
              <w:bottom w:w="0" w:type="dxa"/>
              <w:right w:w="0" w:type="dxa"/>
            </w:tcMar>
            <w:vAlign w:val="bottom"/>
          </w:tcPr>
          <w:p w:rsidR="00F41166" w:rsidRDefault="00F41166" w:rsidP="00CF6E26">
            <w:pPr>
              <w:tabs>
                <w:tab w:val="left" w:pos="946"/>
              </w:tabs>
              <w:ind w:left="259" w:right="49"/>
              <w:jc w:val="right"/>
              <w:rPr>
                <w:szCs w:val="24"/>
              </w:rPr>
            </w:pPr>
            <w:r>
              <w:rPr>
                <w:rFonts w:ascii="Arial" w:hAnsi="Arial" w:cs="Arial"/>
                <w:b/>
                <w:bCs/>
                <w:sz w:val="15"/>
                <w:szCs w:val="15"/>
              </w:rPr>
              <w:t>2012</w:t>
            </w:r>
          </w:p>
        </w:tc>
        <w:tc>
          <w:tcPr>
            <w:tcW w:w="1031" w:type="dxa"/>
            <w:tcMar>
              <w:top w:w="0" w:type="dxa"/>
              <w:left w:w="144" w:type="dxa"/>
              <w:bottom w:w="0" w:type="dxa"/>
              <w:right w:w="0" w:type="dxa"/>
            </w:tcMar>
            <w:vAlign w:val="bottom"/>
          </w:tcPr>
          <w:p w:rsidR="00F41166" w:rsidRDefault="00F41166" w:rsidP="00CF6E26">
            <w:pPr>
              <w:ind w:left="259" w:right="63"/>
              <w:jc w:val="right"/>
              <w:rPr>
                <w:szCs w:val="24"/>
              </w:rPr>
            </w:pPr>
            <w:r>
              <w:rPr>
                <w:rFonts w:ascii="Arial" w:hAnsi="Arial" w:cs="Arial"/>
                <w:b/>
                <w:bCs/>
                <w:sz w:val="15"/>
                <w:szCs w:val="15"/>
              </w:rPr>
              <w:t>2011</w:t>
            </w:r>
          </w:p>
        </w:tc>
      </w:tr>
      <w:tr w:rsidR="00F41166" w:rsidTr="00F41166">
        <w:trPr>
          <w:trHeight w:val="75"/>
          <w:jc w:val="center"/>
        </w:trPr>
        <w:tc>
          <w:tcPr>
            <w:tcW w:w="7667" w:type="dxa"/>
            <w:vAlign w:val="center"/>
          </w:tcPr>
          <w:p w:rsidR="00F41166" w:rsidRDefault="00F41166" w:rsidP="00CF6E26">
            <w:pPr>
              <w:rPr>
                <w:sz w:val="8"/>
                <w:szCs w:val="24"/>
              </w:rPr>
            </w:pPr>
          </w:p>
        </w:tc>
        <w:tc>
          <w:tcPr>
            <w:tcW w:w="107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259" w:right="101"/>
              <w:rPr>
                <w:sz w:val="8"/>
                <w:szCs w:val="24"/>
              </w:rPr>
            </w:pPr>
          </w:p>
        </w:tc>
      </w:tr>
      <w:tr w:rsidR="00F41166" w:rsidTr="00F41166">
        <w:trPr>
          <w:jc w:val="center"/>
        </w:trPr>
        <w:tc>
          <w:tcPr>
            <w:tcW w:w="7667" w:type="dxa"/>
            <w:vAlign w:val="bottom"/>
          </w:tcPr>
          <w:p w:rsidR="00F41166" w:rsidRDefault="00F41166" w:rsidP="00CF6E26">
            <w:pPr>
              <w:pStyle w:val="NormalWeb"/>
              <w:keepNext/>
              <w:spacing w:before="0" w:beforeAutospacing="0" w:after="15" w:afterAutospacing="0"/>
            </w:pPr>
            <w:r>
              <w:rPr>
                <w:rFonts w:ascii="Arial" w:hAnsi="Arial" w:cs="Arial"/>
                <w:b/>
                <w:bCs/>
                <w:sz w:val="15"/>
                <w:szCs w:val="15"/>
              </w:rPr>
              <w:t>Effective Portion</w:t>
            </w:r>
          </w:p>
        </w:tc>
        <w:tc>
          <w:tcPr>
            <w:tcW w:w="1071" w:type="dxa"/>
            <w:tcMar>
              <w:top w:w="0" w:type="dxa"/>
              <w:left w:w="144" w:type="dxa"/>
              <w:bottom w:w="0" w:type="dxa"/>
              <w:right w:w="0" w:type="dxa"/>
            </w:tcMar>
            <w:vAlign w:val="bottom"/>
          </w:tcPr>
          <w:p w:rsidR="00F41166" w:rsidRDefault="00F41166" w:rsidP="00CF6E26">
            <w:pPr>
              <w:pStyle w:val="la2"/>
              <w:ind w:left="259" w:right="101"/>
            </w:pPr>
            <w:r>
              <w:t> </w:t>
            </w:r>
          </w:p>
        </w:tc>
        <w:tc>
          <w:tcPr>
            <w:tcW w:w="1031" w:type="dxa"/>
            <w:tcMar>
              <w:top w:w="0" w:type="dxa"/>
              <w:left w:w="144" w:type="dxa"/>
              <w:bottom w:w="0" w:type="dxa"/>
              <w:right w:w="0" w:type="dxa"/>
            </w:tcMar>
            <w:vAlign w:val="bottom"/>
          </w:tcPr>
          <w:p w:rsidR="00F41166" w:rsidRDefault="00F41166" w:rsidP="00CF6E26">
            <w:pPr>
              <w:pStyle w:val="la2"/>
              <w:ind w:left="259" w:right="101"/>
            </w:pPr>
            <w:r>
              <w:t> </w:t>
            </w:r>
          </w:p>
        </w:tc>
        <w:tc>
          <w:tcPr>
            <w:tcW w:w="1031" w:type="dxa"/>
            <w:tcMar>
              <w:top w:w="0" w:type="dxa"/>
              <w:left w:w="144" w:type="dxa"/>
              <w:bottom w:w="0" w:type="dxa"/>
              <w:right w:w="0" w:type="dxa"/>
            </w:tcMar>
            <w:vAlign w:val="bottom"/>
          </w:tcPr>
          <w:p w:rsidR="00F41166" w:rsidRDefault="00F41166" w:rsidP="00CF6E26">
            <w:pPr>
              <w:pStyle w:val="la2"/>
              <w:ind w:left="259" w:right="101"/>
            </w:pPr>
            <w:r>
              <w:t> </w:t>
            </w:r>
          </w:p>
        </w:tc>
      </w:tr>
      <w:tr w:rsidR="00F41166" w:rsidTr="00F41166">
        <w:trPr>
          <w:trHeight w:val="75"/>
          <w:jc w:val="center"/>
        </w:trPr>
        <w:tc>
          <w:tcPr>
            <w:tcW w:w="7667" w:type="dxa"/>
            <w:vAlign w:val="center"/>
          </w:tcPr>
          <w:p w:rsidR="00F41166" w:rsidRDefault="00F41166" w:rsidP="00CF6E26">
            <w:pPr>
              <w:rPr>
                <w:sz w:val="8"/>
                <w:szCs w:val="24"/>
              </w:rPr>
            </w:pPr>
          </w:p>
        </w:tc>
        <w:tc>
          <w:tcPr>
            <w:tcW w:w="107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259" w:right="101"/>
              <w:rPr>
                <w:sz w:val="8"/>
                <w:szCs w:val="24"/>
              </w:rPr>
            </w:pPr>
          </w:p>
        </w:tc>
      </w:tr>
      <w:tr w:rsidR="00F41166" w:rsidTr="00F41166">
        <w:trPr>
          <w:jc w:val="center"/>
        </w:trPr>
        <w:tc>
          <w:tcPr>
            <w:tcW w:w="7667" w:type="dxa"/>
          </w:tcPr>
          <w:p w:rsidR="00F41166" w:rsidRDefault="00F41166" w:rsidP="00CF6E26">
            <w:pPr>
              <w:pStyle w:val="NormalWeb"/>
              <w:ind w:left="240" w:hanging="240"/>
            </w:pPr>
            <w:r>
              <w:rPr>
                <w:rFonts w:ascii="Arial" w:hAnsi="Arial" w:cs="Arial"/>
                <w:sz w:val="20"/>
                <w:szCs w:val="20"/>
              </w:rPr>
              <w:t xml:space="preserve">Gains (losses) recognized in OCI, net of tax effects of </w:t>
            </w:r>
            <w:r>
              <w:rPr>
                <w:rFonts w:ascii="Arial" w:hAnsi="Arial" w:cs="Arial"/>
                <w:b/>
                <w:bCs/>
                <w:sz w:val="20"/>
                <w:szCs w:val="20"/>
              </w:rPr>
              <w:t>$54</w:t>
            </w:r>
            <w:r>
              <w:rPr>
                <w:rFonts w:ascii="Arial" w:hAnsi="Arial" w:cs="Arial"/>
                <w:sz w:val="20"/>
                <w:szCs w:val="20"/>
              </w:rPr>
              <w:t>, $127 and $(340)</w:t>
            </w:r>
          </w:p>
        </w:tc>
        <w:tc>
          <w:tcPr>
            <w:tcW w:w="1071" w:type="dxa"/>
            <w:noWrap/>
            <w:tcMar>
              <w:top w:w="0" w:type="dxa"/>
              <w:left w:w="144" w:type="dxa"/>
              <w:bottom w:w="0" w:type="dxa"/>
              <w:right w:w="0" w:type="dxa"/>
            </w:tcMar>
            <w:vAlign w:val="bottom"/>
          </w:tcPr>
          <w:p w:rsidR="00F41166" w:rsidRDefault="00F41166" w:rsidP="00CF6E26">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   101</w:t>
            </w:r>
            <w:r>
              <w:rPr>
                <w:rFonts w:ascii="Arial" w:hAnsi="Arial" w:cs="Arial"/>
                <w:b/>
                <w:bCs/>
                <w:sz w:val="20"/>
                <w:szCs w:val="20"/>
              </w:rPr>
              <w:tab/>
            </w:r>
          </w:p>
        </w:tc>
        <w:tc>
          <w:tcPr>
            <w:tcW w:w="1031" w:type="dxa"/>
            <w:noWrap/>
            <w:tcMar>
              <w:top w:w="0" w:type="dxa"/>
              <w:left w:w="144" w:type="dxa"/>
              <w:bottom w:w="0" w:type="dxa"/>
              <w:right w:w="0" w:type="dxa"/>
            </w:tcMar>
            <w:vAlign w:val="bottom"/>
          </w:tcPr>
          <w:p w:rsidR="00F41166" w:rsidRDefault="00F41166" w:rsidP="00CF6E26">
            <w:pPr>
              <w:pStyle w:val="NormalWeb"/>
              <w:tabs>
                <w:tab w:val="right" w:pos="820"/>
                <w:tab w:val="decimal" w:pos="860"/>
              </w:tabs>
              <w:spacing w:before="0" w:beforeAutospacing="0" w:after="15" w:afterAutospacing="0"/>
              <w:ind w:left="259" w:right="101"/>
            </w:pPr>
            <w:r>
              <w:rPr>
                <w:rFonts w:ascii="Arial" w:hAnsi="Arial" w:cs="Arial"/>
                <w:sz w:val="20"/>
                <w:szCs w:val="20"/>
              </w:rPr>
              <w:t>$</w:t>
            </w:r>
            <w:r>
              <w:rPr>
                <w:rFonts w:ascii="Arial" w:hAnsi="Arial" w:cs="Arial"/>
                <w:sz w:val="20"/>
                <w:szCs w:val="20"/>
              </w:rPr>
              <w:tab/>
              <w:t>   236</w:t>
            </w:r>
            <w:r>
              <w:rPr>
                <w:rFonts w:ascii="Arial" w:hAnsi="Arial" w:cs="Arial"/>
                <w:sz w:val="20"/>
                <w:szCs w:val="20"/>
              </w:rPr>
              <w:tab/>
            </w:r>
          </w:p>
        </w:tc>
        <w:tc>
          <w:tcPr>
            <w:tcW w:w="1031" w:type="dxa"/>
            <w:noWrap/>
            <w:tcMar>
              <w:top w:w="0" w:type="dxa"/>
              <w:left w:w="144" w:type="dxa"/>
              <w:bottom w:w="0" w:type="dxa"/>
              <w:right w:w="0" w:type="dxa"/>
            </w:tcMar>
            <w:vAlign w:val="bottom"/>
          </w:tcPr>
          <w:p w:rsidR="00F41166" w:rsidRDefault="00F41166" w:rsidP="00CF6E26">
            <w:pPr>
              <w:pStyle w:val="NormalWeb"/>
              <w:tabs>
                <w:tab w:val="right" w:pos="820"/>
                <w:tab w:val="decimal" w:pos="860"/>
              </w:tabs>
              <w:spacing w:before="0" w:beforeAutospacing="0" w:after="15" w:afterAutospacing="0"/>
              <w:ind w:left="194" w:right="101"/>
            </w:pPr>
            <w:r>
              <w:rPr>
                <w:rFonts w:ascii="Arial" w:hAnsi="Arial" w:cs="Arial"/>
                <w:sz w:val="20"/>
                <w:szCs w:val="20"/>
              </w:rPr>
              <w:t>$</w:t>
            </w:r>
            <w:r>
              <w:rPr>
                <w:rFonts w:ascii="Arial" w:hAnsi="Arial" w:cs="Arial"/>
                <w:sz w:val="20"/>
                <w:szCs w:val="20"/>
              </w:rPr>
              <w:tab/>
              <w:t>  (632</w:t>
            </w:r>
            <w:r>
              <w:rPr>
                <w:rFonts w:ascii="Arial" w:hAnsi="Arial" w:cs="Arial"/>
                <w:sz w:val="20"/>
                <w:szCs w:val="20"/>
              </w:rPr>
              <w:tab/>
              <w:t>)</w:t>
            </w:r>
          </w:p>
        </w:tc>
      </w:tr>
      <w:tr w:rsidR="00F41166" w:rsidTr="00F41166">
        <w:trPr>
          <w:jc w:val="center"/>
        </w:trPr>
        <w:tc>
          <w:tcPr>
            <w:tcW w:w="7667" w:type="dxa"/>
          </w:tcPr>
          <w:p w:rsidR="00F41166" w:rsidRDefault="00F41166" w:rsidP="00CF6E26">
            <w:pPr>
              <w:pStyle w:val="NormalWeb"/>
              <w:ind w:left="240" w:hanging="240"/>
            </w:pPr>
            <w:r>
              <w:rPr>
                <w:rFonts w:ascii="Arial" w:hAnsi="Arial" w:cs="Arial"/>
                <w:sz w:val="20"/>
                <w:szCs w:val="20"/>
              </w:rPr>
              <w:t>Gains (losses) reclassified from AOCI into revenue</w:t>
            </w:r>
          </w:p>
        </w:tc>
        <w:tc>
          <w:tcPr>
            <w:tcW w:w="1071" w:type="dxa"/>
            <w:noWrap/>
            <w:tcMar>
              <w:top w:w="0" w:type="dxa"/>
              <w:left w:w="144" w:type="dxa"/>
              <w:bottom w:w="0" w:type="dxa"/>
              <w:right w:w="0" w:type="dxa"/>
            </w:tcMar>
            <w:vAlign w:val="bottom"/>
          </w:tcPr>
          <w:p w:rsidR="00F41166" w:rsidRDefault="00F41166" w:rsidP="00CF6E26">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195</w:t>
            </w:r>
            <w:r>
              <w:rPr>
                <w:rFonts w:ascii="Arial" w:hAnsi="Arial" w:cs="Arial"/>
                <w:b/>
                <w:bCs/>
                <w:sz w:val="20"/>
                <w:szCs w:val="20"/>
              </w:rPr>
              <w:tab/>
            </w:r>
          </w:p>
        </w:tc>
        <w:tc>
          <w:tcPr>
            <w:tcW w:w="1031" w:type="dxa"/>
            <w:noWrap/>
            <w:tcMar>
              <w:top w:w="0" w:type="dxa"/>
              <w:left w:w="144" w:type="dxa"/>
              <w:bottom w:w="0" w:type="dxa"/>
              <w:right w:w="0" w:type="dxa"/>
            </w:tcMar>
            <w:vAlign w:val="bottom"/>
          </w:tcPr>
          <w:p w:rsidR="00F41166" w:rsidRDefault="00F41166" w:rsidP="00CF6E26">
            <w:pPr>
              <w:pStyle w:val="NormalWeb"/>
              <w:tabs>
                <w:tab w:val="right" w:pos="820"/>
                <w:tab w:val="decimal" w:pos="860"/>
              </w:tabs>
              <w:spacing w:before="0" w:beforeAutospacing="0" w:after="15" w:afterAutospacing="0"/>
              <w:ind w:left="259" w:right="101"/>
            </w:pPr>
            <w:r>
              <w:rPr>
                <w:rFonts w:ascii="Arial" w:hAnsi="Arial" w:cs="Arial"/>
                <w:sz w:val="20"/>
                <w:szCs w:val="20"/>
              </w:rPr>
              <w:t>$</w:t>
            </w:r>
            <w:r>
              <w:rPr>
                <w:rFonts w:ascii="Arial" w:hAnsi="Arial" w:cs="Arial"/>
                <w:sz w:val="20"/>
                <w:szCs w:val="20"/>
              </w:rPr>
              <w:tab/>
              <w:t>(27</w:t>
            </w:r>
            <w:r>
              <w:rPr>
                <w:rFonts w:ascii="Arial" w:hAnsi="Arial" w:cs="Arial"/>
                <w:sz w:val="20"/>
                <w:szCs w:val="20"/>
              </w:rPr>
              <w:tab/>
              <w:t>)</w:t>
            </w:r>
          </w:p>
        </w:tc>
        <w:tc>
          <w:tcPr>
            <w:tcW w:w="1031" w:type="dxa"/>
            <w:noWrap/>
            <w:tcMar>
              <w:top w:w="0" w:type="dxa"/>
              <w:left w:w="144" w:type="dxa"/>
              <w:bottom w:w="0" w:type="dxa"/>
              <w:right w:w="0" w:type="dxa"/>
            </w:tcMar>
            <w:vAlign w:val="bottom"/>
          </w:tcPr>
          <w:p w:rsidR="00F41166" w:rsidRDefault="00F41166" w:rsidP="00CF6E26">
            <w:pPr>
              <w:pStyle w:val="NormalWeb"/>
              <w:tabs>
                <w:tab w:val="right" w:pos="820"/>
                <w:tab w:val="decimal" w:pos="860"/>
              </w:tabs>
              <w:spacing w:before="0" w:beforeAutospacing="0" w:after="15" w:afterAutospacing="0"/>
              <w:ind w:left="194" w:right="101"/>
            </w:pPr>
            <w:r>
              <w:rPr>
                <w:rFonts w:ascii="Arial" w:hAnsi="Arial" w:cs="Arial"/>
                <w:sz w:val="20"/>
                <w:szCs w:val="20"/>
              </w:rPr>
              <w:t>$</w:t>
            </w:r>
            <w:r>
              <w:rPr>
                <w:rFonts w:ascii="Arial" w:hAnsi="Arial" w:cs="Arial"/>
                <w:sz w:val="20"/>
                <w:szCs w:val="20"/>
              </w:rPr>
              <w:tab/>
              <w:t>(7</w:t>
            </w:r>
            <w:r>
              <w:rPr>
                <w:rFonts w:ascii="Arial" w:hAnsi="Arial" w:cs="Arial"/>
                <w:sz w:val="20"/>
                <w:szCs w:val="20"/>
              </w:rPr>
              <w:tab/>
              <w:t>)</w:t>
            </w:r>
          </w:p>
        </w:tc>
      </w:tr>
      <w:tr w:rsidR="00F41166" w:rsidTr="00F41166">
        <w:trPr>
          <w:trHeight w:val="75"/>
          <w:jc w:val="center"/>
        </w:trPr>
        <w:tc>
          <w:tcPr>
            <w:tcW w:w="7667" w:type="dxa"/>
            <w:vAlign w:val="center"/>
          </w:tcPr>
          <w:p w:rsidR="00F41166" w:rsidRDefault="00F41166" w:rsidP="00CF6E26">
            <w:pPr>
              <w:rPr>
                <w:sz w:val="8"/>
                <w:szCs w:val="24"/>
              </w:rPr>
            </w:pPr>
          </w:p>
        </w:tc>
        <w:tc>
          <w:tcPr>
            <w:tcW w:w="107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194" w:right="101"/>
              <w:rPr>
                <w:sz w:val="8"/>
                <w:szCs w:val="24"/>
              </w:rPr>
            </w:pPr>
          </w:p>
        </w:tc>
      </w:tr>
      <w:tr w:rsidR="00F41166" w:rsidTr="00F41166">
        <w:trPr>
          <w:jc w:val="center"/>
        </w:trPr>
        <w:tc>
          <w:tcPr>
            <w:tcW w:w="7667" w:type="dxa"/>
            <w:vAlign w:val="bottom"/>
          </w:tcPr>
          <w:p w:rsidR="00F41166" w:rsidRDefault="00F41166" w:rsidP="00CF6E26">
            <w:pPr>
              <w:pStyle w:val="NormalWeb"/>
              <w:keepNext/>
              <w:spacing w:before="0" w:beforeAutospacing="0" w:after="15" w:afterAutospacing="0"/>
            </w:pPr>
            <w:r>
              <w:rPr>
                <w:rFonts w:ascii="Arial" w:hAnsi="Arial" w:cs="Arial"/>
                <w:b/>
                <w:bCs/>
                <w:sz w:val="15"/>
                <w:szCs w:val="15"/>
              </w:rPr>
              <w:t>Amount Excluded from Effectiveness Assessment and Ineffective Portion</w:t>
            </w:r>
          </w:p>
        </w:tc>
        <w:tc>
          <w:tcPr>
            <w:tcW w:w="1071" w:type="dxa"/>
            <w:tcMar>
              <w:top w:w="0" w:type="dxa"/>
              <w:left w:w="144" w:type="dxa"/>
              <w:bottom w:w="0" w:type="dxa"/>
              <w:right w:w="0" w:type="dxa"/>
            </w:tcMar>
            <w:vAlign w:val="bottom"/>
          </w:tcPr>
          <w:p w:rsidR="00F41166" w:rsidRDefault="00F41166" w:rsidP="00CF6E26">
            <w:pPr>
              <w:pStyle w:val="la2"/>
              <w:ind w:left="259" w:right="101"/>
            </w:pPr>
            <w:r>
              <w:t> </w:t>
            </w:r>
          </w:p>
        </w:tc>
        <w:tc>
          <w:tcPr>
            <w:tcW w:w="1031" w:type="dxa"/>
            <w:tcMar>
              <w:top w:w="0" w:type="dxa"/>
              <w:left w:w="144" w:type="dxa"/>
              <w:bottom w:w="0" w:type="dxa"/>
              <w:right w:w="0" w:type="dxa"/>
            </w:tcMar>
            <w:vAlign w:val="bottom"/>
          </w:tcPr>
          <w:p w:rsidR="00F41166" w:rsidRDefault="00F41166" w:rsidP="00CF6E26">
            <w:pPr>
              <w:pStyle w:val="la2"/>
              <w:ind w:left="259" w:right="101"/>
            </w:pPr>
            <w:r>
              <w:t> </w:t>
            </w:r>
          </w:p>
        </w:tc>
        <w:tc>
          <w:tcPr>
            <w:tcW w:w="1031" w:type="dxa"/>
            <w:tcMar>
              <w:top w:w="0" w:type="dxa"/>
              <w:left w:w="144" w:type="dxa"/>
              <w:bottom w:w="0" w:type="dxa"/>
              <w:right w:w="0" w:type="dxa"/>
            </w:tcMar>
            <w:vAlign w:val="bottom"/>
          </w:tcPr>
          <w:p w:rsidR="00F41166" w:rsidRDefault="00F41166" w:rsidP="00CF6E26">
            <w:pPr>
              <w:pStyle w:val="la2"/>
              <w:ind w:left="194" w:right="101"/>
            </w:pPr>
            <w:r>
              <w:t> </w:t>
            </w:r>
          </w:p>
        </w:tc>
      </w:tr>
      <w:tr w:rsidR="00F41166" w:rsidTr="00F41166">
        <w:trPr>
          <w:trHeight w:val="75"/>
          <w:jc w:val="center"/>
        </w:trPr>
        <w:tc>
          <w:tcPr>
            <w:tcW w:w="7667" w:type="dxa"/>
            <w:vAlign w:val="center"/>
          </w:tcPr>
          <w:p w:rsidR="00F41166" w:rsidRDefault="00F41166" w:rsidP="00CF6E26">
            <w:pPr>
              <w:rPr>
                <w:sz w:val="8"/>
                <w:szCs w:val="24"/>
              </w:rPr>
            </w:pPr>
          </w:p>
        </w:tc>
        <w:tc>
          <w:tcPr>
            <w:tcW w:w="107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259" w:right="101"/>
              <w:rPr>
                <w:sz w:val="8"/>
                <w:szCs w:val="24"/>
              </w:rPr>
            </w:pPr>
          </w:p>
        </w:tc>
        <w:tc>
          <w:tcPr>
            <w:tcW w:w="1031" w:type="dxa"/>
            <w:vAlign w:val="center"/>
          </w:tcPr>
          <w:p w:rsidR="00F41166" w:rsidRDefault="00F41166" w:rsidP="00CF6E26">
            <w:pPr>
              <w:ind w:left="194" w:right="101"/>
              <w:rPr>
                <w:sz w:val="8"/>
                <w:szCs w:val="24"/>
              </w:rPr>
            </w:pPr>
          </w:p>
        </w:tc>
      </w:tr>
      <w:tr w:rsidR="00F41166" w:rsidTr="00F41166">
        <w:trPr>
          <w:jc w:val="center"/>
        </w:trPr>
        <w:tc>
          <w:tcPr>
            <w:tcW w:w="7667" w:type="dxa"/>
          </w:tcPr>
          <w:p w:rsidR="00F41166" w:rsidRDefault="00F41166" w:rsidP="00CF6E26">
            <w:pPr>
              <w:pStyle w:val="NormalWeb"/>
              <w:ind w:left="240" w:hanging="240"/>
            </w:pPr>
            <w:r>
              <w:rPr>
                <w:rFonts w:ascii="Arial" w:hAnsi="Arial" w:cs="Arial"/>
                <w:sz w:val="20"/>
                <w:szCs w:val="20"/>
              </w:rPr>
              <w:t>Losses recognized in other income (expense)</w:t>
            </w:r>
          </w:p>
        </w:tc>
        <w:tc>
          <w:tcPr>
            <w:tcW w:w="1071" w:type="dxa"/>
            <w:noWrap/>
            <w:tcMar>
              <w:top w:w="0" w:type="dxa"/>
              <w:left w:w="144" w:type="dxa"/>
              <w:bottom w:w="0" w:type="dxa"/>
              <w:right w:w="0" w:type="dxa"/>
            </w:tcMar>
            <w:vAlign w:val="bottom"/>
          </w:tcPr>
          <w:p w:rsidR="00F41166" w:rsidRDefault="00F41166" w:rsidP="00CF6E26">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(168</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F41166" w:rsidRDefault="00F41166" w:rsidP="00CF6E26">
            <w:pPr>
              <w:pStyle w:val="NormalWeb"/>
              <w:tabs>
                <w:tab w:val="right" w:pos="820"/>
                <w:tab w:val="decimal" w:pos="860"/>
              </w:tabs>
              <w:spacing w:before="0" w:beforeAutospacing="0" w:after="15" w:afterAutospacing="0"/>
              <w:ind w:left="259" w:right="101"/>
            </w:pPr>
            <w:r>
              <w:rPr>
                <w:rFonts w:ascii="Arial" w:hAnsi="Arial" w:cs="Arial"/>
                <w:sz w:val="20"/>
                <w:szCs w:val="20"/>
              </w:rPr>
              <w:t>$</w:t>
            </w:r>
            <w:r>
              <w:rPr>
                <w:rFonts w:ascii="Arial" w:hAnsi="Arial" w:cs="Arial"/>
                <w:sz w:val="20"/>
                <w:szCs w:val="20"/>
              </w:rPr>
              <w:tab/>
              <w:t>(231</w:t>
            </w:r>
            <w:r>
              <w:rPr>
                <w:rFonts w:ascii="Arial" w:hAnsi="Arial" w:cs="Arial"/>
                <w:sz w:val="20"/>
                <w:szCs w:val="20"/>
              </w:rPr>
              <w:tab/>
              <w:t>)</w:t>
            </w:r>
          </w:p>
        </w:tc>
        <w:tc>
          <w:tcPr>
            <w:tcW w:w="1031" w:type="dxa"/>
            <w:noWrap/>
            <w:tcMar>
              <w:top w:w="0" w:type="dxa"/>
              <w:left w:w="144" w:type="dxa"/>
              <w:bottom w:w="0" w:type="dxa"/>
              <w:right w:w="0" w:type="dxa"/>
            </w:tcMar>
            <w:vAlign w:val="bottom"/>
          </w:tcPr>
          <w:p w:rsidR="00F41166" w:rsidRDefault="00F41166" w:rsidP="00CF6E26">
            <w:pPr>
              <w:pStyle w:val="NormalWeb"/>
              <w:tabs>
                <w:tab w:val="right" w:pos="820"/>
                <w:tab w:val="decimal" w:pos="860"/>
              </w:tabs>
              <w:spacing w:before="0" w:beforeAutospacing="0" w:after="15" w:afterAutospacing="0"/>
              <w:ind w:left="194" w:right="101"/>
            </w:pPr>
            <w:r>
              <w:rPr>
                <w:rFonts w:ascii="Arial" w:hAnsi="Arial" w:cs="Arial"/>
                <w:sz w:val="20"/>
                <w:szCs w:val="20"/>
              </w:rPr>
              <w:t>$</w:t>
            </w:r>
            <w:r>
              <w:rPr>
                <w:rFonts w:ascii="Arial" w:hAnsi="Arial" w:cs="Arial"/>
                <w:sz w:val="20"/>
                <w:szCs w:val="20"/>
              </w:rPr>
              <w:tab/>
              <w:t>(276</w:t>
            </w:r>
            <w:r>
              <w:rPr>
                <w:rFonts w:ascii="Arial" w:hAnsi="Arial" w:cs="Arial"/>
                <w:sz w:val="20"/>
                <w:szCs w:val="20"/>
              </w:rPr>
              <w:tab/>
              <w:t>)</w:t>
            </w:r>
          </w:p>
        </w:tc>
      </w:tr>
    </w:tbl>
    <w:p w:rsidR="00F41166" w:rsidRDefault="00F41166" w:rsidP="00F41166">
      <w:pPr>
        <w:pStyle w:val="rrdsinglerule"/>
        <w:pBdr>
          <w:top w:val="single" w:sz="4" w:space="0" w:color="000000"/>
        </w:pBdr>
        <w:ind w:right="72"/>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We estimate that $95 million of net derivative gains included in AOCI at June 30, 2013 will be reclassified into earnings within the following 12 months. No significant amounts of gains (losses) were reclassified from AOCI into earnings as a result of forecasted transactions that failed to occur during fiscal year 2013.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Non-Designated Derivative Gains (Losses) </w:t>
      </w:r>
    </w:p>
    <w:p w:rsidR="00625F07" w:rsidRDefault="00625F07" w:rsidP="00625F07">
      <w:pPr>
        <w:pStyle w:val="NormalWeb"/>
        <w:spacing w:before="180" w:beforeAutospacing="0" w:after="0" w:afterAutospacing="0"/>
        <w:jc w:val="both"/>
      </w:pPr>
      <w:r>
        <w:rPr>
          <w:rFonts w:ascii="Arial" w:hAnsi="Arial" w:cs="Arial"/>
          <w:sz w:val="20"/>
          <w:szCs w:val="20"/>
        </w:rPr>
        <w:t xml:space="preserve">Gains (losses) from changes in fair values of derivatives that are not designated as hedges are primarily recognized in other income (expense). These amounts are shown in the table below, with the exception of gains (losses) on derivatives presented in income statement line items other than other income (expense), which were immaterial for the periods presented. Other than those derivatives entered into for investment purposes, such as commodity contracts, the gains (losses) below are generally economically offset by unrealized gains (losses) in the underlying available-for-sale securities.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527"/>
        <w:gridCol w:w="1151"/>
        <w:gridCol w:w="1091"/>
        <w:gridCol w:w="1031"/>
      </w:tblGrid>
      <w:tr w:rsidR="00B77C9F" w:rsidTr="00B77C9F">
        <w:trPr>
          <w:tblHeader/>
          <w:jc w:val="center"/>
        </w:trPr>
        <w:tc>
          <w:tcPr>
            <w:tcW w:w="7527" w:type="dxa"/>
            <w:vAlign w:val="center"/>
          </w:tcPr>
          <w:p w:rsidR="00B77C9F" w:rsidRDefault="00B77C9F" w:rsidP="00CF6E26">
            <w:pPr>
              <w:rPr>
                <w:sz w:val="1"/>
                <w:szCs w:val="24"/>
              </w:rPr>
            </w:pPr>
          </w:p>
        </w:tc>
        <w:tc>
          <w:tcPr>
            <w:tcW w:w="1151" w:type="dxa"/>
            <w:vAlign w:val="center"/>
          </w:tcPr>
          <w:p w:rsidR="00B77C9F" w:rsidRDefault="00B77C9F" w:rsidP="00CF6E26">
            <w:pPr>
              <w:rPr>
                <w:sz w:val="1"/>
                <w:szCs w:val="24"/>
              </w:rPr>
            </w:pPr>
          </w:p>
        </w:tc>
        <w:tc>
          <w:tcPr>
            <w:tcW w:w="1091" w:type="dxa"/>
            <w:vAlign w:val="center"/>
          </w:tcPr>
          <w:p w:rsidR="00B77C9F" w:rsidRDefault="00B77C9F" w:rsidP="00CF6E26">
            <w:pPr>
              <w:rPr>
                <w:sz w:val="1"/>
                <w:szCs w:val="24"/>
              </w:rPr>
            </w:pPr>
          </w:p>
        </w:tc>
        <w:tc>
          <w:tcPr>
            <w:tcW w:w="1031" w:type="dxa"/>
            <w:vAlign w:val="center"/>
          </w:tcPr>
          <w:p w:rsidR="00B77C9F" w:rsidRDefault="00B77C9F" w:rsidP="00CF6E26">
            <w:pPr>
              <w:rPr>
                <w:sz w:val="1"/>
                <w:szCs w:val="24"/>
              </w:rPr>
            </w:pPr>
          </w:p>
        </w:tc>
      </w:tr>
      <w:tr w:rsidR="00B77C9F" w:rsidTr="00B77C9F">
        <w:trPr>
          <w:tblHeader/>
          <w:jc w:val="center"/>
        </w:trPr>
        <w:tc>
          <w:tcPr>
            <w:tcW w:w="7527" w:type="dxa"/>
            <w:vAlign w:val="bottom"/>
          </w:tcPr>
          <w:p w:rsidR="00B77C9F" w:rsidRDefault="00B77C9F" w:rsidP="00CF6E26">
            <w:pPr>
              <w:pStyle w:val="NormalWeb"/>
              <w:keepNext/>
              <w:spacing w:before="0" w:beforeAutospacing="0" w:after="15" w:afterAutospacing="0"/>
            </w:pPr>
            <w:r>
              <w:rPr>
                <w:rFonts w:ascii="Arial" w:hAnsi="Arial" w:cs="Arial"/>
                <w:b/>
                <w:bCs/>
                <w:sz w:val="15"/>
                <w:szCs w:val="15"/>
              </w:rPr>
              <w:t>(In millions)</w:t>
            </w:r>
          </w:p>
        </w:tc>
        <w:tc>
          <w:tcPr>
            <w:tcW w:w="1151" w:type="dxa"/>
            <w:tcMar>
              <w:top w:w="0" w:type="dxa"/>
              <w:left w:w="144" w:type="dxa"/>
              <w:bottom w:w="0" w:type="dxa"/>
              <w:right w:w="0" w:type="dxa"/>
            </w:tcMar>
            <w:vAlign w:val="bottom"/>
          </w:tcPr>
          <w:p w:rsidR="00B77C9F" w:rsidRDefault="00B77C9F" w:rsidP="00CF6E26">
            <w:pPr>
              <w:pStyle w:val="la2"/>
              <w:ind w:left="216" w:right="86"/>
            </w:pPr>
            <w:r>
              <w:t> </w:t>
            </w:r>
          </w:p>
        </w:tc>
        <w:tc>
          <w:tcPr>
            <w:tcW w:w="1091" w:type="dxa"/>
            <w:tcMar>
              <w:top w:w="0" w:type="dxa"/>
              <w:left w:w="144" w:type="dxa"/>
              <w:bottom w:w="0" w:type="dxa"/>
              <w:right w:w="0" w:type="dxa"/>
            </w:tcMar>
            <w:vAlign w:val="bottom"/>
          </w:tcPr>
          <w:p w:rsidR="00B77C9F" w:rsidRDefault="00B77C9F" w:rsidP="00CF6E26">
            <w:pPr>
              <w:pStyle w:val="la2"/>
              <w:ind w:left="216" w:right="86"/>
            </w:pPr>
            <w:r>
              <w:t> </w:t>
            </w:r>
          </w:p>
        </w:tc>
        <w:tc>
          <w:tcPr>
            <w:tcW w:w="1031" w:type="dxa"/>
            <w:tcMar>
              <w:top w:w="0" w:type="dxa"/>
              <w:left w:w="144" w:type="dxa"/>
              <w:bottom w:w="0" w:type="dxa"/>
              <w:right w:w="0" w:type="dxa"/>
            </w:tcMar>
            <w:vAlign w:val="bottom"/>
          </w:tcPr>
          <w:p w:rsidR="00B77C9F" w:rsidRDefault="00B77C9F" w:rsidP="00CF6E26">
            <w:pPr>
              <w:pStyle w:val="la2"/>
              <w:ind w:left="216" w:right="86"/>
            </w:pPr>
            <w:r>
              <w:t> </w:t>
            </w:r>
          </w:p>
        </w:tc>
      </w:tr>
      <w:tr w:rsidR="00B77C9F" w:rsidTr="00B77C9F">
        <w:trPr>
          <w:jc w:val="center"/>
        </w:trPr>
        <w:tc>
          <w:tcPr>
            <w:tcW w:w="10800" w:type="dxa"/>
            <w:gridSpan w:val="4"/>
            <w:tcMar>
              <w:top w:w="0" w:type="dxa"/>
              <w:left w:w="144" w:type="dxa"/>
              <w:bottom w:w="0" w:type="dxa"/>
              <w:right w:w="0" w:type="dxa"/>
            </w:tcMar>
            <w:vAlign w:val="bottom"/>
          </w:tcPr>
          <w:p w:rsidR="00B77C9F" w:rsidRDefault="00B77C9F" w:rsidP="00CF6E26">
            <w:pPr>
              <w:pStyle w:val="rrdsinglerule"/>
              <w:ind w:left="-144" w:right="86" w:firstLine="360"/>
            </w:pPr>
            <w:r>
              <w:t> </w:t>
            </w:r>
          </w:p>
        </w:tc>
      </w:tr>
      <w:tr w:rsidR="00B77C9F" w:rsidTr="00B77C9F">
        <w:trPr>
          <w:trHeight w:val="75"/>
          <w:jc w:val="center"/>
        </w:trPr>
        <w:tc>
          <w:tcPr>
            <w:tcW w:w="7527" w:type="dxa"/>
            <w:vAlign w:val="center"/>
          </w:tcPr>
          <w:p w:rsidR="00B77C9F" w:rsidRDefault="00B77C9F" w:rsidP="00CF6E26">
            <w:pPr>
              <w:rPr>
                <w:sz w:val="8"/>
                <w:szCs w:val="24"/>
              </w:rPr>
            </w:pPr>
          </w:p>
        </w:tc>
        <w:tc>
          <w:tcPr>
            <w:tcW w:w="1151" w:type="dxa"/>
            <w:vAlign w:val="center"/>
          </w:tcPr>
          <w:p w:rsidR="00B77C9F" w:rsidRDefault="00B77C9F" w:rsidP="00CF6E26">
            <w:pPr>
              <w:ind w:left="216" w:right="86"/>
              <w:rPr>
                <w:sz w:val="8"/>
                <w:szCs w:val="24"/>
              </w:rPr>
            </w:pPr>
          </w:p>
        </w:tc>
        <w:tc>
          <w:tcPr>
            <w:tcW w:w="1091" w:type="dxa"/>
            <w:vAlign w:val="center"/>
          </w:tcPr>
          <w:p w:rsidR="00B77C9F" w:rsidRDefault="00B77C9F" w:rsidP="00CF6E26">
            <w:pPr>
              <w:ind w:left="216" w:right="86"/>
              <w:rPr>
                <w:sz w:val="8"/>
                <w:szCs w:val="24"/>
              </w:rPr>
            </w:pPr>
          </w:p>
        </w:tc>
        <w:tc>
          <w:tcPr>
            <w:tcW w:w="1031" w:type="dxa"/>
            <w:vAlign w:val="center"/>
          </w:tcPr>
          <w:p w:rsidR="00B77C9F" w:rsidRDefault="00B77C9F" w:rsidP="00CF6E26">
            <w:pPr>
              <w:ind w:left="216" w:right="86"/>
              <w:rPr>
                <w:sz w:val="8"/>
                <w:szCs w:val="24"/>
              </w:rPr>
            </w:pPr>
          </w:p>
        </w:tc>
      </w:tr>
      <w:tr w:rsidR="00B77C9F" w:rsidTr="00B77C9F">
        <w:trPr>
          <w:jc w:val="center"/>
        </w:trPr>
        <w:tc>
          <w:tcPr>
            <w:tcW w:w="7527" w:type="dxa"/>
            <w:vAlign w:val="bottom"/>
          </w:tcPr>
          <w:p w:rsidR="00B77C9F" w:rsidRDefault="00B77C9F" w:rsidP="00CF6E26">
            <w:pPr>
              <w:pStyle w:val="NormalWeb"/>
              <w:keepNext/>
              <w:spacing w:before="0" w:beforeAutospacing="0" w:after="15" w:afterAutospacing="0"/>
            </w:pPr>
            <w:r>
              <w:rPr>
                <w:rFonts w:ascii="Arial" w:hAnsi="Arial" w:cs="Arial"/>
                <w:b/>
                <w:bCs/>
                <w:sz w:val="15"/>
                <w:szCs w:val="15"/>
              </w:rPr>
              <w:t>Year Ended June 30,</w:t>
            </w:r>
          </w:p>
        </w:tc>
        <w:tc>
          <w:tcPr>
            <w:tcW w:w="1151" w:type="dxa"/>
            <w:tcMar>
              <w:top w:w="0" w:type="dxa"/>
              <w:left w:w="144" w:type="dxa"/>
              <w:bottom w:w="0" w:type="dxa"/>
              <w:right w:w="0" w:type="dxa"/>
            </w:tcMar>
            <w:vAlign w:val="bottom"/>
          </w:tcPr>
          <w:p w:rsidR="00B77C9F" w:rsidRDefault="00B77C9F" w:rsidP="00CF6E26">
            <w:pPr>
              <w:ind w:left="216" w:right="86"/>
              <w:jc w:val="right"/>
              <w:rPr>
                <w:szCs w:val="24"/>
              </w:rPr>
            </w:pPr>
            <w:r>
              <w:rPr>
                <w:rFonts w:ascii="Arial" w:hAnsi="Arial" w:cs="Arial"/>
                <w:b/>
                <w:bCs/>
                <w:sz w:val="15"/>
                <w:szCs w:val="15"/>
              </w:rPr>
              <w:t>2013</w:t>
            </w:r>
          </w:p>
        </w:tc>
        <w:tc>
          <w:tcPr>
            <w:tcW w:w="1091" w:type="dxa"/>
            <w:tcMar>
              <w:top w:w="0" w:type="dxa"/>
              <w:left w:w="144" w:type="dxa"/>
              <w:bottom w:w="0" w:type="dxa"/>
              <w:right w:w="0" w:type="dxa"/>
            </w:tcMar>
            <w:vAlign w:val="bottom"/>
          </w:tcPr>
          <w:p w:rsidR="00B77C9F" w:rsidRDefault="00B77C9F" w:rsidP="00CF6E26">
            <w:pPr>
              <w:ind w:left="216" w:right="86"/>
              <w:jc w:val="right"/>
              <w:rPr>
                <w:szCs w:val="24"/>
              </w:rPr>
            </w:pPr>
            <w:r>
              <w:rPr>
                <w:rFonts w:ascii="Arial" w:hAnsi="Arial" w:cs="Arial"/>
                <w:b/>
                <w:bCs/>
                <w:sz w:val="15"/>
                <w:szCs w:val="15"/>
              </w:rPr>
              <w:t>2012</w:t>
            </w:r>
          </w:p>
        </w:tc>
        <w:tc>
          <w:tcPr>
            <w:tcW w:w="1031" w:type="dxa"/>
            <w:tcMar>
              <w:top w:w="0" w:type="dxa"/>
              <w:left w:w="144" w:type="dxa"/>
              <w:bottom w:w="0" w:type="dxa"/>
              <w:right w:w="0" w:type="dxa"/>
            </w:tcMar>
            <w:vAlign w:val="bottom"/>
          </w:tcPr>
          <w:p w:rsidR="00B77C9F" w:rsidRDefault="00B77C9F" w:rsidP="00CF6E26">
            <w:pPr>
              <w:ind w:left="216" w:right="86"/>
              <w:jc w:val="right"/>
              <w:rPr>
                <w:szCs w:val="24"/>
              </w:rPr>
            </w:pPr>
            <w:r>
              <w:rPr>
                <w:rFonts w:ascii="Arial" w:hAnsi="Arial" w:cs="Arial"/>
                <w:b/>
                <w:bCs/>
                <w:sz w:val="15"/>
                <w:szCs w:val="15"/>
              </w:rPr>
              <w:t>2011</w:t>
            </w:r>
          </w:p>
        </w:tc>
      </w:tr>
      <w:tr w:rsidR="00B77C9F" w:rsidTr="00B77C9F">
        <w:trPr>
          <w:trHeight w:val="75"/>
          <w:jc w:val="center"/>
        </w:trPr>
        <w:tc>
          <w:tcPr>
            <w:tcW w:w="7527" w:type="dxa"/>
            <w:vAlign w:val="center"/>
          </w:tcPr>
          <w:p w:rsidR="00B77C9F" w:rsidRDefault="00B77C9F" w:rsidP="00CF6E26">
            <w:pPr>
              <w:rPr>
                <w:sz w:val="8"/>
                <w:szCs w:val="24"/>
              </w:rPr>
            </w:pPr>
          </w:p>
        </w:tc>
        <w:tc>
          <w:tcPr>
            <w:tcW w:w="1151" w:type="dxa"/>
            <w:vAlign w:val="center"/>
          </w:tcPr>
          <w:p w:rsidR="00B77C9F" w:rsidRDefault="00B77C9F" w:rsidP="00CF6E26">
            <w:pPr>
              <w:ind w:left="216" w:right="86"/>
              <w:rPr>
                <w:sz w:val="8"/>
                <w:szCs w:val="24"/>
              </w:rPr>
            </w:pPr>
          </w:p>
        </w:tc>
        <w:tc>
          <w:tcPr>
            <w:tcW w:w="1091" w:type="dxa"/>
            <w:vAlign w:val="center"/>
          </w:tcPr>
          <w:p w:rsidR="00B77C9F" w:rsidRDefault="00B77C9F" w:rsidP="00CF6E26">
            <w:pPr>
              <w:ind w:left="216" w:right="86"/>
              <w:rPr>
                <w:sz w:val="8"/>
                <w:szCs w:val="24"/>
              </w:rPr>
            </w:pPr>
          </w:p>
        </w:tc>
        <w:tc>
          <w:tcPr>
            <w:tcW w:w="1031" w:type="dxa"/>
            <w:vAlign w:val="center"/>
          </w:tcPr>
          <w:p w:rsidR="00B77C9F" w:rsidRDefault="00B77C9F" w:rsidP="00CF6E26">
            <w:pPr>
              <w:ind w:left="216" w:right="86"/>
              <w:rPr>
                <w:sz w:val="8"/>
                <w:szCs w:val="24"/>
              </w:rPr>
            </w:pPr>
          </w:p>
        </w:tc>
      </w:tr>
      <w:tr w:rsidR="00B77C9F" w:rsidTr="00B77C9F">
        <w:trPr>
          <w:jc w:val="center"/>
        </w:trPr>
        <w:tc>
          <w:tcPr>
            <w:tcW w:w="7527" w:type="dxa"/>
          </w:tcPr>
          <w:p w:rsidR="00B77C9F" w:rsidRDefault="00B77C9F" w:rsidP="00CF6E26">
            <w:pPr>
              <w:pStyle w:val="NormalWeb"/>
              <w:ind w:left="240" w:hanging="240"/>
            </w:pPr>
            <w:r>
              <w:rPr>
                <w:rFonts w:ascii="Arial" w:hAnsi="Arial" w:cs="Arial"/>
                <w:sz w:val="20"/>
                <w:szCs w:val="20"/>
              </w:rPr>
              <w:t>Foreign exchange contracts</w:t>
            </w:r>
          </w:p>
        </w:tc>
        <w:tc>
          <w:tcPr>
            <w:tcW w:w="1151" w:type="dxa"/>
            <w:noWrap/>
            <w:tcMar>
              <w:top w:w="0" w:type="dxa"/>
              <w:left w:w="144" w:type="dxa"/>
              <w:bottom w:w="0" w:type="dxa"/>
              <w:right w:w="0" w:type="dxa"/>
            </w:tcMar>
            <w:vAlign w:val="bottom"/>
          </w:tcPr>
          <w:p w:rsidR="00B77C9F" w:rsidRDefault="00B77C9F" w:rsidP="00CF6E26">
            <w:pPr>
              <w:pStyle w:val="NormalWeb"/>
              <w:tabs>
                <w:tab w:val="right" w:pos="940"/>
                <w:tab w:val="decimal" w:pos="98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18</w:t>
            </w:r>
            <w:r>
              <w:rPr>
                <w:rFonts w:ascii="Arial" w:hAnsi="Arial" w:cs="Arial"/>
                <w:b/>
                <w:bCs/>
                <w:sz w:val="20"/>
                <w:szCs w:val="20"/>
              </w:rPr>
              <w:tab/>
            </w:r>
          </w:p>
        </w:tc>
        <w:tc>
          <w:tcPr>
            <w:tcW w:w="1091" w:type="dxa"/>
            <w:noWrap/>
            <w:tcMar>
              <w:top w:w="0" w:type="dxa"/>
              <w:left w:w="144" w:type="dxa"/>
              <w:bottom w:w="0" w:type="dxa"/>
              <w:right w:w="0" w:type="dxa"/>
            </w:tcMar>
            <w:vAlign w:val="bottom"/>
          </w:tcPr>
          <w:p w:rsidR="00B77C9F" w:rsidRDefault="00B77C9F" w:rsidP="00CF6E26">
            <w:pPr>
              <w:pStyle w:val="NormalWeb"/>
              <w:tabs>
                <w:tab w:val="right" w:pos="880"/>
                <w:tab w:val="decimal" w:pos="920"/>
              </w:tabs>
              <w:spacing w:before="0" w:beforeAutospacing="0" w:after="15" w:afterAutospacing="0"/>
              <w:ind w:left="216" w:right="86"/>
            </w:pPr>
            <w:r>
              <w:rPr>
                <w:rFonts w:ascii="Arial" w:hAnsi="Arial" w:cs="Arial"/>
                <w:sz w:val="20"/>
                <w:szCs w:val="20"/>
              </w:rPr>
              <w:t>$</w:t>
            </w:r>
            <w:r>
              <w:rPr>
                <w:rFonts w:ascii="Arial" w:hAnsi="Arial" w:cs="Arial"/>
                <w:sz w:val="20"/>
                <w:szCs w:val="20"/>
              </w:rPr>
              <w:tab/>
              <w:t>(119</w:t>
            </w:r>
            <w:r>
              <w:rPr>
                <w:rFonts w:ascii="Arial" w:hAnsi="Arial" w:cs="Arial"/>
                <w:sz w:val="20"/>
                <w:szCs w:val="20"/>
              </w:rPr>
              <w:tab/>
              <w:t>)</w:t>
            </w:r>
          </w:p>
        </w:tc>
        <w:tc>
          <w:tcPr>
            <w:tcW w:w="1031" w:type="dxa"/>
            <w:noWrap/>
            <w:tcMar>
              <w:top w:w="0" w:type="dxa"/>
              <w:left w:w="144" w:type="dxa"/>
              <w:bottom w:w="0" w:type="dxa"/>
              <w:right w:w="0" w:type="dxa"/>
            </w:tcMar>
            <w:vAlign w:val="bottom"/>
          </w:tcPr>
          <w:p w:rsidR="00B77C9F" w:rsidRDefault="00B77C9F" w:rsidP="00CF6E26">
            <w:pPr>
              <w:pStyle w:val="NormalWeb"/>
              <w:tabs>
                <w:tab w:val="right" w:pos="820"/>
                <w:tab w:val="decimal" w:pos="860"/>
              </w:tabs>
              <w:spacing w:before="0" w:beforeAutospacing="0" w:after="15" w:afterAutospacing="0"/>
              <w:ind w:left="216" w:right="86"/>
            </w:pPr>
            <w:r>
              <w:rPr>
                <w:rFonts w:ascii="Arial" w:hAnsi="Arial" w:cs="Arial"/>
                <w:sz w:val="20"/>
                <w:szCs w:val="20"/>
              </w:rPr>
              <w:t>$</w:t>
            </w:r>
            <w:r>
              <w:rPr>
                <w:rFonts w:ascii="Arial" w:hAnsi="Arial" w:cs="Arial"/>
                <w:sz w:val="20"/>
                <w:szCs w:val="20"/>
              </w:rPr>
              <w:tab/>
              <w:t>(27</w:t>
            </w:r>
            <w:r>
              <w:rPr>
                <w:rFonts w:ascii="Arial" w:hAnsi="Arial" w:cs="Arial"/>
                <w:sz w:val="20"/>
                <w:szCs w:val="20"/>
              </w:rPr>
              <w:tab/>
              <w:t>)</w:t>
            </w:r>
          </w:p>
        </w:tc>
      </w:tr>
      <w:tr w:rsidR="00B77C9F" w:rsidTr="00B77C9F">
        <w:trPr>
          <w:jc w:val="center"/>
        </w:trPr>
        <w:tc>
          <w:tcPr>
            <w:tcW w:w="7527" w:type="dxa"/>
          </w:tcPr>
          <w:p w:rsidR="00B77C9F" w:rsidRDefault="00B77C9F" w:rsidP="00CF6E26">
            <w:pPr>
              <w:pStyle w:val="NormalWeb"/>
              <w:ind w:left="240" w:hanging="240"/>
            </w:pPr>
            <w:r>
              <w:rPr>
                <w:rFonts w:ascii="Arial" w:hAnsi="Arial" w:cs="Arial"/>
                <w:sz w:val="20"/>
                <w:szCs w:val="20"/>
              </w:rPr>
              <w:t>Equity contracts</w:t>
            </w:r>
          </w:p>
        </w:tc>
        <w:tc>
          <w:tcPr>
            <w:tcW w:w="1151" w:type="dxa"/>
            <w:noWrap/>
            <w:tcMar>
              <w:top w:w="0" w:type="dxa"/>
              <w:left w:w="144" w:type="dxa"/>
              <w:bottom w:w="0" w:type="dxa"/>
              <w:right w:w="0" w:type="dxa"/>
            </w:tcMar>
            <w:vAlign w:val="bottom"/>
          </w:tcPr>
          <w:p w:rsidR="00B77C9F" w:rsidRDefault="00B77C9F" w:rsidP="00CF6E26">
            <w:pPr>
              <w:pStyle w:val="NormalWeb"/>
              <w:tabs>
                <w:tab w:val="right" w:pos="940"/>
                <w:tab w:val="decimal" w:pos="980"/>
              </w:tabs>
              <w:spacing w:before="0" w:beforeAutospacing="0" w:after="15" w:afterAutospacing="0"/>
              <w:ind w:left="216" w:right="86"/>
            </w:pPr>
            <w:r>
              <w:rPr>
                <w:rFonts w:ascii="Arial" w:hAnsi="Arial" w:cs="Arial"/>
                <w:b/>
                <w:bCs/>
                <w:sz w:val="20"/>
                <w:szCs w:val="20"/>
              </w:rPr>
              <w:tab/>
              <w:t>16</w:t>
            </w:r>
            <w:r>
              <w:rPr>
                <w:rFonts w:ascii="Arial" w:hAnsi="Arial" w:cs="Arial"/>
                <w:b/>
                <w:bCs/>
                <w:sz w:val="20"/>
                <w:szCs w:val="20"/>
              </w:rPr>
              <w:tab/>
            </w:r>
          </w:p>
        </w:tc>
        <w:tc>
          <w:tcPr>
            <w:tcW w:w="1091" w:type="dxa"/>
            <w:noWrap/>
            <w:tcMar>
              <w:top w:w="0" w:type="dxa"/>
              <w:left w:w="144" w:type="dxa"/>
              <w:bottom w:w="0" w:type="dxa"/>
              <w:right w:w="0" w:type="dxa"/>
            </w:tcMar>
            <w:vAlign w:val="bottom"/>
          </w:tcPr>
          <w:p w:rsidR="00B77C9F" w:rsidRDefault="00B77C9F"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(85</w:t>
            </w:r>
            <w:r>
              <w:rPr>
                <w:rFonts w:ascii="Arial" w:hAnsi="Arial" w:cs="Arial"/>
                <w:sz w:val="20"/>
                <w:szCs w:val="20"/>
              </w:rPr>
              <w:tab/>
              <w:t>)</w:t>
            </w:r>
          </w:p>
        </w:tc>
        <w:tc>
          <w:tcPr>
            <w:tcW w:w="1031" w:type="dxa"/>
            <w:noWrap/>
            <w:tcMar>
              <w:top w:w="0" w:type="dxa"/>
              <w:left w:w="144" w:type="dxa"/>
              <w:bottom w:w="0" w:type="dxa"/>
              <w:right w:w="0" w:type="dxa"/>
            </w:tcMar>
            <w:vAlign w:val="bottom"/>
          </w:tcPr>
          <w:p w:rsidR="00B77C9F" w:rsidRDefault="00B77C9F"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35</w:t>
            </w:r>
            <w:r>
              <w:rPr>
                <w:rFonts w:ascii="Arial" w:hAnsi="Arial" w:cs="Arial"/>
                <w:sz w:val="20"/>
                <w:szCs w:val="20"/>
              </w:rPr>
              <w:tab/>
            </w:r>
          </w:p>
        </w:tc>
      </w:tr>
      <w:tr w:rsidR="00B77C9F" w:rsidTr="00B77C9F">
        <w:trPr>
          <w:jc w:val="center"/>
        </w:trPr>
        <w:tc>
          <w:tcPr>
            <w:tcW w:w="7527" w:type="dxa"/>
          </w:tcPr>
          <w:p w:rsidR="00B77C9F" w:rsidRDefault="00B77C9F" w:rsidP="00CF6E26">
            <w:pPr>
              <w:pStyle w:val="NormalWeb"/>
              <w:ind w:left="240" w:hanging="240"/>
            </w:pPr>
            <w:r>
              <w:rPr>
                <w:rFonts w:ascii="Arial" w:hAnsi="Arial" w:cs="Arial"/>
                <w:sz w:val="20"/>
                <w:szCs w:val="20"/>
              </w:rPr>
              <w:t>Interest-rate contracts</w:t>
            </w:r>
          </w:p>
        </w:tc>
        <w:tc>
          <w:tcPr>
            <w:tcW w:w="1151" w:type="dxa"/>
            <w:noWrap/>
            <w:tcMar>
              <w:top w:w="0" w:type="dxa"/>
              <w:left w:w="144" w:type="dxa"/>
              <w:bottom w:w="0" w:type="dxa"/>
              <w:right w:w="0" w:type="dxa"/>
            </w:tcMar>
            <w:vAlign w:val="bottom"/>
          </w:tcPr>
          <w:p w:rsidR="00B77C9F" w:rsidRDefault="00B77C9F" w:rsidP="00CF6E26">
            <w:pPr>
              <w:pStyle w:val="NormalWeb"/>
              <w:tabs>
                <w:tab w:val="right" w:pos="940"/>
                <w:tab w:val="decimal" w:pos="980"/>
              </w:tabs>
              <w:spacing w:before="0" w:beforeAutospacing="0" w:after="15" w:afterAutospacing="0"/>
              <w:ind w:left="216" w:right="86"/>
            </w:pPr>
            <w:r>
              <w:rPr>
                <w:rFonts w:ascii="Arial" w:hAnsi="Arial" w:cs="Arial"/>
                <w:b/>
                <w:bCs/>
                <w:sz w:val="20"/>
                <w:szCs w:val="20"/>
              </w:rPr>
              <w:tab/>
              <w:t>(11</w:t>
            </w:r>
            <w:r>
              <w:rPr>
                <w:rFonts w:ascii="Arial" w:hAnsi="Arial" w:cs="Arial"/>
                <w:b/>
                <w:bCs/>
                <w:sz w:val="20"/>
                <w:szCs w:val="20"/>
              </w:rPr>
              <w:tab/>
              <w:t>)</w:t>
            </w:r>
          </w:p>
        </w:tc>
        <w:tc>
          <w:tcPr>
            <w:tcW w:w="1091" w:type="dxa"/>
            <w:noWrap/>
            <w:tcMar>
              <w:top w:w="0" w:type="dxa"/>
              <w:left w:w="144" w:type="dxa"/>
              <w:bottom w:w="0" w:type="dxa"/>
              <w:right w:w="0" w:type="dxa"/>
            </w:tcMar>
            <w:vAlign w:val="bottom"/>
          </w:tcPr>
          <w:p w:rsidR="00B77C9F" w:rsidRDefault="00B77C9F"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93</w:t>
            </w:r>
            <w:r>
              <w:rPr>
                <w:rFonts w:ascii="Arial" w:hAnsi="Arial" w:cs="Arial"/>
                <w:sz w:val="20"/>
                <w:szCs w:val="20"/>
              </w:rPr>
              <w:tab/>
            </w:r>
          </w:p>
        </w:tc>
        <w:tc>
          <w:tcPr>
            <w:tcW w:w="1031" w:type="dxa"/>
            <w:noWrap/>
            <w:tcMar>
              <w:top w:w="0" w:type="dxa"/>
              <w:left w:w="144" w:type="dxa"/>
              <w:bottom w:w="0" w:type="dxa"/>
              <w:right w:w="0" w:type="dxa"/>
            </w:tcMar>
            <w:vAlign w:val="bottom"/>
          </w:tcPr>
          <w:p w:rsidR="00B77C9F" w:rsidRDefault="00B77C9F"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19</w:t>
            </w:r>
            <w:r>
              <w:rPr>
                <w:rFonts w:ascii="Arial" w:hAnsi="Arial" w:cs="Arial"/>
                <w:sz w:val="20"/>
                <w:szCs w:val="20"/>
              </w:rPr>
              <w:tab/>
            </w:r>
          </w:p>
        </w:tc>
      </w:tr>
      <w:tr w:rsidR="00B77C9F" w:rsidTr="00B77C9F">
        <w:trPr>
          <w:jc w:val="center"/>
        </w:trPr>
        <w:tc>
          <w:tcPr>
            <w:tcW w:w="7527" w:type="dxa"/>
          </w:tcPr>
          <w:p w:rsidR="00B77C9F" w:rsidRDefault="00B77C9F" w:rsidP="00CF6E26">
            <w:pPr>
              <w:pStyle w:val="NormalWeb"/>
              <w:ind w:left="240" w:hanging="240"/>
            </w:pPr>
            <w:r>
              <w:rPr>
                <w:rFonts w:ascii="Arial" w:hAnsi="Arial" w:cs="Arial"/>
                <w:sz w:val="20"/>
                <w:szCs w:val="20"/>
              </w:rPr>
              <w:t>Credit contracts</w:t>
            </w:r>
          </w:p>
        </w:tc>
        <w:tc>
          <w:tcPr>
            <w:tcW w:w="1151" w:type="dxa"/>
            <w:noWrap/>
            <w:tcMar>
              <w:top w:w="0" w:type="dxa"/>
              <w:left w:w="144" w:type="dxa"/>
              <w:bottom w:w="0" w:type="dxa"/>
              <w:right w:w="0" w:type="dxa"/>
            </w:tcMar>
            <w:vAlign w:val="bottom"/>
          </w:tcPr>
          <w:p w:rsidR="00B77C9F" w:rsidRDefault="00B77C9F" w:rsidP="00CF6E26">
            <w:pPr>
              <w:pStyle w:val="NormalWeb"/>
              <w:tabs>
                <w:tab w:val="right" w:pos="940"/>
                <w:tab w:val="decimal" w:pos="980"/>
              </w:tabs>
              <w:spacing w:before="0" w:beforeAutospacing="0" w:after="15" w:afterAutospacing="0"/>
              <w:ind w:left="216" w:right="86"/>
            </w:pPr>
            <w:r>
              <w:rPr>
                <w:rFonts w:ascii="Arial" w:hAnsi="Arial" w:cs="Arial"/>
                <w:b/>
                <w:bCs/>
                <w:sz w:val="20"/>
                <w:szCs w:val="20"/>
              </w:rPr>
              <w:tab/>
              <w:t>(3</w:t>
            </w:r>
            <w:r>
              <w:rPr>
                <w:rFonts w:ascii="Arial" w:hAnsi="Arial" w:cs="Arial"/>
                <w:b/>
                <w:bCs/>
                <w:sz w:val="20"/>
                <w:szCs w:val="20"/>
              </w:rPr>
              <w:tab/>
              <w:t>)</w:t>
            </w:r>
          </w:p>
        </w:tc>
        <w:tc>
          <w:tcPr>
            <w:tcW w:w="1091" w:type="dxa"/>
            <w:noWrap/>
            <w:tcMar>
              <w:top w:w="0" w:type="dxa"/>
              <w:left w:w="144" w:type="dxa"/>
              <w:bottom w:w="0" w:type="dxa"/>
              <w:right w:w="0" w:type="dxa"/>
            </w:tcMar>
            <w:vAlign w:val="bottom"/>
          </w:tcPr>
          <w:p w:rsidR="00B77C9F" w:rsidRDefault="00B77C9F"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(7</w:t>
            </w:r>
            <w:r>
              <w:rPr>
                <w:rFonts w:ascii="Arial" w:hAnsi="Arial" w:cs="Arial"/>
                <w:sz w:val="20"/>
                <w:szCs w:val="20"/>
              </w:rPr>
              <w:tab/>
              <w:t>)</w:t>
            </w:r>
          </w:p>
        </w:tc>
        <w:tc>
          <w:tcPr>
            <w:tcW w:w="1031" w:type="dxa"/>
            <w:noWrap/>
            <w:tcMar>
              <w:top w:w="0" w:type="dxa"/>
              <w:left w:w="144" w:type="dxa"/>
              <w:bottom w:w="0" w:type="dxa"/>
              <w:right w:w="0" w:type="dxa"/>
            </w:tcMar>
            <w:vAlign w:val="bottom"/>
          </w:tcPr>
          <w:p w:rsidR="00B77C9F" w:rsidRDefault="00B77C9F"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24</w:t>
            </w:r>
            <w:r>
              <w:rPr>
                <w:rFonts w:ascii="Arial" w:hAnsi="Arial" w:cs="Arial"/>
                <w:sz w:val="20"/>
                <w:szCs w:val="20"/>
              </w:rPr>
              <w:tab/>
            </w:r>
          </w:p>
        </w:tc>
      </w:tr>
      <w:tr w:rsidR="00B77C9F" w:rsidTr="00B77C9F">
        <w:trPr>
          <w:jc w:val="center"/>
        </w:trPr>
        <w:tc>
          <w:tcPr>
            <w:tcW w:w="7527" w:type="dxa"/>
          </w:tcPr>
          <w:p w:rsidR="00B77C9F" w:rsidRDefault="00B77C9F" w:rsidP="00CF6E26">
            <w:pPr>
              <w:pStyle w:val="NormalWeb"/>
              <w:ind w:left="240" w:hanging="240"/>
            </w:pPr>
            <w:r>
              <w:rPr>
                <w:rFonts w:ascii="Arial" w:hAnsi="Arial" w:cs="Arial"/>
                <w:sz w:val="20"/>
                <w:szCs w:val="20"/>
              </w:rPr>
              <w:t>Commodity contracts</w:t>
            </w:r>
          </w:p>
        </w:tc>
        <w:tc>
          <w:tcPr>
            <w:tcW w:w="1151" w:type="dxa"/>
            <w:noWrap/>
            <w:tcMar>
              <w:top w:w="0" w:type="dxa"/>
              <w:left w:w="144" w:type="dxa"/>
              <w:bottom w:w="0" w:type="dxa"/>
              <w:right w:w="0" w:type="dxa"/>
            </w:tcMar>
            <w:vAlign w:val="bottom"/>
          </w:tcPr>
          <w:p w:rsidR="00B77C9F" w:rsidRDefault="00B77C9F" w:rsidP="00CF6E26">
            <w:pPr>
              <w:pStyle w:val="NormalWeb"/>
              <w:tabs>
                <w:tab w:val="right" w:pos="940"/>
                <w:tab w:val="decimal" w:pos="980"/>
              </w:tabs>
              <w:spacing w:before="0" w:beforeAutospacing="0" w:after="15" w:afterAutospacing="0"/>
              <w:ind w:left="216" w:right="86"/>
            </w:pPr>
            <w:r>
              <w:rPr>
                <w:rFonts w:ascii="Arial" w:hAnsi="Arial" w:cs="Arial"/>
                <w:b/>
                <w:bCs/>
                <w:sz w:val="20"/>
                <w:szCs w:val="20"/>
              </w:rPr>
              <w:tab/>
              <w:t>(42</w:t>
            </w:r>
            <w:r>
              <w:rPr>
                <w:rFonts w:ascii="Arial" w:hAnsi="Arial" w:cs="Arial"/>
                <w:b/>
                <w:bCs/>
                <w:sz w:val="20"/>
                <w:szCs w:val="20"/>
              </w:rPr>
              <w:tab/>
              <w:t>)</w:t>
            </w:r>
          </w:p>
        </w:tc>
        <w:tc>
          <w:tcPr>
            <w:tcW w:w="1091" w:type="dxa"/>
            <w:noWrap/>
            <w:tcMar>
              <w:top w:w="0" w:type="dxa"/>
              <w:left w:w="144" w:type="dxa"/>
              <w:bottom w:w="0" w:type="dxa"/>
              <w:right w:w="0" w:type="dxa"/>
            </w:tcMar>
            <w:vAlign w:val="bottom"/>
          </w:tcPr>
          <w:p w:rsidR="00B77C9F" w:rsidRDefault="00B77C9F"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(121</w:t>
            </w:r>
            <w:r>
              <w:rPr>
                <w:rFonts w:ascii="Arial" w:hAnsi="Arial" w:cs="Arial"/>
                <w:sz w:val="20"/>
                <w:szCs w:val="20"/>
              </w:rPr>
              <w:tab/>
              <w:t>)</w:t>
            </w:r>
          </w:p>
        </w:tc>
        <w:tc>
          <w:tcPr>
            <w:tcW w:w="1031" w:type="dxa"/>
            <w:noWrap/>
            <w:tcMar>
              <w:top w:w="0" w:type="dxa"/>
              <w:left w:w="144" w:type="dxa"/>
              <w:bottom w:w="0" w:type="dxa"/>
              <w:right w:w="0" w:type="dxa"/>
            </w:tcMar>
            <w:vAlign w:val="bottom"/>
          </w:tcPr>
          <w:p w:rsidR="00B77C9F" w:rsidRDefault="00B77C9F" w:rsidP="00CF6E26">
            <w:pPr>
              <w:pStyle w:val="NormalWeb"/>
              <w:tabs>
                <w:tab w:val="right" w:pos="820"/>
                <w:tab w:val="decimal" w:pos="860"/>
              </w:tabs>
              <w:spacing w:before="0" w:beforeAutospacing="0" w:after="15" w:afterAutospacing="0"/>
              <w:ind w:left="216" w:right="86"/>
            </w:pPr>
            <w:r>
              <w:rPr>
                <w:rFonts w:ascii="Arial" w:hAnsi="Arial" w:cs="Arial"/>
                <w:sz w:val="20"/>
                <w:szCs w:val="20"/>
              </w:rPr>
              <w:tab/>
              <w:t>148</w:t>
            </w:r>
            <w:r>
              <w:rPr>
                <w:rFonts w:ascii="Arial" w:hAnsi="Arial" w:cs="Arial"/>
                <w:sz w:val="20"/>
                <w:szCs w:val="20"/>
              </w:rPr>
              <w:tab/>
            </w:r>
          </w:p>
        </w:tc>
      </w:tr>
      <w:tr w:rsidR="00B77C9F" w:rsidTr="00B77C9F">
        <w:trPr>
          <w:jc w:val="center"/>
        </w:trPr>
        <w:tc>
          <w:tcPr>
            <w:tcW w:w="8678" w:type="dxa"/>
            <w:gridSpan w:val="2"/>
            <w:vAlign w:val="bottom"/>
          </w:tcPr>
          <w:p w:rsidR="00B77C9F" w:rsidRDefault="00B77C9F" w:rsidP="00CF6E26">
            <w:pPr>
              <w:pStyle w:val="rrdsinglerule"/>
              <w:ind w:left="-144" w:right="86" w:firstLine="360"/>
            </w:pPr>
            <w:r>
              <w:t> </w:t>
            </w:r>
          </w:p>
        </w:tc>
        <w:tc>
          <w:tcPr>
            <w:tcW w:w="1091" w:type="dxa"/>
            <w:tcMar>
              <w:top w:w="0" w:type="dxa"/>
              <w:left w:w="144" w:type="dxa"/>
              <w:bottom w:w="0" w:type="dxa"/>
              <w:right w:w="0" w:type="dxa"/>
            </w:tcMar>
            <w:vAlign w:val="bottom"/>
          </w:tcPr>
          <w:p w:rsidR="00B77C9F" w:rsidRDefault="00B77C9F" w:rsidP="00CF6E26">
            <w:pPr>
              <w:pStyle w:val="rrdsinglerule"/>
              <w:ind w:left="216" w:right="86"/>
            </w:pPr>
            <w:r>
              <w:t> </w:t>
            </w:r>
          </w:p>
        </w:tc>
        <w:tc>
          <w:tcPr>
            <w:tcW w:w="1031" w:type="dxa"/>
            <w:tcMar>
              <w:top w:w="0" w:type="dxa"/>
              <w:left w:w="144" w:type="dxa"/>
              <w:bottom w:w="0" w:type="dxa"/>
              <w:right w:w="0" w:type="dxa"/>
            </w:tcMar>
            <w:vAlign w:val="bottom"/>
          </w:tcPr>
          <w:p w:rsidR="00B77C9F" w:rsidRDefault="00B77C9F" w:rsidP="00CF6E26">
            <w:pPr>
              <w:pStyle w:val="rrdsinglerule"/>
              <w:ind w:left="216" w:right="86"/>
            </w:pPr>
            <w:r>
              <w:t> </w:t>
            </w:r>
          </w:p>
        </w:tc>
      </w:tr>
      <w:tr w:rsidR="00B77C9F" w:rsidTr="00B77C9F">
        <w:trPr>
          <w:jc w:val="center"/>
        </w:trPr>
        <w:tc>
          <w:tcPr>
            <w:tcW w:w="7527" w:type="dxa"/>
          </w:tcPr>
          <w:p w:rsidR="00B77C9F" w:rsidRDefault="00B77C9F" w:rsidP="00CF6E26">
            <w:pPr>
              <w:pStyle w:val="NormalWeb"/>
              <w:ind w:left="480" w:hanging="240"/>
            </w:pPr>
            <w:r>
              <w:rPr>
                <w:rFonts w:ascii="Arial" w:hAnsi="Arial" w:cs="Arial"/>
                <w:sz w:val="20"/>
                <w:szCs w:val="20"/>
              </w:rPr>
              <w:t>Total</w:t>
            </w:r>
          </w:p>
        </w:tc>
        <w:tc>
          <w:tcPr>
            <w:tcW w:w="1151" w:type="dxa"/>
            <w:noWrap/>
            <w:tcMar>
              <w:top w:w="0" w:type="dxa"/>
              <w:left w:w="144" w:type="dxa"/>
              <w:bottom w:w="0" w:type="dxa"/>
              <w:right w:w="0" w:type="dxa"/>
            </w:tcMar>
            <w:vAlign w:val="bottom"/>
          </w:tcPr>
          <w:p w:rsidR="00B77C9F" w:rsidRDefault="00B77C9F" w:rsidP="00CF6E26">
            <w:pPr>
              <w:pStyle w:val="NormalWeb"/>
              <w:tabs>
                <w:tab w:val="right" w:pos="940"/>
                <w:tab w:val="decimal" w:pos="98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(22</w:t>
            </w:r>
            <w:r>
              <w:rPr>
                <w:rFonts w:ascii="Arial" w:hAnsi="Arial" w:cs="Arial"/>
                <w:b/>
                <w:bCs/>
                <w:sz w:val="20"/>
                <w:szCs w:val="20"/>
              </w:rPr>
              <w:tab/>
              <w:t>)</w:t>
            </w:r>
          </w:p>
        </w:tc>
        <w:tc>
          <w:tcPr>
            <w:tcW w:w="1091" w:type="dxa"/>
            <w:noWrap/>
            <w:tcMar>
              <w:top w:w="0" w:type="dxa"/>
              <w:left w:w="144" w:type="dxa"/>
              <w:bottom w:w="0" w:type="dxa"/>
              <w:right w:w="0" w:type="dxa"/>
            </w:tcMar>
            <w:vAlign w:val="bottom"/>
          </w:tcPr>
          <w:p w:rsidR="00B77C9F" w:rsidRDefault="00B77C9F" w:rsidP="00CF6E26">
            <w:pPr>
              <w:pStyle w:val="NormalWeb"/>
              <w:tabs>
                <w:tab w:val="right" w:pos="880"/>
                <w:tab w:val="decimal" w:pos="920"/>
              </w:tabs>
              <w:spacing w:before="0" w:beforeAutospacing="0" w:after="15" w:afterAutospacing="0"/>
              <w:ind w:left="216" w:right="86"/>
            </w:pPr>
            <w:r>
              <w:rPr>
                <w:rFonts w:ascii="Arial" w:hAnsi="Arial" w:cs="Arial"/>
                <w:sz w:val="20"/>
                <w:szCs w:val="20"/>
              </w:rPr>
              <w:t>$</w:t>
            </w:r>
            <w:r>
              <w:rPr>
                <w:rFonts w:ascii="Arial" w:hAnsi="Arial" w:cs="Arial"/>
                <w:sz w:val="20"/>
                <w:szCs w:val="20"/>
              </w:rPr>
              <w:tab/>
              <w:t>   (239</w:t>
            </w:r>
            <w:r>
              <w:rPr>
                <w:rFonts w:ascii="Arial" w:hAnsi="Arial" w:cs="Arial"/>
                <w:sz w:val="20"/>
                <w:szCs w:val="20"/>
              </w:rPr>
              <w:tab/>
              <w:t>)</w:t>
            </w:r>
          </w:p>
        </w:tc>
        <w:tc>
          <w:tcPr>
            <w:tcW w:w="1031" w:type="dxa"/>
            <w:noWrap/>
            <w:tcMar>
              <w:top w:w="0" w:type="dxa"/>
              <w:left w:w="144" w:type="dxa"/>
              <w:bottom w:w="0" w:type="dxa"/>
              <w:right w:w="0" w:type="dxa"/>
            </w:tcMar>
            <w:vAlign w:val="bottom"/>
          </w:tcPr>
          <w:p w:rsidR="00B77C9F" w:rsidRDefault="00B77C9F" w:rsidP="00CF6E26">
            <w:pPr>
              <w:pStyle w:val="NormalWeb"/>
              <w:tabs>
                <w:tab w:val="right" w:pos="820"/>
                <w:tab w:val="decimal" w:pos="860"/>
              </w:tabs>
              <w:spacing w:before="0" w:beforeAutospacing="0" w:after="15" w:afterAutospacing="0"/>
              <w:ind w:left="216" w:right="86"/>
            </w:pPr>
            <w:r>
              <w:rPr>
                <w:rFonts w:ascii="Arial" w:hAnsi="Arial" w:cs="Arial"/>
                <w:sz w:val="20"/>
                <w:szCs w:val="20"/>
              </w:rPr>
              <w:t>$</w:t>
            </w:r>
            <w:r>
              <w:rPr>
                <w:rFonts w:ascii="Arial" w:hAnsi="Arial" w:cs="Arial"/>
                <w:sz w:val="20"/>
                <w:szCs w:val="20"/>
              </w:rPr>
              <w:tab/>
              <w:t>   199</w:t>
            </w:r>
            <w:r>
              <w:rPr>
                <w:rFonts w:ascii="Arial" w:hAnsi="Arial" w:cs="Arial"/>
                <w:sz w:val="20"/>
                <w:szCs w:val="20"/>
              </w:rPr>
              <w:tab/>
            </w:r>
          </w:p>
        </w:tc>
      </w:tr>
      <w:tr w:rsidR="00B77C9F" w:rsidTr="00B77C9F">
        <w:trPr>
          <w:jc w:val="center"/>
        </w:trPr>
        <w:tc>
          <w:tcPr>
            <w:tcW w:w="7527" w:type="dxa"/>
            <w:tcMar>
              <w:top w:w="0" w:type="dxa"/>
              <w:left w:w="144" w:type="dxa"/>
              <w:bottom w:w="0" w:type="dxa"/>
              <w:right w:w="0" w:type="dxa"/>
            </w:tcMar>
            <w:vAlign w:val="bottom"/>
          </w:tcPr>
          <w:p w:rsidR="00B77C9F" w:rsidRDefault="00B77C9F" w:rsidP="00CF6E26">
            <w:pPr>
              <w:pStyle w:val="la2"/>
            </w:pPr>
            <w:r>
              <w:t> </w:t>
            </w:r>
          </w:p>
        </w:tc>
        <w:tc>
          <w:tcPr>
            <w:tcW w:w="1151" w:type="dxa"/>
            <w:tcMar>
              <w:top w:w="0" w:type="dxa"/>
              <w:left w:w="144" w:type="dxa"/>
              <w:bottom w:w="0" w:type="dxa"/>
              <w:right w:w="0" w:type="dxa"/>
            </w:tcMar>
            <w:vAlign w:val="bottom"/>
          </w:tcPr>
          <w:p w:rsidR="00B77C9F" w:rsidRDefault="00B77C9F" w:rsidP="00CF6E26">
            <w:pPr>
              <w:pStyle w:val="rrddoublerule"/>
              <w:ind w:left="216" w:right="86"/>
            </w:pPr>
            <w:r>
              <w:t> </w:t>
            </w:r>
          </w:p>
        </w:tc>
        <w:tc>
          <w:tcPr>
            <w:tcW w:w="1091" w:type="dxa"/>
            <w:tcMar>
              <w:top w:w="0" w:type="dxa"/>
              <w:left w:w="144" w:type="dxa"/>
              <w:bottom w:w="0" w:type="dxa"/>
              <w:right w:w="0" w:type="dxa"/>
            </w:tcMar>
            <w:vAlign w:val="bottom"/>
          </w:tcPr>
          <w:p w:rsidR="00B77C9F" w:rsidRDefault="00B77C9F" w:rsidP="00CF6E26">
            <w:pPr>
              <w:pStyle w:val="rrddoublerule"/>
              <w:ind w:left="216" w:right="86"/>
            </w:pPr>
            <w:r>
              <w:t> </w:t>
            </w:r>
          </w:p>
        </w:tc>
        <w:tc>
          <w:tcPr>
            <w:tcW w:w="1031" w:type="dxa"/>
            <w:tcMar>
              <w:top w:w="0" w:type="dxa"/>
              <w:left w:w="144" w:type="dxa"/>
              <w:bottom w:w="0" w:type="dxa"/>
              <w:right w:w="0" w:type="dxa"/>
            </w:tcMar>
            <w:vAlign w:val="bottom"/>
          </w:tcPr>
          <w:p w:rsidR="00B77C9F" w:rsidRDefault="00B77C9F" w:rsidP="00CF6E26">
            <w:pPr>
              <w:pStyle w:val="rrddoublerule"/>
              <w:ind w:left="216" w:right="86"/>
            </w:pPr>
            <w:r>
              <w:t> </w:t>
            </w:r>
          </w:p>
        </w:tc>
      </w:tr>
    </w:tbl>
    <w:p w:rsidR="00625F07" w:rsidRDefault="00625F07" w:rsidP="008C41C2">
      <w:pPr>
        <w:pStyle w:val="NormalWeb"/>
        <w:spacing w:before="0" w:beforeAutospacing="0" w:after="0" w:afterAutospacing="0"/>
        <w:jc w:val="both"/>
        <w:rPr>
          <w:sz w:val="2"/>
          <w:szCs w:val="2"/>
        </w:rPr>
      </w:pPr>
      <w:r>
        <w:br w:type="page"/>
      </w:r>
      <w:r>
        <w:rPr>
          <w:sz w:val="2"/>
          <w:szCs w:val="2"/>
        </w:rPr>
        <w:lastRenderedPageBreak/>
        <w:t> </w:t>
      </w:r>
    </w:p>
    <w:p w:rsidR="00625F07" w:rsidRDefault="00625F07">
      <w:pPr>
        <w:pStyle w:val="NormalWeb"/>
        <w:spacing w:before="0" w:beforeAutospacing="0" w:after="0" w:afterAutospacing="0"/>
        <w:jc w:val="center"/>
      </w:pPr>
      <w:r>
        <w:rPr>
          <w:rFonts w:ascii="Arial" w:hAnsi="Arial" w:cs="Arial"/>
          <w:sz w:val="20"/>
          <w:szCs w:val="20"/>
          <w:u w:val="single"/>
        </w:rPr>
        <w:t xml:space="preserve">NOTE 6 — FAIR VALUE MEASUREMENTS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Assets and Liabilities Measured at Fair Value on a Recurring Basis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following tables present the fair value of our financial instruments that are measured at fair value on a recurring basis: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2834"/>
        <w:gridCol w:w="1391"/>
        <w:gridCol w:w="1391"/>
        <w:gridCol w:w="1171"/>
        <w:gridCol w:w="1391"/>
        <w:gridCol w:w="1231"/>
        <w:gridCol w:w="1391"/>
      </w:tblGrid>
      <w:tr w:rsidR="008C41C2" w:rsidTr="008C41C2">
        <w:trPr>
          <w:jc w:val="center"/>
        </w:trPr>
        <w:tc>
          <w:tcPr>
            <w:tcW w:w="2834" w:type="dxa"/>
            <w:vAlign w:val="center"/>
          </w:tcPr>
          <w:p w:rsidR="008C41C2" w:rsidRDefault="008C41C2" w:rsidP="00CF6E26">
            <w:pPr>
              <w:rPr>
                <w:sz w:val="1"/>
                <w:szCs w:val="24"/>
              </w:rPr>
            </w:pPr>
          </w:p>
        </w:tc>
        <w:tc>
          <w:tcPr>
            <w:tcW w:w="1391" w:type="dxa"/>
            <w:vAlign w:val="center"/>
          </w:tcPr>
          <w:p w:rsidR="008C41C2" w:rsidRDefault="008C41C2" w:rsidP="00CF6E26">
            <w:pPr>
              <w:rPr>
                <w:sz w:val="1"/>
                <w:szCs w:val="24"/>
              </w:rPr>
            </w:pPr>
          </w:p>
        </w:tc>
        <w:tc>
          <w:tcPr>
            <w:tcW w:w="1391" w:type="dxa"/>
            <w:vAlign w:val="center"/>
          </w:tcPr>
          <w:p w:rsidR="008C41C2" w:rsidRDefault="008C41C2" w:rsidP="00CF6E26">
            <w:pPr>
              <w:rPr>
                <w:sz w:val="1"/>
                <w:szCs w:val="24"/>
              </w:rPr>
            </w:pPr>
          </w:p>
        </w:tc>
        <w:tc>
          <w:tcPr>
            <w:tcW w:w="1171" w:type="dxa"/>
            <w:vAlign w:val="center"/>
          </w:tcPr>
          <w:p w:rsidR="008C41C2" w:rsidRDefault="008C41C2" w:rsidP="00CF6E26">
            <w:pPr>
              <w:rPr>
                <w:sz w:val="1"/>
                <w:szCs w:val="24"/>
              </w:rPr>
            </w:pPr>
          </w:p>
        </w:tc>
        <w:tc>
          <w:tcPr>
            <w:tcW w:w="1391" w:type="dxa"/>
            <w:vAlign w:val="center"/>
          </w:tcPr>
          <w:p w:rsidR="008C41C2" w:rsidRDefault="008C41C2" w:rsidP="00CF6E26">
            <w:pPr>
              <w:rPr>
                <w:sz w:val="1"/>
                <w:szCs w:val="24"/>
              </w:rPr>
            </w:pPr>
          </w:p>
        </w:tc>
        <w:tc>
          <w:tcPr>
            <w:tcW w:w="1231" w:type="dxa"/>
            <w:vAlign w:val="center"/>
          </w:tcPr>
          <w:p w:rsidR="008C41C2" w:rsidRDefault="008C41C2" w:rsidP="00CF6E26">
            <w:pPr>
              <w:rPr>
                <w:sz w:val="1"/>
                <w:szCs w:val="24"/>
              </w:rPr>
            </w:pPr>
          </w:p>
        </w:tc>
        <w:tc>
          <w:tcPr>
            <w:tcW w:w="1391" w:type="dxa"/>
            <w:vAlign w:val="center"/>
          </w:tcPr>
          <w:p w:rsidR="008C41C2" w:rsidRDefault="008C41C2" w:rsidP="00CF6E26">
            <w:pPr>
              <w:rPr>
                <w:sz w:val="1"/>
                <w:szCs w:val="24"/>
              </w:rPr>
            </w:pPr>
          </w:p>
        </w:tc>
      </w:tr>
      <w:tr w:rsidR="008C41C2" w:rsidTr="008C41C2">
        <w:trPr>
          <w:jc w:val="center"/>
        </w:trPr>
        <w:tc>
          <w:tcPr>
            <w:tcW w:w="2834" w:type="dxa"/>
            <w:vAlign w:val="bottom"/>
          </w:tcPr>
          <w:p w:rsidR="008C41C2" w:rsidRDefault="008C41C2" w:rsidP="00CF6E26">
            <w:pPr>
              <w:rPr>
                <w:szCs w:val="24"/>
              </w:rPr>
            </w:pPr>
            <w:r>
              <w:rPr>
                <w:rFonts w:ascii="Arial" w:hAnsi="Arial" w:cs="Arial"/>
                <w:b/>
                <w:bCs/>
                <w:sz w:val="15"/>
                <w:szCs w:val="15"/>
              </w:rPr>
              <w:t>(In millions)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15"/>
                <w:szCs w:val="15"/>
              </w:rPr>
              <w:tab/>
              <w:t>Level 1</w:t>
            </w:r>
            <w:r>
              <w:rPr>
                <w:rFonts w:ascii="Arial" w:hAnsi="Arial" w:cs="Arial"/>
                <w:b/>
                <w:bCs/>
                <w:sz w:val="15"/>
                <w:szCs w:val="15"/>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15"/>
                <w:szCs w:val="15"/>
              </w:rPr>
              <w:tab/>
              <w:t>Level 2</w:t>
            </w:r>
            <w:r>
              <w:rPr>
                <w:rFonts w:ascii="Arial" w:hAnsi="Arial" w:cs="Arial"/>
                <w:b/>
                <w:bCs/>
                <w:sz w:val="15"/>
                <w:szCs w:val="15"/>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15"/>
                <w:szCs w:val="15"/>
              </w:rPr>
              <w:tab/>
              <w:t>Level 3</w:t>
            </w:r>
            <w:r>
              <w:rPr>
                <w:rFonts w:ascii="Arial" w:hAnsi="Arial" w:cs="Arial"/>
                <w:b/>
                <w:bCs/>
                <w:sz w:val="15"/>
                <w:szCs w:val="15"/>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0" w:afterAutospacing="0"/>
              <w:ind w:left="216" w:right="216"/>
              <w:jc w:val="both"/>
            </w:pPr>
            <w:r>
              <w:rPr>
                <w:rFonts w:ascii="Arial" w:hAnsi="Arial" w:cs="Arial"/>
                <w:b/>
                <w:bCs/>
                <w:sz w:val="15"/>
                <w:szCs w:val="15"/>
              </w:rPr>
              <w:tab/>
              <w:t>Gross</w:t>
            </w:r>
            <w:r>
              <w:rPr>
                <w:rFonts w:ascii="Arial" w:hAnsi="Arial" w:cs="Arial"/>
                <w:b/>
                <w:bCs/>
                <w:sz w:val="15"/>
                <w:szCs w:val="15"/>
              </w:rPr>
              <w:tab/>
            </w:r>
          </w:p>
          <w:p w:rsidR="008C41C2" w:rsidRDefault="008C41C2" w:rsidP="00CF6E26">
            <w:pPr>
              <w:pStyle w:val="NormalWeb"/>
              <w:tabs>
                <w:tab w:val="right" w:pos="1080"/>
                <w:tab w:val="decimal" w:pos="1120"/>
              </w:tabs>
              <w:spacing w:before="0" w:beforeAutospacing="0" w:after="0" w:afterAutospacing="0"/>
              <w:ind w:left="216" w:right="216"/>
              <w:jc w:val="both"/>
            </w:pPr>
            <w:r>
              <w:rPr>
                <w:rFonts w:ascii="Arial" w:hAnsi="Arial" w:cs="Arial"/>
                <w:b/>
                <w:bCs/>
                <w:sz w:val="15"/>
                <w:szCs w:val="15"/>
              </w:rPr>
              <w:tab/>
              <w:t>Fair</w:t>
            </w:r>
            <w:r>
              <w:rPr>
                <w:rFonts w:ascii="Arial" w:hAnsi="Arial" w:cs="Arial"/>
                <w:b/>
                <w:bCs/>
                <w:sz w:val="15"/>
                <w:szCs w:val="15"/>
              </w:rPr>
              <w:tab/>
            </w:r>
          </w:p>
          <w:p w:rsidR="008C41C2" w:rsidRDefault="008C41C2" w:rsidP="00CF6E26">
            <w:pPr>
              <w:pStyle w:val="NormalWeb"/>
              <w:tabs>
                <w:tab w:val="right" w:pos="1080"/>
                <w:tab w:val="decimal" w:pos="1120"/>
              </w:tabs>
              <w:spacing w:before="0" w:beforeAutospacing="0" w:after="0" w:afterAutospacing="0"/>
              <w:ind w:left="216" w:right="216"/>
            </w:pPr>
            <w:r>
              <w:rPr>
                <w:rFonts w:ascii="Arial" w:hAnsi="Arial" w:cs="Arial"/>
                <w:b/>
                <w:bCs/>
                <w:sz w:val="15"/>
                <w:szCs w:val="15"/>
              </w:rPr>
              <w:tab/>
              <w:t>Value</w:t>
            </w:r>
            <w:r>
              <w:rPr>
                <w:rFonts w:ascii="Arial" w:hAnsi="Arial" w:cs="Arial"/>
                <w:b/>
                <w:bCs/>
                <w:sz w:val="15"/>
                <w:szCs w:val="15"/>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15"/>
                <w:szCs w:val="15"/>
              </w:rPr>
              <w:tab/>
              <w:t>Netting</w:t>
            </w:r>
            <w:r>
              <w:rPr>
                <w:rFonts w:ascii="Arial" w:hAnsi="Arial" w:cs="Arial"/>
                <w:b/>
                <w:bCs/>
                <w:sz w:val="15"/>
                <w:szCs w:val="15"/>
              </w:rPr>
              <w:tab/>
              <w:t> </w:t>
            </w:r>
            <w:r>
              <w:rPr>
                <w:rFonts w:ascii="Arial" w:hAnsi="Arial" w:cs="Arial"/>
                <w:b/>
                <w:bCs/>
                <w:sz w:val="15"/>
                <w:szCs w:val="15"/>
                <w:vertAlign w:val="superscript"/>
              </w:rPr>
              <w:t>(a)</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15"/>
                <w:szCs w:val="15"/>
              </w:rPr>
              <w:tab/>
              <w:t>Net Fair</w:t>
            </w:r>
            <w:r>
              <w:rPr>
                <w:rFonts w:ascii="Arial" w:hAnsi="Arial" w:cs="Arial"/>
                <w:b/>
                <w:bCs/>
                <w:sz w:val="15"/>
                <w:szCs w:val="15"/>
              </w:rPr>
              <w:tab/>
            </w:r>
            <w:r>
              <w:rPr>
                <w:rFonts w:ascii="Arial" w:hAnsi="Arial" w:cs="Arial"/>
                <w:b/>
                <w:bCs/>
                <w:sz w:val="15"/>
                <w:szCs w:val="15"/>
              </w:rPr>
              <w:br/>
            </w:r>
            <w:r>
              <w:rPr>
                <w:rFonts w:ascii="Arial" w:hAnsi="Arial" w:cs="Arial"/>
                <w:b/>
                <w:bCs/>
                <w:sz w:val="15"/>
                <w:szCs w:val="15"/>
              </w:rPr>
              <w:tab/>
              <w:t>Value</w:t>
            </w:r>
            <w:r>
              <w:rPr>
                <w:rFonts w:ascii="Arial" w:hAnsi="Arial" w:cs="Arial"/>
                <w:b/>
                <w:bCs/>
                <w:sz w:val="15"/>
                <w:szCs w:val="15"/>
              </w:rPr>
              <w:tab/>
            </w:r>
          </w:p>
        </w:tc>
      </w:tr>
      <w:tr w:rsidR="008C41C2" w:rsidTr="008C41C2">
        <w:trPr>
          <w:jc w:val="center"/>
        </w:trPr>
        <w:tc>
          <w:tcPr>
            <w:tcW w:w="10800" w:type="dxa"/>
            <w:gridSpan w:val="7"/>
            <w:tcMar>
              <w:top w:w="0" w:type="dxa"/>
              <w:left w:w="144" w:type="dxa"/>
              <w:bottom w:w="0" w:type="dxa"/>
              <w:right w:w="0" w:type="dxa"/>
            </w:tcMar>
            <w:vAlign w:val="bottom"/>
          </w:tcPr>
          <w:p w:rsidR="008C41C2" w:rsidRDefault="008C41C2" w:rsidP="00CF6E26">
            <w:pPr>
              <w:pStyle w:val="rrdsinglerule"/>
              <w:ind w:left="-396" w:right="187" w:firstLine="612"/>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vAlign w:val="bottom"/>
          </w:tcPr>
          <w:p w:rsidR="008C41C2" w:rsidRDefault="008C41C2" w:rsidP="00CF6E26">
            <w:pPr>
              <w:pStyle w:val="NormalWeb"/>
              <w:keepNext/>
              <w:spacing w:before="0" w:beforeAutospacing="0" w:after="15" w:afterAutospacing="0"/>
            </w:pPr>
            <w:r>
              <w:rPr>
                <w:rFonts w:ascii="Arial" w:hAnsi="Arial" w:cs="Arial"/>
                <w:b/>
                <w:bCs/>
                <w:sz w:val="15"/>
                <w:szCs w:val="15"/>
              </w:rPr>
              <w:t>June 30, 2013</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171" w:type="dxa"/>
            <w:tcMar>
              <w:top w:w="0" w:type="dxa"/>
              <w:left w:w="144" w:type="dxa"/>
              <w:bottom w:w="0" w:type="dxa"/>
              <w:right w:w="0" w:type="dxa"/>
            </w:tcMar>
            <w:vAlign w:val="bottom"/>
          </w:tcPr>
          <w:p w:rsidR="008C41C2" w:rsidRDefault="008C41C2" w:rsidP="00CF6E26">
            <w:pPr>
              <w:pStyle w:val="la2"/>
              <w:ind w:left="216" w:right="187"/>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c>
          <w:tcPr>
            <w:tcW w:w="1231" w:type="dxa"/>
            <w:tcMar>
              <w:top w:w="0" w:type="dxa"/>
              <w:left w:w="144" w:type="dxa"/>
              <w:bottom w:w="0" w:type="dxa"/>
              <w:right w:w="0" w:type="dxa"/>
            </w:tcMar>
            <w:vAlign w:val="bottom"/>
          </w:tcPr>
          <w:p w:rsidR="008C41C2" w:rsidRDefault="008C41C2" w:rsidP="00CF6E26">
            <w:pPr>
              <w:pStyle w:val="la2"/>
              <w:ind w:left="216" w:right="216"/>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vAlign w:val="bottom"/>
          </w:tcPr>
          <w:p w:rsidR="008C41C2" w:rsidRDefault="008C41C2" w:rsidP="00CF6E26">
            <w:pPr>
              <w:pStyle w:val="NormalWeb"/>
              <w:keepNext/>
              <w:spacing w:before="0" w:beforeAutospacing="0" w:after="15" w:afterAutospacing="0"/>
            </w:pPr>
            <w:r>
              <w:rPr>
                <w:rFonts w:ascii="Arial" w:hAnsi="Arial" w:cs="Arial"/>
                <w:b/>
                <w:bCs/>
                <w:sz w:val="15"/>
                <w:szCs w:val="15"/>
              </w:rPr>
              <w:t>Assets</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171" w:type="dxa"/>
            <w:tcMar>
              <w:top w:w="0" w:type="dxa"/>
              <w:left w:w="144" w:type="dxa"/>
              <w:bottom w:w="0" w:type="dxa"/>
              <w:right w:w="0" w:type="dxa"/>
            </w:tcMar>
            <w:vAlign w:val="bottom"/>
          </w:tcPr>
          <w:p w:rsidR="008C41C2" w:rsidRDefault="008C41C2" w:rsidP="00CF6E26">
            <w:pPr>
              <w:pStyle w:val="la2"/>
              <w:ind w:left="216" w:right="187"/>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c>
          <w:tcPr>
            <w:tcW w:w="1231" w:type="dxa"/>
            <w:tcMar>
              <w:top w:w="0" w:type="dxa"/>
              <w:left w:w="144" w:type="dxa"/>
              <w:bottom w:w="0" w:type="dxa"/>
              <w:right w:w="0" w:type="dxa"/>
            </w:tcMar>
            <w:vAlign w:val="bottom"/>
          </w:tcPr>
          <w:p w:rsidR="008C41C2" w:rsidRDefault="008C41C2" w:rsidP="00CF6E26">
            <w:pPr>
              <w:pStyle w:val="la2"/>
              <w:ind w:left="216" w:right="216"/>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tcPr>
          <w:p w:rsidR="008C41C2" w:rsidRDefault="008C41C2" w:rsidP="00CF6E26">
            <w:pPr>
              <w:pStyle w:val="NormalWeb"/>
              <w:keepNext/>
              <w:ind w:left="240" w:hanging="240"/>
            </w:pPr>
            <w:r>
              <w:rPr>
                <w:rFonts w:ascii="Arial" w:hAnsi="Arial" w:cs="Arial"/>
                <w:sz w:val="20"/>
                <w:szCs w:val="20"/>
              </w:rPr>
              <w:t>Mutual funds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w:t>
            </w:r>
            <w:r>
              <w:rPr>
                <w:rFonts w:ascii="Arial" w:hAnsi="Arial" w:cs="Arial"/>
                <w:b/>
                <w:bCs/>
                <w:sz w:val="20"/>
                <w:szCs w:val="20"/>
              </w:rPr>
              <w:tab/>
              <w:t>868</w:t>
            </w:r>
            <w:r>
              <w:rPr>
                <w:rFonts w:ascii="Arial" w:hAnsi="Arial" w:cs="Arial"/>
                <w:b/>
                <w:bCs/>
                <w:sz w:val="20"/>
                <w:szCs w:val="20"/>
              </w:rPr>
              <w:tab/>
              <w:t>   </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868</w:t>
            </w:r>
            <w:r>
              <w:rPr>
                <w:rFonts w:ascii="Arial" w:hAnsi="Arial" w:cs="Arial"/>
                <w:b/>
                <w:bCs/>
                <w:sz w:val="20"/>
                <w:szCs w:val="20"/>
              </w:rPr>
              <w:tab/>
              <w:t>   </w:t>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868</w:t>
            </w:r>
            <w:r>
              <w:rPr>
                <w:rFonts w:ascii="Arial" w:hAnsi="Arial" w:cs="Arial"/>
                <w:b/>
                <w:bCs/>
                <w:sz w:val="20"/>
                <w:szCs w:val="20"/>
              </w:rPr>
              <w:tab/>
              <w:t>   </w:t>
            </w:r>
          </w:p>
        </w:tc>
      </w:tr>
      <w:tr w:rsidR="008C41C2" w:rsidTr="008C41C2">
        <w:trPr>
          <w:jc w:val="center"/>
        </w:trPr>
        <w:tc>
          <w:tcPr>
            <w:tcW w:w="2834" w:type="dxa"/>
          </w:tcPr>
          <w:p w:rsidR="008C41C2" w:rsidRDefault="008C41C2" w:rsidP="00CF6E26">
            <w:pPr>
              <w:pStyle w:val="NormalWeb"/>
              <w:keepNext/>
              <w:ind w:left="240" w:hanging="240"/>
            </w:pPr>
            <w:r>
              <w:rPr>
                <w:rFonts w:ascii="Arial" w:hAnsi="Arial" w:cs="Arial"/>
                <w:sz w:val="20"/>
                <w:szCs w:val="20"/>
              </w:rPr>
              <w:t>Commercial paper</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603</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603</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603</w:t>
            </w:r>
            <w:r>
              <w:rPr>
                <w:rFonts w:ascii="Arial" w:hAnsi="Arial" w:cs="Arial"/>
                <w:b/>
                <w:bCs/>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Certificates of deposit</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994</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994</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994</w:t>
            </w:r>
            <w:r>
              <w:rPr>
                <w:rFonts w:ascii="Arial" w:hAnsi="Arial" w:cs="Arial"/>
                <w:b/>
                <w:bCs/>
                <w:sz w:val="20"/>
                <w:szCs w:val="20"/>
              </w:rPr>
              <w:tab/>
            </w:r>
          </w:p>
        </w:tc>
      </w:tr>
      <w:tr w:rsidR="008C41C2" w:rsidTr="008C41C2">
        <w:trPr>
          <w:jc w:val="center"/>
        </w:trPr>
        <w:tc>
          <w:tcPr>
            <w:tcW w:w="2834" w:type="dxa"/>
          </w:tcPr>
          <w:p w:rsidR="008C41C2" w:rsidRDefault="008C41C2"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U.S.</w:t>
                </w:r>
              </w:smartTag>
            </w:smartTag>
            <w:r>
              <w:rPr>
                <w:rFonts w:ascii="Arial" w:hAnsi="Arial" w:cs="Arial"/>
                <w:sz w:val="20"/>
                <w:szCs w:val="20"/>
              </w:rPr>
              <w:t xml:space="preserve"> government and agency securities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62,237</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2,664</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64,901</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64,901</w:t>
            </w:r>
            <w:r>
              <w:rPr>
                <w:rFonts w:ascii="Arial" w:hAnsi="Arial" w:cs="Arial"/>
                <w:b/>
                <w:bCs/>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Foreign government bonds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9</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851</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860</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860</w:t>
            </w:r>
            <w:r>
              <w:rPr>
                <w:rFonts w:ascii="Arial" w:hAnsi="Arial" w:cs="Arial"/>
                <w:b/>
                <w:bCs/>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Mortgage-backed securities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1,311</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1,311</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1,311</w:t>
            </w:r>
            <w:r>
              <w:rPr>
                <w:rFonts w:ascii="Arial" w:hAnsi="Arial" w:cs="Arial"/>
                <w:b/>
                <w:bCs/>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Corporate notes and bonds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4,915</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ab/>
              <w:t>19</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4,934</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4,934</w:t>
            </w:r>
            <w:r>
              <w:rPr>
                <w:rFonts w:ascii="Arial" w:hAnsi="Arial" w:cs="Arial"/>
                <w:b/>
                <w:bCs/>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Municipal securities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385</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385</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385</w:t>
            </w:r>
            <w:r>
              <w:rPr>
                <w:rFonts w:ascii="Arial" w:hAnsi="Arial" w:cs="Arial"/>
                <w:b/>
                <w:bCs/>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Common and preferred stock</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8,470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717</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ab/>
              <w:t>5</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9,192</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9,192</w:t>
            </w:r>
            <w:r>
              <w:rPr>
                <w:rFonts w:ascii="Arial" w:hAnsi="Arial" w:cs="Arial"/>
                <w:b/>
                <w:bCs/>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Derivatives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12</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ab/>
              <w:t>489</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501</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ab/>
              <w:t>(81</w:t>
            </w:r>
            <w:r>
              <w:rPr>
                <w:rFonts w:ascii="Arial" w:hAnsi="Arial" w:cs="Arial"/>
                <w:b/>
                <w:bCs/>
                <w:sz w:val="20"/>
                <w:szCs w:val="20"/>
              </w:rPr>
              <w:tab/>
              <w:t>)</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420</w:t>
            </w:r>
            <w:r>
              <w:rPr>
                <w:rFonts w:ascii="Arial" w:hAnsi="Arial" w:cs="Arial"/>
                <w:b/>
                <w:bCs/>
                <w:sz w:val="20"/>
                <w:szCs w:val="20"/>
              </w:rPr>
              <w:tab/>
            </w:r>
          </w:p>
        </w:tc>
      </w:tr>
      <w:tr w:rsidR="008C41C2" w:rsidTr="008C41C2">
        <w:trPr>
          <w:jc w:val="center"/>
        </w:trPr>
        <w:tc>
          <w:tcPr>
            <w:tcW w:w="4225" w:type="dxa"/>
            <w:gridSpan w:val="2"/>
            <w:vAlign w:val="bottom"/>
          </w:tcPr>
          <w:p w:rsidR="008C41C2" w:rsidRDefault="008C41C2" w:rsidP="00CF6E26">
            <w:pPr>
              <w:pStyle w:val="rrdsinglerule"/>
              <w:ind w:left="-396" w:right="202" w:firstLine="612"/>
            </w:pPr>
            <w:r>
              <w:t> </w:t>
            </w:r>
          </w:p>
        </w:tc>
        <w:tc>
          <w:tcPr>
            <w:tcW w:w="1391" w:type="dxa"/>
            <w:tcMar>
              <w:top w:w="0" w:type="dxa"/>
              <w:left w:w="144" w:type="dxa"/>
              <w:bottom w:w="0" w:type="dxa"/>
              <w:right w:w="0" w:type="dxa"/>
            </w:tcMar>
            <w:vAlign w:val="bottom"/>
          </w:tcPr>
          <w:p w:rsidR="008C41C2" w:rsidRDefault="008C41C2" w:rsidP="00CF6E26">
            <w:pPr>
              <w:pStyle w:val="rrdsinglerule"/>
              <w:ind w:left="216" w:right="202"/>
            </w:pPr>
            <w:r>
              <w:t> </w:t>
            </w:r>
          </w:p>
        </w:tc>
        <w:tc>
          <w:tcPr>
            <w:tcW w:w="1171" w:type="dxa"/>
            <w:tcMar>
              <w:top w:w="0" w:type="dxa"/>
              <w:left w:w="144" w:type="dxa"/>
              <w:bottom w:w="0" w:type="dxa"/>
              <w:right w:w="0" w:type="dxa"/>
            </w:tcMar>
            <w:vAlign w:val="bottom"/>
          </w:tcPr>
          <w:p w:rsidR="008C41C2" w:rsidRDefault="008C41C2" w:rsidP="00CF6E26">
            <w:pPr>
              <w:pStyle w:val="rrdsinglerule"/>
              <w:ind w:left="216" w:right="187"/>
            </w:pPr>
            <w:r>
              <w:t> </w:t>
            </w:r>
          </w:p>
        </w:tc>
        <w:tc>
          <w:tcPr>
            <w:tcW w:w="1391" w:type="dxa"/>
            <w:tcMar>
              <w:top w:w="0" w:type="dxa"/>
              <w:left w:w="144" w:type="dxa"/>
              <w:bottom w:w="0" w:type="dxa"/>
              <w:right w:w="0" w:type="dxa"/>
            </w:tcMar>
            <w:vAlign w:val="bottom"/>
          </w:tcPr>
          <w:p w:rsidR="008C41C2" w:rsidRDefault="008C41C2" w:rsidP="00CF6E26">
            <w:pPr>
              <w:pStyle w:val="rrdsinglerule"/>
              <w:ind w:left="216" w:right="216"/>
            </w:pPr>
            <w:r>
              <w:t> </w:t>
            </w:r>
          </w:p>
        </w:tc>
        <w:tc>
          <w:tcPr>
            <w:tcW w:w="1231" w:type="dxa"/>
            <w:tcMar>
              <w:top w:w="0" w:type="dxa"/>
              <w:left w:w="144" w:type="dxa"/>
              <w:bottom w:w="0" w:type="dxa"/>
              <w:right w:w="0" w:type="dxa"/>
            </w:tcMar>
            <w:vAlign w:val="bottom"/>
          </w:tcPr>
          <w:p w:rsidR="008C41C2" w:rsidRDefault="008C41C2" w:rsidP="00CF6E26">
            <w:pPr>
              <w:pStyle w:val="rrdsinglerule"/>
              <w:ind w:left="216" w:right="216"/>
            </w:pPr>
            <w:r>
              <w:t> </w:t>
            </w:r>
          </w:p>
        </w:tc>
        <w:tc>
          <w:tcPr>
            <w:tcW w:w="1391" w:type="dxa"/>
            <w:tcMar>
              <w:top w:w="0" w:type="dxa"/>
              <w:left w:w="144" w:type="dxa"/>
              <w:bottom w:w="0" w:type="dxa"/>
              <w:right w:w="0" w:type="dxa"/>
            </w:tcMar>
            <w:vAlign w:val="bottom"/>
          </w:tcPr>
          <w:p w:rsidR="008C41C2" w:rsidRDefault="008C41C2" w:rsidP="00CF6E26">
            <w:pPr>
              <w:pStyle w:val="rrdsinglerule"/>
              <w:ind w:left="216" w:right="216"/>
            </w:pPr>
            <w:r>
              <w:t> </w:t>
            </w:r>
          </w:p>
        </w:tc>
      </w:tr>
      <w:tr w:rsidR="008C41C2" w:rsidTr="008C41C2">
        <w:trPr>
          <w:jc w:val="center"/>
        </w:trPr>
        <w:tc>
          <w:tcPr>
            <w:tcW w:w="2834" w:type="dxa"/>
          </w:tcPr>
          <w:p w:rsidR="008C41C2" w:rsidRDefault="008C41C2" w:rsidP="00CF6E26">
            <w:pPr>
              <w:pStyle w:val="NormalWeb"/>
              <w:ind w:left="480" w:hanging="240"/>
            </w:pPr>
            <w:r>
              <w:rPr>
                <w:rFonts w:ascii="Arial" w:hAnsi="Arial" w:cs="Arial"/>
                <w:sz w:val="20"/>
                <w:szCs w:val="20"/>
              </w:rPr>
              <w:t>Total</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w:t>
            </w:r>
            <w:r>
              <w:rPr>
                <w:rFonts w:ascii="Arial" w:hAnsi="Arial" w:cs="Arial"/>
                <w:b/>
                <w:bCs/>
                <w:sz w:val="20"/>
                <w:szCs w:val="20"/>
              </w:rPr>
              <w:tab/>
              <w:t>  71,596</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w:t>
            </w:r>
            <w:r>
              <w:rPr>
                <w:rFonts w:ascii="Arial" w:hAnsi="Arial" w:cs="Arial"/>
                <w:b/>
                <w:bCs/>
                <w:sz w:val="20"/>
                <w:szCs w:val="20"/>
              </w:rPr>
              <w:tab/>
              <w:t>  12,929</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w:t>
            </w:r>
            <w:r>
              <w:rPr>
                <w:rFonts w:ascii="Arial" w:hAnsi="Arial" w:cs="Arial"/>
                <w:b/>
                <w:bCs/>
                <w:sz w:val="20"/>
                <w:szCs w:val="20"/>
              </w:rPr>
              <w:tab/>
              <w:t>  24</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  84,549</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  (81</w:t>
            </w:r>
            <w:r>
              <w:rPr>
                <w:rFonts w:ascii="Arial" w:hAnsi="Arial" w:cs="Arial"/>
                <w:b/>
                <w:bCs/>
                <w:sz w:val="20"/>
                <w:szCs w:val="20"/>
              </w:rPr>
              <w:tab/>
              <w:t>)</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  84,468</w:t>
            </w:r>
            <w:r>
              <w:rPr>
                <w:rFonts w:ascii="Arial" w:hAnsi="Arial" w:cs="Arial"/>
                <w:b/>
                <w:bCs/>
                <w:sz w:val="20"/>
                <w:szCs w:val="20"/>
              </w:rPr>
              <w:tab/>
            </w:r>
          </w:p>
        </w:tc>
      </w:tr>
      <w:tr w:rsidR="008C41C2" w:rsidTr="008C41C2">
        <w:trPr>
          <w:jc w:val="center"/>
        </w:trPr>
        <w:tc>
          <w:tcPr>
            <w:tcW w:w="2834" w:type="dxa"/>
            <w:tcMar>
              <w:top w:w="0" w:type="dxa"/>
              <w:left w:w="144" w:type="dxa"/>
              <w:bottom w:w="0" w:type="dxa"/>
              <w:right w:w="0" w:type="dxa"/>
            </w:tcMar>
            <w:vAlign w:val="bottom"/>
          </w:tcPr>
          <w:p w:rsidR="008C41C2" w:rsidRDefault="008C41C2" w:rsidP="00CF6E26">
            <w:pPr>
              <w:pStyle w:val="la2"/>
            </w:pPr>
            <w:r>
              <w:t> </w:t>
            </w:r>
          </w:p>
        </w:tc>
        <w:tc>
          <w:tcPr>
            <w:tcW w:w="1391" w:type="dxa"/>
            <w:tcMar>
              <w:top w:w="0" w:type="dxa"/>
              <w:left w:w="144" w:type="dxa"/>
              <w:bottom w:w="0" w:type="dxa"/>
              <w:right w:w="0" w:type="dxa"/>
            </w:tcMar>
            <w:vAlign w:val="bottom"/>
          </w:tcPr>
          <w:p w:rsidR="008C41C2" w:rsidRDefault="008C41C2" w:rsidP="00CF6E26">
            <w:pPr>
              <w:pStyle w:val="rrddoublerule"/>
              <w:ind w:left="216" w:right="202"/>
            </w:pPr>
            <w:r>
              <w:t> </w:t>
            </w:r>
          </w:p>
        </w:tc>
        <w:tc>
          <w:tcPr>
            <w:tcW w:w="1391" w:type="dxa"/>
            <w:tcMar>
              <w:top w:w="0" w:type="dxa"/>
              <w:left w:w="144" w:type="dxa"/>
              <w:bottom w:w="0" w:type="dxa"/>
              <w:right w:w="0" w:type="dxa"/>
            </w:tcMar>
            <w:vAlign w:val="bottom"/>
          </w:tcPr>
          <w:p w:rsidR="008C41C2" w:rsidRDefault="008C41C2" w:rsidP="00CF6E26">
            <w:pPr>
              <w:pStyle w:val="rrddoublerule"/>
              <w:ind w:left="216" w:right="202"/>
            </w:pPr>
            <w:r>
              <w:t> </w:t>
            </w:r>
          </w:p>
        </w:tc>
        <w:tc>
          <w:tcPr>
            <w:tcW w:w="1171" w:type="dxa"/>
            <w:tcMar>
              <w:top w:w="0" w:type="dxa"/>
              <w:left w:w="144" w:type="dxa"/>
              <w:bottom w:w="0" w:type="dxa"/>
              <w:right w:w="0" w:type="dxa"/>
            </w:tcMar>
            <w:vAlign w:val="bottom"/>
          </w:tcPr>
          <w:p w:rsidR="008C41C2" w:rsidRDefault="008C41C2" w:rsidP="00CF6E26">
            <w:pPr>
              <w:pStyle w:val="rrddoublerule"/>
              <w:ind w:left="216" w:right="187"/>
            </w:pPr>
            <w:r>
              <w:t> </w:t>
            </w:r>
          </w:p>
        </w:tc>
        <w:tc>
          <w:tcPr>
            <w:tcW w:w="1391" w:type="dxa"/>
            <w:tcMar>
              <w:top w:w="0" w:type="dxa"/>
              <w:left w:w="144" w:type="dxa"/>
              <w:bottom w:w="0" w:type="dxa"/>
              <w:right w:w="0" w:type="dxa"/>
            </w:tcMar>
            <w:vAlign w:val="bottom"/>
          </w:tcPr>
          <w:p w:rsidR="008C41C2" w:rsidRDefault="008C41C2" w:rsidP="00CF6E26">
            <w:pPr>
              <w:pStyle w:val="rrddoublerule"/>
              <w:ind w:left="216" w:right="216"/>
            </w:pPr>
            <w:r>
              <w:t> </w:t>
            </w:r>
          </w:p>
        </w:tc>
        <w:tc>
          <w:tcPr>
            <w:tcW w:w="1231" w:type="dxa"/>
            <w:tcMar>
              <w:top w:w="0" w:type="dxa"/>
              <w:left w:w="144" w:type="dxa"/>
              <w:bottom w:w="0" w:type="dxa"/>
              <w:right w:w="0" w:type="dxa"/>
            </w:tcMar>
            <w:vAlign w:val="bottom"/>
          </w:tcPr>
          <w:p w:rsidR="008C41C2" w:rsidRDefault="008C41C2" w:rsidP="00CF6E26">
            <w:pPr>
              <w:pStyle w:val="rrddoublerule"/>
              <w:ind w:left="216" w:right="216"/>
            </w:pPr>
            <w:r>
              <w:t> </w:t>
            </w:r>
          </w:p>
        </w:tc>
        <w:tc>
          <w:tcPr>
            <w:tcW w:w="1391" w:type="dxa"/>
            <w:tcMar>
              <w:top w:w="0" w:type="dxa"/>
              <w:left w:w="144" w:type="dxa"/>
              <w:bottom w:w="0" w:type="dxa"/>
              <w:right w:w="0" w:type="dxa"/>
            </w:tcMar>
            <w:vAlign w:val="bottom"/>
          </w:tcPr>
          <w:p w:rsidR="008C41C2" w:rsidRDefault="008C41C2" w:rsidP="00CF6E26">
            <w:pPr>
              <w:pStyle w:val="rrddoublerule"/>
              <w:ind w:left="216" w:right="216"/>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vAlign w:val="bottom"/>
          </w:tcPr>
          <w:p w:rsidR="008C41C2" w:rsidRDefault="008C41C2" w:rsidP="00CF6E26">
            <w:pPr>
              <w:pStyle w:val="NormalWeb"/>
              <w:keepNext/>
              <w:spacing w:before="0" w:beforeAutospacing="0" w:after="15" w:afterAutospacing="0"/>
            </w:pPr>
            <w:r>
              <w:rPr>
                <w:rFonts w:ascii="Arial" w:hAnsi="Arial" w:cs="Arial"/>
                <w:b/>
                <w:bCs/>
                <w:sz w:val="15"/>
                <w:szCs w:val="15"/>
              </w:rPr>
              <w:t>Liabilities</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171" w:type="dxa"/>
            <w:tcMar>
              <w:top w:w="0" w:type="dxa"/>
              <w:left w:w="144" w:type="dxa"/>
              <w:bottom w:w="0" w:type="dxa"/>
              <w:right w:w="0" w:type="dxa"/>
            </w:tcMar>
            <w:vAlign w:val="bottom"/>
          </w:tcPr>
          <w:p w:rsidR="008C41C2" w:rsidRDefault="008C41C2" w:rsidP="00CF6E26">
            <w:pPr>
              <w:pStyle w:val="la2"/>
              <w:ind w:left="216" w:right="187"/>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c>
          <w:tcPr>
            <w:tcW w:w="1231" w:type="dxa"/>
            <w:tcMar>
              <w:top w:w="0" w:type="dxa"/>
              <w:left w:w="144" w:type="dxa"/>
              <w:bottom w:w="0" w:type="dxa"/>
              <w:right w:w="0" w:type="dxa"/>
            </w:tcMar>
            <w:vAlign w:val="bottom"/>
          </w:tcPr>
          <w:p w:rsidR="008C41C2" w:rsidRDefault="008C41C2" w:rsidP="00CF6E26">
            <w:pPr>
              <w:pStyle w:val="la2"/>
              <w:ind w:left="216" w:right="216"/>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Derivatives and other</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w:t>
            </w:r>
            <w:r>
              <w:rPr>
                <w:rFonts w:ascii="Arial" w:hAnsi="Arial" w:cs="Arial"/>
                <w:b/>
                <w:bCs/>
                <w:sz w:val="20"/>
                <w:szCs w:val="20"/>
              </w:rPr>
              <w:tab/>
              <w:t>14</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20"/>
                <w:szCs w:val="20"/>
              </w:rPr>
              <w:t>$</w:t>
            </w:r>
            <w:r>
              <w:rPr>
                <w:rFonts w:ascii="Arial" w:hAnsi="Arial" w:cs="Arial"/>
                <w:b/>
                <w:bCs/>
                <w:sz w:val="20"/>
                <w:szCs w:val="20"/>
              </w:rPr>
              <w:tab/>
              <w:t>121</w:t>
            </w:r>
            <w:r>
              <w:rPr>
                <w:rFonts w:ascii="Arial" w:hAnsi="Arial" w:cs="Arial"/>
                <w:b/>
                <w:bCs/>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135</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(80</w:t>
            </w:r>
            <w:r>
              <w:rPr>
                <w:rFonts w:ascii="Arial" w:hAnsi="Arial" w:cs="Arial"/>
                <w:b/>
                <w:bCs/>
                <w:sz w:val="20"/>
                <w:szCs w:val="20"/>
              </w:rPr>
              <w:tab/>
              <w:t>)</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55</w:t>
            </w:r>
            <w:r>
              <w:rPr>
                <w:rFonts w:ascii="Arial" w:hAnsi="Arial" w:cs="Arial"/>
                <w:b/>
                <w:bCs/>
                <w:sz w:val="20"/>
                <w:szCs w:val="20"/>
              </w:rPr>
              <w:tab/>
            </w:r>
          </w:p>
        </w:tc>
      </w:tr>
      <w:tr w:rsidR="008C41C2" w:rsidTr="008C41C2">
        <w:trPr>
          <w:jc w:val="center"/>
        </w:trPr>
        <w:tc>
          <w:tcPr>
            <w:tcW w:w="10800" w:type="dxa"/>
            <w:gridSpan w:val="7"/>
            <w:tcMar>
              <w:top w:w="0" w:type="dxa"/>
              <w:left w:w="144" w:type="dxa"/>
              <w:bottom w:w="0" w:type="dxa"/>
              <w:right w:w="0" w:type="dxa"/>
            </w:tcMar>
            <w:vAlign w:val="bottom"/>
          </w:tcPr>
          <w:p w:rsidR="008C41C2" w:rsidRDefault="008C41C2" w:rsidP="00CF6E26">
            <w:pPr>
              <w:pStyle w:val="rrdsinglerule"/>
              <w:ind w:left="-396" w:right="187" w:firstLine="612"/>
            </w:pPr>
            <w:r>
              <w:t> </w:t>
            </w:r>
          </w:p>
        </w:tc>
      </w:tr>
      <w:tr w:rsidR="008C41C2" w:rsidTr="008C41C2">
        <w:trPr>
          <w:trHeight w:val="240"/>
          <w:jc w:val="center"/>
        </w:trPr>
        <w:tc>
          <w:tcPr>
            <w:tcW w:w="2834" w:type="dxa"/>
            <w:vAlign w:val="center"/>
          </w:tcPr>
          <w:p w:rsidR="008C41C2" w:rsidRDefault="008C41C2" w:rsidP="00CF6E26">
            <w:pPr>
              <w:rPr>
                <w:szCs w:val="24"/>
              </w:rPr>
            </w:pPr>
          </w:p>
        </w:tc>
        <w:tc>
          <w:tcPr>
            <w:tcW w:w="1391" w:type="dxa"/>
            <w:vAlign w:val="center"/>
          </w:tcPr>
          <w:p w:rsidR="008C41C2" w:rsidRDefault="008C41C2" w:rsidP="00CF6E26">
            <w:pPr>
              <w:ind w:left="216" w:right="202"/>
              <w:rPr>
                <w:szCs w:val="24"/>
              </w:rPr>
            </w:pPr>
          </w:p>
        </w:tc>
        <w:tc>
          <w:tcPr>
            <w:tcW w:w="1391" w:type="dxa"/>
            <w:vAlign w:val="center"/>
          </w:tcPr>
          <w:p w:rsidR="008C41C2" w:rsidRDefault="008C41C2" w:rsidP="00CF6E26">
            <w:pPr>
              <w:ind w:left="216" w:right="202"/>
              <w:rPr>
                <w:szCs w:val="24"/>
              </w:rPr>
            </w:pPr>
          </w:p>
        </w:tc>
        <w:tc>
          <w:tcPr>
            <w:tcW w:w="1171" w:type="dxa"/>
            <w:vAlign w:val="center"/>
          </w:tcPr>
          <w:p w:rsidR="008C41C2" w:rsidRDefault="008C41C2" w:rsidP="00CF6E26">
            <w:pPr>
              <w:ind w:left="216" w:right="187"/>
              <w:rPr>
                <w:szCs w:val="24"/>
              </w:rPr>
            </w:pPr>
          </w:p>
        </w:tc>
        <w:tc>
          <w:tcPr>
            <w:tcW w:w="1391" w:type="dxa"/>
            <w:vAlign w:val="center"/>
          </w:tcPr>
          <w:p w:rsidR="008C41C2" w:rsidRDefault="008C41C2" w:rsidP="00CF6E26">
            <w:pPr>
              <w:ind w:left="216" w:right="216"/>
              <w:rPr>
                <w:szCs w:val="24"/>
              </w:rPr>
            </w:pPr>
          </w:p>
        </w:tc>
        <w:tc>
          <w:tcPr>
            <w:tcW w:w="1231" w:type="dxa"/>
            <w:vAlign w:val="center"/>
          </w:tcPr>
          <w:p w:rsidR="008C41C2" w:rsidRDefault="008C41C2" w:rsidP="00CF6E26">
            <w:pPr>
              <w:ind w:left="216" w:right="216"/>
              <w:rPr>
                <w:szCs w:val="24"/>
              </w:rPr>
            </w:pPr>
          </w:p>
        </w:tc>
        <w:tc>
          <w:tcPr>
            <w:tcW w:w="1391" w:type="dxa"/>
            <w:vAlign w:val="center"/>
          </w:tcPr>
          <w:p w:rsidR="008C41C2" w:rsidRDefault="008C41C2" w:rsidP="00CF6E26">
            <w:pPr>
              <w:ind w:left="216" w:right="216"/>
              <w:rPr>
                <w:szCs w:val="24"/>
              </w:rPr>
            </w:pPr>
          </w:p>
        </w:tc>
      </w:tr>
      <w:tr w:rsidR="008C41C2" w:rsidTr="008C41C2">
        <w:trPr>
          <w:jc w:val="center"/>
        </w:trPr>
        <w:tc>
          <w:tcPr>
            <w:tcW w:w="2834" w:type="dxa"/>
            <w:vAlign w:val="bottom"/>
          </w:tcPr>
          <w:p w:rsidR="008C41C2" w:rsidRDefault="008C41C2" w:rsidP="00CF6E26">
            <w:pPr>
              <w:rPr>
                <w:szCs w:val="24"/>
              </w:rPr>
            </w:pPr>
            <w:r>
              <w:rPr>
                <w:rFonts w:ascii="Arial" w:hAnsi="Arial" w:cs="Arial"/>
                <w:b/>
                <w:bCs/>
                <w:sz w:val="15"/>
                <w:szCs w:val="15"/>
              </w:rPr>
              <w:t>(In millions)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15"/>
                <w:szCs w:val="15"/>
              </w:rPr>
              <w:tab/>
              <w:t>Level 1</w:t>
            </w:r>
            <w:r>
              <w:rPr>
                <w:rFonts w:ascii="Arial" w:hAnsi="Arial" w:cs="Arial"/>
                <w:b/>
                <w:bCs/>
                <w:sz w:val="15"/>
                <w:szCs w:val="15"/>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b/>
                <w:bCs/>
                <w:sz w:val="15"/>
                <w:szCs w:val="15"/>
              </w:rPr>
              <w:tab/>
              <w:t>Level 2</w:t>
            </w:r>
            <w:r>
              <w:rPr>
                <w:rFonts w:ascii="Arial" w:hAnsi="Arial" w:cs="Arial"/>
                <w:b/>
                <w:bCs/>
                <w:sz w:val="15"/>
                <w:szCs w:val="15"/>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b/>
                <w:bCs/>
                <w:sz w:val="15"/>
                <w:szCs w:val="15"/>
              </w:rPr>
              <w:tab/>
              <w:t>Level 3</w:t>
            </w:r>
            <w:r>
              <w:rPr>
                <w:rFonts w:ascii="Arial" w:hAnsi="Arial" w:cs="Arial"/>
                <w:b/>
                <w:bCs/>
                <w:sz w:val="15"/>
                <w:szCs w:val="15"/>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0" w:afterAutospacing="0"/>
              <w:ind w:left="216" w:right="216"/>
              <w:jc w:val="both"/>
            </w:pPr>
            <w:r>
              <w:rPr>
                <w:rFonts w:ascii="Arial" w:hAnsi="Arial" w:cs="Arial"/>
                <w:b/>
                <w:bCs/>
                <w:sz w:val="15"/>
                <w:szCs w:val="15"/>
              </w:rPr>
              <w:tab/>
              <w:t>Gross</w:t>
            </w:r>
            <w:r>
              <w:rPr>
                <w:rFonts w:ascii="Arial" w:hAnsi="Arial" w:cs="Arial"/>
                <w:b/>
                <w:bCs/>
                <w:sz w:val="15"/>
                <w:szCs w:val="15"/>
              </w:rPr>
              <w:tab/>
            </w:r>
          </w:p>
          <w:p w:rsidR="008C41C2" w:rsidRDefault="008C41C2" w:rsidP="00CF6E26">
            <w:pPr>
              <w:pStyle w:val="NormalWeb"/>
              <w:tabs>
                <w:tab w:val="right" w:pos="1080"/>
                <w:tab w:val="decimal" w:pos="1120"/>
              </w:tabs>
              <w:spacing w:before="0" w:beforeAutospacing="0" w:after="0" w:afterAutospacing="0"/>
              <w:ind w:left="216" w:right="216"/>
              <w:jc w:val="both"/>
            </w:pPr>
            <w:r>
              <w:rPr>
                <w:rFonts w:ascii="Arial" w:hAnsi="Arial" w:cs="Arial"/>
                <w:b/>
                <w:bCs/>
                <w:sz w:val="15"/>
                <w:szCs w:val="15"/>
              </w:rPr>
              <w:tab/>
              <w:t>Fair</w:t>
            </w:r>
            <w:r>
              <w:rPr>
                <w:rFonts w:ascii="Arial" w:hAnsi="Arial" w:cs="Arial"/>
                <w:b/>
                <w:bCs/>
                <w:sz w:val="15"/>
                <w:szCs w:val="15"/>
              </w:rPr>
              <w:tab/>
            </w:r>
          </w:p>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15"/>
                <w:szCs w:val="15"/>
              </w:rPr>
              <w:tab/>
              <w:t>Value</w:t>
            </w:r>
            <w:r>
              <w:rPr>
                <w:rFonts w:ascii="Arial" w:hAnsi="Arial" w:cs="Arial"/>
                <w:b/>
                <w:bCs/>
                <w:sz w:val="15"/>
                <w:szCs w:val="15"/>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b/>
                <w:bCs/>
                <w:sz w:val="15"/>
                <w:szCs w:val="15"/>
              </w:rPr>
              <w:tab/>
              <w:t>Netting</w:t>
            </w:r>
            <w:r>
              <w:rPr>
                <w:rFonts w:ascii="Arial" w:hAnsi="Arial" w:cs="Arial"/>
                <w:b/>
                <w:bCs/>
                <w:sz w:val="15"/>
                <w:szCs w:val="15"/>
              </w:rPr>
              <w:tab/>
              <w:t> </w:t>
            </w:r>
            <w:r>
              <w:rPr>
                <w:rFonts w:ascii="Arial" w:hAnsi="Arial" w:cs="Arial"/>
                <w:b/>
                <w:bCs/>
                <w:sz w:val="15"/>
                <w:szCs w:val="15"/>
                <w:vertAlign w:val="superscript"/>
              </w:rPr>
              <w:t>(a)</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b/>
                <w:bCs/>
                <w:sz w:val="15"/>
                <w:szCs w:val="15"/>
              </w:rPr>
              <w:tab/>
              <w:t>Net Fair</w:t>
            </w:r>
            <w:r>
              <w:rPr>
                <w:rFonts w:ascii="Arial" w:hAnsi="Arial" w:cs="Arial"/>
                <w:b/>
                <w:bCs/>
                <w:sz w:val="15"/>
                <w:szCs w:val="15"/>
              </w:rPr>
              <w:tab/>
            </w:r>
            <w:r>
              <w:rPr>
                <w:rFonts w:ascii="Arial" w:hAnsi="Arial" w:cs="Arial"/>
                <w:b/>
                <w:bCs/>
                <w:sz w:val="15"/>
                <w:szCs w:val="15"/>
              </w:rPr>
              <w:br/>
            </w:r>
            <w:r>
              <w:rPr>
                <w:rFonts w:ascii="Arial" w:hAnsi="Arial" w:cs="Arial"/>
                <w:b/>
                <w:bCs/>
                <w:sz w:val="15"/>
                <w:szCs w:val="15"/>
              </w:rPr>
              <w:tab/>
              <w:t>Value</w:t>
            </w:r>
            <w:r>
              <w:rPr>
                <w:rFonts w:ascii="Arial" w:hAnsi="Arial" w:cs="Arial"/>
                <w:b/>
                <w:bCs/>
                <w:sz w:val="15"/>
                <w:szCs w:val="15"/>
              </w:rPr>
              <w:tab/>
            </w:r>
          </w:p>
        </w:tc>
      </w:tr>
      <w:tr w:rsidR="008C41C2" w:rsidTr="008C41C2">
        <w:trPr>
          <w:jc w:val="center"/>
        </w:trPr>
        <w:tc>
          <w:tcPr>
            <w:tcW w:w="10800" w:type="dxa"/>
            <w:gridSpan w:val="7"/>
            <w:tcMar>
              <w:top w:w="0" w:type="dxa"/>
              <w:left w:w="144" w:type="dxa"/>
              <w:bottom w:w="0" w:type="dxa"/>
              <w:right w:w="0" w:type="dxa"/>
            </w:tcMar>
            <w:vAlign w:val="bottom"/>
          </w:tcPr>
          <w:p w:rsidR="008C41C2" w:rsidRDefault="008C41C2" w:rsidP="00CF6E26">
            <w:pPr>
              <w:pStyle w:val="rrdsinglerule"/>
              <w:ind w:left="-396" w:right="187" w:firstLine="612"/>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vAlign w:val="bottom"/>
          </w:tcPr>
          <w:p w:rsidR="008C41C2" w:rsidRDefault="008C41C2" w:rsidP="00CF6E26">
            <w:pPr>
              <w:pStyle w:val="NormalWeb"/>
              <w:keepNext/>
              <w:spacing w:before="0" w:beforeAutospacing="0" w:after="15" w:afterAutospacing="0"/>
            </w:pPr>
            <w:r>
              <w:rPr>
                <w:rFonts w:ascii="Arial" w:hAnsi="Arial" w:cs="Arial"/>
                <w:b/>
                <w:bCs/>
                <w:sz w:val="15"/>
                <w:szCs w:val="15"/>
              </w:rPr>
              <w:t>June 30, 2012</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171" w:type="dxa"/>
            <w:tcMar>
              <w:top w:w="0" w:type="dxa"/>
              <w:left w:w="144" w:type="dxa"/>
              <w:bottom w:w="0" w:type="dxa"/>
              <w:right w:w="0" w:type="dxa"/>
            </w:tcMar>
            <w:vAlign w:val="bottom"/>
          </w:tcPr>
          <w:p w:rsidR="008C41C2" w:rsidRDefault="008C41C2" w:rsidP="00CF6E26">
            <w:pPr>
              <w:pStyle w:val="la2"/>
              <w:ind w:left="216" w:right="187"/>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c>
          <w:tcPr>
            <w:tcW w:w="1231" w:type="dxa"/>
            <w:tcMar>
              <w:top w:w="0" w:type="dxa"/>
              <w:left w:w="144" w:type="dxa"/>
              <w:bottom w:w="0" w:type="dxa"/>
              <w:right w:w="0" w:type="dxa"/>
            </w:tcMar>
            <w:vAlign w:val="bottom"/>
          </w:tcPr>
          <w:p w:rsidR="008C41C2" w:rsidRDefault="008C41C2" w:rsidP="00CF6E26">
            <w:pPr>
              <w:pStyle w:val="la2"/>
              <w:ind w:left="216" w:right="216"/>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vAlign w:val="bottom"/>
          </w:tcPr>
          <w:p w:rsidR="008C41C2" w:rsidRDefault="008C41C2" w:rsidP="00CF6E26">
            <w:pPr>
              <w:pStyle w:val="NormalWeb"/>
              <w:keepNext/>
              <w:spacing w:before="0" w:beforeAutospacing="0" w:after="15" w:afterAutospacing="0"/>
            </w:pPr>
            <w:r>
              <w:rPr>
                <w:rFonts w:ascii="Arial" w:hAnsi="Arial" w:cs="Arial"/>
                <w:b/>
                <w:bCs/>
                <w:sz w:val="15"/>
                <w:szCs w:val="15"/>
              </w:rPr>
              <w:t>Assets</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171" w:type="dxa"/>
            <w:tcMar>
              <w:top w:w="0" w:type="dxa"/>
              <w:left w:w="144" w:type="dxa"/>
              <w:bottom w:w="0" w:type="dxa"/>
              <w:right w:w="0" w:type="dxa"/>
            </w:tcMar>
            <w:vAlign w:val="bottom"/>
          </w:tcPr>
          <w:p w:rsidR="008C41C2" w:rsidRDefault="008C41C2" w:rsidP="00CF6E26">
            <w:pPr>
              <w:pStyle w:val="la2"/>
              <w:ind w:left="216" w:right="187"/>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c>
          <w:tcPr>
            <w:tcW w:w="1231" w:type="dxa"/>
            <w:tcMar>
              <w:top w:w="0" w:type="dxa"/>
              <w:left w:w="144" w:type="dxa"/>
              <w:bottom w:w="0" w:type="dxa"/>
              <w:right w:w="0" w:type="dxa"/>
            </w:tcMar>
            <w:vAlign w:val="bottom"/>
          </w:tcPr>
          <w:p w:rsidR="008C41C2" w:rsidRDefault="008C41C2" w:rsidP="00CF6E26">
            <w:pPr>
              <w:pStyle w:val="la2"/>
              <w:ind w:left="216" w:right="216"/>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Mutual funds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w:t>
            </w:r>
            <w:r>
              <w:rPr>
                <w:rFonts w:ascii="Arial" w:hAnsi="Arial" w:cs="Arial"/>
                <w:sz w:val="20"/>
                <w:szCs w:val="20"/>
              </w:rPr>
              <w:tab/>
              <w:t>820</w:t>
            </w:r>
            <w:r>
              <w:rPr>
                <w:rFonts w:ascii="Arial" w:hAnsi="Arial" w:cs="Arial"/>
                <w:sz w:val="20"/>
                <w:szCs w:val="20"/>
              </w:rPr>
              <w:tab/>
              <w:t>   </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w:t>
            </w:r>
            <w:r>
              <w:rPr>
                <w:rFonts w:ascii="Arial" w:hAnsi="Arial" w:cs="Arial"/>
                <w:sz w:val="20"/>
                <w:szCs w:val="20"/>
              </w:rPr>
              <w:tab/>
              <w:t>820</w:t>
            </w:r>
            <w:r>
              <w:rPr>
                <w:rFonts w:ascii="Arial" w:hAnsi="Arial" w:cs="Arial"/>
                <w:sz w:val="20"/>
                <w:szCs w:val="20"/>
              </w:rPr>
              <w:tab/>
              <w:t>   </w:t>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w:t>
            </w:r>
            <w:r>
              <w:rPr>
                <w:rFonts w:ascii="Arial" w:hAnsi="Arial" w:cs="Arial"/>
                <w:sz w:val="20"/>
                <w:szCs w:val="20"/>
              </w:rPr>
              <w:tab/>
              <w:t>820</w:t>
            </w:r>
            <w:r>
              <w:rPr>
                <w:rFonts w:ascii="Arial" w:hAnsi="Arial" w:cs="Arial"/>
                <w:sz w:val="20"/>
                <w:szCs w:val="20"/>
              </w:rPr>
              <w:tab/>
              <w:t>   </w:t>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Commercial paper</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96</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96</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96</w:t>
            </w:r>
            <w:r>
              <w:rPr>
                <w:rFonts w:ascii="Arial" w:hAnsi="Arial" w:cs="Arial"/>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Certificates of deposit</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744</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744</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744</w:t>
            </w:r>
            <w:r>
              <w:rPr>
                <w:rFonts w:ascii="Arial" w:hAnsi="Arial" w:cs="Arial"/>
                <w:sz w:val="20"/>
                <w:szCs w:val="20"/>
              </w:rPr>
              <w:tab/>
            </w:r>
          </w:p>
        </w:tc>
      </w:tr>
      <w:tr w:rsidR="008C41C2" w:rsidTr="008C41C2">
        <w:trPr>
          <w:jc w:val="center"/>
        </w:trPr>
        <w:tc>
          <w:tcPr>
            <w:tcW w:w="2834" w:type="dxa"/>
          </w:tcPr>
          <w:p w:rsidR="008C41C2" w:rsidRDefault="008C41C2"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U.S.</w:t>
                </w:r>
              </w:smartTag>
            </w:smartTag>
            <w:r>
              <w:rPr>
                <w:rFonts w:ascii="Arial" w:hAnsi="Arial" w:cs="Arial"/>
                <w:sz w:val="20"/>
                <w:szCs w:val="20"/>
              </w:rPr>
              <w:t xml:space="preserve"> government and agency securities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42,291</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5,019</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47,310</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47,310</w:t>
            </w:r>
            <w:r>
              <w:rPr>
                <w:rFonts w:ascii="Arial" w:hAnsi="Arial" w:cs="Arial"/>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Foreign government bonds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31</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1,703</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1,734</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1,734</w:t>
            </w:r>
            <w:r>
              <w:rPr>
                <w:rFonts w:ascii="Arial" w:hAnsi="Arial" w:cs="Arial"/>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Mortgage-backed securities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1,892</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1,892</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1,892</w:t>
            </w:r>
            <w:r>
              <w:rPr>
                <w:rFonts w:ascii="Arial" w:hAnsi="Arial" w:cs="Arial"/>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Corporate notes and bonds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7,839</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ab/>
              <w:t>9</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7,848</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7,848</w:t>
            </w:r>
            <w:r>
              <w:rPr>
                <w:rFonts w:ascii="Arial" w:hAnsi="Arial" w:cs="Arial"/>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Municipal securities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416</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416</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416</w:t>
            </w:r>
            <w:r>
              <w:rPr>
                <w:rFonts w:ascii="Arial" w:hAnsi="Arial" w:cs="Arial"/>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Common and preferred stock</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7,539</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877</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ab/>
              <w:t>5</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8,421</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8,421</w:t>
            </w:r>
            <w:r>
              <w:rPr>
                <w:rFonts w:ascii="Arial" w:hAnsi="Arial" w:cs="Arial"/>
                <w:sz w:val="20"/>
                <w:szCs w:val="20"/>
              </w:rPr>
              <w:tab/>
            </w: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Derivatives</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16</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ab/>
              <w:t>467</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483</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ab/>
              <w:t>(141</w:t>
            </w:r>
            <w:r>
              <w:rPr>
                <w:rFonts w:ascii="Arial" w:hAnsi="Arial" w:cs="Arial"/>
                <w:sz w:val="20"/>
                <w:szCs w:val="20"/>
              </w:rPr>
              <w:tab/>
              <w:t>)</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342</w:t>
            </w:r>
            <w:r>
              <w:rPr>
                <w:rFonts w:ascii="Arial" w:hAnsi="Arial" w:cs="Arial"/>
                <w:sz w:val="20"/>
                <w:szCs w:val="20"/>
              </w:rPr>
              <w:tab/>
            </w:r>
          </w:p>
        </w:tc>
      </w:tr>
      <w:tr w:rsidR="008C41C2" w:rsidTr="008C41C2">
        <w:trPr>
          <w:jc w:val="center"/>
        </w:trPr>
        <w:tc>
          <w:tcPr>
            <w:tcW w:w="4225" w:type="dxa"/>
            <w:gridSpan w:val="2"/>
            <w:vAlign w:val="bottom"/>
          </w:tcPr>
          <w:p w:rsidR="008C41C2" w:rsidRDefault="008C41C2" w:rsidP="00CF6E26">
            <w:pPr>
              <w:pStyle w:val="rrdsinglerule"/>
              <w:ind w:left="-396" w:right="202" w:firstLine="612"/>
            </w:pPr>
            <w:r>
              <w:t> </w:t>
            </w:r>
          </w:p>
        </w:tc>
        <w:tc>
          <w:tcPr>
            <w:tcW w:w="1391" w:type="dxa"/>
            <w:tcMar>
              <w:top w:w="0" w:type="dxa"/>
              <w:left w:w="144" w:type="dxa"/>
              <w:bottom w:w="0" w:type="dxa"/>
              <w:right w:w="0" w:type="dxa"/>
            </w:tcMar>
            <w:vAlign w:val="bottom"/>
          </w:tcPr>
          <w:p w:rsidR="008C41C2" w:rsidRDefault="008C41C2" w:rsidP="00CF6E26">
            <w:pPr>
              <w:pStyle w:val="rrdsinglerule"/>
              <w:ind w:left="216" w:right="202"/>
            </w:pPr>
            <w:r>
              <w:t> </w:t>
            </w:r>
          </w:p>
        </w:tc>
        <w:tc>
          <w:tcPr>
            <w:tcW w:w="1171" w:type="dxa"/>
            <w:tcMar>
              <w:top w:w="0" w:type="dxa"/>
              <w:left w:w="144" w:type="dxa"/>
              <w:bottom w:w="0" w:type="dxa"/>
              <w:right w:w="0" w:type="dxa"/>
            </w:tcMar>
            <w:vAlign w:val="bottom"/>
          </w:tcPr>
          <w:p w:rsidR="008C41C2" w:rsidRDefault="008C41C2" w:rsidP="00CF6E26">
            <w:pPr>
              <w:pStyle w:val="rrdsinglerule"/>
              <w:ind w:left="216" w:right="187"/>
            </w:pPr>
            <w:r>
              <w:t> </w:t>
            </w:r>
          </w:p>
        </w:tc>
        <w:tc>
          <w:tcPr>
            <w:tcW w:w="1391" w:type="dxa"/>
            <w:tcMar>
              <w:top w:w="0" w:type="dxa"/>
              <w:left w:w="144" w:type="dxa"/>
              <w:bottom w:w="0" w:type="dxa"/>
              <w:right w:w="0" w:type="dxa"/>
            </w:tcMar>
            <w:vAlign w:val="bottom"/>
          </w:tcPr>
          <w:p w:rsidR="008C41C2" w:rsidRDefault="008C41C2" w:rsidP="00CF6E26">
            <w:pPr>
              <w:pStyle w:val="rrdsinglerule"/>
              <w:ind w:left="216" w:right="216"/>
            </w:pPr>
            <w:r>
              <w:t> </w:t>
            </w:r>
          </w:p>
        </w:tc>
        <w:tc>
          <w:tcPr>
            <w:tcW w:w="1231" w:type="dxa"/>
            <w:tcMar>
              <w:top w:w="0" w:type="dxa"/>
              <w:left w:w="144" w:type="dxa"/>
              <w:bottom w:w="0" w:type="dxa"/>
              <w:right w:w="0" w:type="dxa"/>
            </w:tcMar>
            <w:vAlign w:val="bottom"/>
          </w:tcPr>
          <w:p w:rsidR="008C41C2" w:rsidRDefault="008C41C2" w:rsidP="00CF6E26">
            <w:pPr>
              <w:pStyle w:val="rrdsinglerule"/>
              <w:ind w:left="216" w:right="216"/>
            </w:pPr>
            <w:r>
              <w:t> </w:t>
            </w:r>
          </w:p>
        </w:tc>
        <w:tc>
          <w:tcPr>
            <w:tcW w:w="1391" w:type="dxa"/>
            <w:tcMar>
              <w:top w:w="0" w:type="dxa"/>
              <w:left w:w="144" w:type="dxa"/>
              <w:bottom w:w="0" w:type="dxa"/>
              <w:right w:w="0" w:type="dxa"/>
            </w:tcMar>
            <w:vAlign w:val="bottom"/>
          </w:tcPr>
          <w:p w:rsidR="008C41C2" w:rsidRDefault="008C41C2" w:rsidP="00CF6E26">
            <w:pPr>
              <w:pStyle w:val="rrdsinglerule"/>
              <w:ind w:left="216" w:right="216"/>
            </w:pPr>
            <w:r>
              <w:t> </w:t>
            </w:r>
          </w:p>
        </w:tc>
      </w:tr>
      <w:tr w:rsidR="008C41C2" w:rsidTr="008C41C2">
        <w:trPr>
          <w:jc w:val="center"/>
        </w:trPr>
        <w:tc>
          <w:tcPr>
            <w:tcW w:w="2834" w:type="dxa"/>
          </w:tcPr>
          <w:p w:rsidR="008C41C2" w:rsidRDefault="008C41C2" w:rsidP="00CF6E26">
            <w:pPr>
              <w:pStyle w:val="NormalWeb"/>
              <w:ind w:left="480" w:hanging="240"/>
            </w:pPr>
            <w:r>
              <w:rPr>
                <w:rFonts w:ascii="Arial" w:hAnsi="Arial" w:cs="Arial"/>
                <w:sz w:val="20"/>
                <w:szCs w:val="20"/>
              </w:rPr>
              <w:t>Total</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w:t>
            </w:r>
            <w:r>
              <w:rPr>
                <w:rFonts w:ascii="Arial" w:hAnsi="Arial" w:cs="Arial"/>
                <w:sz w:val="20"/>
                <w:szCs w:val="20"/>
              </w:rPr>
              <w:tab/>
              <w:t>  50,697</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w:t>
            </w:r>
            <w:r>
              <w:rPr>
                <w:rFonts w:ascii="Arial" w:hAnsi="Arial" w:cs="Arial"/>
                <w:sz w:val="20"/>
                <w:szCs w:val="20"/>
              </w:rPr>
              <w:tab/>
              <w:t>  19,053</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w:t>
            </w:r>
            <w:r>
              <w:rPr>
                <w:rFonts w:ascii="Arial" w:hAnsi="Arial" w:cs="Arial"/>
                <w:sz w:val="20"/>
                <w:szCs w:val="20"/>
              </w:rPr>
              <w:tab/>
              <w:t>  14</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w:t>
            </w:r>
            <w:r>
              <w:rPr>
                <w:rFonts w:ascii="Arial" w:hAnsi="Arial" w:cs="Arial"/>
                <w:sz w:val="20"/>
                <w:szCs w:val="20"/>
              </w:rPr>
              <w:tab/>
              <w:t>  69,764</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w:t>
            </w:r>
            <w:r>
              <w:rPr>
                <w:rFonts w:ascii="Arial" w:hAnsi="Arial" w:cs="Arial"/>
                <w:sz w:val="20"/>
                <w:szCs w:val="20"/>
              </w:rPr>
              <w:tab/>
              <w:t>  (141</w:t>
            </w:r>
            <w:r>
              <w:rPr>
                <w:rFonts w:ascii="Arial" w:hAnsi="Arial" w:cs="Arial"/>
                <w:sz w:val="20"/>
                <w:szCs w:val="20"/>
              </w:rPr>
              <w:tab/>
              <w:t>)</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w:t>
            </w:r>
            <w:r>
              <w:rPr>
                <w:rFonts w:ascii="Arial" w:hAnsi="Arial" w:cs="Arial"/>
                <w:sz w:val="20"/>
                <w:szCs w:val="20"/>
              </w:rPr>
              <w:tab/>
              <w:t>  69,623</w:t>
            </w:r>
            <w:r>
              <w:rPr>
                <w:rFonts w:ascii="Arial" w:hAnsi="Arial" w:cs="Arial"/>
                <w:sz w:val="20"/>
                <w:szCs w:val="20"/>
              </w:rPr>
              <w:tab/>
            </w:r>
          </w:p>
        </w:tc>
      </w:tr>
      <w:tr w:rsidR="008C41C2" w:rsidTr="008C41C2">
        <w:trPr>
          <w:jc w:val="center"/>
        </w:trPr>
        <w:tc>
          <w:tcPr>
            <w:tcW w:w="2834" w:type="dxa"/>
            <w:tcMar>
              <w:top w:w="0" w:type="dxa"/>
              <w:left w:w="144" w:type="dxa"/>
              <w:bottom w:w="0" w:type="dxa"/>
              <w:right w:w="0" w:type="dxa"/>
            </w:tcMar>
            <w:vAlign w:val="bottom"/>
          </w:tcPr>
          <w:p w:rsidR="008C41C2" w:rsidRDefault="008C41C2" w:rsidP="00CF6E26">
            <w:pPr>
              <w:pStyle w:val="la2"/>
            </w:pPr>
            <w:r>
              <w:t> </w:t>
            </w:r>
          </w:p>
        </w:tc>
        <w:tc>
          <w:tcPr>
            <w:tcW w:w="1391" w:type="dxa"/>
            <w:tcMar>
              <w:top w:w="0" w:type="dxa"/>
              <w:left w:w="144" w:type="dxa"/>
              <w:bottom w:w="0" w:type="dxa"/>
              <w:right w:w="0" w:type="dxa"/>
            </w:tcMar>
            <w:vAlign w:val="bottom"/>
          </w:tcPr>
          <w:p w:rsidR="008C41C2" w:rsidRDefault="008C41C2" w:rsidP="00CF6E26">
            <w:pPr>
              <w:pStyle w:val="rrddoublerule"/>
              <w:ind w:left="216" w:right="202"/>
            </w:pPr>
            <w:r>
              <w:t> </w:t>
            </w:r>
          </w:p>
        </w:tc>
        <w:tc>
          <w:tcPr>
            <w:tcW w:w="1391" w:type="dxa"/>
            <w:tcMar>
              <w:top w:w="0" w:type="dxa"/>
              <w:left w:w="144" w:type="dxa"/>
              <w:bottom w:w="0" w:type="dxa"/>
              <w:right w:w="0" w:type="dxa"/>
            </w:tcMar>
            <w:vAlign w:val="bottom"/>
          </w:tcPr>
          <w:p w:rsidR="008C41C2" w:rsidRDefault="008C41C2" w:rsidP="00CF6E26">
            <w:pPr>
              <w:pStyle w:val="rrddoublerule"/>
              <w:ind w:left="216" w:right="202"/>
            </w:pPr>
            <w:r>
              <w:t> </w:t>
            </w:r>
          </w:p>
        </w:tc>
        <w:tc>
          <w:tcPr>
            <w:tcW w:w="1171" w:type="dxa"/>
            <w:tcMar>
              <w:top w:w="0" w:type="dxa"/>
              <w:left w:w="144" w:type="dxa"/>
              <w:bottom w:w="0" w:type="dxa"/>
              <w:right w:w="0" w:type="dxa"/>
            </w:tcMar>
            <w:vAlign w:val="bottom"/>
          </w:tcPr>
          <w:p w:rsidR="008C41C2" w:rsidRDefault="008C41C2" w:rsidP="00CF6E26">
            <w:pPr>
              <w:pStyle w:val="rrddoublerule"/>
              <w:ind w:left="216" w:right="187"/>
            </w:pPr>
            <w:r>
              <w:t> </w:t>
            </w:r>
          </w:p>
        </w:tc>
        <w:tc>
          <w:tcPr>
            <w:tcW w:w="1391" w:type="dxa"/>
            <w:tcMar>
              <w:top w:w="0" w:type="dxa"/>
              <w:left w:w="144" w:type="dxa"/>
              <w:bottom w:w="0" w:type="dxa"/>
              <w:right w:w="0" w:type="dxa"/>
            </w:tcMar>
            <w:vAlign w:val="bottom"/>
          </w:tcPr>
          <w:p w:rsidR="008C41C2" w:rsidRDefault="008C41C2" w:rsidP="00CF6E26">
            <w:pPr>
              <w:pStyle w:val="rrddoublerule"/>
              <w:ind w:left="216" w:right="216"/>
            </w:pPr>
            <w:r>
              <w:t> </w:t>
            </w:r>
          </w:p>
        </w:tc>
        <w:tc>
          <w:tcPr>
            <w:tcW w:w="1231" w:type="dxa"/>
            <w:tcMar>
              <w:top w:w="0" w:type="dxa"/>
              <w:left w:w="144" w:type="dxa"/>
              <w:bottom w:w="0" w:type="dxa"/>
              <w:right w:w="0" w:type="dxa"/>
            </w:tcMar>
            <w:vAlign w:val="bottom"/>
          </w:tcPr>
          <w:p w:rsidR="008C41C2" w:rsidRDefault="008C41C2" w:rsidP="00CF6E26">
            <w:pPr>
              <w:pStyle w:val="rrddoublerule"/>
              <w:ind w:left="216" w:right="216"/>
            </w:pPr>
            <w:r>
              <w:t> </w:t>
            </w:r>
          </w:p>
        </w:tc>
        <w:tc>
          <w:tcPr>
            <w:tcW w:w="1391" w:type="dxa"/>
            <w:tcMar>
              <w:top w:w="0" w:type="dxa"/>
              <w:left w:w="144" w:type="dxa"/>
              <w:bottom w:w="0" w:type="dxa"/>
              <w:right w:w="0" w:type="dxa"/>
            </w:tcMar>
            <w:vAlign w:val="bottom"/>
          </w:tcPr>
          <w:p w:rsidR="008C41C2" w:rsidRDefault="008C41C2" w:rsidP="00CF6E26">
            <w:pPr>
              <w:pStyle w:val="rrddoublerule"/>
              <w:ind w:left="216" w:right="216"/>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vAlign w:val="bottom"/>
          </w:tcPr>
          <w:p w:rsidR="008C41C2" w:rsidRDefault="008C41C2" w:rsidP="00CF6E26">
            <w:pPr>
              <w:pStyle w:val="NormalWeb"/>
              <w:keepNext/>
              <w:spacing w:before="0" w:beforeAutospacing="0" w:after="15" w:afterAutospacing="0"/>
            </w:pPr>
            <w:r>
              <w:rPr>
                <w:rFonts w:ascii="Arial" w:hAnsi="Arial" w:cs="Arial"/>
                <w:b/>
                <w:bCs/>
                <w:sz w:val="15"/>
                <w:szCs w:val="15"/>
              </w:rPr>
              <w:t>Liabilities</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391" w:type="dxa"/>
            <w:tcMar>
              <w:top w:w="0" w:type="dxa"/>
              <w:left w:w="144" w:type="dxa"/>
              <w:bottom w:w="0" w:type="dxa"/>
              <w:right w:w="0" w:type="dxa"/>
            </w:tcMar>
            <w:vAlign w:val="bottom"/>
          </w:tcPr>
          <w:p w:rsidR="008C41C2" w:rsidRDefault="008C41C2" w:rsidP="00CF6E26">
            <w:pPr>
              <w:pStyle w:val="la2"/>
              <w:ind w:left="216" w:right="202"/>
            </w:pPr>
            <w:r>
              <w:t> </w:t>
            </w:r>
          </w:p>
        </w:tc>
        <w:tc>
          <w:tcPr>
            <w:tcW w:w="1171" w:type="dxa"/>
            <w:tcMar>
              <w:top w:w="0" w:type="dxa"/>
              <w:left w:w="144" w:type="dxa"/>
              <w:bottom w:w="0" w:type="dxa"/>
              <w:right w:w="0" w:type="dxa"/>
            </w:tcMar>
            <w:vAlign w:val="bottom"/>
          </w:tcPr>
          <w:p w:rsidR="008C41C2" w:rsidRDefault="008C41C2" w:rsidP="00CF6E26">
            <w:pPr>
              <w:pStyle w:val="la2"/>
              <w:ind w:left="216" w:right="187"/>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c>
          <w:tcPr>
            <w:tcW w:w="1231" w:type="dxa"/>
            <w:tcMar>
              <w:top w:w="0" w:type="dxa"/>
              <w:left w:w="144" w:type="dxa"/>
              <w:bottom w:w="0" w:type="dxa"/>
              <w:right w:w="0" w:type="dxa"/>
            </w:tcMar>
            <w:vAlign w:val="bottom"/>
          </w:tcPr>
          <w:p w:rsidR="008C41C2" w:rsidRDefault="008C41C2" w:rsidP="00CF6E26">
            <w:pPr>
              <w:pStyle w:val="la2"/>
              <w:ind w:left="216" w:right="216"/>
            </w:pPr>
            <w:r>
              <w:t> </w:t>
            </w:r>
          </w:p>
        </w:tc>
        <w:tc>
          <w:tcPr>
            <w:tcW w:w="1391" w:type="dxa"/>
            <w:tcMar>
              <w:top w:w="0" w:type="dxa"/>
              <w:left w:w="144" w:type="dxa"/>
              <w:bottom w:w="0" w:type="dxa"/>
              <w:right w:w="0" w:type="dxa"/>
            </w:tcMar>
            <w:vAlign w:val="bottom"/>
          </w:tcPr>
          <w:p w:rsidR="008C41C2" w:rsidRDefault="008C41C2" w:rsidP="00CF6E26">
            <w:pPr>
              <w:pStyle w:val="la2"/>
              <w:ind w:left="216" w:right="216"/>
            </w:pPr>
            <w:r>
              <w:t> </w:t>
            </w:r>
          </w:p>
        </w:tc>
      </w:tr>
      <w:tr w:rsidR="008C41C2" w:rsidTr="008C41C2">
        <w:trPr>
          <w:trHeight w:val="75"/>
          <w:jc w:val="center"/>
        </w:trPr>
        <w:tc>
          <w:tcPr>
            <w:tcW w:w="2834" w:type="dxa"/>
            <w:vAlign w:val="center"/>
          </w:tcPr>
          <w:p w:rsidR="008C41C2" w:rsidRDefault="008C41C2" w:rsidP="00CF6E26">
            <w:pPr>
              <w:rPr>
                <w:sz w:val="8"/>
                <w:szCs w:val="24"/>
              </w:rPr>
            </w:pPr>
          </w:p>
        </w:tc>
        <w:tc>
          <w:tcPr>
            <w:tcW w:w="1391" w:type="dxa"/>
            <w:vAlign w:val="center"/>
          </w:tcPr>
          <w:p w:rsidR="008C41C2" w:rsidRDefault="008C41C2" w:rsidP="00CF6E26">
            <w:pPr>
              <w:ind w:left="216" w:right="202"/>
              <w:rPr>
                <w:sz w:val="8"/>
                <w:szCs w:val="24"/>
              </w:rPr>
            </w:pPr>
          </w:p>
        </w:tc>
        <w:tc>
          <w:tcPr>
            <w:tcW w:w="1391" w:type="dxa"/>
            <w:vAlign w:val="center"/>
          </w:tcPr>
          <w:p w:rsidR="008C41C2" w:rsidRDefault="008C41C2" w:rsidP="00CF6E26">
            <w:pPr>
              <w:ind w:left="216" w:right="202"/>
              <w:rPr>
                <w:sz w:val="8"/>
                <w:szCs w:val="24"/>
              </w:rPr>
            </w:pPr>
          </w:p>
        </w:tc>
        <w:tc>
          <w:tcPr>
            <w:tcW w:w="1171" w:type="dxa"/>
            <w:vAlign w:val="center"/>
          </w:tcPr>
          <w:p w:rsidR="008C41C2" w:rsidRDefault="008C41C2" w:rsidP="00CF6E26">
            <w:pPr>
              <w:ind w:left="216" w:right="187"/>
              <w:rPr>
                <w:sz w:val="8"/>
                <w:szCs w:val="24"/>
              </w:rPr>
            </w:pPr>
          </w:p>
        </w:tc>
        <w:tc>
          <w:tcPr>
            <w:tcW w:w="1391" w:type="dxa"/>
            <w:vAlign w:val="center"/>
          </w:tcPr>
          <w:p w:rsidR="008C41C2" w:rsidRDefault="008C41C2" w:rsidP="00CF6E26">
            <w:pPr>
              <w:ind w:left="216" w:right="216"/>
              <w:rPr>
                <w:sz w:val="8"/>
                <w:szCs w:val="24"/>
              </w:rPr>
            </w:pPr>
          </w:p>
        </w:tc>
        <w:tc>
          <w:tcPr>
            <w:tcW w:w="1231" w:type="dxa"/>
            <w:vAlign w:val="center"/>
          </w:tcPr>
          <w:p w:rsidR="008C41C2" w:rsidRDefault="008C41C2" w:rsidP="00CF6E26">
            <w:pPr>
              <w:ind w:left="216" w:right="216"/>
              <w:rPr>
                <w:sz w:val="8"/>
                <w:szCs w:val="24"/>
              </w:rPr>
            </w:pPr>
          </w:p>
        </w:tc>
        <w:tc>
          <w:tcPr>
            <w:tcW w:w="1391" w:type="dxa"/>
            <w:vAlign w:val="center"/>
          </w:tcPr>
          <w:p w:rsidR="008C41C2" w:rsidRDefault="008C41C2" w:rsidP="00CF6E26">
            <w:pPr>
              <w:ind w:left="216" w:right="216"/>
              <w:rPr>
                <w:sz w:val="8"/>
                <w:szCs w:val="24"/>
              </w:rPr>
            </w:pPr>
          </w:p>
        </w:tc>
      </w:tr>
      <w:tr w:rsidR="008C41C2" w:rsidTr="008C41C2">
        <w:trPr>
          <w:jc w:val="center"/>
        </w:trPr>
        <w:tc>
          <w:tcPr>
            <w:tcW w:w="2834" w:type="dxa"/>
          </w:tcPr>
          <w:p w:rsidR="008C41C2" w:rsidRDefault="008C41C2" w:rsidP="00CF6E26">
            <w:pPr>
              <w:pStyle w:val="NormalWeb"/>
              <w:ind w:left="240" w:hanging="240"/>
            </w:pPr>
            <w:r>
              <w:rPr>
                <w:rFonts w:ascii="Arial" w:hAnsi="Arial" w:cs="Arial"/>
                <w:sz w:val="20"/>
                <w:szCs w:val="20"/>
              </w:rPr>
              <w:t>Derivatives and other</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w:t>
            </w:r>
            <w:r>
              <w:rPr>
                <w:rFonts w:ascii="Arial" w:hAnsi="Arial" w:cs="Arial"/>
                <w:sz w:val="20"/>
                <w:szCs w:val="20"/>
              </w:rPr>
              <w:tab/>
              <w:t>10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02"/>
            </w:pPr>
            <w:r>
              <w:rPr>
                <w:rFonts w:ascii="Arial" w:hAnsi="Arial" w:cs="Arial"/>
                <w:sz w:val="20"/>
                <w:szCs w:val="20"/>
              </w:rPr>
              <w:t>$</w:t>
            </w:r>
            <w:r>
              <w:rPr>
                <w:rFonts w:ascii="Arial" w:hAnsi="Arial" w:cs="Arial"/>
                <w:sz w:val="20"/>
                <w:szCs w:val="20"/>
              </w:rPr>
              <w:tab/>
              <w:t>145</w:t>
            </w:r>
            <w:r>
              <w:rPr>
                <w:rFonts w:ascii="Arial" w:hAnsi="Arial" w:cs="Arial"/>
                <w:sz w:val="20"/>
                <w:szCs w:val="20"/>
              </w:rPr>
              <w:tab/>
            </w:r>
          </w:p>
        </w:tc>
        <w:tc>
          <w:tcPr>
            <w:tcW w:w="1171" w:type="dxa"/>
            <w:noWrap/>
            <w:tcMar>
              <w:top w:w="0" w:type="dxa"/>
              <w:left w:w="144" w:type="dxa"/>
              <w:bottom w:w="0" w:type="dxa"/>
              <w:right w:w="0" w:type="dxa"/>
            </w:tcMar>
            <w:vAlign w:val="bottom"/>
          </w:tcPr>
          <w:p w:rsidR="008C41C2" w:rsidRDefault="008C41C2" w:rsidP="00CF6E26">
            <w:pPr>
              <w:pStyle w:val="NormalWeb"/>
              <w:tabs>
                <w:tab w:val="right" w:pos="860"/>
                <w:tab w:val="decimal" w:pos="900"/>
              </w:tabs>
              <w:spacing w:before="0" w:beforeAutospacing="0" w:after="15" w:afterAutospacing="0"/>
              <w:ind w:left="216" w:right="187"/>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w:t>
            </w:r>
            <w:r>
              <w:rPr>
                <w:rFonts w:ascii="Arial" w:hAnsi="Arial" w:cs="Arial"/>
                <w:sz w:val="20"/>
                <w:szCs w:val="20"/>
              </w:rPr>
              <w:tab/>
              <w:t>155</w:t>
            </w:r>
            <w:r>
              <w:rPr>
                <w:rFonts w:ascii="Arial" w:hAnsi="Arial" w:cs="Arial"/>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920"/>
                <w:tab w:val="decimal" w:pos="960"/>
              </w:tabs>
              <w:spacing w:before="0" w:beforeAutospacing="0" w:after="15" w:afterAutospacing="0"/>
              <w:ind w:left="216" w:right="216"/>
            </w:pPr>
            <w:r>
              <w:rPr>
                <w:rFonts w:ascii="Arial" w:hAnsi="Arial" w:cs="Arial"/>
                <w:sz w:val="20"/>
                <w:szCs w:val="20"/>
              </w:rPr>
              <w:t>$</w:t>
            </w:r>
            <w:r>
              <w:rPr>
                <w:rFonts w:ascii="Arial" w:hAnsi="Arial" w:cs="Arial"/>
                <w:sz w:val="20"/>
                <w:szCs w:val="20"/>
              </w:rPr>
              <w:tab/>
              <w:t>(139</w:t>
            </w:r>
            <w:r>
              <w:rPr>
                <w:rFonts w:ascii="Arial" w:hAnsi="Arial" w:cs="Arial"/>
                <w:sz w:val="20"/>
                <w:szCs w:val="20"/>
              </w:rPr>
              <w:tab/>
              <w:t>)</w:t>
            </w:r>
          </w:p>
        </w:tc>
        <w:tc>
          <w:tcPr>
            <w:tcW w:w="13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w:t>
            </w:r>
            <w:r>
              <w:rPr>
                <w:rFonts w:ascii="Arial" w:hAnsi="Arial" w:cs="Arial"/>
                <w:sz w:val="20"/>
                <w:szCs w:val="20"/>
              </w:rPr>
              <w:tab/>
              <w:t>16</w:t>
            </w:r>
            <w:r>
              <w:rPr>
                <w:rFonts w:ascii="Arial" w:hAnsi="Arial" w:cs="Arial"/>
                <w:sz w:val="20"/>
                <w:szCs w:val="20"/>
              </w:rPr>
              <w:tab/>
            </w:r>
          </w:p>
        </w:tc>
      </w:tr>
    </w:tbl>
    <w:p w:rsidR="008C41C2" w:rsidRDefault="008C41C2" w:rsidP="008C41C2">
      <w:pPr>
        <w:pStyle w:val="rrdsinglerule"/>
        <w:pBdr>
          <w:top w:val="single" w:sz="4" w:space="0" w:color="000000"/>
        </w:pBdr>
        <w:ind w:right="216"/>
        <w:rPr>
          <w:sz w:val="24"/>
          <w:szCs w:val="24"/>
        </w:rPr>
      </w:pPr>
      <w:r>
        <w:t> </w:t>
      </w:r>
    </w:p>
    <w:p w:rsidR="00625F07" w:rsidRDefault="00625F07" w:rsidP="00625F0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These amounts represent the impact of netting derivative assets and derivative liabilities when a legally enforceable master netting agreement exists and fair value adjustments related to our own credit risk and counterparty credit risk.</w:t>
      </w:r>
      <w:r>
        <w:rPr>
          <w:rFonts w:ascii="Arial" w:hAnsi="Arial" w:cs="Arial"/>
          <w:sz w:val="20"/>
          <w:szCs w:val="20"/>
        </w:rPr>
        <w:t xml:space="preserv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changes in our Level 3 financial instruments that are measured at fair value on a recurring basis were immaterial during the periods presented. </w:t>
      </w:r>
    </w:p>
    <w:p w:rsidR="00625F07" w:rsidRDefault="00625F07" w:rsidP="008C41C2">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sz w:val="20"/>
          <w:szCs w:val="20"/>
        </w:rPr>
        <w:t xml:space="preserve">The following table reconciles the total Net Fair Value of assets above to the balance sheet presentation of these same assets in Note 4 – Investments. </w:t>
      </w:r>
    </w:p>
    <w:p w:rsidR="008C41C2" w:rsidRDefault="008C41C2">
      <w:pPr>
        <w:pStyle w:val="NormalWeb"/>
        <w:keepNext/>
        <w:spacing w:before="0" w:beforeAutospacing="0" w:after="0" w:afterAutospacing="0"/>
        <w:rPr>
          <w:sz w:val="18"/>
          <w:szCs w:val="18"/>
        </w:rPr>
      </w:pPr>
    </w:p>
    <w:tbl>
      <w:tblPr>
        <w:tblW w:w="0" w:type="auto"/>
        <w:jc w:val="center"/>
        <w:tblLayout w:type="fixed"/>
        <w:tblCellMar>
          <w:left w:w="0" w:type="dxa"/>
          <w:right w:w="0" w:type="dxa"/>
        </w:tblCellMar>
        <w:tblLook w:val="0000" w:firstRow="0" w:lastRow="0" w:firstColumn="0" w:lastColumn="0" w:noHBand="0" w:noVBand="0"/>
      </w:tblPr>
      <w:tblGrid>
        <w:gridCol w:w="8278"/>
        <w:gridCol w:w="1291"/>
        <w:gridCol w:w="1231"/>
      </w:tblGrid>
      <w:tr w:rsidR="008C41C2" w:rsidTr="008C41C2">
        <w:trPr>
          <w:tblHeader/>
          <w:jc w:val="center"/>
        </w:trPr>
        <w:tc>
          <w:tcPr>
            <w:tcW w:w="8278" w:type="dxa"/>
            <w:vAlign w:val="center"/>
          </w:tcPr>
          <w:p w:rsidR="008C41C2" w:rsidRDefault="008C41C2" w:rsidP="00CF6E26">
            <w:pPr>
              <w:rPr>
                <w:sz w:val="1"/>
                <w:szCs w:val="24"/>
              </w:rPr>
            </w:pPr>
          </w:p>
        </w:tc>
        <w:tc>
          <w:tcPr>
            <w:tcW w:w="1291" w:type="dxa"/>
            <w:vAlign w:val="center"/>
          </w:tcPr>
          <w:p w:rsidR="008C41C2" w:rsidRDefault="008C41C2" w:rsidP="00CF6E26">
            <w:pPr>
              <w:rPr>
                <w:sz w:val="1"/>
                <w:szCs w:val="24"/>
              </w:rPr>
            </w:pPr>
          </w:p>
        </w:tc>
        <w:tc>
          <w:tcPr>
            <w:tcW w:w="1231" w:type="dxa"/>
            <w:vAlign w:val="center"/>
          </w:tcPr>
          <w:p w:rsidR="008C41C2" w:rsidRDefault="008C41C2" w:rsidP="00CF6E26">
            <w:pPr>
              <w:rPr>
                <w:sz w:val="1"/>
                <w:szCs w:val="24"/>
              </w:rPr>
            </w:pPr>
          </w:p>
        </w:tc>
      </w:tr>
      <w:tr w:rsidR="008C41C2" w:rsidTr="008C41C2">
        <w:trPr>
          <w:tblHeader/>
          <w:jc w:val="center"/>
        </w:trPr>
        <w:tc>
          <w:tcPr>
            <w:tcW w:w="10800" w:type="dxa"/>
            <w:gridSpan w:val="3"/>
            <w:vAlign w:val="bottom"/>
          </w:tcPr>
          <w:p w:rsidR="008C41C2" w:rsidRDefault="008C41C2" w:rsidP="00CF6E26">
            <w:pPr>
              <w:pStyle w:val="NormalWeb"/>
              <w:keepNext/>
              <w:spacing w:before="0" w:beforeAutospacing="0" w:after="15" w:afterAutospacing="0"/>
              <w:ind w:right="101"/>
            </w:pPr>
            <w:r>
              <w:rPr>
                <w:rFonts w:ascii="Arial" w:hAnsi="Arial" w:cs="Arial"/>
                <w:b/>
                <w:bCs/>
                <w:sz w:val="15"/>
                <w:szCs w:val="15"/>
              </w:rPr>
              <w:t>(In millions)</w:t>
            </w:r>
          </w:p>
        </w:tc>
      </w:tr>
      <w:tr w:rsidR="008C41C2" w:rsidTr="008C41C2">
        <w:trPr>
          <w:jc w:val="center"/>
        </w:trPr>
        <w:tc>
          <w:tcPr>
            <w:tcW w:w="10800" w:type="dxa"/>
            <w:gridSpan w:val="3"/>
            <w:tcMar>
              <w:top w:w="0" w:type="dxa"/>
              <w:left w:w="144" w:type="dxa"/>
              <w:bottom w:w="0" w:type="dxa"/>
              <w:right w:w="0" w:type="dxa"/>
            </w:tcMar>
            <w:vAlign w:val="bottom"/>
          </w:tcPr>
          <w:p w:rsidR="008C41C2" w:rsidRDefault="008C41C2" w:rsidP="00CF6E26">
            <w:pPr>
              <w:pStyle w:val="rrdsinglerule"/>
              <w:ind w:left="-216" w:right="101"/>
            </w:pPr>
            <w:r>
              <w:t> </w:t>
            </w:r>
          </w:p>
        </w:tc>
      </w:tr>
      <w:tr w:rsidR="008C41C2" w:rsidTr="008C41C2">
        <w:trPr>
          <w:trHeight w:val="75"/>
          <w:jc w:val="center"/>
        </w:trPr>
        <w:tc>
          <w:tcPr>
            <w:tcW w:w="8278" w:type="dxa"/>
            <w:vAlign w:val="center"/>
          </w:tcPr>
          <w:p w:rsidR="008C41C2" w:rsidRDefault="008C41C2" w:rsidP="00CF6E26">
            <w:pPr>
              <w:rPr>
                <w:sz w:val="8"/>
                <w:szCs w:val="24"/>
              </w:rPr>
            </w:pPr>
          </w:p>
        </w:tc>
        <w:tc>
          <w:tcPr>
            <w:tcW w:w="1291" w:type="dxa"/>
            <w:vAlign w:val="center"/>
          </w:tcPr>
          <w:p w:rsidR="008C41C2" w:rsidRDefault="008C41C2" w:rsidP="00CF6E26">
            <w:pPr>
              <w:ind w:right="101"/>
              <w:rPr>
                <w:sz w:val="8"/>
                <w:szCs w:val="24"/>
              </w:rPr>
            </w:pPr>
          </w:p>
        </w:tc>
        <w:tc>
          <w:tcPr>
            <w:tcW w:w="1231" w:type="dxa"/>
            <w:vAlign w:val="center"/>
          </w:tcPr>
          <w:p w:rsidR="008C41C2" w:rsidRDefault="008C41C2" w:rsidP="00CF6E26">
            <w:pPr>
              <w:ind w:right="101"/>
              <w:rPr>
                <w:sz w:val="8"/>
                <w:szCs w:val="24"/>
              </w:rPr>
            </w:pPr>
          </w:p>
        </w:tc>
      </w:tr>
      <w:tr w:rsidR="008C41C2" w:rsidTr="008C41C2">
        <w:trPr>
          <w:jc w:val="center"/>
        </w:trPr>
        <w:tc>
          <w:tcPr>
            <w:tcW w:w="8278" w:type="dxa"/>
            <w:vAlign w:val="bottom"/>
          </w:tcPr>
          <w:p w:rsidR="008C41C2" w:rsidRDefault="008C41C2" w:rsidP="00CF6E26">
            <w:pPr>
              <w:pStyle w:val="NormalWeb"/>
              <w:keepNext/>
              <w:spacing w:before="0" w:beforeAutospacing="0" w:after="15" w:afterAutospacing="0"/>
            </w:pPr>
            <w:r>
              <w:rPr>
                <w:rFonts w:ascii="Arial" w:hAnsi="Arial" w:cs="Arial"/>
                <w:b/>
                <w:bCs/>
                <w:sz w:val="15"/>
                <w:szCs w:val="15"/>
              </w:rPr>
              <w:t>June 30,</w:t>
            </w:r>
          </w:p>
        </w:tc>
        <w:tc>
          <w:tcPr>
            <w:tcW w:w="1291" w:type="dxa"/>
            <w:tcMar>
              <w:top w:w="0" w:type="dxa"/>
              <w:left w:w="144" w:type="dxa"/>
              <w:bottom w:w="0" w:type="dxa"/>
              <w:right w:w="0" w:type="dxa"/>
            </w:tcMar>
            <w:vAlign w:val="bottom"/>
          </w:tcPr>
          <w:p w:rsidR="008C41C2" w:rsidRDefault="008C41C2" w:rsidP="00E37454">
            <w:pPr>
              <w:ind w:right="86"/>
              <w:jc w:val="right"/>
              <w:rPr>
                <w:szCs w:val="24"/>
              </w:rPr>
            </w:pPr>
            <w:r>
              <w:rPr>
                <w:rFonts w:ascii="Arial" w:hAnsi="Arial" w:cs="Arial"/>
                <w:b/>
                <w:bCs/>
                <w:sz w:val="15"/>
                <w:szCs w:val="15"/>
              </w:rPr>
              <w:t>2013</w:t>
            </w:r>
          </w:p>
        </w:tc>
        <w:tc>
          <w:tcPr>
            <w:tcW w:w="1231" w:type="dxa"/>
            <w:tcMar>
              <w:top w:w="0" w:type="dxa"/>
              <w:left w:w="144" w:type="dxa"/>
              <w:bottom w:w="0" w:type="dxa"/>
              <w:right w:w="0" w:type="dxa"/>
            </w:tcMar>
            <w:vAlign w:val="bottom"/>
          </w:tcPr>
          <w:p w:rsidR="008C41C2" w:rsidRDefault="008C41C2" w:rsidP="00E37454">
            <w:pPr>
              <w:ind w:right="58"/>
              <w:jc w:val="right"/>
              <w:rPr>
                <w:szCs w:val="24"/>
              </w:rPr>
            </w:pPr>
            <w:r>
              <w:rPr>
                <w:rFonts w:ascii="Arial" w:hAnsi="Arial" w:cs="Arial"/>
                <w:b/>
                <w:bCs/>
                <w:sz w:val="15"/>
                <w:szCs w:val="15"/>
              </w:rPr>
              <w:t>2012</w:t>
            </w:r>
          </w:p>
        </w:tc>
      </w:tr>
      <w:tr w:rsidR="008C41C2" w:rsidTr="008C41C2">
        <w:trPr>
          <w:trHeight w:val="75"/>
          <w:jc w:val="center"/>
        </w:trPr>
        <w:tc>
          <w:tcPr>
            <w:tcW w:w="8278" w:type="dxa"/>
            <w:vAlign w:val="center"/>
          </w:tcPr>
          <w:p w:rsidR="008C41C2" w:rsidRDefault="008C41C2" w:rsidP="00CF6E26">
            <w:pPr>
              <w:rPr>
                <w:sz w:val="8"/>
                <w:szCs w:val="24"/>
              </w:rPr>
            </w:pPr>
          </w:p>
        </w:tc>
        <w:tc>
          <w:tcPr>
            <w:tcW w:w="1291" w:type="dxa"/>
            <w:vAlign w:val="center"/>
          </w:tcPr>
          <w:p w:rsidR="008C41C2" w:rsidRDefault="008C41C2" w:rsidP="00CF6E26">
            <w:pPr>
              <w:ind w:right="115"/>
              <w:rPr>
                <w:sz w:val="8"/>
                <w:szCs w:val="24"/>
              </w:rPr>
            </w:pPr>
          </w:p>
        </w:tc>
        <w:tc>
          <w:tcPr>
            <w:tcW w:w="1231" w:type="dxa"/>
            <w:vAlign w:val="center"/>
          </w:tcPr>
          <w:p w:rsidR="008C41C2" w:rsidRDefault="008C41C2" w:rsidP="00CF6E26">
            <w:pPr>
              <w:ind w:right="101"/>
              <w:rPr>
                <w:sz w:val="8"/>
                <w:szCs w:val="24"/>
              </w:rPr>
            </w:pPr>
          </w:p>
        </w:tc>
      </w:tr>
      <w:tr w:rsidR="008C41C2" w:rsidTr="008C41C2">
        <w:trPr>
          <w:jc w:val="center"/>
        </w:trPr>
        <w:tc>
          <w:tcPr>
            <w:tcW w:w="8278" w:type="dxa"/>
          </w:tcPr>
          <w:p w:rsidR="008C41C2" w:rsidRDefault="008C41C2" w:rsidP="00CF6E26">
            <w:pPr>
              <w:pStyle w:val="NormalWeb"/>
              <w:ind w:left="240" w:hanging="240"/>
            </w:pPr>
            <w:r>
              <w:rPr>
                <w:rFonts w:ascii="Arial" w:hAnsi="Arial" w:cs="Arial"/>
                <w:sz w:val="20"/>
                <w:szCs w:val="20"/>
              </w:rPr>
              <w:t>Net fair value of assets measured at fair value on a recurring basis</w:t>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02" w:right="115"/>
            </w:pPr>
            <w:r>
              <w:rPr>
                <w:rFonts w:ascii="Arial" w:hAnsi="Arial" w:cs="Arial"/>
                <w:b/>
                <w:bCs/>
                <w:sz w:val="20"/>
                <w:szCs w:val="20"/>
              </w:rPr>
              <w:t>$</w:t>
            </w:r>
            <w:r>
              <w:rPr>
                <w:rFonts w:ascii="Arial" w:hAnsi="Arial" w:cs="Arial"/>
                <w:b/>
                <w:bCs/>
                <w:sz w:val="20"/>
                <w:szCs w:val="20"/>
              </w:rPr>
              <w:tab/>
              <w:t>84,468</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1020"/>
                <w:tab w:val="decimal" w:pos="1060"/>
              </w:tabs>
              <w:spacing w:before="0" w:beforeAutospacing="0" w:after="15" w:afterAutospacing="0"/>
              <w:ind w:left="202" w:right="101"/>
            </w:pPr>
            <w:r>
              <w:rPr>
                <w:rFonts w:ascii="Arial" w:hAnsi="Arial" w:cs="Arial"/>
                <w:sz w:val="20"/>
                <w:szCs w:val="20"/>
              </w:rPr>
              <w:t>$</w:t>
            </w:r>
            <w:r>
              <w:rPr>
                <w:rFonts w:ascii="Arial" w:hAnsi="Arial" w:cs="Arial"/>
                <w:sz w:val="20"/>
                <w:szCs w:val="20"/>
              </w:rPr>
              <w:tab/>
              <w:t>69,623</w:t>
            </w:r>
            <w:r>
              <w:rPr>
                <w:rFonts w:ascii="Arial" w:hAnsi="Arial" w:cs="Arial"/>
                <w:sz w:val="20"/>
                <w:szCs w:val="20"/>
              </w:rPr>
              <w:tab/>
            </w:r>
          </w:p>
        </w:tc>
      </w:tr>
      <w:tr w:rsidR="008C41C2" w:rsidTr="008C41C2">
        <w:trPr>
          <w:jc w:val="center"/>
        </w:trPr>
        <w:tc>
          <w:tcPr>
            <w:tcW w:w="8278" w:type="dxa"/>
          </w:tcPr>
          <w:p w:rsidR="008C41C2" w:rsidRDefault="008C41C2" w:rsidP="00CF6E26">
            <w:pPr>
              <w:pStyle w:val="NormalWeb"/>
              <w:ind w:left="240" w:hanging="240"/>
            </w:pPr>
            <w:r>
              <w:rPr>
                <w:rFonts w:ascii="Arial" w:hAnsi="Arial" w:cs="Arial"/>
                <w:sz w:val="20"/>
                <w:szCs w:val="20"/>
              </w:rPr>
              <w:t>Cash</w:t>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02" w:right="115"/>
            </w:pPr>
            <w:r>
              <w:rPr>
                <w:rFonts w:ascii="Arial" w:hAnsi="Arial" w:cs="Arial"/>
                <w:b/>
                <w:bCs/>
                <w:sz w:val="20"/>
                <w:szCs w:val="20"/>
              </w:rPr>
              <w:tab/>
              <w:t>1,967</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1020"/>
                <w:tab w:val="decimal" w:pos="1060"/>
              </w:tabs>
              <w:spacing w:before="0" w:beforeAutospacing="0" w:after="15" w:afterAutospacing="0"/>
              <w:ind w:left="202" w:right="101"/>
            </w:pPr>
            <w:r>
              <w:rPr>
                <w:rFonts w:ascii="Arial" w:hAnsi="Arial" w:cs="Arial"/>
                <w:sz w:val="20"/>
                <w:szCs w:val="20"/>
              </w:rPr>
              <w:tab/>
              <w:t>2,019</w:t>
            </w:r>
            <w:r>
              <w:rPr>
                <w:rFonts w:ascii="Arial" w:hAnsi="Arial" w:cs="Arial"/>
                <w:sz w:val="20"/>
                <w:szCs w:val="20"/>
              </w:rPr>
              <w:tab/>
            </w:r>
          </w:p>
        </w:tc>
      </w:tr>
      <w:tr w:rsidR="008C41C2" w:rsidTr="008C41C2">
        <w:trPr>
          <w:jc w:val="center"/>
        </w:trPr>
        <w:tc>
          <w:tcPr>
            <w:tcW w:w="8278" w:type="dxa"/>
          </w:tcPr>
          <w:p w:rsidR="008C41C2" w:rsidRDefault="008C41C2" w:rsidP="00CF6E26">
            <w:pPr>
              <w:pStyle w:val="NormalWeb"/>
              <w:ind w:left="240" w:hanging="240"/>
            </w:pPr>
            <w:r>
              <w:rPr>
                <w:rFonts w:ascii="Arial" w:hAnsi="Arial" w:cs="Arial"/>
                <w:sz w:val="20"/>
                <w:szCs w:val="20"/>
              </w:rPr>
              <w:t>Common and preferred stock measured at fair value on a nonrecurring basis</w:t>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02" w:right="115"/>
            </w:pPr>
            <w:r>
              <w:rPr>
                <w:rFonts w:ascii="Arial" w:hAnsi="Arial" w:cs="Arial"/>
                <w:b/>
                <w:bCs/>
                <w:sz w:val="20"/>
                <w:szCs w:val="20"/>
              </w:rPr>
              <w:tab/>
              <w:t>395</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1020"/>
                <w:tab w:val="decimal" w:pos="1060"/>
              </w:tabs>
              <w:spacing w:before="0" w:beforeAutospacing="0" w:after="15" w:afterAutospacing="0"/>
              <w:ind w:left="202" w:right="101"/>
            </w:pPr>
            <w:r>
              <w:rPr>
                <w:rFonts w:ascii="Arial" w:hAnsi="Arial" w:cs="Arial"/>
                <w:sz w:val="20"/>
                <w:szCs w:val="20"/>
              </w:rPr>
              <w:tab/>
              <w:t>313</w:t>
            </w:r>
            <w:r>
              <w:rPr>
                <w:rFonts w:ascii="Arial" w:hAnsi="Arial" w:cs="Arial"/>
                <w:sz w:val="20"/>
                <w:szCs w:val="20"/>
              </w:rPr>
              <w:tab/>
            </w:r>
          </w:p>
        </w:tc>
      </w:tr>
      <w:tr w:rsidR="008C41C2" w:rsidTr="008C41C2">
        <w:trPr>
          <w:jc w:val="center"/>
        </w:trPr>
        <w:tc>
          <w:tcPr>
            <w:tcW w:w="8278" w:type="dxa"/>
          </w:tcPr>
          <w:p w:rsidR="008C41C2" w:rsidRDefault="008C41C2" w:rsidP="00CF6E26">
            <w:pPr>
              <w:pStyle w:val="NormalWeb"/>
              <w:ind w:left="240" w:hanging="240"/>
            </w:pPr>
            <w:r>
              <w:rPr>
                <w:rFonts w:ascii="Arial" w:hAnsi="Arial" w:cs="Arial"/>
                <w:sz w:val="20"/>
                <w:szCs w:val="20"/>
              </w:rPr>
              <w:t>Other investments measured at fair value on a nonrecurring basis</w:t>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02" w:right="115"/>
            </w:pPr>
            <w:r>
              <w:rPr>
                <w:rFonts w:ascii="Arial" w:hAnsi="Arial" w:cs="Arial"/>
                <w:b/>
                <w:bCs/>
                <w:sz w:val="20"/>
                <w:szCs w:val="20"/>
              </w:rPr>
              <w:tab/>
              <w:t>1,256</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1020"/>
                <w:tab w:val="decimal" w:pos="1060"/>
              </w:tabs>
              <w:spacing w:before="0" w:beforeAutospacing="0" w:after="15" w:afterAutospacing="0"/>
              <w:ind w:left="202" w:right="101"/>
            </w:pPr>
            <w:r>
              <w:rPr>
                <w:rFonts w:ascii="Arial" w:hAnsi="Arial" w:cs="Arial"/>
                <w:sz w:val="20"/>
                <w:szCs w:val="20"/>
              </w:rPr>
              <w:tab/>
              <w:t>1,043</w:t>
            </w:r>
            <w:r>
              <w:rPr>
                <w:rFonts w:ascii="Arial" w:hAnsi="Arial" w:cs="Arial"/>
                <w:sz w:val="20"/>
                <w:szCs w:val="20"/>
              </w:rPr>
              <w:tab/>
            </w:r>
          </w:p>
        </w:tc>
      </w:tr>
      <w:tr w:rsidR="008C41C2" w:rsidTr="008C41C2">
        <w:trPr>
          <w:jc w:val="center"/>
        </w:trPr>
        <w:tc>
          <w:tcPr>
            <w:tcW w:w="8278" w:type="dxa"/>
          </w:tcPr>
          <w:p w:rsidR="008C41C2" w:rsidRDefault="008C41C2" w:rsidP="00CF6E26">
            <w:pPr>
              <w:pStyle w:val="NormalWeb"/>
              <w:ind w:left="240" w:hanging="240"/>
            </w:pPr>
            <w:r>
              <w:rPr>
                <w:rFonts w:ascii="Arial" w:hAnsi="Arial" w:cs="Arial"/>
                <w:sz w:val="20"/>
                <w:szCs w:val="20"/>
              </w:rPr>
              <w:t>Less derivative net assets classified as other current assets</w:t>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02" w:right="115"/>
            </w:pPr>
            <w:r>
              <w:rPr>
                <w:rFonts w:ascii="Arial" w:hAnsi="Arial" w:cs="Arial"/>
                <w:b/>
                <w:bCs/>
                <w:sz w:val="20"/>
                <w:szCs w:val="20"/>
              </w:rPr>
              <w:tab/>
              <w:t>(213</w:t>
            </w:r>
            <w:r>
              <w:rPr>
                <w:rFonts w:ascii="Arial" w:hAnsi="Arial" w:cs="Arial"/>
                <w:b/>
                <w:bCs/>
                <w:sz w:val="20"/>
                <w:szCs w:val="20"/>
              </w:rPr>
              <w:tab/>
              <w:t>)</w:t>
            </w:r>
          </w:p>
        </w:tc>
        <w:tc>
          <w:tcPr>
            <w:tcW w:w="1231" w:type="dxa"/>
            <w:noWrap/>
            <w:tcMar>
              <w:top w:w="0" w:type="dxa"/>
              <w:left w:w="144" w:type="dxa"/>
              <w:bottom w:w="0" w:type="dxa"/>
              <w:right w:w="0" w:type="dxa"/>
            </w:tcMar>
            <w:vAlign w:val="bottom"/>
          </w:tcPr>
          <w:p w:rsidR="008C41C2" w:rsidRDefault="008C41C2" w:rsidP="00CF6E26">
            <w:pPr>
              <w:pStyle w:val="NormalWeb"/>
              <w:tabs>
                <w:tab w:val="right" w:pos="1020"/>
                <w:tab w:val="decimal" w:pos="1060"/>
              </w:tabs>
              <w:spacing w:before="0" w:beforeAutospacing="0" w:after="15" w:afterAutospacing="0"/>
              <w:ind w:left="202" w:right="101"/>
            </w:pPr>
            <w:r>
              <w:rPr>
                <w:rFonts w:ascii="Arial" w:hAnsi="Arial" w:cs="Arial"/>
                <w:sz w:val="20"/>
                <w:szCs w:val="20"/>
              </w:rPr>
              <w:tab/>
              <w:t>(185</w:t>
            </w:r>
            <w:r>
              <w:rPr>
                <w:rFonts w:ascii="Arial" w:hAnsi="Arial" w:cs="Arial"/>
                <w:sz w:val="20"/>
                <w:szCs w:val="20"/>
              </w:rPr>
              <w:tab/>
              <w:t>)</w:t>
            </w:r>
          </w:p>
        </w:tc>
      </w:tr>
      <w:tr w:rsidR="008C41C2" w:rsidTr="008C41C2">
        <w:trPr>
          <w:jc w:val="center"/>
        </w:trPr>
        <w:tc>
          <w:tcPr>
            <w:tcW w:w="8278" w:type="dxa"/>
          </w:tcPr>
          <w:p w:rsidR="008C41C2" w:rsidRDefault="008C41C2" w:rsidP="00CF6E26">
            <w:pPr>
              <w:pStyle w:val="NormalWeb"/>
              <w:ind w:left="240" w:hanging="240"/>
            </w:pPr>
            <w:r>
              <w:rPr>
                <w:rFonts w:ascii="Arial" w:hAnsi="Arial" w:cs="Arial"/>
                <w:sz w:val="20"/>
                <w:szCs w:val="20"/>
              </w:rPr>
              <w:t>Other</w:t>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02" w:right="115"/>
            </w:pPr>
            <w:r>
              <w:rPr>
                <w:rFonts w:ascii="Arial" w:hAnsi="Arial" w:cs="Arial"/>
                <w:b/>
                <w:bCs/>
                <w:sz w:val="20"/>
                <w:szCs w:val="20"/>
              </w:rPr>
              <w:tab/>
              <w:t>(7</w:t>
            </w:r>
            <w:r>
              <w:rPr>
                <w:rFonts w:ascii="Arial" w:hAnsi="Arial" w:cs="Arial"/>
                <w:b/>
                <w:bCs/>
                <w:sz w:val="20"/>
                <w:szCs w:val="20"/>
              </w:rPr>
              <w:tab/>
              <w:t>)</w:t>
            </w:r>
          </w:p>
        </w:tc>
        <w:tc>
          <w:tcPr>
            <w:tcW w:w="1231" w:type="dxa"/>
            <w:noWrap/>
            <w:tcMar>
              <w:top w:w="0" w:type="dxa"/>
              <w:left w:w="144" w:type="dxa"/>
              <w:bottom w:w="0" w:type="dxa"/>
              <w:right w:w="0" w:type="dxa"/>
            </w:tcMar>
            <w:vAlign w:val="bottom"/>
          </w:tcPr>
          <w:p w:rsidR="008C41C2" w:rsidRDefault="008C41C2" w:rsidP="00CF6E26">
            <w:pPr>
              <w:pStyle w:val="NormalWeb"/>
              <w:tabs>
                <w:tab w:val="right" w:pos="1020"/>
                <w:tab w:val="decimal" w:pos="1060"/>
              </w:tabs>
              <w:spacing w:before="0" w:beforeAutospacing="0" w:after="15" w:afterAutospacing="0"/>
              <w:ind w:left="202" w:right="101"/>
            </w:pPr>
            <w:r>
              <w:rPr>
                <w:rFonts w:ascii="Arial" w:hAnsi="Arial" w:cs="Arial"/>
                <w:sz w:val="20"/>
                <w:szCs w:val="20"/>
              </w:rPr>
              <w:tab/>
              <w:t>3</w:t>
            </w:r>
            <w:r>
              <w:rPr>
                <w:rFonts w:ascii="Arial" w:hAnsi="Arial" w:cs="Arial"/>
                <w:sz w:val="20"/>
                <w:szCs w:val="20"/>
              </w:rPr>
              <w:tab/>
            </w:r>
          </w:p>
        </w:tc>
      </w:tr>
      <w:tr w:rsidR="008C41C2" w:rsidTr="008C41C2">
        <w:trPr>
          <w:jc w:val="center"/>
        </w:trPr>
        <w:tc>
          <w:tcPr>
            <w:tcW w:w="9569" w:type="dxa"/>
            <w:gridSpan w:val="2"/>
            <w:tcMar>
              <w:top w:w="0" w:type="dxa"/>
              <w:left w:w="144" w:type="dxa"/>
              <w:bottom w:w="0" w:type="dxa"/>
              <w:right w:w="0" w:type="dxa"/>
            </w:tcMar>
            <w:vAlign w:val="bottom"/>
          </w:tcPr>
          <w:p w:rsidR="008C41C2" w:rsidRDefault="008C41C2" w:rsidP="00CF6E26">
            <w:pPr>
              <w:pStyle w:val="rrdsinglerule"/>
              <w:ind w:left="-216" w:right="115"/>
            </w:pPr>
            <w:r>
              <w:t> </w:t>
            </w:r>
          </w:p>
        </w:tc>
        <w:tc>
          <w:tcPr>
            <w:tcW w:w="1231" w:type="dxa"/>
            <w:tcMar>
              <w:top w:w="0" w:type="dxa"/>
              <w:left w:w="144" w:type="dxa"/>
              <w:bottom w:w="0" w:type="dxa"/>
              <w:right w:w="0" w:type="dxa"/>
            </w:tcMar>
            <w:vAlign w:val="bottom"/>
          </w:tcPr>
          <w:p w:rsidR="008C41C2" w:rsidRDefault="008C41C2" w:rsidP="00CF6E26">
            <w:pPr>
              <w:pStyle w:val="rrdsinglerule"/>
              <w:ind w:left="202" w:right="101"/>
            </w:pPr>
            <w:r>
              <w:t> </w:t>
            </w:r>
          </w:p>
        </w:tc>
      </w:tr>
      <w:tr w:rsidR="008C41C2" w:rsidTr="008C41C2">
        <w:trPr>
          <w:jc w:val="center"/>
        </w:trPr>
        <w:tc>
          <w:tcPr>
            <w:tcW w:w="8278" w:type="dxa"/>
          </w:tcPr>
          <w:p w:rsidR="008C41C2" w:rsidRDefault="008C41C2" w:rsidP="00CF6E26">
            <w:pPr>
              <w:pStyle w:val="NormalWeb"/>
              <w:ind w:left="480" w:hanging="240"/>
            </w:pPr>
            <w:r>
              <w:rPr>
                <w:rFonts w:ascii="Arial" w:hAnsi="Arial" w:cs="Arial"/>
                <w:sz w:val="20"/>
                <w:szCs w:val="20"/>
              </w:rPr>
              <w:t>Recorded basis of investment components</w:t>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02" w:right="115"/>
            </w:pPr>
            <w:r>
              <w:rPr>
                <w:rFonts w:ascii="Arial" w:hAnsi="Arial" w:cs="Arial"/>
                <w:b/>
                <w:bCs/>
                <w:sz w:val="20"/>
                <w:szCs w:val="20"/>
              </w:rPr>
              <w:t>$</w:t>
            </w:r>
            <w:r>
              <w:rPr>
                <w:rFonts w:ascii="Arial" w:hAnsi="Arial" w:cs="Arial"/>
                <w:b/>
                <w:bCs/>
                <w:sz w:val="20"/>
                <w:szCs w:val="20"/>
              </w:rPr>
              <w:tab/>
              <w:t>  87,866</w:t>
            </w:r>
            <w:r>
              <w:rPr>
                <w:rFonts w:ascii="Arial" w:hAnsi="Arial" w:cs="Arial"/>
                <w:b/>
                <w:bCs/>
                <w:sz w:val="20"/>
                <w:szCs w:val="20"/>
              </w:rPr>
              <w:tab/>
            </w:r>
          </w:p>
        </w:tc>
        <w:tc>
          <w:tcPr>
            <w:tcW w:w="1231" w:type="dxa"/>
            <w:noWrap/>
            <w:tcMar>
              <w:top w:w="0" w:type="dxa"/>
              <w:left w:w="144" w:type="dxa"/>
              <w:bottom w:w="0" w:type="dxa"/>
              <w:right w:w="0" w:type="dxa"/>
            </w:tcMar>
            <w:vAlign w:val="bottom"/>
          </w:tcPr>
          <w:p w:rsidR="008C41C2" w:rsidRDefault="008C41C2" w:rsidP="00CF6E26">
            <w:pPr>
              <w:pStyle w:val="NormalWeb"/>
              <w:tabs>
                <w:tab w:val="right" w:pos="1020"/>
                <w:tab w:val="decimal" w:pos="1060"/>
              </w:tabs>
              <w:spacing w:before="0" w:beforeAutospacing="0" w:after="15" w:afterAutospacing="0"/>
              <w:ind w:left="202" w:right="101"/>
            </w:pPr>
            <w:r>
              <w:rPr>
                <w:rFonts w:ascii="Arial" w:hAnsi="Arial" w:cs="Arial"/>
                <w:sz w:val="20"/>
                <w:szCs w:val="20"/>
              </w:rPr>
              <w:t>$</w:t>
            </w:r>
            <w:r w:rsidR="002C1A1B">
              <w:rPr>
                <w:rFonts w:ascii="Arial" w:hAnsi="Arial" w:cs="Arial"/>
                <w:sz w:val="20"/>
                <w:szCs w:val="20"/>
              </w:rPr>
              <w:tab/>
            </w:r>
            <w:r>
              <w:rPr>
                <w:rFonts w:ascii="Arial" w:hAnsi="Arial" w:cs="Arial"/>
                <w:sz w:val="20"/>
                <w:szCs w:val="20"/>
              </w:rPr>
              <w:t>72,816</w:t>
            </w:r>
            <w:r>
              <w:rPr>
                <w:rFonts w:ascii="Arial" w:hAnsi="Arial" w:cs="Arial"/>
                <w:sz w:val="20"/>
                <w:szCs w:val="20"/>
              </w:rPr>
              <w:tab/>
            </w:r>
          </w:p>
        </w:tc>
      </w:tr>
      <w:tr w:rsidR="008C41C2" w:rsidTr="008C41C2">
        <w:trPr>
          <w:jc w:val="center"/>
        </w:trPr>
        <w:tc>
          <w:tcPr>
            <w:tcW w:w="8278" w:type="dxa"/>
            <w:tcMar>
              <w:top w:w="0" w:type="dxa"/>
              <w:left w:w="144" w:type="dxa"/>
              <w:bottom w:w="0" w:type="dxa"/>
              <w:right w:w="0" w:type="dxa"/>
            </w:tcMar>
            <w:vAlign w:val="bottom"/>
          </w:tcPr>
          <w:p w:rsidR="008C41C2" w:rsidRDefault="008C41C2" w:rsidP="00CF6E26">
            <w:pPr>
              <w:pStyle w:val="la2"/>
            </w:pPr>
            <w:r>
              <w:t> </w:t>
            </w:r>
          </w:p>
        </w:tc>
        <w:tc>
          <w:tcPr>
            <w:tcW w:w="1291" w:type="dxa"/>
            <w:tcMar>
              <w:top w:w="0" w:type="dxa"/>
              <w:left w:w="144" w:type="dxa"/>
              <w:bottom w:w="0" w:type="dxa"/>
              <w:right w:w="0" w:type="dxa"/>
            </w:tcMar>
            <w:vAlign w:val="bottom"/>
          </w:tcPr>
          <w:p w:rsidR="008C41C2" w:rsidRDefault="008C41C2" w:rsidP="00CF6E26">
            <w:pPr>
              <w:pStyle w:val="rrddoublerule"/>
              <w:ind w:left="202" w:right="115"/>
            </w:pPr>
            <w:r>
              <w:t> </w:t>
            </w:r>
          </w:p>
        </w:tc>
        <w:tc>
          <w:tcPr>
            <w:tcW w:w="1231" w:type="dxa"/>
            <w:tcMar>
              <w:top w:w="0" w:type="dxa"/>
              <w:left w:w="144" w:type="dxa"/>
              <w:bottom w:w="0" w:type="dxa"/>
              <w:right w:w="0" w:type="dxa"/>
            </w:tcMar>
            <w:vAlign w:val="bottom"/>
          </w:tcPr>
          <w:p w:rsidR="008C41C2" w:rsidRDefault="008C41C2" w:rsidP="00CF6E26">
            <w:pPr>
              <w:pStyle w:val="rrddoublerule"/>
              <w:ind w:left="202" w:right="101"/>
            </w:pPr>
            <w:r>
              <w:t> </w:t>
            </w:r>
          </w:p>
        </w:tc>
      </w:tr>
    </w:tbl>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Financial Assets and Liabilities Measured at Fair Value on a Nonrecurring Basis </w:t>
      </w:r>
    </w:p>
    <w:p w:rsidR="00625F07" w:rsidRDefault="00625F07" w:rsidP="00625F07">
      <w:pPr>
        <w:pStyle w:val="NormalWeb"/>
        <w:spacing w:before="180" w:beforeAutospacing="0" w:after="0" w:afterAutospacing="0"/>
        <w:jc w:val="both"/>
      </w:pPr>
      <w:r>
        <w:rPr>
          <w:rFonts w:ascii="Arial" w:hAnsi="Arial" w:cs="Arial"/>
          <w:sz w:val="20"/>
          <w:szCs w:val="20"/>
        </w:rPr>
        <w:t xml:space="preserve">During fiscal year 2013 and 2012, we did not record any material other-than-temporary impairments on financial assets required to be measured at fair value on a nonrecurring basis.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7 — INVENTORIES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components of inventories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520"/>
        <w:gridCol w:w="1160"/>
        <w:gridCol w:w="1120"/>
      </w:tblGrid>
      <w:tr w:rsidR="008C41C2" w:rsidTr="008C41C2">
        <w:trPr>
          <w:tblHeader/>
          <w:jc w:val="center"/>
        </w:trPr>
        <w:tc>
          <w:tcPr>
            <w:tcW w:w="8520" w:type="dxa"/>
            <w:vAlign w:val="center"/>
          </w:tcPr>
          <w:p w:rsidR="008C41C2" w:rsidRDefault="008C41C2" w:rsidP="00CF6E26">
            <w:pPr>
              <w:rPr>
                <w:sz w:val="1"/>
                <w:szCs w:val="24"/>
              </w:rPr>
            </w:pPr>
          </w:p>
        </w:tc>
        <w:tc>
          <w:tcPr>
            <w:tcW w:w="1160" w:type="dxa"/>
            <w:vAlign w:val="center"/>
          </w:tcPr>
          <w:p w:rsidR="008C41C2" w:rsidRDefault="008C41C2" w:rsidP="00CF6E26">
            <w:pPr>
              <w:rPr>
                <w:sz w:val="1"/>
                <w:szCs w:val="24"/>
              </w:rPr>
            </w:pPr>
          </w:p>
        </w:tc>
        <w:tc>
          <w:tcPr>
            <w:tcW w:w="1120" w:type="dxa"/>
            <w:vAlign w:val="center"/>
          </w:tcPr>
          <w:p w:rsidR="008C41C2" w:rsidRDefault="008C41C2" w:rsidP="00CF6E26">
            <w:pPr>
              <w:rPr>
                <w:sz w:val="1"/>
                <w:szCs w:val="24"/>
              </w:rPr>
            </w:pPr>
          </w:p>
        </w:tc>
      </w:tr>
      <w:tr w:rsidR="008C41C2" w:rsidTr="008C41C2">
        <w:trPr>
          <w:tblHeader/>
          <w:jc w:val="center"/>
        </w:trPr>
        <w:tc>
          <w:tcPr>
            <w:tcW w:w="10800" w:type="dxa"/>
            <w:gridSpan w:val="3"/>
            <w:vAlign w:val="bottom"/>
          </w:tcPr>
          <w:p w:rsidR="008C41C2" w:rsidRDefault="008C41C2" w:rsidP="00CF6E26">
            <w:pPr>
              <w:pStyle w:val="NormalWeb"/>
              <w:keepNext/>
              <w:spacing w:before="0" w:beforeAutospacing="0" w:after="15" w:afterAutospacing="0"/>
            </w:pPr>
            <w:r>
              <w:rPr>
                <w:rFonts w:ascii="Arial" w:hAnsi="Arial" w:cs="Arial"/>
                <w:b/>
                <w:bCs/>
                <w:sz w:val="15"/>
                <w:szCs w:val="15"/>
              </w:rPr>
              <w:t>(In millions)</w:t>
            </w:r>
          </w:p>
        </w:tc>
      </w:tr>
      <w:tr w:rsidR="008C41C2" w:rsidTr="008C41C2">
        <w:trPr>
          <w:jc w:val="center"/>
        </w:trPr>
        <w:tc>
          <w:tcPr>
            <w:tcW w:w="10800" w:type="dxa"/>
            <w:gridSpan w:val="3"/>
            <w:tcMar>
              <w:top w:w="0" w:type="dxa"/>
              <w:left w:w="144" w:type="dxa"/>
              <w:bottom w:w="0" w:type="dxa"/>
              <w:right w:w="0" w:type="dxa"/>
            </w:tcMar>
            <w:vAlign w:val="bottom"/>
          </w:tcPr>
          <w:p w:rsidR="008C41C2" w:rsidRDefault="008C41C2" w:rsidP="002D3735">
            <w:pPr>
              <w:pStyle w:val="rrdsinglerule"/>
              <w:ind w:left="-475" w:right="115"/>
            </w:pPr>
            <w:r>
              <w:t> </w:t>
            </w:r>
          </w:p>
        </w:tc>
      </w:tr>
      <w:tr w:rsidR="008C41C2" w:rsidTr="008C41C2">
        <w:trPr>
          <w:trHeight w:val="75"/>
          <w:jc w:val="center"/>
        </w:trPr>
        <w:tc>
          <w:tcPr>
            <w:tcW w:w="8520" w:type="dxa"/>
            <w:vAlign w:val="center"/>
          </w:tcPr>
          <w:p w:rsidR="008C41C2" w:rsidRDefault="008C41C2" w:rsidP="00CF6E26">
            <w:pPr>
              <w:rPr>
                <w:sz w:val="8"/>
                <w:szCs w:val="24"/>
              </w:rPr>
            </w:pPr>
          </w:p>
        </w:tc>
        <w:tc>
          <w:tcPr>
            <w:tcW w:w="1160" w:type="dxa"/>
            <w:vAlign w:val="center"/>
          </w:tcPr>
          <w:p w:rsidR="008C41C2" w:rsidRDefault="008C41C2" w:rsidP="00CF6E26">
            <w:pPr>
              <w:rPr>
                <w:sz w:val="8"/>
                <w:szCs w:val="24"/>
              </w:rPr>
            </w:pPr>
          </w:p>
        </w:tc>
        <w:tc>
          <w:tcPr>
            <w:tcW w:w="1120" w:type="dxa"/>
            <w:vAlign w:val="center"/>
          </w:tcPr>
          <w:p w:rsidR="008C41C2" w:rsidRDefault="008C41C2" w:rsidP="00CF6E26">
            <w:pPr>
              <w:rPr>
                <w:sz w:val="8"/>
                <w:szCs w:val="24"/>
              </w:rPr>
            </w:pPr>
          </w:p>
        </w:tc>
      </w:tr>
      <w:tr w:rsidR="008C41C2" w:rsidTr="008C41C2">
        <w:trPr>
          <w:jc w:val="center"/>
        </w:trPr>
        <w:tc>
          <w:tcPr>
            <w:tcW w:w="8520" w:type="dxa"/>
            <w:vAlign w:val="bottom"/>
          </w:tcPr>
          <w:p w:rsidR="008C41C2" w:rsidRDefault="008C41C2" w:rsidP="00CF6E26">
            <w:pPr>
              <w:pStyle w:val="NormalWeb"/>
              <w:keepNext/>
              <w:spacing w:before="0" w:beforeAutospacing="0" w:after="15" w:afterAutospacing="0"/>
            </w:pPr>
            <w:r>
              <w:rPr>
                <w:rFonts w:ascii="Arial" w:hAnsi="Arial" w:cs="Arial"/>
                <w:b/>
                <w:bCs/>
                <w:sz w:val="15"/>
                <w:szCs w:val="15"/>
              </w:rPr>
              <w:t>June 30,</w:t>
            </w:r>
          </w:p>
        </w:tc>
        <w:tc>
          <w:tcPr>
            <w:tcW w:w="1160" w:type="dxa"/>
            <w:tcMar>
              <w:top w:w="0" w:type="dxa"/>
              <w:left w:w="144" w:type="dxa"/>
              <w:bottom w:w="0" w:type="dxa"/>
              <w:right w:w="0" w:type="dxa"/>
            </w:tcMar>
            <w:vAlign w:val="bottom"/>
          </w:tcPr>
          <w:p w:rsidR="008C41C2" w:rsidRDefault="008C41C2" w:rsidP="00982FD5">
            <w:pPr>
              <w:ind w:left="202" w:right="77"/>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8C41C2" w:rsidRDefault="008C41C2" w:rsidP="00F652DE">
            <w:pPr>
              <w:ind w:left="202" w:right="72"/>
              <w:jc w:val="right"/>
              <w:rPr>
                <w:szCs w:val="24"/>
              </w:rPr>
            </w:pPr>
            <w:r>
              <w:rPr>
                <w:rFonts w:ascii="Arial" w:hAnsi="Arial" w:cs="Arial"/>
                <w:b/>
                <w:bCs/>
                <w:sz w:val="15"/>
                <w:szCs w:val="15"/>
              </w:rPr>
              <w:t>2012</w:t>
            </w:r>
          </w:p>
        </w:tc>
      </w:tr>
      <w:tr w:rsidR="008C41C2" w:rsidTr="008C41C2">
        <w:trPr>
          <w:trHeight w:val="75"/>
          <w:jc w:val="center"/>
        </w:trPr>
        <w:tc>
          <w:tcPr>
            <w:tcW w:w="8520" w:type="dxa"/>
            <w:vAlign w:val="center"/>
          </w:tcPr>
          <w:p w:rsidR="008C41C2" w:rsidRDefault="008C41C2" w:rsidP="00CF6E26">
            <w:pPr>
              <w:rPr>
                <w:sz w:val="8"/>
                <w:szCs w:val="24"/>
              </w:rPr>
            </w:pPr>
          </w:p>
        </w:tc>
        <w:tc>
          <w:tcPr>
            <w:tcW w:w="1160" w:type="dxa"/>
            <w:vAlign w:val="center"/>
          </w:tcPr>
          <w:p w:rsidR="008C41C2" w:rsidRDefault="008C41C2" w:rsidP="00CF6E26">
            <w:pPr>
              <w:ind w:left="202" w:right="101"/>
              <w:rPr>
                <w:sz w:val="8"/>
                <w:szCs w:val="24"/>
              </w:rPr>
            </w:pPr>
          </w:p>
        </w:tc>
        <w:tc>
          <w:tcPr>
            <w:tcW w:w="1120" w:type="dxa"/>
            <w:vAlign w:val="center"/>
          </w:tcPr>
          <w:p w:rsidR="008C41C2" w:rsidRDefault="008C41C2" w:rsidP="002D3735">
            <w:pPr>
              <w:ind w:left="202" w:right="86"/>
              <w:rPr>
                <w:sz w:val="8"/>
                <w:szCs w:val="24"/>
              </w:rPr>
            </w:pPr>
          </w:p>
        </w:tc>
      </w:tr>
      <w:tr w:rsidR="008C41C2" w:rsidTr="008C41C2">
        <w:trPr>
          <w:jc w:val="center"/>
        </w:trPr>
        <w:tc>
          <w:tcPr>
            <w:tcW w:w="8520" w:type="dxa"/>
          </w:tcPr>
          <w:p w:rsidR="008C41C2" w:rsidRDefault="008C41C2" w:rsidP="00CF6E26">
            <w:pPr>
              <w:pStyle w:val="NormalWeb"/>
              <w:ind w:left="240" w:hanging="240"/>
            </w:pPr>
            <w:r>
              <w:rPr>
                <w:rFonts w:ascii="Arial" w:hAnsi="Arial" w:cs="Arial"/>
                <w:sz w:val="20"/>
                <w:szCs w:val="20"/>
              </w:rPr>
              <w:t>Raw materials</w:t>
            </w:r>
          </w:p>
        </w:tc>
        <w:tc>
          <w:tcPr>
            <w:tcW w:w="1160" w:type="dxa"/>
            <w:noWrap/>
            <w:tcMar>
              <w:top w:w="0" w:type="dxa"/>
              <w:left w:w="144" w:type="dxa"/>
              <w:bottom w:w="0" w:type="dxa"/>
              <w:right w:w="0" w:type="dxa"/>
            </w:tcMar>
            <w:vAlign w:val="bottom"/>
          </w:tcPr>
          <w:p w:rsidR="008C41C2" w:rsidRDefault="008C41C2" w:rsidP="00CF6E26">
            <w:pPr>
              <w:pStyle w:val="NormalWeb"/>
              <w:tabs>
                <w:tab w:val="right" w:pos="960"/>
                <w:tab w:val="decimal" w:pos="100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328</w:t>
            </w:r>
            <w:r>
              <w:rPr>
                <w:rFonts w:ascii="Arial" w:hAnsi="Arial" w:cs="Arial"/>
                <w:b/>
                <w:bCs/>
                <w:sz w:val="20"/>
                <w:szCs w:val="20"/>
              </w:rPr>
              <w:tab/>
            </w:r>
          </w:p>
        </w:tc>
        <w:tc>
          <w:tcPr>
            <w:tcW w:w="1120" w:type="dxa"/>
            <w:noWrap/>
            <w:tcMar>
              <w:top w:w="0" w:type="dxa"/>
              <w:left w:w="144" w:type="dxa"/>
              <w:bottom w:w="0" w:type="dxa"/>
              <w:right w:w="0" w:type="dxa"/>
            </w:tcMar>
            <w:vAlign w:val="bottom"/>
          </w:tcPr>
          <w:p w:rsidR="008C41C2" w:rsidRDefault="008C41C2" w:rsidP="002D3735">
            <w:pPr>
              <w:pStyle w:val="NormalWeb"/>
              <w:tabs>
                <w:tab w:val="right" w:pos="920"/>
                <w:tab w:val="decimal" w:pos="960"/>
              </w:tabs>
              <w:spacing w:before="0" w:beforeAutospacing="0" w:after="15" w:afterAutospacing="0"/>
              <w:ind w:left="202" w:right="86"/>
            </w:pPr>
            <w:r>
              <w:rPr>
                <w:rFonts w:ascii="Arial" w:hAnsi="Arial" w:cs="Arial"/>
                <w:sz w:val="20"/>
                <w:szCs w:val="20"/>
              </w:rPr>
              <w:t>$</w:t>
            </w:r>
            <w:r>
              <w:rPr>
                <w:rFonts w:ascii="Arial" w:hAnsi="Arial" w:cs="Arial"/>
                <w:sz w:val="20"/>
                <w:szCs w:val="20"/>
              </w:rPr>
              <w:tab/>
              <w:t>210</w:t>
            </w:r>
            <w:r>
              <w:rPr>
                <w:rFonts w:ascii="Arial" w:hAnsi="Arial" w:cs="Arial"/>
                <w:sz w:val="20"/>
                <w:szCs w:val="20"/>
              </w:rPr>
              <w:tab/>
            </w:r>
          </w:p>
        </w:tc>
      </w:tr>
      <w:tr w:rsidR="008C41C2" w:rsidTr="008C41C2">
        <w:trPr>
          <w:jc w:val="center"/>
        </w:trPr>
        <w:tc>
          <w:tcPr>
            <w:tcW w:w="8520" w:type="dxa"/>
          </w:tcPr>
          <w:p w:rsidR="008C41C2" w:rsidRDefault="008C41C2" w:rsidP="00CF6E26">
            <w:pPr>
              <w:pStyle w:val="NormalWeb"/>
              <w:ind w:left="240" w:hanging="240"/>
            </w:pPr>
            <w:r>
              <w:rPr>
                <w:rFonts w:ascii="Arial" w:hAnsi="Arial" w:cs="Arial"/>
                <w:sz w:val="20"/>
                <w:szCs w:val="20"/>
              </w:rPr>
              <w:t>Work in process</w:t>
            </w:r>
          </w:p>
        </w:tc>
        <w:tc>
          <w:tcPr>
            <w:tcW w:w="1160" w:type="dxa"/>
            <w:noWrap/>
            <w:tcMar>
              <w:top w:w="0" w:type="dxa"/>
              <w:left w:w="144" w:type="dxa"/>
              <w:bottom w:w="0" w:type="dxa"/>
              <w:right w:w="0" w:type="dxa"/>
            </w:tcMar>
            <w:vAlign w:val="bottom"/>
          </w:tcPr>
          <w:p w:rsidR="008C41C2" w:rsidRDefault="008C41C2" w:rsidP="00CF6E26">
            <w:pPr>
              <w:pStyle w:val="NormalWeb"/>
              <w:tabs>
                <w:tab w:val="right" w:pos="960"/>
                <w:tab w:val="decimal" w:pos="1000"/>
              </w:tabs>
              <w:spacing w:before="0" w:beforeAutospacing="0" w:after="15" w:afterAutospacing="0"/>
              <w:ind w:left="202" w:right="101"/>
            </w:pPr>
            <w:r>
              <w:rPr>
                <w:rFonts w:ascii="Arial" w:hAnsi="Arial" w:cs="Arial"/>
                <w:b/>
                <w:bCs/>
                <w:sz w:val="20"/>
                <w:szCs w:val="20"/>
              </w:rPr>
              <w:tab/>
              <w:t>201</w:t>
            </w:r>
            <w:r>
              <w:rPr>
                <w:rFonts w:ascii="Arial" w:hAnsi="Arial" w:cs="Arial"/>
                <w:b/>
                <w:bCs/>
                <w:sz w:val="20"/>
                <w:szCs w:val="20"/>
              </w:rPr>
              <w:tab/>
            </w:r>
          </w:p>
        </w:tc>
        <w:tc>
          <w:tcPr>
            <w:tcW w:w="1120" w:type="dxa"/>
            <w:noWrap/>
            <w:tcMar>
              <w:top w:w="0" w:type="dxa"/>
              <w:left w:w="144" w:type="dxa"/>
              <w:bottom w:w="0" w:type="dxa"/>
              <w:right w:w="0" w:type="dxa"/>
            </w:tcMar>
            <w:vAlign w:val="bottom"/>
          </w:tcPr>
          <w:p w:rsidR="008C41C2" w:rsidRDefault="008C41C2" w:rsidP="002D3735">
            <w:pPr>
              <w:pStyle w:val="NormalWeb"/>
              <w:tabs>
                <w:tab w:val="right" w:pos="920"/>
                <w:tab w:val="decimal" w:pos="960"/>
              </w:tabs>
              <w:spacing w:before="0" w:beforeAutospacing="0" w:after="15" w:afterAutospacing="0"/>
              <w:ind w:left="202" w:right="86"/>
            </w:pPr>
            <w:r>
              <w:rPr>
                <w:rFonts w:ascii="Arial" w:hAnsi="Arial" w:cs="Arial"/>
                <w:sz w:val="20"/>
                <w:szCs w:val="20"/>
              </w:rPr>
              <w:tab/>
              <w:t>96</w:t>
            </w:r>
            <w:r>
              <w:rPr>
                <w:rFonts w:ascii="Arial" w:hAnsi="Arial" w:cs="Arial"/>
                <w:sz w:val="20"/>
                <w:szCs w:val="20"/>
              </w:rPr>
              <w:tab/>
            </w:r>
          </w:p>
        </w:tc>
      </w:tr>
      <w:tr w:rsidR="008C41C2" w:rsidTr="008C41C2">
        <w:trPr>
          <w:jc w:val="center"/>
        </w:trPr>
        <w:tc>
          <w:tcPr>
            <w:tcW w:w="8520" w:type="dxa"/>
          </w:tcPr>
          <w:p w:rsidR="008C41C2" w:rsidRDefault="008C41C2" w:rsidP="00CF6E26">
            <w:pPr>
              <w:pStyle w:val="NormalWeb"/>
              <w:ind w:left="240" w:hanging="240"/>
            </w:pPr>
            <w:r>
              <w:rPr>
                <w:rFonts w:ascii="Arial" w:hAnsi="Arial" w:cs="Arial"/>
                <w:sz w:val="20"/>
                <w:szCs w:val="20"/>
              </w:rPr>
              <w:t>Finished goods</w:t>
            </w:r>
          </w:p>
        </w:tc>
        <w:tc>
          <w:tcPr>
            <w:tcW w:w="1160" w:type="dxa"/>
            <w:noWrap/>
            <w:tcMar>
              <w:top w:w="0" w:type="dxa"/>
              <w:left w:w="144" w:type="dxa"/>
              <w:bottom w:w="0" w:type="dxa"/>
              <w:right w:w="0" w:type="dxa"/>
            </w:tcMar>
            <w:vAlign w:val="bottom"/>
          </w:tcPr>
          <w:p w:rsidR="008C41C2" w:rsidRDefault="008C41C2" w:rsidP="00CF6E26">
            <w:pPr>
              <w:pStyle w:val="NormalWeb"/>
              <w:tabs>
                <w:tab w:val="right" w:pos="960"/>
                <w:tab w:val="decimal" w:pos="1000"/>
              </w:tabs>
              <w:spacing w:before="0" w:beforeAutospacing="0" w:after="15" w:afterAutospacing="0"/>
              <w:ind w:left="202" w:right="101"/>
            </w:pPr>
            <w:r>
              <w:rPr>
                <w:rFonts w:ascii="Arial" w:hAnsi="Arial" w:cs="Arial"/>
                <w:b/>
                <w:bCs/>
                <w:sz w:val="20"/>
                <w:szCs w:val="20"/>
              </w:rPr>
              <w:tab/>
              <w:t>1,409</w:t>
            </w:r>
            <w:r>
              <w:rPr>
                <w:rFonts w:ascii="Arial" w:hAnsi="Arial" w:cs="Arial"/>
                <w:b/>
                <w:bCs/>
                <w:sz w:val="20"/>
                <w:szCs w:val="20"/>
              </w:rPr>
              <w:tab/>
            </w:r>
          </w:p>
        </w:tc>
        <w:tc>
          <w:tcPr>
            <w:tcW w:w="1120" w:type="dxa"/>
            <w:noWrap/>
            <w:tcMar>
              <w:top w:w="0" w:type="dxa"/>
              <w:left w:w="144" w:type="dxa"/>
              <w:bottom w:w="0" w:type="dxa"/>
              <w:right w:w="0" w:type="dxa"/>
            </w:tcMar>
            <w:vAlign w:val="bottom"/>
          </w:tcPr>
          <w:p w:rsidR="008C41C2" w:rsidRDefault="008C41C2" w:rsidP="002D3735">
            <w:pPr>
              <w:pStyle w:val="NormalWeb"/>
              <w:tabs>
                <w:tab w:val="right" w:pos="920"/>
                <w:tab w:val="decimal" w:pos="960"/>
              </w:tabs>
              <w:spacing w:before="0" w:beforeAutospacing="0" w:after="15" w:afterAutospacing="0"/>
              <w:ind w:left="202" w:right="86"/>
            </w:pPr>
            <w:r>
              <w:rPr>
                <w:rFonts w:ascii="Arial" w:hAnsi="Arial" w:cs="Arial"/>
                <w:sz w:val="20"/>
                <w:szCs w:val="20"/>
              </w:rPr>
              <w:tab/>
              <w:t>831</w:t>
            </w:r>
            <w:r>
              <w:rPr>
                <w:rFonts w:ascii="Arial" w:hAnsi="Arial" w:cs="Arial"/>
                <w:sz w:val="20"/>
                <w:szCs w:val="20"/>
              </w:rPr>
              <w:tab/>
            </w:r>
          </w:p>
        </w:tc>
      </w:tr>
      <w:tr w:rsidR="008C41C2" w:rsidTr="008C41C2">
        <w:trPr>
          <w:jc w:val="center"/>
        </w:trPr>
        <w:tc>
          <w:tcPr>
            <w:tcW w:w="9680" w:type="dxa"/>
            <w:gridSpan w:val="2"/>
            <w:tcMar>
              <w:top w:w="0" w:type="dxa"/>
              <w:left w:w="144" w:type="dxa"/>
              <w:bottom w:w="0" w:type="dxa"/>
              <w:right w:w="0" w:type="dxa"/>
            </w:tcMar>
            <w:vAlign w:val="bottom"/>
          </w:tcPr>
          <w:p w:rsidR="008C41C2" w:rsidRDefault="008C41C2" w:rsidP="00982FD5">
            <w:pPr>
              <w:pStyle w:val="rrdsinglerule"/>
              <w:ind w:left="-475" w:right="86"/>
            </w:pPr>
            <w:r>
              <w:t> </w:t>
            </w:r>
          </w:p>
        </w:tc>
        <w:tc>
          <w:tcPr>
            <w:tcW w:w="1120" w:type="dxa"/>
            <w:tcMar>
              <w:top w:w="0" w:type="dxa"/>
              <w:left w:w="144" w:type="dxa"/>
              <w:bottom w:w="0" w:type="dxa"/>
              <w:right w:w="0" w:type="dxa"/>
            </w:tcMar>
            <w:vAlign w:val="bottom"/>
          </w:tcPr>
          <w:p w:rsidR="008C41C2" w:rsidRDefault="008C41C2" w:rsidP="002D3735">
            <w:pPr>
              <w:pStyle w:val="rrdsinglerule"/>
              <w:ind w:left="202" w:right="86"/>
            </w:pPr>
            <w:r>
              <w:t> </w:t>
            </w:r>
          </w:p>
        </w:tc>
      </w:tr>
      <w:tr w:rsidR="008C41C2" w:rsidTr="008C41C2">
        <w:trPr>
          <w:jc w:val="center"/>
        </w:trPr>
        <w:tc>
          <w:tcPr>
            <w:tcW w:w="8520" w:type="dxa"/>
          </w:tcPr>
          <w:p w:rsidR="008C41C2" w:rsidRDefault="008C41C2" w:rsidP="00CF6E26">
            <w:pPr>
              <w:pStyle w:val="NormalWeb"/>
              <w:ind w:left="480" w:hanging="240"/>
            </w:pPr>
            <w:r>
              <w:rPr>
                <w:rFonts w:ascii="Arial" w:hAnsi="Arial" w:cs="Arial"/>
                <w:sz w:val="20"/>
                <w:szCs w:val="20"/>
              </w:rPr>
              <w:t>Total</w:t>
            </w:r>
          </w:p>
        </w:tc>
        <w:tc>
          <w:tcPr>
            <w:tcW w:w="1160" w:type="dxa"/>
            <w:noWrap/>
            <w:tcMar>
              <w:top w:w="0" w:type="dxa"/>
              <w:left w:w="144" w:type="dxa"/>
              <w:bottom w:w="0" w:type="dxa"/>
              <w:right w:w="0" w:type="dxa"/>
            </w:tcMar>
            <w:vAlign w:val="bottom"/>
          </w:tcPr>
          <w:p w:rsidR="008C41C2" w:rsidRDefault="008C41C2" w:rsidP="00CF6E26">
            <w:pPr>
              <w:pStyle w:val="NormalWeb"/>
              <w:tabs>
                <w:tab w:val="right" w:pos="960"/>
                <w:tab w:val="decimal" w:pos="100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  1,938</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8C41C2" w:rsidRDefault="008C41C2" w:rsidP="002D3735">
            <w:pPr>
              <w:pStyle w:val="NormalWeb"/>
              <w:tabs>
                <w:tab w:val="right" w:pos="920"/>
                <w:tab w:val="decimal" w:pos="960"/>
              </w:tabs>
              <w:spacing w:before="0" w:beforeAutospacing="0" w:after="15" w:afterAutospacing="0"/>
              <w:ind w:left="202" w:right="86"/>
            </w:pPr>
            <w:r>
              <w:rPr>
                <w:rFonts w:ascii="Arial" w:hAnsi="Arial" w:cs="Arial"/>
                <w:sz w:val="20"/>
                <w:szCs w:val="20"/>
              </w:rPr>
              <w:t>$</w:t>
            </w:r>
            <w:r>
              <w:rPr>
                <w:rFonts w:ascii="Arial" w:hAnsi="Arial" w:cs="Arial"/>
                <w:sz w:val="20"/>
                <w:szCs w:val="20"/>
              </w:rPr>
              <w:tab/>
              <w:t>  1,137</w:t>
            </w:r>
            <w:r>
              <w:rPr>
                <w:rFonts w:ascii="Arial" w:hAnsi="Arial" w:cs="Arial"/>
                <w:sz w:val="20"/>
                <w:szCs w:val="20"/>
              </w:rPr>
              <w:tab/>
              <w:t> </w:t>
            </w:r>
          </w:p>
        </w:tc>
      </w:tr>
      <w:tr w:rsidR="008C41C2" w:rsidTr="008C41C2">
        <w:trPr>
          <w:jc w:val="center"/>
        </w:trPr>
        <w:tc>
          <w:tcPr>
            <w:tcW w:w="8520" w:type="dxa"/>
            <w:tcMar>
              <w:top w:w="0" w:type="dxa"/>
              <w:left w:w="144" w:type="dxa"/>
              <w:bottom w:w="0" w:type="dxa"/>
              <w:right w:w="0" w:type="dxa"/>
            </w:tcMar>
            <w:vAlign w:val="bottom"/>
          </w:tcPr>
          <w:p w:rsidR="008C41C2" w:rsidRDefault="008C41C2" w:rsidP="00CF6E26">
            <w:pPr>
              <w:pStyle w:val="la2"/>
            </w:pPr>
            <w:r>
              <w:t> </w:t>
            </w:r>
          </w:p>
        </w:tc>
        <w:tc>
          <w:tcPr>
            <w:tcW w:w="1160" w:type="dxa"/>
            <w:tcMar>
              <w:top w:w="0" w:type="dxa"/>
              <w:left w:w="144" w:type="dxa"/>
              <w:bottom w:w="0" w:type="dxa"/>
              <w:right w:w="0" w:type="dxa"/>
            </w:tcMar>
            <w:vAlign w:val="bottom"/>
          </w:tcPr>
          <w:p w:rsidR="008C41C2" w:rsidRDefault="008C41C2" w:rsidP="00982FD5">
            <w:pPr>
              <w:pStyle w:val="rrddoublerule"/>
              <w:ind w:left="202" w:right="86"/>
            </w:pPr>
            <w:r>
              <w:t> </w:t>
            </w:r>
          </w:p>
        </w:tc>
        <w:tc>
          <w:tcPr>
            <w:tcW w:w="1120" w:type="dxa"/>
            <w:tcMar>
              <w:top w:w="0" w:type="dxa"/>
              <w:left w:w="144" w:type="dxa"/>
              <w:bottom w:w="0" w:type="dxa"/>
              <w:right w:w="0" w:type="dxa"/>
            </w:tcMar>
            <w:vAlign w:val="bottom"/>
          </w:tcPr>
          <w:p w:rsidR="008C41C2" w:rsidRDefault="008C41C2" w:rsidP="002D3735">
            <w:pPr>
              <w:pStyle w:val="rrddoublerule"/>
              <w:ind w:left="202" w:right="86"/>
            </w:pPr>
            <w:r>
              <w:t> </w:t>
            </w:r>
          </w:p>
        </w:tc>
      </w:tr>
    </w:tbl>
    <w:p w:rsidR="00625F07" w:rsidRDefault="00625F07">
      <w:pPr>
        <w:pStyle w:val="NormalWeb"/>
        <w:spacing w:before="270" w:beforeAutospacing="0" w:after="0" w:afterAutospacing="0"/>
        <w:jc w:val="center"/>
      </w:pPr>
      <w:r>
        <w:rPr>
          <w:rFonts w:ascii="Arial" w:hAnsi="Arial" w:cs="Arial"/>
          <w:sz w:val="20"/>
          <w:szCs w:val="20"/>
          <w:u w:val="single"/>
        </w:rPr>
        <w:t xml:space="preserve">NOTE 8 — PROPERTY AND EQUIPMENT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components of property and equipment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158"/>
        <w:gridCol w:w="1351"/>
        <w:gridCol w:w="1291"/>
      </w:tblGrid>
      <w:tr w:rsidR="008C41C2" w:rsidTr="008C41C2">
        <w:trPr>
          <w:tblHeader/>
          <w:jc w:val="center"/>
        </w:trPr>
        <w:tc>
          <w:tcPr>
            <w:tcW w:w="8158" w:type="dxa"/>
            <w:vAlign w:val="center"/>
          </w:tcPr>
          <w:p w:rsidR="008C41C2" w:rsidRDefault="008C41C2" w:rsidP="00CF6E26">
            <w:pPr>
              <w:rPr>
                <w:sz w:val="1"/>
                <w:szCs w:val="24"/>
              </w:rPr>
            </w:pPr>
          </w:p>
        </w:tc>
        <w:tc>
          <w:tcPr>
            <w:tcW w:w="1351" w:type="dxa"/>
            <w:vAlign w:val="center"/>
          </w:tcPr>
          <w:p w:rsidR="008C41C2" w:rsidRDefault="008C41C2" w:rsidP="00CF6E26">
            <w:pPr>
              <w:rPr>
                <w:sz w:val="1"/>
                <w:szCs w:val="24"/>
              </w:rPr>
            </w:pPr>
          </w:p>
        </w:tc>
        <w:tc>
          <w:tcPr>
            <w:tcW w:w="1291" w:type="dxa"/>
            <w:vAlign w:val="center"/>
          </w:tcPr>
          <w:p w:rsidR="008C41C2" w:rsidRDefault="008C41C2" w:rsidP="00CF6E26">
            <w:pPr>
              <w:rPr>
                <w:sz w:val="1"/>
                <w:szCs w:val="24"/>
              </w:rPr>
            </w:pPr>
          </w:p>
        </w:tc>
      </w:tr>
      <w:tr w:rsidR="008C41C2" w:rsidTr="008C41C2">
        <w:trPr>
          <w:tblHeader/>
          <w:jc w:val="center"/>
        </w:trPr>
        <w:tc>
          <w:tcPr>
            <w:tcW w:w="10800" w:type="dxa"/>
            <w:gridSpan w:val="3"/>
            <w:vAlign w:val="bottom"/>
          </w:tcPr>
          <w:p w:rsidR="008C41C2" w:rsidRDefault="008C41C2" w:rsidP="00CF6E26">
            <w:pPr>
              <w:pStyle w:val="NormalWeb"/>
              <w:keepNext/>
              <w:spacing w:before="0" w:beforeAutospacing="0" w:after="15" w:afterAutospacing="0"/>
              <w:ind w:right="115"/>
            </w:pPr>
            <w:r>
              <w:rPr>
                <w:rFonts w:ascii="Arial" w:hAnsi="Arial" w:cs="Arial"/>
                <w:b/>
                <w:bCs/>
                <w:sz w:val="15"/>
                <w:szCs w:val="15"/>
              </w:rPr>
              <w:t>(In millions)</w:t>
            </w:r>
          </w:p>
        </w:tc>
      </w:tr>
      <w:tr w:rsidR="008C41C2" w:rsidTr="008C41C2">
        <w:trPr>
          <w:jc w:val="center"/>
        </w:trPr>
        <w:tc>
          <w:tcPr>
            <w:tcW w:w="10800" w:type="dxa"/>
            <w:gridSpan w:val="3"/>
            <w:tcMar>
              <w:top w:w="0" w:type="dxa"/>
              <w:left w:w="144" w:type="dxa"/>
              <w:bottom w:w="0" w:type="dxa"/>
              <w:right w:w="0" w:type="dxa"/>
            </w:tcMar>
            <w:vAlign w:val="bottom"/>
          </w:tcPr>
          <w:p w:rsidR="008C41C2" w:rsidRDefault="008C41C2" w:rsidP="00CF6E26">
            <w:pPr>
              <w:pStyle w:val="rrdsinglerule"/>
              <w:ind w:left="-189" w:right="115"/>
            </w:pPr>
            <w:r>
              <w:t> </w:t>
            </w:r>
          </w:p>
        </w:tc>
      </w:tr>
      <w:tr w:rsidR="008C41C2" w:rsidTr="008C41C2">
        <w:trPr>
          <w:trHeight w:val="75"/>
          <w:jc w:val="center"/>
        </w:trPr>
        <w:tc>
          <w:tcPr>
            <w:tcW w:w="8158" w:type="dxa"/>
            <w:vAlign w:val="center"/>
          </w:tcPr>
          <w:p w:rsidR="008C41C2" w:rsidRDefault="008C41C2" w:rsidP="00CF6E26">
            <w:pPr>
              <w:rPr>
                <w:sz w:val="8"/>
                <w:szCs w:val="24"/>
              </w:rPr>
            </w:pPr>
          </w:p>
        </w:tc>
        <w:tc>
          <w:tcPr>
            <w:tcW w:w="1351" w:type="dxa"/>
            <w:vAlign w:val="center"/>
          </w:tcPr>
          <w:p w:rsidR="008C41C2" w:rsidRDefault="008C41C2" w:rsidP="00CF6E26">
            <w:pPr>
              <w:ind w:left="216" w:right="115"/>
              <w:rPr>
                <w:sz w:val="8"/>
                <w:szCs w:val="24"/>
              </w:rPr>
            </w:pPr>
          </w:p>
        </w:tc>
        <w:tc>
          <w:tcPr>
            <w:tcW w:w="1291" w:type="dxa"/>
            <w:vAlign w:val="center"/>
          </w:tcPr>
          <w:p w:rsidR="008C41C2" w:rsidRDefault="008C41C2" w:rsidP="00CF6E26">
            <w:pPr>
              <w:ind w:left="216" w:right="115"/>
              <w:rPr>
                <w:sz w:val="8"/>
                <w:szCs w:val="24"/>
              </w:rPr>
            </w:pPr>
          </w:p>
        </w:tc>
      </w:tr>
      <w:tr w:rsidR="008C41C2" w:rsidTr="008C41C2">
        <w:trPr>
          <w:jc w:val="center"/>
        </w:trPr>
        <w:tc>
          <w:tcPr>
            <w:tcW w:w="8158" w:type="dxa"/>
            <w:vAlign w:val="bottom"/>
          </w:tcPr>
          <w:p w:rsidR="008C41C2" w:rsidRDefault="008C41C2" w:rsidP="00CF6E26">
            <w:pPr>
              <w:pStyle w:val="NormalWeb"/>
              <w:keepNext/>
              <w:spacing w:before="0" w:beforeAutospacing="0" w:after="15" w:afterAutospacing="0"/>
            </w:pPr>
            <w:r>
              <w:rPr>
                <w:rFonts w:ascii="Arial" w:hAnsi="Arial" w:cs="Arial"/>
                <w:b/>
                <w:bCs/>
                <w:sz w:val="15"/>
                <w:szCs w:val="15"/>
              </w:rPr>
              <w:t>June 30,</w:t>
            </w:r>
          </w:p>
        </w:tc>
        <w:tc>
          <w:tcPr>
            <w:tcW w:w="1351" w:type="dxa"/>
            <w:tcMar>
              <w:top w:w="0" w:type="dxa"/>
              <w:left w:w="144" w:type="dxa"/>
              <w:bottom w:w="0" w:type="dxa"/>
              <w:right w:w="0" w:type="dxa"/>
            </w:tcMar>
            <w:vAlign w:val="bottom"/>
          </w:tcPr>
          <w:p w:rsidR="008C41C2" w:rsidRDefault="008C41C2" w:rsidP="00E37454">
            <w:pPr>
              <w:ind w:left="216" w:right="72"/>
              <w:jc w:val="right"/>
              <w:rPr>
                <w:szCs w:val="24"/>
              </w:rPr>
            </w:pPr>
            <w:r>
              <w:rPr>
                <w:rFonts w:ascii="Arial" w:hAnsi="Arial" w:cs="Arial"/>
                <w:b/>
                <w:bCs/>
                <w:sz w:val="15"/>
                <w:szCs w:val="15"/>
              </w:rPr>
              <w:t>2013</w:t>
            </w:r>
          </w:p>
        </w:tc>
        <w:tc>
          <w:tcPr>
            <w:tcW w:w="1291" w:type="dxa"/>
            <w:tcMar>
              <w:top w:w="0" w:type="dxa"/>
              <w:left w:w="144" w:type="dxa"/>
              <w:bottom w:w="0" w:type="dxa"/>
              <w:right w:w="0" w:type="dxa"/>
            </w:tcMar>
            <w:vAlign w:val="bottom"/>
          </w:tcPr>
          <w:p w:rsidR="008C41C2" w:rsidRDefault="008C41C2" w:rsidP="00E37454">
            <w:pPr>
              <w:ind w:left="216" w:right="72"/>
              <w:jc w:val="right"/>
              <w:rPr>
                <w:szCs w:val="24"/>
              </w:rPr>
            </w:pPr>
            <w:r>
              <w:rPr>
                <w:rFonts w:ascii="Arial" w:hAnsi="Arial" w:cs="Arial"/>
                <w:b/>
                <w:bCs/>
                <w:sz w:val="15"/>
                <w:szCs w:val="15"/>
              </w:rPr>
              <w:t>2012</w:t>
            </w:r>
          </w:p>
        </w:tc>
      </w:tr>
      <w:tr w:rsidR="008C41C2" w:rsidTr="008C41C2">
        <w:trPr>
          <w:trHeight w:val="75"/>
          <w:jc w:val="center"/>
        </w:trPr>
        <w:tc>
          <w:tcPr>
            <w:tcW w:w="8158" w:type="dxa"/>
            <w:vAlign w:val="center"/>
          </w:tcPr>
          <w:p w:rsidR="008C41C2" w:rsidRDefault="008C41C2" w:rsidP="00CF6E26">
            <w:pPr>
              <w:rPr>
                <w:sz w:val="8"/>
                <w:szCs w:val="24"/>
              </w:rPr>
            </w:pPr>
          </w:p>
        </w:tc>
        <w:tc>
          <w:tcPr>
            <w:tcW w:w="1351" w:type="dxa"/>
            <w:vAlign w:val="center"/>
          </w:tcPr>
          <w:p w:rsidR="008C41C2" w:rsidRDefault="008C41C2" w:rsidP="00CF6E26">
            <w:pPr>
              <w:ind w:left="216" w:right="115"/>
              <w:rPr>
                <w:sz w:val="8"/>
                <w:szCs w:val="24"/>
              </w:rPr>
            </w:pPr>
          </w:p>
        </w:tc>
        <w:tc>
          <w:tcPr>
            <w:tcW w:w="1291" w:type="dxa"/>
            <w:vAlign w:val="center"/>
          </w:tcPr>
          <w:p w:rsidR="008C41C2" w:rsidRDefault="008C41C2" w:rsidP="00CF6E26">
            <w:pPr>
              <w:ind w:left="216" w:right="115"/>
              <w:rPr>
                <w:sz w:val="8"/>
                <w:szCs w:val="24"/>
              </w:rPr>
            </w:pPr>
          </w:p>
        </w:tc>
      </w:tr>
      <w:tr w:rsidR="008C41C2" w:rsidTr="008C41C2">
        <w:trPr>
          <w:jc w:val="center"/>
        </w:trPr>
        <w:tc>
          <w:tcPr>
            <w:tcW w:w="8158" w:type="dxa"/>
          </w:tcPr>
          <w:p w:rsidR="008C41C2" w:rsidRDefault="008C41C2" w:rsidP="00CF6E26">
            <w:pPr>
              <w:pStyle w:val="NormalWeb"/>
              <w:ind w:left="240" w:hanging="240"/>
            </w:pPr>
            <w:r>
              <w:rPr>
                <w:rFonts w:ascii="Arial" w:hAnsi="Arial" w:cs="Arial"/>
                <w:sz w:val="20"/>
                <w:szCs w:val="20"/>
              </w:rPr>
              <w:t>Land</w:t>
            </w:r>
          </w:p>
        </w:tc>
        <w:tc>
          <w:tcPr>
            <w:tcW w:w="1351" w:type="dxa"/>
            <w:noWrap/>
            <w:tcMar>
              <w:top w:w="0" w:type="dxa"/>
              <w:left w:w="144" w:type="dxa"/>
              <w:bottom w:w="0" w:type="dxa"/>
              <w:right w:w="0" w:type="dxa"/>
            </w:tcMar>
            <w:vAlign w:val="bottom"/>
          </w:tcPr>
          <w:p w:rsidR="008C41C2" w:rsidRDefault="008C41C2" w:rsidP="00CF6E26">
            <w:pPr>
              <w:pStyle w:val="NormalWeb"/>
              <w:tabs>
                <w:tab w:val="right" w:pos="1140"/>
                <w:tab w:val="decimal" w:pos="1180"/>
              </w:tabs>
              <w:spacing w:before="0" w:beforeAutospacing="0" w:after="15" w:afterAutospacing="0"/>
              <w:ind w:left="216" w:right="115"/>
            </w:pPr>
            <w:r>
              <w:rPr>
                <w:rFonts w:ascii="Arial" w:hAnsi="Arial" w:cs="Arial"/>
                <w:b/>
                <w:bCs/>
                <w:sz w:val="20"/>
                <w:szCs w:val="20"/>
              </w:rPr>
              <w:t>$</w:t>
            </w:r>
            <w:r>
              <w:rPr>
                <w:rFonts w:ascii="Arial" w:hAnsi="Arial" w:cs="Arial"/>
                <w:b/>
                <w:bCs/>
                <w:sz w:val="20"/>
                <w:szCs w:val="20"/>
              </w:rPr>
              <w:tab/>
              <w:t>525</w:t>
            </w:r>
            <w:r>
              <w:rPr>
                <w:rFonts w:ascii="Arial" w:hAnsi="Arial" w:cs="Arial"/>
                <w:b/>
                <w:bCs/>
                <w:sz w:val="20"/>
                <w:szCs w:val="20"/>
              </w:rPr>
              <w:tab/>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115"/>
            </w:pPr>
            <w:r>
              <w:rPr>
                <w:rFonts w:ascii="Arial" w:hAnsi="Arial" w:cs="Arial"/>
                <w:sz w:val="20"/>
                <w:szCs w:val="20"/>
              </w:rPr>
              <w:t>$</w:t>
            </w:r>
            <w:r>
              <w:rPr>
                <w:rFonts w:ascii="Arial" w:hAnsi="Arial" w:cs="Arial"/>
                <w:sz w:val="20"/>
                <w:szCs w:val="20"/>
              </w:rPr>
              <w:tab/>
              <w:t>528</w:t>
            </w:r>
            <w:r>
              <w:rPr>
                <w:rFonts w:ascii="Arial" w:hAnsi="Arial" w:cs="Arial"/>
                <w:sz w:val="20"/>
                <w:szCs w:val="20"/>
              </w:rPr>
              <w:tab/>
            </w:r>
          </w:p>
        </w:tc>
      </w:tr>
      <w:tr w:rsidR="008C41C2" w:rsidTr="008C41C2">
        <w:trPr>
          <w:jc w:val="center"/>
        </w:trPr>
        <w:tc>
          <w:tcPr>
            <w:tcW w:w="8158" w:type="dxa"/>
          </w:tcPr>
          <w:p w:rsidR="008C41C2" w:rsidRDefault="008C41C2" w:rsidP="00CF6E26">
            <w:pPr>
              <w:pStyle w:val="NormalWeb"/>
              <w:ind w:left="240" w:hanging="240"/>
            </w:pPr>
            <w:r>
              <w:rPr>
                <w:rFonts w:ascii="Arial" w:hAnsi="Arial" w:cs="Arial"/>
                <w:sz w:val="20"/>
                <w:szCs w:val="20"/>
              </w:rPr>
              <w:t>Buildings and improvements</w:t>
            </w:r>
          </w:p>
        </w:tc>
        <w:tc>
          <w:tcPr>
            <w:tcW w:w="1351" w:type="dxa"/>
            <w:noWrap/>
            <w:tcMar>
              <w:top w:w="0" w:type="dxa"/>
              <w:left w:w="144" w:type="dxa"/>
              <w:bottom w:w="0" w:type="dxa"/>
              <w:right w:w="0" w:type="dxa"/>
            </w:tcMar>
            <w:vAlign w:val="bottom"/>
          </w:tcPr>
          <w:p w:rsidR="008C41C2" w:rsidRDefault="008C41C2" w:rsidP="00CF6E26">
            <w:pPr>
              <w:pStyle w:val="NormalWeb"/>
              <w:tabs>
                <w:tab w:val="right" w:pos="1140"/>
                <w:tab w:val="decimal" w:pos="1180"/>
              </w:tabs>
              <w:spacing w:before="0" w:beforeAutospacing="0" w:after="15" w:afterAutospacing="0"/>
              <w:ind w:left="216" w:right="115"/>
            </w:pPr>
            <w:r>
              <w:rPr>
                <w:rFonts w:ascii="Arial" w:hAnsi="Arial" w:cs="Arial"/>
                <w:b/>
                <w:bCs/>
                <w:sz w:val="20"/>
                <w:szCs w:val="20"/>
              </w:rPr>
              <w:tab/>
              <w:t>7,326</w:t>
            </w:r>
            <w:r>
              <w:rPr>
                <w:rFonts w:ascii="Arial" w:hAnsi="Arial" w:cs="Arial"/>
                <w:b/>
                <w:bCs/>
                <w:sz w:val="20"/>
                <w:szCs w:val="20"/>
              </w:rPr>
              <w:tab/>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115"/>
            </w:pPr>
            <w:r>
              <w:rPr>
                <w:rFonts w:ascii="Arial" w:hAnsi="Arial" w:cs="Arial"/>
                <w:sz w:val="20"/>
                <w:szCs w:val="20"/>
              </w:rPr>
              <w:tab/>
              <w:t>6,768</w:t>
            </w:r>
            <w:r>
              <w:rPr>
                <w:rFonts w:ascii="Arial" w:hAnsi="Arial" w:cs="Arial"/>
                <w:sz w:val="20"/>
                <w:szCs w:val="20"/>
              </w:rPr>
              <w:tab/>
            </w:r>
          </w:p>
        </w:tc>
      </w:tr>
      <w:tr w:rsidR="008C41C2" w:rsidTr="008C41C2">
        <w:trPr>
          <w:jc w:val="center"/>
        </w:trPr>
        <w:tc>
          <w:tcPr>
            <w:tcW w:w="8158" w:type="dxa"/>
          </w:tcPr>
          <w:p w:rsidR="008C41C2" w:rsidRDefault="008C41C2" w:rsidP="00CF6E26">
            <w:pPr>
              <w:pStyle w:val="NormalWeb"/>
              <w:ind w:left="240" w:hanging="240"/>
            </w:pPr>
            <w:r>
              <w:rPr>
                <w:rFonts w:ascii="Arial" w:hAnsi="Arial" w:cs="Arial"/>
                <w:sz w:val="20"/>
                <w:szCs w:val="20"/>
              </w:rPr>
              <w:t>Leasehold improvements</w:t>
            </w:r>
          </w:p>
        </w:tc>
        <w:tc>
          <w:tcPr>
            <w:tcW w:w="1351" w:type="dxa"/>
            <w:noWrap/>
            <w:tcMar>
              <w:top w:w="0" w:type="dxa"/>
              <w:left w:w="144" w:type="dxa"/>
              <w:bottom w:w="0" w:type="dxa"/>
              <w:right w:w="0" w:type="dxa"/>
            </w:tcMar>
            <w:vAlign w:val="bottom"/>
          </w:tcPr>
          <w:p w:rsidR="008C41C2" w:rsidRDefault="008C41C2" w:rsidP="00CF6E26">
            <w:pPr>
              <w:pStyle w:val="NormalWeb"/>
              <w:tabs>
                <w:tab w:val="right" w:pos="1140"/>
                <w:tab w:val="decimal" w:pos="1180"/>
              </w:tabs>
              <w:spacing w:before="0" w:beforeAutospacing="0" w:after="15" w:afterAutospacing="0"/>
              <w:ind w:left="216" w:right="115"/>
            </w:pPr>
            <w:r>
              <w:rPr>
                <w:rFonts w:ascii="Arial" w:hAnsi="Arial" w:cs="Arial"/>
                <w:b/>
                <w:bCs/>
                <w:sz w:val="20"/>
                <w:szCs w:val="20"/>
              </w:rPr>
              <w:tab/>
              <w:t>2,946</w:t>
            </w:r>
            <w:r>
              <w:rPr>
                <w:rFonts w:ascii="Arial" w:hAnsi="Arial" w:cs="Arial"/>
                <w:b/>
                <w:bCs/>
                <w:sz w:val="20"/>
                <w:szCs w:val="20"/>
              </w:rPr>
              <w:tab/>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115"/>
            </w:pPr>
            <w:r>
              <w:rPr>
                <w:rFonts w:ascii="Arial" w:hAnsi="Arial" w:cs="Arial"/>
                <w:sz w:val="20"/>
                <w:szCs w:val="20"/>
              </w:rPr>
              <w:tab/>
              <w:t>2,550</w:t>
            </w:r>
            <w:r>
              <w:rPr>
                <w:rFonts w:ascii="Arial" w:hAnsi="Arial" w:cs="Arial"/>
                <w:sz w:val="20"/>
                <w:szCs w:val="20"/>
              </w:rPr>
              <w:tab/>
            </w:r>
          </w:p>
        </w:tc>
      </w:tr>
      <w:tr w:rsidR="008C41C2" w:rsidTr="008C41C2">
        <w:trPr>
          <w:jc w:val="center"/>
        </w:trPr>
        <w:tc>
          <w:tcPr>
            <w:tcW w:w="8158" w:type="dxa"/>
          </w:tcPr>
          <w:p w:rsidR="008C41C2" w:rsidRDefault="008C41C2" w:rsidP="00CF6E26">
            <w:pPr>
              <w:pStyle w:val="NormalWeb"/>
              <w:ind w:left="240" w:hanging="240"/>
            </w:pPr>
            <w:r>
              <w:rPr>
                <w:rFonts w:ascii="Arial" w:hAnsi="Arial" w:cs="Arial"/>
                <w:sz w:val="20"/>
                <w:szCs w:val="20"/>
              </w:rPr>
              <w:t>Computer equipment and software</w:t>
            </w:r>
          </w:p>
        </w:tc>
        <w:tc>
          <w:tcPr>
            <w:tcW w:w="1351" w:type="dxa"/>
            <w:noWrap/>
            <w:tcMar>
              <w:top w:w="0" w:type="dxa"/>
              <w:left w:w="144" w:type="dxa"/>
              <w:bottom w:w="0" w:type="dxa"/>
              <w:right w:w="0" w:type="dxa"/>
            </w:tcMar>
            <w:vAlign w:val="bottom"/>
          </w:tcPr>
          <w:p w:rsidR="008C41C2" w:rsidRDefault="008C41C2" w:rsidP="00CF6E26">
            <w:pPr>
              <w:pStyle w:val="NormalWeb"/>
              <w:tabs>
                <w:tab w:val="right" w:pos="1140"/>
                <w:tab w:val="decimal" w:pos="1180"/>
              </w:tabs>
              <w:spacing w:before="0" w:beforeAutospacing="0" w:after="15" w:afterAutospacing="0"/>
              <w:ind w:left="216" w:right="115"/>
            </w:pPr>
            <w:r>
              <w:rPr>
                <w:rFonts w:ascii="Arial" w:hAnsi="Arial" w:cs="Arial"/>
                <w:b/>
                <w:bCs/>
                <w:sz w:val="20"/>
                <w:szCs w:val="20"/>
              </w:rPr>
              <w:tab/>
              <w:t>9,242</w:t>
            </w:r>
            <w:r>
              <w:rPr>
                <w:rFonts w:ascii="Arial" w:hAnsi="Arial" w:cs="Arial"/>
                <w:b/>
                <w:bCs/>
                <w:sz w:val="20"/>
                <w:szCs w:val="20"/>
              </w:rPr>
              <w:tab/>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115"/>
            </w:pPr>
            <w:r>
              <w:rPr>
                <w:rFonts w:ascii="Arial" w:hAnsi="Arial" w:cs="Arial"/>
                <w:sz w:val="20"/>
                <w:szCs w:val="20"/>
              </w:rPr>
              <w:tab/>
              <w:t>7,298</w:t>
            </w:r>
            <w:r>
              <w:rPr>
                <w:rFonts w:ascii="Arial" w:hAnsi="Arial" w:cs="Arial"/>
                <w:sz w:val="20"/>
                <w:szCs w:val="20"/>
              </w:rPr>
              <w:tab/>
            </w:r>
          </w:p>
        </w:tc>
      </w:tr>
      <w:tr w:rsidR="008C41C2" w:rsidTr="008C41C2">
        <w:trPr>
          <w:jc w:val="center"/>
        </w:trPr>
        <w:tc>
          <w:tcPr>
            <w:tcW w:w="8158" w:type="dxa"/>
          </w:tcPr>
          <w:p w:rsidR="008C41C2" w:rsidRDefault="008C41C2" w:rsidP="00CF6E26">
            <w:pPr>
              <w:pStyle w:val="NormalWeb"/>
              <w:ind w:left="240" w:hanging="240"/>
            </w:pPr>
            <w:r>
              <w:rPr>
                <w:rFonts w:ascii="Arial" w:hAnsi="Arial" w:cs="Arial"/>
                <w:sz w:val="20"/>
                <w:szCs w:val="20"/>
              </w:rPr>
              <w:t>Furniture and equipment</w:t>
            </w:r>
          </w:p>
        </w:tc>
        <w:tc>
          <w:tcPr>
            <w:tcW w:w="1351" w:type="dxa"/>
            <w:noWrap/>
            <w:tcMar>
              <w:top w:w="0" w:type="dxa"/>
              <w:left w:w="144" w:type="dxa"/>
              <w:bottom w:w="0" w:type="dxa"/>
              <w:right w:w="0" w:type="dxa"/>
            </w:tcMar>
            <w:vAlign w:val="bottom"/>
          </w:tcPr>
          <w:p w:rsidR="008C41C2" w:rsidRDefault="008C41C2" w:rsidP="00CF6E26">
            <w:pPr>
              <w:pStyle w:val="NormalWeb"/>
              <w:tabs>
                <w:tab w:val="right" w:pos="1140"/>
                <w:tab w:val="decimal" w:pos="1180"/>
              </w:tabs>
              <w:spacing w:before="0" w:beforeAutospacing="0" w:after="15" w:afterAutospacing="0"/>
              <w:ind w:left="216" w:right="115"/>
            </w:pPr>
            <w:r>
              <w:rPr>
                <w:rFonts w:ascii="Arial" w:hAnsi="Arial" w:cs="Arial"/>
                <w:b/>
                <w:bCs/>
                <w:sz w:val="20"/>
                <w:szCs w:val="20"/>
              </w:rPr>
              <w:tab/>
              <w:t>2,465</w:t>
            </w:r>
            <w:r>
              <w:rPr>
                <w:rFonts w:ascii="Arial" w:hAnsi="Arial" w:cs="Arial"/>
                <w:b/>
                <w:bCs/>
                <w:sz w:val="20"/>
                <w:szCs w:val="20"/>
              </w:rPr>
              <w:tab/>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115"/>
            </w:pPr>
            <w:r>
              <w:rPr>
                <w:rFonts w:ascii="Arial" w:hAnsi="Arial" w:cs="Arial"/>
                <w:sz w:val="20"/>
                <w:szCs w:val="20"/>
              </w:rPr>
              <w:tab/>
              <w:t>2,087</w:t>
            </w:r>
            <w:r>
              <w:rPr>
                <w:rFonts w:ascii="Arial" w:hAnsi="Arial" w:cs="Arial"/>
                <w:sz w:val="20"/>
                <w:szCs w:val="20"/>
              </w:rPr>
              <w:tab/>
            </w:r>
          </w:p>
        </w:tc>
      </w:tr>
      <w:tr w:rsidR="008C41C2" w:rsidTr="008C41C2">
        <w:trPr>
          <w:jc w:val="center"/>
        </w:trPr>
        <w:tc>
          <w:tcPr>
            <w:tcW w:w="9509" w:type="dxa"/>
            <w:gridSpan w:val="2"/>
            <w:tcMar>
              <w:top w:w="0" w:type="dxa"/>
              <w:left w:w="144" w:type="dxa"/>
              <w:bottom w:w="0" w:type="dxa"/>
              <w:right w:w="0" w:type="dxa"/>
            </w:tcMar>
            <w:vAlign w:val="bottom"/>
          </w:tcPr>
          <w:p w:rsidR="008C41C2" w:rsidRDefault="008C41C2" w:rsidP="00CF6E26">
            <w:pPr>
              <w:pStyle w:val="rrdsinglerule"/>
              <w:ind w:left="-189" w:right="115"/>
            </w:pPr>
            <w:r>
              <w:t> </w:t>
            </w:r>
          </w:p>
        </w:tc>
        <w:tc>
          <w:tcPr>
            <w:tcW w:w="1291" w:type="dxa"/>
            <w:tcMar>
              <w:top w:w="0" w:type="dxa"/>
              <w:left w:w="144" w:type="dxa"/>
              <w:bottom w:w="0" w:type="dxa"/>
              <w:right w:w="0" w:type="dxa"/>
            </w:tcMar>
            <w:vAlign w:val="bottom"/>
          </w:tcPr>
          <w:p w:rsidR="008C41C2" w:rsidRDefault="008C41C2" w:rsidP="00CF6E26">
            <w:pPr>
              <w:pStyle w:val="rrdsinglerule"/>
              <w:ind w:left="216" w:right="115"/>
            </w:pPr>
            <w:r>
              <w:t> </w:t>
            </w:r>
          </w:p>
        </w:tc>
      </w:tr>
      <w:tr w:rsidR="008C41C2" w:rsidTr="008C41C2">
        <w:trPr>
          <w:jc w:val="center"/>
        </w:trPr>
        <w:tc>
          <w:tcPr>
            <w:tcW w:w="8158" w:type="dxa"/>
          </w:tcPr>
          <w:p w:rsidR="008C41C2" w:rsidRDefault="008C41C2" w:rsidP="00CF6E26">
            <w:pPr>
              <w:pStyle w:val="NormalWeb"/>
              <w:ind w:left="480" w:hanging="240"/>
            </w:pPr>
            <w:r>
              <w:rPr>
                <w:rFonts w:ascii="Arial" w:hAnsi="Arial" w:cs="Arial"/>
                <w:sz w:val="20"/>
                <w:szCs w:val="20"/>
              </w:rPr>
              <w:t>Total, at cost</w:t>
            </w:r>
          </w:p>
        </w:tc>
        <w:tc>
          <w:tcPr>
            <w:tcW w:w="1351" w:type="dxa"/>
            <w:noWrap/>
            <w:tcMar>
              <w:top w:w="0" w:type="dxa"/>
              <w:left w:w="144" w:type="dxa"/>
              <w:bottom w:w="0" w:type="dxa"/>
              <w:right w:w="0" w:type="dxa"/>
            </w:tcMar>
            <w:vAlign w:val="bottom"/>
          </w:tcPr>
          <w:p w:rsidR="008C41C2" w:rsidRDefault="008C41C2" w:rsidP="00CF6E26">
            <w:pPr>
              <w:pStyle w:val="NormalWeb"/>
              <w:tabs>
                <w:tab w:val="right" w:pos="1140"/>
                <w:tab w:val="decimal" w:pos="1180"/>
              </w:tabs>
              <w:spacing w:before="0" w:beforeAutospacing="0" w:after="15" w:afterAutospacing="0"/>
              <w:ind w:left="216" w:right="115"/>
            </w:pPr>
            <w:r>
              <w:rPr>
                <w:rFonts w:ascii="Arial" w:hAnsi="Arial" w:cs="Arial"/>
                <w:b/>
                <w:bCs/>
                <w:sz w:val="20"/>
                <w:szCs w:val="20"/>
              </w:rPr>
              <w:tab/>
              <w:t>   22,504</w:t>
            </w:r>
            <w:r>
              <w:rPr>
                <w:rFonts w:ascii="Arial" w:hAnsi="Arial" w:cs="Arial"/>
                <w:b/>
                <w:bCs/>
                <w:sz w:val="20"/>
                <w:szCs w:val="20"/>
              </w:rPr>
              <w:tab/>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115"/>
            </w:pPr>
            <w:r>
              <w:rPr>
                <w:rFonts w:ascii="Arial" w:hAnsi="Arial" w:cs="Arial"/>
                <w:sz w:val="20"/>
                <w:szCs w:val="20"/>
              </w:rPr>
              <w:tab/>
              <w:t>   19,231</w:t>
            </w:r>
            <w:r>
              <w:rPr>
                <w:rFonts w:ascii="Arial" w:hAnsi="Arial" w:cs="Arial"/>
                <w:sz w:val="20"/>
                <w:szCs w:val="20"/>
              </w:rPr>
              <w:tab/>
            </w:r>
          </w:p>
        </w:tc>
      </w:tr>
      <w:tr w:rsidR="008C41C2" w:rsidTr="008C41C2">
        <w:trPr>
          <w:jc w:val="center"/>
        </w:trPr>
        <w:tc>
          <w:tcPr>
            <w:tcW w:w="8158" w:type="dxa"/>
          </w:tcPr>
          <w:p w:rsidR="008C41C2" w:rsidRDefault="008C41C2" w:rsidP="00CF6E26">
            <w:pPr>
              <w:pStyle w:val="NormalWeb"/>
              <w:ind w:left="240" w:hanging="240"/>
            </w:pPr>
            <w:r>
              <w:rPr>
                <w:rFonts w:ascii="Arial" w:hAnsi="Arial" w:cs="Arial"/>
                <w:sz w:val="20"/>
                <w:szCs w:val="20"/>
              </w:rPr>
              <w:t>Accumulated depreciation</w:t>
            </w:r>
          </w:p>
        </w:tc>
        <w:tc>
          <w:tcPr>
            <w:tcW w:w="1351" w:type="dxa"/>
            <w:noWrap/>
            <w:tcMar>
              <w:top w:w="0" w:type="dxa"/>
              <w:left w:w="144" w:type="dxa"/>
              <w:bottom w:w="0" w:type="dxa"/>
              <w:right w:w="0" w:type="dxa"/>
            </w:tcMar>
            <w:vAlign w:val="bottom"/>
          </w:tcPr>
          <w:p w:rsidR="008C41C2" w:rsidRDefault="008C41C2" w:rsidP="00CF6E26">
            <w:pPr>
              <w:pStyle w:val="NormalWeb"/>
              <w:tabs>
                <w:tab w:val="right" w:pos="1140"/>
                <w:tab w:val="decimal" w:pos="1180"/>
              </w:tabs>
              <w:spacing w:before="0" w:beforeAutospacing="0" w:after="15" w:afterAutospacing="0"/>
              <w:ind w:left="216" w:right="115"/>
            </w:pPr>
            <w:r>
              <w:rPr>
                <w:rFonts w:ascii="Arial" w:hAnsi="Arial" w:cs="Arial"/>
                <w:b/>
                <w:bCs/>
                <w:sz w:val="20"/>
                <w:szCs w:val="20"/>
              </w:rPr>
              <w:tab/>
              <w:t>(12,513</w:t>
            </w:r>
            <w:r>
              <w:rPr>
                <w:rFonts w:ascii="Arial" w:hAnsi="Arial" w:cs="Arial"/>
                <w:b/>
                <w:bCs/>
                <w:sz w:val="20"/>
                <w:szCs w:val="20"/>
              </w:rPr>
              <w:tab/>
              <w:t>)</w:t>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115"/>
            </w:pPr>
            <w:r>
              <w:rPr>
                <w:rFonts w:ascii="Arial" w:hAnsi="Arial" w:cs="Arial"/>
                <w:sz w:val="20"/>
                <w:szCs w:val="20"/>
              </w:rPr>
              <w:tab/>
              <w:t>(10,962</w:t>
            </w:r>
            <w:r>
              <w:rPr>
                <w:rFonts w:ascii="Arial" w:hAnsi="Arial" w:cs="Arial"/>
                <w:sz w:val="20"/>
                <w:szCs w:val="20"/>
              </w:rPr>
              <w:tab/>
              <w:t>)</w:t>
            </w:r>
          </w:p>
        </w:tc>
      </w:tr>
      <w:tr w:rsidR="008C41C2" w:rsidTr="008C41C2">
        <w:trPr>
          <w:jc w:val="center"/>
        </w:trPr>
        <w:tc>
          <w:tcPr>
            <w:tcW w:w="9509" w:type="dxa"/>
            <w:gridSpan w:val="2"/>
            <w:tcMar>
              <w:top w:w="0" w:type="dxa"/>
              <w:left w:w="144" w:type="dxa"/>
              <w:bottom w:w="0" w:type="dxa"/>
              <w:right w:w="0" w:type="dxa"/>
            </w:tcMar>
            <w:vAlign w:val="bottom"/>
          </w:tcPr>
          <w:p w:rsidR="008C41C2" w:rsidRDefault="008C41C2" w:rsidP="00CF6E26">
            <w:pPr>
              <w:pStyle w:val="rrdsinglerule"/>
              <w:ind w:left="-171" w:right="115"/>
            </w:pPr>
            <w:r>
              <w:t> </w:t>
            </w:r>
          </w:p>
        </w:tc>
        <w:tc>
          <w:tcPr>
            <w:tcW w:w="1291" w:type="dxa"/>
            <w:tcMar>
              <w:top w:w="0" w:type="dxa"/>
              <w:left w:w="144" w:type="dxa"/>
              <w:bottom w:w="0" w:type="dxa"/>
              <w:right w:w="0" w:type="dxa"/>
            </w:tcMar>
            <w:vAlign w:val="bottom"/>
          </w:tcPr>
          <w:p w:rsidR="008C41C2" w:rsidRDefault="008C41C2" w:rsidP="00CF6E26">
            <w:pPr>
              <w:pStyle w:val="rrdsinglerule"/>
              <w:ind w:left="216" w:right="115"/>
            </w:pPr>
            <w:r>
              <w:t> </w:t>
            </w:r>
          </w:p>
        </w:tc>
      </w:tr>
      <w:tr w:rsidR="008C41C2" w:rsidTr="008C41C2">
        <w:trPr>
          <w:jc w:val="center"/>
        </w:trPr>
        <w:tc>
          <w:tcPr>
            <w:tcW w:w="8158" w:type="dxa"/>
          </w:tcPr>
          <w:p w:rsidR="008C41C2" w:rsidRDefault="008C41C2" w:rsidP="00CF6E26">
            <w:pPr>
              <w:pStyle w:val="NormalWeb"/>
              <w:ind w:left="480" w:hanging="240"/>
            </w:pPr>
            <w:r>
              <w:rPr>
                <w:rFonts w:ascii="Arial" w:hAnsi="Arial" w:cs="Arial"/>
                <w:sz w:val="20"/>
                <w:szCs w:val="20"/>
              </w:rPr>
              <w:t>Total, net</w:t>
            </w:r>
          </w:p>
        </w:tc>
        <w:tc>
          <w:tcPr>
            <w:tcW w:w="1351" w:type="dxa"/>
            <w:noWrap/>
            <w:tcMar>
              <w:top w:w="0" w:type="dxa"/>
              <w:left w:w="144" w:type="dxa"/>
              <w:bottom w:w="0" w:type="dxa"/>
              <w:right w:w="0" w:type="dxa"/>
            </w:tcMar>
            <w:vAlign w:val="bottom"/>
          </w:tcPr>
          <w:p w:rsidR="008C41C2" w:rsidRDefault="008C41C2" w:rsidP="00CF6E26">
            <w:pPr>
              <w:pStyle w:val="NormalWeb"/>
              <w:tabs>
                <w:tab w:val="right" w:pos="1140"/>
                <w:tab w:val="decimal" w:pos="1180"/>
              </w:tabs>
              <w:spacing w:before="0" w:beforeAutospacing="0" w:after="15" w:afterAutospacing="0"/>
              <w:ind w:left="216" w:right="115"/>
            </w:pPr>
            <w:r>
              <w:rPr>
                <w:rFonts w:ascii="Arial" w:hAnsi="Arial" w:cs="Arial"/>
                <w:b/>
                <w:bCs/>
                <w:sz w:val="20"/>
                <w:szCs w:val="20"/>
              </w:rPr>
              <w:t>$</w:t>
            </w:r>
            <w:r>
              <w:rPr>
                <w:rFonts w:ascii="Arial" w:hAnsi="Arial" w:cs="Arial"/>
                <w:b/>
                <w:bCs/>
                <w:sz w:val="20"/>
                <w:szCs w:val="20"/>
              </w:rPr>
              <w:tab/>
              <w:t>9,991</w:t>
            </w:r>
            <w:r>
              <w:rPr>
                <w:rFonts w:ascii="Arial" w:hAnsi="Arial" w:cs="Arial"/>
                <w:b/>
                <w:bCs/>
                <w:sz w:val="20"/>
                <w:szCs w:val="20"/>
              </w:rPr>
              <w:tab/>
            </w:r>
          </w:p>
        </w:tc>
        <w:tc>
          <w:tcPr>
            <w:tcW w:w="1291" w:type="dxa"/>
            <w:noWrap/>
            <w:tcMar>
              <w:top w:w="0" w:type="dxa"/>
              <w:left w:w="144" w:type="dxa"/>
              <w:bottom w:w="0" w:type="dxa"/>
              <w:right w:w="0" w:type="dxa"/>
            </w:tcMar>
            <w:vAlign w:val="bottom"/>
          </w:tcPr>
          <w:p w:rsidR="008C41C2" w:rsidRDefault="008C41C2" w:rsidP="00CF6E26">
            <w:pPr>
              <w:pStyle w:val="NormalWeb"/>
              <w:tabs>
                <w:tab w:val="right" w:pos="1080"/>
                <w:tab w:val="decimal" w:pos="1120"/>
              </w:tabs>
              <w:spacing w:before="0" w:beforeAutospacing="0" w:after="15" w:afterAutospacing="0"/>
              <w:ind w:left="216" w:right="115"/>
            </w:pPr>
            <w:r>
              <w:rPr>
                <w:rFonts w:ascii="Arial" w:hAnsi="Arial" w:cs="Arial"/>
                <w:sz w:val="20"/>
                <w:szCs w:val="20"/>
              </w:rPr>
              <w:t>$</w:t>
            </w:r>
            <w:r>
              <w:rPr>
                <w:rFonts w:ascii="Arial" w:hAnsi="Arial" w:cs="Arial"/>
                <w:sz w:val="20"/>
                <w:szCs w:val="20"/>
              </w:rPr>
              <w:tab/>
              <w:t>8,269</w:t>
            </w:r>
            <w:r>
              <w:rPr>
                <w:rFonts w:ascii="Arial" w:hAnsi="Arial" w:cs="Arial"/>
                <w:sz w:val="20"/>
                <w:szCs w:val="20"/>
              </w:rPr>
              <w:tab/>
            </w:r>
          </w:p>
        </w:tc>
      </w:tr>
      <w:tr w:rsidR="008C41C2" w:rsidTr="008C41C2">
        <w:trPr>
          <w:jc w:val="center"/>
        </w:trPr>
        <w:tc>
          <w:tcPr>
            <w:tcW w:w="8158" w:type="dxa"/>
            <w:tcMar>
              <w:top w:w="0" w:type="dxa"/>
              <w:left w:w="144" w:type="dxa"/>
              <w:bottom w:w="0" w:type="dxa"/>
              <w:right w:w="0" w:type="dxa"/>
            </w:tcMar>
            <w:vAlign w:val="bottom"/>
          </w:tcPr>
          <w:p w:rsidR="008C41C2" w:rsidRDefault="008C41C2" w:rsidP="00CF6E26">
            <w:pPr>
              <w:pStyle w:val="la2"/>
            </w:pPr>
            <w:r>
              <w:t> </w:t>
            </w:r>
          </w:p>
        </w:tc>
        <w:tc>
          <w:tcPr>
            <w:tcW w:w="1351" w:type="dxa"/>
            <w:tcMar>
              <w:top w:w="0" w:type="dxa"/>
              <w:left w:w="144" w:type="dxa"/>
              <w:bottom w:w="0" w:type="dxa"/>
              <w:right w:w="0" w:type="dxa"/>
            </w:tcMar>
            <w:vAlign w:val="bottom"/>
          </w:tcPr>
          <w:p w:rsidR="008C41C2" w:rsidRDefault="008C41C2" w:rsidP="00CF6E26">
            <w:pPr>
              <w:pStyle w:val="rrddoublerule"/>
              <w:ind w:left="216" w:right="115"/>
            </w:pPr>
            <w:r>
              <w:t> </w:t>
            </w:r>
          </w:p>
        </w:tc>
        <w:tc>
          <w:tcPr>
            <w:tcW w:w="1291" w:type="dxa"/>
            <w:tcMar>
              <w:top w:w="0" w:type="dxa"/>
              <w:left w:w="144" w:type="dxa"/>
              <w:bottom w:w="0" w:type="dxa"/>
              <w:right w:w="0" w:type="dxa"/>
            </w:tcMar>
            <w:vAlign w:val="bottom"/>
          </w:tcPr>
          <w:p w:rsidR="008C41C2" w:rsidRDefault="008C41C2" w:rsidP="00CF6E26">
            <w:pPr>
              <w:pStyle w:val="rrddoublerule"/>
              <w:ind w:left="216" w:right="115"/>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During fiscal years 2013, 2012, and 2011, depreciation expense was $2.6 billion, $2.2 billion, and $2.0 billion, respectively. </w:t>
      </w:r>
    </w:p>
    <w:p w:rsidR="00625F07" w:rsidRDefault="00625F07" w:rsidP="0008529A">
      <w:pPr>
        <w:pStyle w:val="NormalWeb"/>
        <w:spacing w:before="0" w:beforeAutospacing="0" w:after="0" w:afterAutospacing="0"/>
        <w:jc w:val="both"/>
        <w:rPr>
          <w:sz w:val="2"/>
          <w:szCs w:val="2"/>
        </w:rPr>
      </w:pPr>
      <w:r>
        <w:br w:type="page"/>
      </w:r>
      <w:r>
        <w:rPr>
          <w:sz w:val="2"/>
          <w:szCs w:val="2"/>
        </w:rPr>
        <w:lastRenderedPageBreak/>
        <w:t> </w:t>
      </w:r>
    </w:p>
    <w:p w:rsidR="00625F07" w:rsidRDefault="00625F07">
      <w:pPr>
        <w:pStyle w:val="NormalWeb"/>
        <w:spacing w:before="0" w:beforeAutospacing="0" w:after="0" w:afterAutospacing="0"/>
        <w:jc w:val="center"/>
      </w:pPr>
      <w:r>
        <w:rPr>
          <w:rFonts w:ascii="Arial" w:hAnsi="Arial" w:cs="Arial"/>
          <w:sz w:val="20"/>
          <w:szCs w:val="20"/>
          <w:u w:val="single"/>
        </w:rPr>
        <w:t xml:space="preserve">NOTE 9 — BUSINESS COMBINATIONS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Yammer </w:t>
      </w:r>
    </w:p>
    <w:p w:rsidR="00625F07" w:rsidRDefault="00625F07" w:rsidP="00625F07">
      <w:pPr>
        <w:pStyle w:val="NormalWeb"/>
        <w:spacing w:before="180" w:beforeAutospacing="0" w:after="0" w:afterAutospacing="0"/>
        <w:jc w:val="both"/>
      </w:pPr>
      <w:r>
        <w:rPr>
          <w:rFonts w:ascii="Arial" w:hAnsi="Arial" w:cs="Arial"/>
          <w:sz w:val="20"/>
          <w:szCs w:val="20"/>
        </w:rPr>
        <w:t xml:space="preserve">On July 18, 2012, we acquired Yammer, Inc. (“Yammer”), a leading provider of enterprise social networks, for $1.1 billion in cash. Yammer will continue to develop its standalone service and will add an enterprise social networking service to Microsoft’s portfolio of complementary cloud-based services. The major classes of assets to which we allocated the purchase price were goodwill of $937 million and identifiable intangible assets of $178 million. We assigned the goodwill to the Microsoft Business Division. Yammer was consolidated into our results of operations starting on the acquisition date.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Skype </w:t>
      </w:r>
    </w:p>
    <w:p w:rsidR="00625F07" w:rsidRDefault="00625F07" w:rsidP="00625F07">
      <w:pPr>
        <w:pStyle w:val="NormalWeb"/>
        <w:spacing w:before="180" w:beforeAutospacing="0" w:after="0" w:afterAutospacing="0"/>
        <w:jc w:val="both"/>
      </w:pPr>
      <w:r>
        <w:rPr>
          <w:rFonts w:ascii="Arial" w:hAnsi="Arial" w:cs="Arial"/>
          <w:sz w:val="20"/>
          <w:szCs w:val="20"/>
        </w:rPr>
        <w:t xml:space="preserve">On October 13, 2011, we acquired all of the issued and outstanding shares of Skype Global </w:t>
      </w:r>
      <w:proofErr w:type="spellStart"/>
      <w:r>
        <w:rPr>
          <w:rFonts w:ascii="Arial" w:hAnsi="Arial" w:cs="Arial"/>
          <w:sz w:val="20"/>
          <w:szCs w:val="20"/>
        </w:rPr>
        <w:t>S.á</w:t>
      </w:r>
      <w:proofErr w:type="spellEnd"/>
      <w:r>
        <w:rPr>
          <w:rFonts w:ascii="Arial" w:hAnsi="Arial" w:cs="Arial"/>
          <w:sz w:val="20"/>
          <w:szCs w:val="20"/>
        </w:rPr>
        <w:t xml:space="preserve"> </w:t>
      </w:r>
      <w:proofErr w:type="spellStart"/>
      <w:r>
        <w:rPr>
          <w:rFonts w:ascii="Arial" w:hAnsi="Arial" w:cs="Arial"/>
          <w:sz w:val="20"/>
          <w:szCs w:val="20"/>
        </w:rPr>
        <w:t>r.l</w:t>
      </w:r>
      <w:proofErr w:type="spellEnd"/>
      <w:r>
        <w:rPr>
          <w:rFonts w:ascii="Arial" w:hAnsi="Arial" w:cs="Arial"/>
          <w:sz w:val="20"/>
          <w:szCs w:val="20"/>
        </w:rPr>
        <w:t xml:space="preserve">. (“Skype”), a leading global provider of software applications and related Internet communications products based in </w:t>
      </w:r>
      <w:smartTag w:uri="urn:schemas-microsoft-com:office:smarttags" w:element="country-region">
        <w:smartTag w:uri="urn:schemas-microsoft-com:office:smarttags" w:element="place">
          <w:r>
            <w:rPr>
              <w:rFonts w:ascii="Arial" w:hAnsi="Arial" w:cs="Arial"/>
              <w:sz w:val="20"/>
              <w:szCs w:val="20"/>
            </w:rPr>
            <w:t>Luxembourg</w:t>
          </w:r>
        </w:smartTag>
      </w:smartTag>
      <w:r>
        <w:rPr>
          <w:rFonts w:ascii="Arial" w:hAnsi="Arial" w:cs="Arial"/>
          <w:sz w:val="20"/>
          <w:szCs w:val="20"/>
        </w:rPr>
        <w:t xml:space="preserve">, for $8.6 billion, primarily in cash. The major classes of assets and liabilities to which we allocated the purchase price were goodwill of $7.1 billion, identifiable intangible assets of $1.6 billion, and unearned revenue of $222 million. The goodwill recognized in connection with the acquisition is primarily attributable to our expectation of extending Skype’s brand and the reach of its networked platform, while enhancing Microsoft’s existing portfolio of real-time communications products and services. We assigned the goodwill to the following segments: $4.2 billion to Entertainment and Devices Division, $2.8 billion to Microsoft Business Division, and $54 million to Online Services Division. Skype was consolidated into our results of operations starting on the acquisition date.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Following are the details of the purchase price allocated to the intangible assets acquired: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316"/>
        <w:gridCol w:w="1120"/>
        <w:gridCol w:w="1364"/>
      </w:tblGrid>
      <w:tr w:rsidR="0008529A" w:rsidTr="0008529A">
        <w:trPr>
          <w:tblHeader/>
          <w:jc w:val="center"/>
        </w:trPr>
        <w:tc>
          <w:tcPr>
            <w:tcW w:w="8316" w:type="dxa"/>
            <w:vAlign w:val="center"/>
          </w:tcPr>
          <w:p w:rsidR="0008529A" w:rsidRDefault="0008529A" w:rsidP="00CF6E26">
            <w:pPr>
              <w:rPr>
                <w:sz w:val="1"/>
                <w:szCs w:val="24"/>
              </w:rPr>
            </w:pPr>
          </w:p>
        </w:tc>
        <w:tc>
          <w:tcPr>
            <w:tcW w:w="1120" w:type="dxa"/>
            <w:vAlign w:val="center"/>
          </w:tcPr>
          <w:p w:rsidR="0008529A" w:rsidRDefault="0008529A" w:rsidP="00CF6E26">
            <w:pPr>
              <w:rPr>
                <w:sz w:val="1"/>
                <w:szCs w:val="24"/>
              </w:rPr>
            </w:pPr>
          </w:p>
        </w:tc>
        <w:tc>
          <w:tcPr>
            <w:tcW w:w="1364" w:type="dxa"/>
            <w:vAlign w:val="center"/>
          </w:tcPr>
          <w:p w:rsidR="0008529A" w:rsidRDefault="0008529A" w:rsidP="00CF6E26">
            <w:pPr>
              <w:rPr>
                <w:sz w:val="1"/>
                <w:szCs w:val="24"/>
              </w:rPr>
            </w:pPr>
          </w:p>
        </w:tc>
      </w:tr>
      <w:tr w:rsidR="0008529A" w:rsidTr="0008529A">
        <w:trPr>
          <w:tblHeader/>
          <w:jc w:val="center"/>
        </w:trPr>
        <w:tc>
          <w:tcPr>
            <w:tcW w:w="8316" w:type="dxa"/>
            <w:vAlign w:val="bottom"/>
          </w:tcPr>
          <w:p w:rsidR="0008529A" w:rsidRDefault="0008529A" w:rsidP="00CF6E26">
            <w:pPr>
              <w:pStyle w:val="NormalWeb"/>
              <w:keepNext/>
              <w:spacing w:before="0" w:beforeAutospacing="0" w:after="15" w:afterAutospacing="0"/>
            </w:pPr>
            <w:r>
              <w:rPr>
                <w:rFonts w:ascii="Arial" w:hAnsi="Arial" w:cs="Arial"/>
                <w:b/>
                <w:bCs/>
                <w:sz w:val="15"/>
                <w:szCs w:val="15"/>
              </w:rPr>
              <w:t>(In millions)</w:t>
            </w:r>
          </w:p>
        </w:tc>
        <w:tc>
          <w:tcPr>
            <w:tcW w:w="1120" w:type="dxa"/>
            <w:tcMar>
              <w:top w:w="0" w:type="dxa"/>
              <w:left w:w="144" w:type="dxa"/>
              <w:bottom w:w="0" w:type="dxa"/>
              <w:right w:w="0" w:type="dxa"/>
            </w:tcMar>
            <w:vAlign w:val="bottom"/>
          </w:tcPr>
          <w:p w:rsidR="0008529A" w:rsidRDefault="0008529A" w:rsidP="00CF6E26">
            <w:pPr>
              <w:pStyle w:val="la2"/>
            </w:pPr>
            <w:r>
              <w:t> </w:t>
            </w:r>
          </w:p>
        </w:tc>
        <w:tc>
          <w:tcPr>
            <w:tcW w:w="1364" w:type="dxa"/>
            <w:tcMar>
              <w:top w:w="0" w:type="dxa"/>
              <w:left w:w="144" w:type="dxa"/>
              <w:bottom w:w="0" w:type="dxa"/>
              <w:right w:w="0" w:type="dxa"/>
            </w:tcMar>
            <w:vAlign w:val="bottom"/>
          </w:tcPr>
          <w:p w:rsidR="0008529A" w:rsidRDefault="0008529A" w:rsidP="00CF6E26">
            <w:pPr>
              <w:jc w:val="right"/>
              <w:rPr>
                <w:szCs w:val="24"/>
              </w:rPr>
            </w:pPr>
            <w:r>
              <w:rPr>
                <w:rFonts w:ascii="Arial" w:hAnsi="Arial" w:cs="Arial"/>
                <w:b/>
                <w:bCs/>
                <w:sz w:val="15"/>
                <w:szCs w:val="15"/>
              </w:rPr>
              <w:t>Weighted</w:t>
            </w:r>
            <w:r>
              <w:rPr>
                <w:rFonts w:ascii="Arial" w:hAnsi="Arial" w:cs="Arial"/>
                <w:b/>
                <w:bCs/>
                <w:sz w:val="15"/>
                <w:szCs w:val="15"/>
              </w:rPr>
              <w:br/>
              <w:t>Average Life</w:t>
            </w:r>
          </w:p>
        </w:tc>
      </w:tr>
      <w:tr w:rsidR="0008529A" w:rsidTr="0008529A">
        <w:trPr>
          <w:jc w:val="center"/>
        </w:trPr>
        <w:tc>
          <w:tcPr>
            <w:tcW w:w="10800" w:type="dxa"/>
            <w:gridSpan w:val="3"/>
            <w:tcMar>
              <w:top w:w="0" w:type="dxa"/>
              <w:left w:w="144" w:type="dxa"/>
              <w:bottom w:w="0" w:type="dxa"/>
              <w:right w:w="0" w:type="dxa"/>
            </w:tcMar>
            <w:vAlign w:val="bottom"/>
          </w:tcPr>
          <w:p w:rsidR="0008529A" w:rsidRDefault="0008529A" w:rsidP="00CF6E26">
            <w:pPr>
              <w:pStyle w:val="rrdsinglerule"/>
              <w:ind w:left="-522"/>
            </w:pPr>
            <w:r>
              <w:t> </w:t>
            </w:r>
          </w:p>
        </w:tc>
      </w:tr>
      <w:tr w:rsidR="0008529A" w:rsidTr="0008529A">
        <w:trPr>
          <w:trHeight w:val="75"/>
          <w:jc w:val="center"/>
        </w:trPr>
        <w:tc>
          <w:tcPr>
            <w:tcW w:w="8316" w:type="dxa"/>
            <w:vAlign w:val="center"/>
          </w:tcPr>
          <w:p w:rsidR="0008529A" w:rsidRDefault="0008529A" w:rsidP="00CF6E26">
            <w:pPr>
              <w:rPr>
                <w:sz w:val="8"/>
                <w:szCs w:val="24"/>
              </w:rPr>
            </w:pPr>
          </w:p>
        </w:tc>
        <w:tc>
          <w:tcPr>
            <w:tcW w:w="1120" w:type="dxa"/>
            <w:vAlign w:val="center"/>
          </w:tcPr>
          <w:p w:rsidR="0008529A" w:rsidRDefault="0008529A" w:rsidP="00CF6E26">
            <w:pPr>
              <w:rPr>
                <w:sz w:val="8"/>
                <w:szCs w:val="24"/>
              </w:rPr>
            </w:pPr>
          </w:p>
        </w:tc>
        <w:tc>
          <w:tcPr>
            <w:tcW w:w="1364" w:type="dxa"/>
            <w:vAlign w:val="center"/>
          </w:tcPr>
          <w:p w:rsidR="0008529A" w:rsidRDefault="0008529A" w:rsidP="00CF6E26">
            <w:pPr>
              <w:rPr>
                <w:sz w:val="8"/>
                <w:szCs w:val="24"/>
              </w:rPr>
            </w:pPr>
          </w:p>
        </w:tc>
      </w:tr>
      <w:tr w:rsidR="0008529A" w:rsidTr="0008529A">
        <w:trPr>
          <w:jc w:val="center"/>
        </w:trPr>
        <w:tc>
          <w:tcPr>
            <w:tcW w:w="8316" w:type="dxa"/>
          </w:tcPr>
          <w:p w:rsidR="0008529A" w:rsidRDefault="0008529A" w:rsidP="00CF6E26">
            <w:pPr>
              <w:pStyle w:val="NormalWeb"/>
              <w:keepNext/>
              <w:ind w:left="240" w:hanging="240"/>
            </w:pPr>
            <w:r>
              <w:rPr>
                <w:rFonts w:ascii="Arial" w:hAnsi="Arial" w:cs="Arial"/>
                <w:sz w:val="20"/>
                <w:szCs w:val="20"/>
              </w:rPr>
              <w:t>Marketing-related (trade names)</w:t>
            </w:r>
          </w:p>
        </w:tc>
        <w:tc>
          <w:tcPr>
            <w:tcW w:w="1120" w:type="dxa"/>
            <w:noWrap/>
            <w:tcMar>
              <w:top w:w="0" w:type="dxa"/>
              <w:left w:w="144" w:type="dxa"/>
              <w:bottom w:w="0" w:type="dxa"/>
              <w:right w:w="0" w:type="dxa"/>
            </w:tcMar>
            <w:vAlign w:val="bottom"/>
          </w:tcPr>
          <w:p w:rsidR="0008529A" w:rsidRDefault="0008529A" w:rsidP="00CF6E26">
            <w:pPr>
              <w:pStyle w:val="NormalWeb"/>
              <w:tabs>
                <w:tab w:val="right" w:pos="920"/>
                <w:tab w:val="decimal" w:pos="960"/>
              </w:tabs>
              <w:spacing w:before="0" w:beforeAutospacing="0" w:after="15" w:afterAutospacing="0"/>
              <w:ind w:left="216" w:right="101"/>
            </w:pPr>
            <w:r>
              <w:rPr>
                <w:rFonts w:ascii="Arial" w:hAnsi="Arial" w:cs="Arial"/>
                <w:sz w:val="20"/>
                <w:szCs w:val="20"/>
              </w:rPr>
              <w:t>$</w:t>
            </w:r>
            <w:r>
              <w:rPr>
                <w:rFonts w:ascii="Arial" w:hAnsi="Arial" w:cs="Arial"/>
                <w:sz w:val="20"/>
                <w:szCs w:val="20"/>
              </w:rPr>
              <w:tab/>
              <w:t>  1,249</w:t>
            </w:r>
            <w:r>
              <w:rPr>
                <w:rFonts w:ascii="Arial" w:hAnsi="Arial" w:cs="Arial"/>
                <w:sz w:val="20"/>
                <w:szCs w:val="20"/>
              </w:rPr>
              <w:tab/>
              <w:t> </w:t>
            </w:r>
          </w:p>
        </w:tc>
        <w:tc>
          <w:tcPr>
            <w:tcW w:w="1364" w:type="dxa"/>
            <w:noWrap/>
            <w:tcMar>
              <w:top w:w="0" w:type="dxa"/>
              <w:left w:w="144" w:type="dxa"/>
              <w:bottom w:w="0" w:type="dxa"/>
              <w:right w:w="0" w:type="dxa"/>
            </w:tcMar>
            <w:vAlign w:val="bottom"/>
          </w:tcPr>
          <w:p w:rsidR="0008529A" w:rsidRDefault="0008529A" w:rsidP="00CF6E26">
            <w:pPr>
              <w:pStyle w:val="NormalWeb"/>
              <w:tabs>
                <w:tab w:val="right" w:pos="1202"/>
                <w:tab w:val="decimal" w:pos="1355"/>
              </w:tabs>
              <w:spacing w:before="0" w:beforeAutospacing="0" w:after="15" w:afterAutospacing="0"/>
            </w:pPr>
            <w:r>
              <w:rPr>
                <w:rFonts w:ascii="Arial" w:hAnsi="Arial" w:cs="Arial"/>
                <w:sz w:val="20"/>
                <w:szCs w:val="20"/>
              </w:rPr>
              <w:tab/>
              <w:t>15 years</w:t>
            </w:r>
            <w:r>
              <w:rPr>
                <w:rFonts w:ascii="Arial" w:hAnsi="Arial" w:cs="Arial"/>
                <w:sz w:val="20"/>
                <w:szCs w:val="20"/>
              </w:rPr>
              <w:tab/>
            </w:r>
          </w:p>
        </w:tc>
      </w:tr>
      <w:tr w:rsidR="0008529A" w:rsidTr="0008529A">
        <w:trPr>
          <w:jc w:val="center"/>
        </w:trPr>
        <w:tc>
          <w:tcPr>
            <w:tcW w:w="8316" w:type="dxa"/>
          </w:tcPr>
          <w:p w:rsidR="0008529A" w:rsidRDefault="0008529A" w:rsidP="00CF6E26">
            <w:pPr>
              <w:pStyle w:val="NormalWeb"/>
              <w:ind w:left="240" w:hanging="240"/>
            </w:pPr>
            <w:r>
              <w:rPr>
                <w:rFonts w:ascii="Arial" w:hAnsi="Arial" w:cs="Arial"/>
                <w:sz w:val="20"/>
                <w:szCs w:val="20"/>
              </w:rPr>
              <w:t>Technology-based</w:t>
            </w:r>
          </w:p>
        </w:tc>
        <w:tc>
          <w:tcPr>
            <w:tcW w:w="1120" w:type="dxa"/>
            <w:noWrap/>
            <w:tcMar>
              <w:top w:w="0" w:type="dxa"/>
              <w:left w:w="144" w:type="dxa"/>
              <w:bottom w:w="0" w:type="dxa"/>
              <w:right w:w="0" w:type="dxa"/>
            </w:tcMar>
            <w:vAlign w:val="bottom"/>
          </w:tcPr>
          <w:p w:rsidR="0008529A" w:rsidRDefault="0008529A"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275</w:t>
            </w:r>
            <w:r>
              <w:rPr>
                <w:rFonts w:ascii="Arial" w:hAnsi="Arial" w:cs="Arial"/>
                <w:sz w:val="20"/>
                <w:szCs w:val="20"/>
              </w:rPr>
              <w:tab/>
            </w:r>
          </w:p>
        </w:tc>
        <w:tc>
          <w:tcPr>
            <w:tcW w:w="1364" w:type="dxa"/>
            <w:noWrap/>
            <w:tcMar>
              <w:top w:w="0" w:type="dxa"/>
              <w:left w:w="144" w:type="dxa"/>
              <w:bottom w:w="0" w:type="dxa"/>
              <w:right w:w="0" w:type="dxa"/>
            </w:tcMar>
            <w:vAlign w:val="bottom"/>
          </w:tcPr>
          <w:p w:rsidR="0008529A" w:rsidRDefault="0008529A" w:rsidP="00CF6E26">
            <w:pPr>
              <w:pStyle w:val="NormalWeb"/>
              <w:tabs>
                <w:tab w:val="right" w:pos="1202"/>
                <w:tab w:val="decimal" w:pos="1355"/>
              </w:tabs>
              <w:spacing w:before="0" w:beforeAutospacing="0" w:after="15" w:afterAutospacing="0"/>
            </w:pPr>
            <w:r>
              <w:rPr>
                <w:rFonts w:ascii="Arial" w:hAnsi="Arial" w:cs="Arial"/>
                <w:sz w:val="20"/>
                <w:szCs w:val="20"/>
              </w:rPr>
              <w:tab/>
              <w:t>5 years</w:t>
            </w:r>
            <w:r>
              <w:rPr>
                <w:rFonts w:ascii="Arial" w:hAnsi="Arial" w:cs="Arial"/>
                <w:sz w:val="20"/>
                <w:szCs w:val="20"/>
              </w:rPr>
              <w:tab/>
            </w:r>
          </w:p>
        </w:tc>
      </w:tr>
      <w:tr w:rsidR="0008529A" w:rsidTr="0008529A">
        <w:trPr>
          <w:jc w:val="center"/>
        </w:trPr>
        <w:tc>
          <w:tcPr>
            <w:tcW w:w="8316" w:type="dxa"/>
          </w:tcPr>
          <w:p w:rsidR="0008529A" w:rsidRDefault="0008529A" w:rsidP="00CF6E26">
            <w:pPr>
              <w:pStyle w:val="NormalWeb"/>
              <w:ind w:left="240" w:hanging="240"/>
            </w:pPr>
            <w:r>
              <w:rPr>
                <w:rFonts w:ascii="Arial" w:hAnsi="Arial" w:cs="Arial"/>
                <w:sz w:val="20"/>
                <w:szCs w:val="20"/>
              </w:rPr>
              <w:t>Customer-related</w:t>
            </w:r>
          </w:p>
        </w:tc>
        <w:tc>
          <w:tcPr>
            <w:tcW w:w="1120" w:type="dxa"/>
            <w:noWrap/>
            <w:tcMar>
              <w:top w:w="0" w:type="dxa"/>
              <w:left w:w="144" w:type="dxa"/>
              <w:bottom w:w="0" w:type="dxa"/>
              <w:right w:w="0" w:type="dxa"/>
            </w:tcMar>
            <w:vAlign w:val="bottom"/>
          </w:tcPr>
          <w:p w:rsidR="0008529A" w:rsidRDefault="0008529A"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114</w:t>
            </w:r>
            <w:r>
              <w:rPr>
                <w:rFonts w:ascii="Arial" w:hAnsi="Arial" w:cs="Arial"/>
                <w:sz w:val="20"/>
                <w:szCs w:val="20"/>
              </w:rPr>
              <w:tab/>
            </w:r>
          </w:p>
        </w:tc>
        <w:tc>
          <w:tcPr>
            <w:tcW w:w="1364" w:type="dxa"/>
            <w:noWrap/>
            <w:tcMar>
              <w:top w:w="0" w:type="dxa"/>
              <w:left w:w="144" w:type="dxa"/>
              <w:bottom w:w="0" w:type="dxa"/>
              <w:right w:w="0" w:type="dxa"/>
            </w:tcMar>
            <w:vAlign w:val="bottom"/>
          </w:tcPr>
          <w:p w:rsidR="0008529A" w:rsidRDefault="0008529A" w:rsidP="00CF6E26">
            <w:pPr>
              <w:pStyle w:val="NormalWeb"/>
              <w:tabs>
                <w:tab w:val="right" w:pos="1202"/>
                <w:tab w:val="decimal" w:pos="1355"/>
              </w:tabs>
              <w:spacing w:before="0" w:beforeAutospacing="0" w:after="15" w:afterAutospacing="0"/>
            </w:pPr>
            <w:r>
              <w:rPr>
                <w:rFonts w:ascii="Arial" w:hAnsi="Arial" w:cs="Arial"/>
                <w:sz w:val="20"/>
                <w:szCs w:val="20"/>
              </w:rPr>
              <w:tab/>
              <w:t>5 years</w:t>
            </w:r>
            <w:r>
              <w:rPr>
                <w:rFonts w:ascii="Arial" w:hAnsi="Arial" w:cs="Arial"/>
                <w:sz w:val="20"/>
                <w:szCs w:val="20"/>
              </w:rPr>
              <w:tab/>
            </w:r>
          </w:p>
        </w:tc>
      </w:tr>
      <w:tr w:rsidR="0008529A" w:rsidTr="0008529A">
        <w:trPr>
          <w:jc w:val="center"/>
        </w:trPr>
        <w:tc>
          <w:tcPr>
            <w:tcW w:w="8316" w:type="dxa"/>
          </w:tcPr>
          <w:p w:rsidR="0008529A" w:rsidRDefault="0008529A" w:rsidP="00CF6E26">
            <w:pPr>
              <w:pStyle w:val="NormalWeb"/>
              <w:ind w:left="240" w:hanging="240"/>
            </w:pPr>
            <w:r>
              <w:rPr>
                <w:rFonts w:ascii="Arial" w:hAnsi="Arial" w:cs="Arial"/>
                <w:sz w:val="20"/>
                <w:szCs w:val="20"/>
              </w:rPr>
              <w:t>Contract-based</w:t>
            </w:r>
          </w:p>
        </w:tc>
        <w:tc>
          <w:tcPr>
            <w:tcW w:w="1120" w:type="dxa"/>
            <w:noWrap/>
            <w:tcMar>
              <w:top w:w="0" w:type="dxa"/>
              <w:left w:w="144" w:type="dxa"/>
              <w:bottom w:w="0" w:type="dxa"/>
              <w:right w:w="0" w:type="dxa"/>
            </w:tcMar>
            <w:vAlign w:val="bottom"/>
          </w:tcPr>
          <w:p w:rsidR="0008529A" w:rsidRDefault="0008529A"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10</w:t>
            </w:r>
            <w:r>
              <w:rPr>
                <w:rFonts w:ascii="Arial" w:hAnsi="Arial" w:cs="Arial"/>
                <w:sz w:val="20"/>
                <w:szCs w:val="20"/>
              </w:rPr>
              <w:tab/>
            </w:r>
          </w:p>
        </w:tc>
        <w:tc>
          <w:tcPr>
            <w:tcW w:w="1364" w:type="dxa"/>
            <w:noWrap/>
            <w:tcMar>
              <w:top w:w="0" w:type="dxa"/>
              <w:left w:w="144" w:type="dxa"/>
              <w:bottom w:w="0" w:type="dxa"/>
              <w:right w:w="0" w:type="dxa"/>
            </w:tcMar>
            <w:vAlign w:val="bottom"/>
          </w:tcPr>
          <w:p w:rsidR="0008529A" w:rsidRDefault="0008529A" w:rsidP="00CF6E26">
            <w:pPr>
              <w:pStyle w:val="NormalWeb"/>
              <w:tabs>
                <w:tab w:val="right" w:pos="1202"/>
                <w:tab w:val="decimal" w:pos="1355"/>
              </w:tabs>
              <w:spacing w:before="0" w:beforeAutospacing="0" w:after="15" w:afterAutospacing="0"/>
            </w:pPr>
            <w:r>
              <w:rPr>
                <w:rFonts w:ascii="Arial" w:hAnsi="Arial" w:cs="Arial"/>
                <w:sz w:val="20"/>
                <w:szCs w:val="20"/>
              </w:rPr>
              <w:tab/>
              <w:t>4 years</w:t>
            </w:r>
            <w:r>
              <w:rPr>
                <w:rFonts w:ascii="Arial" w:hAnsi="Arial" w:cs="Arial"/>
                <w:sz w:val="20"/>
                <w:szCs w:val="20"/>
              </w:rPr>
              <w:tab/>
            </w:r>
          </w:p>
        </w:tc>
      </w:tr>
      <w:tr w:rsidR="0008529A" w:rsidTr="0008529A">
        <w:trPr>
          <w:jc w:val="center"/>
        </w:trPr>
        <w:tc>
          <w:tcPr>
            <w:tcW w:w="9436" w:type="dxa"/>
            <w:gridSpan w:val="2"/>
            <w:tcMar>
              <w:top w:w="0" w:type="dxa"/>
              <w:left w:w="144" w:type="dxa"/>
              <w:bottom w:w="0" w:type="dxa"/>
              <w:right w:w="0" w:type="dxa"/>
            </w:tcMar>
            <w:vAlign w:val="bottom"/>
          </w:tcPr>
          <w:p w:rsidR="0008529A" w:rsidRDefault="0008529A" w:rsidP="00CF6E26">
            <w:pPr>
              <w:pStyle w:val="rrdsinglerule"/>
              <w:ind w:left="-522" w:right="101"/>
            </w:pPr>
            <w:r>
              <w:t> </w:t>
            </w:r>
          </w:p>
        </w:tc>
        <w:tc>
          <w:tcPr>
            <w:tcW w:w="1364" w:type="dxa"/>
            <w:tcMar>
              <w:top w:w="0" w:type="dxa"/>
              <w:left w:w="144" w:type="dxa"/>
              <w:bottom w:w="0" w:type="dxa"/>
              <w:right w:w="0" w:type="dxa"/>
            </w:tcMar>
            <w:vAlign w:val="bottom"/>
          </w:tcPr>
          <w:p w:rsidR="0008529A" w:rsidRDefault="0008529A" w:rsidP="00CF6E26">
            <w:pPr>
              <w:pStyle w:val="la2"/>
              <w:tabs>
                <w:tab w:val="right" w:pos="1202"/>
                <w:tab w:val="decimal" w:pos="1355"/>
              </w:tabs>
            </w:pPr>
            <w:r>
              <w:t> </w:t>
            </w:r>
          </w:p>
        </w:tc>
      </w:tr>
      <w:tr w:rsidR="0008529A" w:rsidTr="0008529A">
        <w:trPr>
          <w:jc w:val="center"/>
        </w:trPr>
        <w:tc>
          <w:tcPr>
            <w:tcW w:w="8316" w:type="dxa"/>
          </w:tcPr>
          <w:p w:rsidR="0008529A" w:rsidRDefault="0008529A" w:rsidP="00CF6E26">
            <w:pPr>
              <w:pStyle w:val="NormalWeb"/>
              <w:ind w:left="480" w:hanging="240"/>
            </w:pPr>
            <w:r>
              <w:rPr>
                <w:rFonts w:ascii="Arial" w:hAnsi="Arial" w:cs="Arial"/>
                <w:sz w:val="20"/>
                <w:szCs w:val="20"/>
              </w:rPr>
              <w:t>Total</w:t>
            </w:r>
          </w:p>
        </w:tc>
        <w:tc>
          <w:tcPr>
            <w:tcW w:w="1120" w:type="dxa"/>
            <w:noWrap/>
            <w:tcMar>
              <w:top w:w="0" w:type="dxa"/>
              <w:left w:w="144" w:type="dxa"/>
              <w:bottom w:w="0" w:type="dxa"/>
              <w:right w:w="0" w:type="dxa"/>
            </w:tcMar>
            <w:vAlign w:val="bottom"/>
          </w:tcPr>
          <w:p w:rsidR="0008529A" w:rsidRDefault="0008529A" w:rsidP="00CF6E26">
            <w:pPr>
              <w:pStyle w:val="NormalWeb"/>
              <w:tabs>
                <w:tab w:val="right" w:pos="920"/>
                <w:tab w:val="decimal" w:pos="960"/>
              </w:tabs>
              <w:spacing w:before="0" w:beforeAutospacing="0" w:after="15" w:afterAutospacing="0"/>
              <w:ind w:left="216" w:right="101"/>
            </w:pPr>
            <w:r>
              <w:rPr>
                <w:rFonts w:ascii="Arial" w:hAnsi="Arial" w:cs="Arial"/>
                <w:sz w:val="20"/>
                <w:szCs w:val="20"/>
              </w:rPr>
              <w:t>$</w:t>
            </w:r>
            <w:r>
              <w:rPr>
                <w:rFonts w:ascii="Arial" w:hAnsi="Arial" w:cs="Arial"/>
                <w:sz w:val="20"/>
                <w:szCs w:val="20"/>
              </w:rPr>
              <w:tab/>
              <w:t>1,648</w:t>
            </w:r>
            <w:r>
              <w:rPr>
                <w:rFonts w:ascii="Arial" w:hAnsi="Arial" w:cs="Arial"/>
                <w:sz w:val="20"/>
                <w:szCs w:val="20"/>
              </w:rPr>
              <w:tab/>
            </w:r>
          </w:p>
        </w:tc>
        <w:tc>
          <w:tcPr>
            <w:tcW w:w="1364" w:type="dxa"/>
            <w:noWrap/>
            <w:tcMar>
              <w:top w:w="0" w:type="dxa"/>
              <w:left w:w="144" w:type="dxa"/>
              <w:bottom w:w="0" w:type="dxa"/>
              <w:right w:w="0" w:type="dxa"/>
            </w:tcMar>
            <w:vAlign w:val="bottom"/>
          </w:tcPr>
          <w:p w:rsidR="0008529A" w:rsidRDefault="0008529A" w:rsidP="00CF6E26">
            <w:pPr>
              <w:pStyle w:val="NormalWeb"/>
              <w:tabs>
                <w:tab w:val="right" w:pos="1202"/>
                <w:tab w:val="decimal" w:pos="1355"/>
              </w:tabs>
              <w:spacing w:before="0" w:beforeAutospacing="0" w:after="15" w:afterAutospacing="0"/>
            </w:pPr>
            <w:r>
              <w:rPr>
                <w:rFonts w:ascii="Arial" w:hAnsi="Arial" w:cs="Arial"/>
                <w:sz w:val="20"/>
                <w:szCs w:val="20"/>
              </w:rPr>
              <w:tab/>
              <w:t>13 years</w:t>
            </w:r>
            <w:r>
              <w:rPr>
                <w:rFonts w:ascii="Arial" w:hAnsi="Arial" w:cs="Arial"/>
                <w:sz w:val="20"/>
                <w:szCs w:val="20"/>
              </w:rPr>
              <w:tab/>
            </w:r>
          </w:p>
        </w:tc>
      </w:tr>
      <w:tr w:rsidR="0008529A" w:rsidTr="0008529A">
        <w:trPr>
          <w:jc w:val="center"/>
        </w:trPr>
        <w:tc>
          <w:tcPr>
            <w:tcW w:w="8316" w:type="dxa"/>
            <w:tcMar>
              <w:top w:w="0" w:type="dxa"/>
              <w:left w:w="144" w:type="dxa"/>
              <w:bottom w:w="0" w:type="dxa"/>
              <w:right w:w="0" w:type="dxa"/>
            </w:tcMar>
            <w:vAlign w:val="bottom"/>
          </w:tcPr>
          <w:p w:rsidR="0008529A" w:rsidRDefault="0008529A" w:rsidP="00CF6E26">
            <w:pPr>
              <w:pStyle w:val="la2"/>
            </w:pPr>
            <w:r>
              <w:t> </w:t>
            </w:r>
          </w:p>
        </w:tc>
        <w:tc>
          <w:tcPr>
            <w:tcW w:w="1120" w:type="dxa"/>
            <w:tcMar>
              <w:top w:w="0" w:type="dxa"/>
              <w:left w:w="144" w:type="dxa"/>
              <w:bottom w:w="0" w:type="dxa"/>
              <w:right w:w="0" w:type="dxa"/>
            </w:tcMar>
            <w:vAlign w:val="bottom"/>
          </w:tcPr>
          <w:p w:rsidR="0008529A" w:rsidRDefault="0008529A" w:rsidP="00CF6E26">
            <w:pPr>
              <w:pStyle w:val="rrddoublerule"/>
              <w:ind w:left="216" w:right="101"/>
            </w:pPr>
            <w:r>
              <w:t> </w:t>
            </w:r>
          </w:p>
        </w:tc>
        <w:tc>
          <w:tcPr>
            <w:tcW w:w="1364" w:type="dxa"/>
            <w:tcMar>
              <w:top w:w="0" w:type="dxa"/>
              <w:left w:w="144" w:type="dxa"/>
              <w:bottom w:w="0" w:type="dxa"/>
              <w:right w:w="0" w:type="dxa"/>
            </w:tcMar>
            <w:vAlign w:val="bottom"/>
          </w:tcPr>
          <w:p w:rsidR="0008529A" w:rsidRDefault="0008529A" w:rsidP="00CF6E26">
            <w:pPr>
              <w:pStyle w:val="la2"/>
            </w:pPr>
            <w:r>
              <w:t> </w:t>
            </w:r>
          </w:p>
        </w:tc>
      </w:tr>
    </w:tbl>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Other </w:t>
      </w:r>
    </w:p>
    <w:p w:rsidR="00625F07" w:rsidRDefault="00625F07" w:rsidP="00625F07">
      <w:pPr>
        <w:pStyle w:val="NormalWeb"/>
        <w:spacing w:before="180" w:beforeAutospacing="0" w:after="0" w:afterAutospacing="0"/>
        <w:jc w:val="both"/>
      </w:pPr>
      <w:r>
        <w:rPr>
          <w:rFonts w:ascii="Arial" w:hAnsi="Arial" w:cs="Arial"/>
          <w:sz w:val="20"/>
          <w:szCs w:val="20"/>
        </w:rPr>
        <w:t xml:space="preserve">During fiscal year 2013, we completed 11 additional acquisitions for total consideration of $437 million, all of which was paid in cash. These entities have been included in our consolidated results of operations since their respective acquisition dates. </w:t>
      </w:r>
    </w:p>
    <w:p w:rsidR="00625F07" w:rsidRDefault="00625F07" w:rsidP="00625F07">
      <w:pPr>
        <w:pStyle w:val="NormalWeb"/>
        <w:spacing w:before="180" w:beforeAutospacing="0" w:after="0" w:afterAutospacing="0"/>
        <w:jc w:val="both"/>
      </w:pPr>
      <w:r>
        <w:rPr>
          <w:rFonts w:ascii="Arial" w:hAnsi="Arial" w:cs="Arial"/>
          <w:sz w:val="20"/>
          <w:szCs w:val="20"/>
        </w:rPr>
        <w:t xml:space="preserve">Pro forma results of operations have not been presented because the effects of the business combinations described in this Note, individually and in aggregate, were not material to our consolidated results of operations.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10 — GOODWILL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Changes in the carrying amount of goodwill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2178"/>
        <w:gridCol w:w="1260"/>
        <w:gridCol w:w="1340"/>
        <w:gridCol w:w="1191"/>
        <w:gridCol w:w="1260"/>
        <w:gridCol w:w="1340"/>
        <w:gridCol w:w="951"/>
        <w:gridCol w:w="1280"/>
      </w:tblGrid>
      <w:tr w:rsidR="0008529A" w:rsidTr="0008529A">
        <w:trPr>
          <w:tblHeader/>
          <w:jc w:val="center"/>
        </w:trPr>
        <w:tc>
          <w:tcPr>
            <w:tcW w:w="2178" w:type="dxa"/>
            <w:vAlign w:val="center"/>
          </w:tcPr>
          <w:p w:rsidR="0008529A" w:rsidRDefault="0008529A" w:rsidP="00CF6E26">
            <w:pPr>
              <w:rPr>
                <w:sz w:val="1"/>
                <w:szCs w:val="24"/>
              </w:rPr>
            </w:pPr>
          </w:p>
        </w:tc>
        <w:tc>
          <w:tcPr>
            <w:tcW w:w="1260" w:type="dxa"/>
            <w:vAlign w:val="center"/>
          </w:tcPr>
          <w:p w:rsidR="0008529A" w:rsidRDefault="0008529A" w:rsidP="00CF6E26">
            <w:pPr>
              <w:rPr>
                <w:sz w:val="1"/>
                <w:szCs w:val="24"/>
              </w:rPr>
            </w:pPr>
          </w:p>
        </w:tc>
        <w:tc>
          <w:tcPr>
            <w:tcW w:w="1340" w:type="dxa"/>
            <w:vAlign w:val="center"/>
          </w:tcPr>
          <w:p w:rsidR="0008529A" w:rsidRDefault="0008529A" w:rsidP="00CF6E26">
            <w:pPr>
              <w:rPr>
                <w:sz w:val="1"/>
                <w:szCs w:val="24"/>
              </w:rPr>
            </w:pPr>
          </w:p>
        </w:tc>
        <w:tc>
          <w:tcPr>
            <w:tcW w:w="1191" w:type="dxa"/>
            <w:vAlign w:val="center"/>
          </w:tcPr>
          <w:p w:rsidR="0008529A" w:rsidRDefault="0008529A" w:rsidP="00CF6E26">
            <w:pPr>
              <w:rPr>
                <w:sz w:val="1"/>
                <w:szCs w:val="24"/>
              </w:rPr>
            </w:pPr>
          </w:p>
        </w:tc>
        <w:tc>
          <w:tcPr>
            <w:tcW w:w="1260" w:type="dxa"/>
            <w:vAlign w:val="center"/>
          </w:tcPr>
          <w:p w:rsidR="0008529A" w:rsidRDefault="0008529A" w:rsidP="00CF6E26">
            <w:pPr>
              <w:rPr>
                <w:sz w:val="1"/>
                <w:szCs w:val="24"/>
              </w:rPr>
            </w:pPr>
          </w:p>
        </w:tc>
        <w:tc>
          <w:tcPr>
            <w:tcW w:w="1340" w:type="dxa"/>
            <w:vAlign w:val="center"/>
          </w:tcPr>
          <w:p w:rsidR="0008529A" w:rsidRDefault="0008529A" w:rsidP="00CF6E26">
            <w:pPr>
              <w:rPr>
                <w:sz w:val="1"/>
                <w:szCs w:val="24"/>
              </w:rPr>
            </w:pPr>
          </w:p>
        </w:tc>
        <w:tc>
          <w:tcPr>
            <w:tcW w:w="951" w:type="dxa"/>
            <w:vAlign w:val="center"/>
          </w:tcPr>
          <w:p w:rsidR="0008529A" w:rsidRDefault="0008529A" w:rsidP="00CF6E26">
            <w:pPr>
              <w:rPr>
                <w:sz w:val="1"/>
                <w:szCs w:val="24"/>
              </w:rPr>
            </w:pPr>
          </w:p>
        </w:tc>
        <w:tc>
          <w:tcPr>
            <w:tcW w:w="1280" w:type="dxa"/>
            <w:vAlign w:val="center"/>
          </w:tcPr>
          <w:p w:rsidR="0008529A" w:rsidRDefault="0008529A" w:rsidP="00CF6E26">
            <w:pPr>
              <w:rPr>
                <w:sz w:val="1"/>
                <w:szCs w:val="24"/>
              </w:rPr>
            </w:pPr>
          </w:p>
        </w:tc>
      </w:tr>
      <w:tr w:rsidR="0008529A" w:rsidTr="0008529A">
        <w:trPr>
          <w:tblHeader/>
          <w:jc w:val="center"/>
        </w:trPr>
        <w:tc>
          <w:tcPr>
            <w:tcW w:w="2178" w:type="dxa"/>
            <w:vAlign w:val="bottom"/>
          </w:tcPr>
          <w:p w:rsidR="0008529A" w:rsidRDefault="0008529A" w:rsidP="00CF6E26">
            <w:pPr>
              <w:pStyle w:val="NormalWeb"/>
              <w:keepNext/>
              <w:spacing w:before="0" w:beforeAutospacing="0" w:after="15" w:afterAutospacing="0"/>
            </w:pPr>
            <w:r>
              <w:rPr>
                <w:rFonts w:ascii="Arial" w:hAnsi="Arial" w:cs="Arial"/>
                <w:b/>
                <w:bCs/>
                <w:sz w:val="15"/>
                <w:szCs w:val="15"/>
              </w:rPr>
              <w:t>(In millions)</w:t>
            </w:r>
          </w:p>
        </w:tc>
        <w:tc>
          <w:tcPr>
            <w:tcW w:w="1260" w:type="dxa"/>
            <w:tcMar>
              <w:top w:w="0" w:type="dxa"/>
              <w:left w:w="144" w:type="dxa"/>
              <w:bottom w:w="0" w:type="dxa"/>
              <w:right w:w="0" w:type="dxa"/>
            </w:tcMar>
            <w:vAlign w:val="bottom"/>
          </w:tcPr>
          <w:p w:rsidR="0008529A" w:rsidRDefault="0008529A" w:rsidP="006673DB">
            <w:pPr>
              <w:pStyle w:val="NormalWeb"/>
              <w:spacing w:before="0" w:beforeAutospacing="0" w:after="0" w:afterAutospacing="0"/>
              <w:ind w:right="72"/>
              <w:jc w:val="right"/>
            </w:pPr>
            <w:r>
              <w:rPr>
                <w:rFonts w:ascii="Arial" w:hAnsi="Arial" w:cs="Arial"/>
                <w:b/>
                <w:bCs/>
                <w:sz w:val="15"/>
                <w:szCs w:val="15"/>
              </w:rPr>
              <w:t>Balance as</w:t>
            </w:r>
          </w:p>
          <w:p w:rsidR="0008529A" w:rsidRDefault="0008529A" w:rsidP="006673DB">
            <w:pPr>
              <w:pStyle w:val="NormalWeb"/>
              <w:spacing w:before="0" w:beforeAutospacing="0" w:after="0" w:afterAutospacing="0"/>
              <w:ind w:right="72"/>
              <w:jc w:val="right"/>
            </w:pPr>
            <w:r>
              <w:rPr>
                <w:rFonts w:ascii="Arial" w:hAnsi="Arial" w:cs="Arial"/>
                <w:b/>
                <w:bCs/>
                <w:sz w:val="15"/>
                <w:szCs w:val="15"/>
              </w:rPr>
              <w:t>of June 30,</w:t>
            </w:r>
          </w:p>
          <w:p w:rsidR="0008529A" w:rsidRDefault="0008529A" w:rsidP="006673DB">
            <w:pPr>
              <w:pStyle w:val="NormalWeb"/>
              <w:spacing w:before="0" w:beforeAutospacing="0" w:after="15" w:afterAutospacing="0"/>
              <w:ind w:right="72"/>
              <w:jc w:val="right"/>
            </w:pPr>
            <w:r>
              <w:rPr>
                <w:rFonts w:ascii="Arial" w:hAnsi="Arial" w:cs="Arial"/>
                <w:b/>
                <w:bCs/>
                <w:sz w:val="15"/>
                <w:szCs w:val="15"/>
              </w:rPr>
              <w:t>2011</w:t>
            </w:r>
          </w:p>
        </w:tc>
        <w:tc>
          <w:tcPr>
            <w:tcW w:w="1340" w:type="dxa"/>
            <w:tcMar>
              <w:top w:w="0" w:type="dxa"/>
              <w:left w:w="144" w:type="dxa"/>
              <w:bottom w:w="0" w:type="dxa"/>
              <w:right w:w="0" w:type="dxa"/>
            </w:tcMar>
            <w:vAlign w:val="bottom"/>
          </w:tcPr>
          <w:p w:rsidR="0008529A" w:rsidRDefault="0008529A" w:rsidP="006673DB">
            <w:pPr>
              <w:ind w:right="72"/>
              <w:jc w:val="right"/>
              <w:rPr>
                <w:szCs w:val="24"/>
              </w:rPr>
            </w:pPr>
            <w:r>
              <w:rPr>
                <w:rFonts w:ascii="Arial" w:hAnsi="Arial" w:cs="Arial"/>
                <w:b/>
                <w:bCs/>
                <w:sz w:val="15"/>
                <w:szCs w:val="15"/>
              </w:rPr>
              <w:t>Acquisitions</w:t>
            </w:r>
          </w:p>
        </w:tc>
        <w:tc>
          <w:tcPr>
            <w:tcW w:w="1191" w:type="dxa"/>
            <w:tcMar>
              <w:top w:w="0" w:type="dxa"/>
              <w:left w:w="144" w:type="dxa"/>
              <w:bottom w:w="0" w:type="dxa"/>
              <w:right w:w="0" w:type="dxa"/>
            </w:tcMar>
            <w:vAlign w:val="bottom"/>
          </w:tcPr>
          <w:p w:rsidR="0008529A" w:rsidRDefault="0008529A" w:rsidP="006673DB">
            <w:pPr>
              <w:ind w:right="72"/>
              <w:jc w:val="right"/>
              <w:rPr>
                <w:szCs w:val="24"/>
              </w:rPr>
            </w:pPr>
            <w:r>
              <w:rPr>
                <w:rFonts w:ascii="Arial" w:hAnsi="Arial" w:cs="Arial"/>
                <w:b/>
                <w:bCs/>
                <w:sz w:val="15"/>
                <w:szCs w:val="15"/>
              </w:rPr>
              <w:t>Other</w:t>
            </w:r>
          </w:p>
        </w:tc>
        <w:tc>
          <w:tcPr>
            <w:tcW w:w="1260" w:type="dxa"/>
            <w:tcMar>
              <w:top w:w="0" w:type="dxa"/>
              <w:left w:w="144" w:type="dxa"/>
              <w:bottom w:w="0" w:type="dxa"/>
              <w:right w:w="0" w:type="dxa"/>
            </w:tcMar>
            <w:vAlign w:val="bottom"/>
          </w:tcPr>
          <w:p w:rsidR="0008529A" w:rsidRDefault="0008529A" w:rsidP="006673DB">
            <w:pPr>
              <w:pStyle w:val="NormalWeb"/>
              <w:spacing w:before="0" w:beforeAutospacing="0" w:after="0" w:afterAutospacing="0"/>
              <w:ind w:right="72"/>
              <w:jc w:val="right"/>
            </w:pPr>
            <w:r>
              <w:rPr>
                <w:rFonts w:ascii="Arial" w:hAnsi="Arial" w:cs="Arial"/>
                <w:b/>
                <w:bCs/>
                <w:sz w:val="15"/>
                <w:szCs w:val="15"/>
              </w:rPr>
              <w:t>Balance as</w:t>
            </w:r>
          </w:p>
          <w:p w:rsidR="0008529A" w:rsidRDefault="0008529A" w:rsidP="006673DB">
            <w:pPr>
              <w:pStyle w:val="NormalWeb"/>
              <w:spacing w:before="0" w:beforeAutospacing="0" w:after="0" w:afterAutospacing="0"/>
              <w:ind w:right="72"/>
              <w:jc w:val="right"/>
            </w:pPr>
            <w:r>
              <w:rPr>
                <w:rFonts w:ascii="Arial" w:hAnsi="Arial" w:cs="Arial"/>
                <w:b/>
                <w:bCs/>
                <w:sz w:val="15"/>
                <w:szCs w:val="15"/>
              </w:rPr>
              <w:t>of June 30,</w:t>
            </w:r>
          </w:p>
          <w:p w:rsidR="0008529A" w:rsidRDefault="0008529A" w:rsidP="006673DB">
            <w:pPr>
              <w:pStyle w:val="NormalWeb"/>
              <w:spacing w:before="0" w:beforeAutospacing="0" w:after="15" w:afterAutospacing="0"/>
              <w:ind w:right="72"/>
              <w:jc w:val="right"/>
            </w:pPr>
            <w:r>
              <w:rPr>
                <w:rFonts w:ascii="Arial" w:hAnsi="Arial" w:cs="Arial"/>
                <w:b/>
                <w:bCs/>
                <w:sz w:val="15"/>
                <w:szCs w:val="15"/>
              </w:rPr>
              <w:t>2012</w:t>
            </w:r>
          </w:p>
        </w:tc>
        <w:tc>
          <w:tcPr>
            <w:tcW w:w="1340" w:type="dxa"/>
            <w:tcMar>
              <w:top w:w="0" w:type="dxa"/>
              <w:left w:w="144" w:type="dxa"/>
              <w:bottom w:w="0" w:type="dxa"/>
              <w:right w:w="0" w:type="dxa"/>
            </w:tcMar>
            <w:vAlign w:val="bottom"/>
          </w:tcPr>
          <w:p w:rsidR="0008529A" w:rsidRDefault="0008529A" w:rsidP="006673DB">
            <w:pPr>
              <w:ind w:right="72"/>
              <w:jc w:val="right"/>
              <w:rPr>
                <w:szCs w:val="24"/>
              </w:rPr>
            </w:pPr>
            <w:r>
              <w:rPr>
                <w:rFonts w:ascii="Arial" w:hAnsi="Arial" w:cs="Arial"/>
                <w:b/>
                <w:bCs/>
                <w:sz w:val="15"/>
                <w:szCs w:val="15"/>
              </w:rPr>
              <w:t>Acquisitions</w:t>
            </w:r>
          </w:p>
        </w:tc>
        <w:tc>
          <w:tcPr>
            <w:tcW w:w="951" w:type="dxa"/>
            <w:tcMar>
              <w:top w:w="0" w:type="dxa"/>
              <w:left w:w="144" w:type="dxa"/>
              <w:bottom w:w="0" w:type="dxa"/>
              <w:right w:w="0" w:type="dxa"/>
            </w:tcMar>
            <w:vAlign w:val="bottom"/>
          </w:tcPr>
          <w:p w:rsidR="0008529A" w:rsidRDefault="0008529A" w:rsidP="006673DB">
            <w:pPr>
              <w:ind w:right="72"/>
              <w:jc w:val="right"/>
              <w:rPr>
                <w:szCs w:val="24"/>
              </w:rPr>
            </w:pPr>
            <w:r>
              <w:rPr>
                <w:rFonts w:ascii="Arial" w:hAnsi="Arial" w:cs="Arial"/>
                <w:b/>
                <w:bCs/>
                <w:sz w:val="15"/>
                <w:szCs w:val="15"/>
              </w:rPr>
              <w:t>Other</w:t>
            </w:r>
          </w:p>
        </w:tc>
        <w:tc>
          <w:tcPr>
            <w:tcW w:w="1280" w:type="dxa"/>
            <w:tcMar>
              <w:top w:w="0" w:type="dxa"/>
              <w:left w:w="144" w:type="dxa"/>
              <w:bottom w:w="0" w:type="dxa"/>
              <w:right w:w="0" w:type="dxa"/>
            </w:tcMar>
            <w:vAlign w:val="bottom"/>
          </w:tcPr>
          <w:p w:rsidR="0008529A" w:rsidRDefault="0008529A" w:rsidP="008C0F4F">
            <w:pPr>
              <w:pStyle w:val="NormalWeb"/>
              <w:spacing w:before="0" w:beforeAutospacing="0" w:after="0" w:afterAutospacing="0"/>
              <w:ind w:right="79"/>
              <w:jc w:val="right"/>
            </w:pPr>
            <w:r>
              <w:rPr>
                <w:rFonts w:ascii="Arial" w:hAnsi="Arial" w:cs="Arial"/>
                <w:b/>
                <w:bCs/>
                <w:sz w:val="15"/>
                <w:szCs w:val="15"/>
              </w:rPr>
              <w:t>Balance as</w:t>
            </w:r>
          </w:p>
          <w:p w:rsidR="0008529A" w:rsidRDefault="0008529A" w:rsidP="008C0F4F">
            <w:pPr>
              <w:pStyle w:val="NormalWeb"/>
              <w:spacing w:before="0" w:beforeAutospacing="0" w:after="0" w:afterAutospacing="0"/>
              <w:ind w:right="79"/>
              <w:jc w:val="right"/>
            </w:pPr>
            <w:r>
              <w:rPr>
                <w:rFonts w:ascii="Arial" w:hAnsi="Arial" w:cs="Arial"/>
                <w:b/>
                <w:bCs/>
                <w:sz w:val="15"/>
                <w:szCs w:val="15"/>
              </w:rPr>
              <w:t>of June 30,</w:t>
            </w:r>
          </w:p>
          <w:p w:rsidR="0008529A" w:rsidRDefault="0008529A" w:rsidP="008C0F4F">
            <w:pPr>
              <w:pStyle w:val="NormalWeb"/>
              <w:spacing w:before="0" w:beforeAutospacing="0" w:after="15" w:afterAutospacing="0"/>
              <w:ind w:right="79"/>
              <w:jc w:val="right"/>
            </w:pPr>
            <w:r>
              <w:rPr>
                <w:rFonts w:ascii="Arial" w:hAnsi="Arial" w:cs="Arial"/>
                <w:b/>
                <w:bCs/>
                <w:sz w:val="15"/>
                <w:szCs w:val="15"/>
              </w:rPr>
              <w:t>2013</w:t>
            </w:r>
          </w:p>
        </w:tc>
      </w:tr>
      <w:tr w:rsidR="0008529A" w:rsidTr="0008529A">
        <w:trPr>
          <w:jc w:val="center"/>
        </w:trPr>
        <w:tc>
          <w:tcPr>
            <w:tcW w:w="10800" w:type="dxa"/>
            <w:gridSpan w:val="8"/>
            <w:tcMar>
              <w:top w:w="0" w:type="dxa"/>
              <w:left w:w="144" w:type="dxa"/>
              <w:bottom w:w="0" w:type="dxa"/>
              <w:right w:w="0" w:type="dxa"/>
            </w:tcMar>
            <w:vAlign w:val="bottom"/>
          </w:tcPr>
          <w:p w:rsidR="0008529A" w:rsidRDefault="0008529A" w:rsidP="00CF6E26">
            <w:pPr>
              <w:pStyle w:val="rrdsinglerule"/>
              <w:ind w:left="-486" w:right="101"/>
            </w:pPr>
            <w:r>
              <w:t> </w:t>
            </w:r>
          </w:p>
        </w:tc>
      </w:tr>
      <w:tr w:rsidR="0008529A" w:rsidTr="0008529A">
        <w:trPr>
          <w:trHeight w:val="75"/>
          <w:jc w:val="center"/>
        </w:trPr>
        <w:tc>
          <w:tcPr>
            <w:tcW w:w="2178" w:type="dxa"/>
            <w:vAlign w:val="center"/>
          </w:tcPr>
          <w:p w:rsidR="0008529A" w:rsidRDefault="0008529A" w:rsidP="00CF6E26">
            <w:pPr>
              <w:rPr>
                <w:sz w:val="8"/>
                <w:szCs w:val="24"/>
              </w:rPr>
            </w:pPr>
          </w:p>
        </w:tc>
        <w:tc>
          <w:tcPr>
            <w:tcW w:w="1260" w:type="dxa"/>
            <w:vAlign w:val="center"/>
          </w:tcPr>
          <w:p w:rsidR="0008529A" w:rsidRDefault="0008529A" w:rsidP="00CF6E26">
            <w:pPr>
              <w:ind w:right="101"/>
              <w:rPr>
                <w:sz w:val="8"/>
                <w:szCs w:val="24"/>
              </w:rPr>
            </w:pPr>
          </w:p>
        </w:tc>
        <w:tc>
          <w:tcPr>
            <w:tcW w:w="1340" w:type="dxa"/>
            <w:vAlign w:val="center"/>
          </w:tcPr>
          <w:p w:rsidR="0008529A" w:rsidRDefault="0008529A" w:rsidP="00CF6E26">
            <w:pPr>
              <w:ind w:right="101"/>
              <w:rPr>
                <w:sz w:val="8"/>
                <w:szCs w:val="24"/>
              </w:rPr>
            </w:pPr>
          </w:p>
        </w:tc>
        <w:tc>
          <w:tcPr>
            <w:tcW w:w="1191" w:type="dxa"/>
            <w:vAlign w:val="center"/>
          </w:tcPr>
          <w:p w:rsidR="0008529A" w:rsidRDefault="0008529A" w:rsidP="00CF6E26">
            <w:pPr>
              <w:ind w:right="101"/>
              <w:rPr>
                <w:sz w:val="8"/>
                <w:szCs w:val="24"/>
              </w:rPr>
            </w:pPr>
          </w:p>
        </w:tc>
        <w:tc>
          <w:tcPr>
            <w:tcW w:w="1260" w:type="dxa"/>
            <w:vAlign w:val="center"/>
          </w:tcPr>
          <w:p w:rsidR="0008529A" w:rsidRDefault="0008529A" w:rsidP="00CF6E26">
            <w:pPr>
              <w:ind w:right="101"/>
              <w:rPr>
                <w:sz w:val="8"/>
                <w:szCs w:val="24"/>
              </w:rPr>
            </w:pPr>
          </w:p>
        </w:tc>
        <w:tc>
          <w:tcPr>
            <w:tcW w:w="1340" w:type="dxa"/>
            <w:vAlign w:val="center"/>
          </w:tcPr>
          <w:p w:rsidR="0008529A" w:rsidRDefault="0008529A" w:rsidP="00CF6E26">
            <w:pPr>
              <w:ind w:right="101"/>
              <w:rPr>
                <w:sz w:val="8"/>
                <w:szCs w:val="24"/>
              </w:rPr>
            </w:pPr>
          </w:p>
        </w:tc>
        <w:tc>
          <w:tcPr>
            <w:tcW w:w="951" w:type="dxa"/>
            <w:vAlign w:val="center"/>
          </w:tcPr>
          <w:p w:rsidR="0008529A" w:rsidRDefault="0008529A" w:rsidP="00CF6E26">
            <w:pPr>
              <w:ind w:right="101"/>
              <w:rPr>
                <w:sz w:val="8"/>
                <w:szCs w:val="24"/>
              </w:rPr>
            </w:pPr>
          </w:p>
        </w:tc>
        <w:tc>
          <w:tcPr>
            <w:tcW w:w="1280" w:type="dxa"/>
            <w:vAlign w:val="center"/>
          </w:tcPr>
          <w:p w:rsidR="0008529A" w:rsidRDefault="0008529A" w:rsidP="00CF6E26">
            <w:pPr>
              <w:ind w:right="101"/>
              <w:rPr>
                <w:sz w:val="8"/>
                <w:szCs w:val="24"/>
              </w:rPr>
            </w:pPr>
          </w:p>
        </w:tc>
      </w:tr>
      <w:tr w:rsidR="0008529A" w:rsidTr="0008529A">
        <w:trPr>
          <w:jc w:val="center"/>
        </w:trPr>
        <w:tc>
          <w:tcPr>
            <w:tcW w:w="2178" w:type="dxa"/>
          </w:tcPr>
          <w:p w:rsidR="0008529A" w:rsidRDefault="0008529A" w:rsidP="00CF6E26">
            <w:pPr>
              <w:pStyle w:val="NormalWeb"/>
              <w:keepNext/>
              <w:ind w:left="240" w:hanging="240"/>
            </w:pPr>
            <w:r>
              <w:rPr>
                <w:rFonts w:ascii="Arial" w:hAnsi="Arial" w:cs="Arial"/>
                <w:sz w:val="20"/>
                <w:szCs w:val="20"/>
              </w:rPr>
              <w:t>Windows Division</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w:t>
            </w:r>
            <w:r>
              <w:rPr>
                <w:rFonts w:ascii="Arial" w:hAnsi="Arial" w:cs="Arial"/>
                <w:sz w:val="20"/>
                <w:szCs w:val="20"/>
              </w:rPr>
              <w:tab/>
              <w:t>89</w:t>
            </w:r>
            <w:r>
              <w:rPr>
                <w:rFonts w:ascii="Arial" w:hAnsi="Arial" w:cs="Arial"/>
                <w:sz w:val="20"/>
                <w:szCs w:val="20"/>
              </w:rPr>
              <w:tab/>
              <w:t> </w:t>
            </w:r>
          </w:p>
        </w:tc>
        <w:tc>
          <w:tcPr>
            <w:tcW w:w="1340" w:type="dxa"/>
            <w:noWrap/>
            <w:tcMar>
              <w:top w:w="0" w:type="dxa"/>
              <w:left w:w="144" w:type="dxa"/>
              <w:bottom w:w="0" w:type="dxa"/>
              <w:right w:w="0" w:type="dxa"/>
            </w:tcMar>
            <w:vAlign w:val="bottom"/>
          </w:tcPr>
          <w:p w:rsidR="0008529A" w:rsidRDefault="0008529A" w:rsidP="00CF6E26">
            <w:pPr>
              <w:pStyle w:val="NormalWeb"/>
              <w:tabs>
                <w:tab w:val="right" w:pos="1140"/>
                <w:tab w:val="decimal" w:pos="1180"/>
              </w:tabs>
              <w:spacing w:before="0" w:beforeAutospacing="0" w:after="15" w:afterAutospacing="0"/>
              <w:ind w:left="360"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91" w:type="dxa"/>
            <w:noWrap/>
            <w:tcMar>
              <w:top w:w="0" w:type="dxa"/>
              <w:left w:w="144" w:type="dxa"/>
              <w:bottom w:w="0" w:type="dxa"/>
              <w:right w:w="0" w:type="dxa"/>
            </w:tcMar>
            <w:vAlign w:val="bottom"/>
          </w:tcPr>
          <w:p w:rsidR="0008529A" w:rsidRDefault="0008529A" w:rsidP="00CF6E26">
            <w:pPr>
              <w:pStyle w:val="NormalWeb"/>
              <w:tabs>
                <w:tab w:val="right" w:pos="980"/>
                <w:tab w:val="decimal" w:pos="1020"/>
              </w:tabs>
              <w:spacing w:before="0" w:beforeAutospacing="0" w:after="15" w:afterAutospacing="0"/>
              <w:ind w:left="245" w:right="101"/>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w:t>
            </w:r>
            <w:r>
              <w:rPr>
                <w:rFonts w:ascii="Arial" w:hAnsi="Arial" w:cs="Arial"/>
                <w:sz w:val="20"/>
                <w:szCs w:val="20"/>
              </w:rPr>
              <w:tab/>
              <w:t>89</w:t>
            </w:r>
            <w:r>
              <w:rPr>
                <w:rFonts w:ascii="Arial" w:hAnsi="Arial" w:cs="Arial"/>
                <w:sz w:val="20"/>
                <w:szCs w:val="20"/>
              </w:rPr>
              <w:tab/>
              <w:t> </w:t>
            </w:r>
          </w:p>
        </w:tc>
        <w:tc>
          <w:tcPr>
            <w:tcW w:w="1340" w:type="dxa"/>
            <w:noWrap/>
            <w:tcMar>
              <w:top w:w="0" w:type="dxa"/>
              <w:left w:w="144" w:type="dxa"/>
              <w:bottom w:w="0" w:type="dxa"/>
              <w:right w:w="0" w:type="dxa"/>
            </w:tcMar>
            <w:vAlign w:val="bottom"/>
          </w:tcPr>
          <w:p w:rsidR="0008529A" w:rsidRDefault="0008529A" w:rsidP="00E1244B">
            <w:pPr>
              <w:pStyle w:val="NormalWeb"/>
              <w:tabs>
                <w:tab w:val="right" w:pos="1140"/>
                <w:tab w:val="decimal" w:pos="1180"/>
              </w:tabs>
              <w:spacing w:before="0" w:beforeAutospacing="0" w:after="15" w:afterAutospacing="0"/>
              <w:ind w:left="360" w:right="86"/>
            </w:pPr>
            <w:r>
              <w:rPr>
                <w:rFonts w:ascii="Arial" w:hAnsi="Arial" w:cs="Arial"/>
                <w:b/>
                <w:bCs/>
                <w:sz w:val="20"/>
                <w:szCs w:val="20"/>
              </w:rPr>
              <w:t>$</w:t>
            </w:r>
            <w:r>
              <w:rPr>
                <w:rFonts w:ascii="Arial" w:hAnsi="Arial" w:cs="Arial"/>
                <w:b/>
                <w:bCs/>
                <w:sz w:val="20"/>
                <w:szCs w:val="20"/>
              </w:rPr>
              <w:tab/>
              <w:t>12</w:t>
            </w:r>
            <w:r>
              <w:rPr>
                <w:rFonts w:ascii="Arial" w:hAnsi="Arial" w:cs="Arial"/>
                <w:b/>
                <w:bCs/>
                <w:sz w:val="20"/>
                <w:szCs w:val="20"/>
              </w:rPr>
              <w:tab/>
              <w:t> </w:t>
            </w:r>
          </w:p>
        </w:tc>
        <w:tc>
          <w:tcPr>
            <w:tcW w:w="951" w:type="dxa"/>
            <w:noWrap/>
            <w:tcMar>
              <w:top w:w="0" w:type="dxa"/>
              <w:left w:w="144" w:type="dxa"/>
              <w:bottom w:w="0" w:type="dxa"/>
              <w:right w:w="0" w:type="dxa"/>
            </w:tcMar>
            <w:vAlign w:val="bottom"/>
          </w:tcPr>
          <w:p w:rsidR="0008529A" w:rsidRDefault="0008529A" w:rsidP="00E1244B">
            <w:pPr>
              <w:pStyle w:val="NormalWeb"/>
              <w:tabs>
                <w:tab w:val="right" w:pos="740"/>
                <w:tab w:val="decimal" w:pos="7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80" w:type="dxa"/>
            <w:noWrap/>
            <w:tcMar>
              <w:top w:w="0" w:type="dxa"/>
              <w:left w:w="144" w:type="dxa"/>
              <w:bottom w:w="0" w:type="dxa"/>
              <w:right w:w="0" w:type="dxa"/>
            </w:tcMar>
            <w:vAlign w:val="bottom"/>
          </w:tcPr>
          <w:p w:rsidR="0008529A" w:rsidRDefault="0008529A" w:rsidP="00CF6E26">
            <w:pPr>
              <w:pStyle w:val="NormalWeb"/>
              <w:tabs>
                <w:tab w:val="right" w:pos="1080"/>
                <w:tab w:val="decimal" w:pos="1120"/>
              </w:tabs>
              <w:spacing w:before="0" w:beforeAutospacing="0" w:after="15" w:afterAutospacing="0"/>
              <w:ind w:left="245" w:right="101"/>
            </w:pPr>
            <w:r>
              <w:rPr>
                <w:rFonts w:ascii="Arial" w:hAnsi="Arial" w:cs="Arial"/>
                <w:b/>
                <w:bCs/>
                <w:sz w:val="20"/>
                <w:szCs w:val="20"/>
              </w:rPr>
              <w:t>$</w:t>
            </w:r>
            <w:r>
              <w:rPr>
                <w:rFonts w:ascii="Arial" w:hAnsi="Arial" w:cs="Arial"/>
                <w:b/>
                <w:bCs/>
                <w:sz w:val="20"/>
                <w:szCs w:val="20"/>
              </w:rPr>
              <w:tab/>
              <w:t>101</w:t>
            </w:r>
            <w:r>
              <w:rPr>
                <w:rFonts w:ascii="Arial" w:hAnsi="Arial" w:cs="Arial"/>
                <w:b/>
                <w:bCs/>
                <w:sz w:val="20"/>
                <w:szCs w:val="20"/>
              </w:rPr>
              <w:tab/>
              <w:t> </w:t>
            </w:r>
          </w:p>
        </w:tc>
      </w:tr>
      <w:tr w:rsidR="0008529A" w:rsidTr="0008529A">
        <w:trPr>
          <w:jc w:val="center"/>
        </w:trPr>
        <w:tc>
          <w:tcPr>
            <w:tcW w:w="2178" w:type="dxa"/>
          </w:tcPr>
          <w:p w:rsidR="0008529A" w:rsidRDefault="0008529A" w:rsidP="00CF6E26">
            <w:pPr>
              <w:pStyle w:val="NormalWeb"/>
              <w:ind w:left="240" w:hanging="240"/>
            </w:pPr>
            <w:r>
              <w:rPr>
                <w:rFonts w:ascii="Arial" w:hAnsi="Arial" w:cs="Arial"/>
                <w:sz w:val="20"/>
                <w:szCs w:val="20"/>
              </w:rPr>
              <w:t>Server and Tools</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ab/>
              <w:t>1,139</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CF6E26">
            <w:pPr>
              <w:pStyle w:val="NormalWeb"/>
              <w:tabs>
                <w:tab w:val="right" w:pos="1140"/>
                <w:tab w:val="decimal" w:pos="1180"/>
              </w:tabs>
              <w:spacing w:before="0" w:beforeAutospacing="0" w:after="15" w:afterAutospacing="0"/>
              <w:ind w:left="360" w:right="101"/>
            </w:pPr>
            <w:r>
              <w:rPr>
                <w:rFonts w:ascii="Arial" w:hAnsi="Arial" w:cs="Arial"/>
                <w:sz w:val="20"/>
                <w:szCs w:val="20"/>
              </w:rPr>
              <w:tab/>
              <w:t>7</w:t>
            </w:r>
            <w:r>
              <w:rPr>
                <w:rFonts w:ascii="Arial" w:hAnsi="Arial" w:cs="Arial"/>
                <w:sz w:val="20"/>
                <w:szCs w:val="20"/>
              </w:rPr>
              <w:tab/>
              <w:t> </w:t>
            </w:r>
          </w:p>
        </w:tc>
        <w:tc>
          <w:tcPr>
            <w:tcW w:w="1191" w:type="dxa"/>
            <w:noWrap/>
            <w:tcMar>
              <w:top w:w="0" w:type="dxa"/>
              <w:left w:w="144" w:type="dxa"/>
              <w:bottom w:w="0" w:type="dxa"/>
              <w:right w:w="0" w:type="dxa"/>
            </w:tcMar>
            <w:vAlign w:val="bottom"/>
          </w:tcPr>
          <w:p w:rsidR="0008529A" w:rsidRDefault="0008529A" w:rsidP="00CF6E26">
            <w:pPr>
              <w:pStyle w:val="NormalWeb"/>
              <w:tabs>
                <w:tab w:val="right" w:pos="980"/>
                <w:tab w:val="decimal" w:pos="1020"/>
              </w:tabs>
              <w:spacing w:before="0" w:beforeAutospacing="0" w:after="15" w:afterAutospacing="0"/>
              <w:ind w:left="245" w:right="101"/>
            </w:pPr>
            <w:r>
              <w:rPr>
                <w:rFonts w:ascii="Arial" w:hAnsi="Arial" w:cs="Arial"/>
                <w:sz w:val="20"/>
                <w:szCs w:val="20"/>
              </w:rPr>
              <w:tab/>
              <w:t>(2</w:t>
            </w:r>
            <w:r>
              <w:rPr>
                <w:rFonts w:ascii="Arial" w:hAnsi="Arial" w:cs="Arial"/>
                <w:sz w:val="20"/>
                <w:szCs w:val="20"/>
              </w:rPr>
              <w:tab/>
              <w:t>)</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ab/>
              <w:t>1,144</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E1244B">
            <w:pPr>
              <w:pStyle w:val="NormalWeb"/>
              <w:tabs>
                <w:tab w:val="right" w:pos="1140"/>
                <w:tab w:val="decimal" w:pos="1180"/>
              </w:tabs>
              <w:spacing w:before="0" w:beforeAutospacing="0" w:after="15" w:afterAutospacing="0"/>
              <w:ind w:left="360" w:right="86"/>
            </w:pPr>
            <w:r>
              <w:rPr>
                <w:rFonts w:ascii="Arial" w:hAnsi="Arial" w:cs="Arial"/>
                <w:b/>
                <w:bCs/>
                <w:sz w:val="20"/>
                <w:szCs w:val="20"/>
              </w:rPr>
              <w:tab/>
              <w:t>217</w:t>
            </w:r>
            <w:r>
              <w:rPr>
                <w:rFonts w:ascii="Arial" w:hAnsi="Arial" w:cs="Arial"/>
                <w:b/>
                <w:bCs/>
                <w:sz w:val="20"/>
                <w:szCs w:val="20"/>
              </w:rPr>
              <w:tab/>
            </w:r>
          </w:p>
        </w:tc>
        <w:tc>
          <w:tcPr>
            <w:tcW w:w="951" w:type="dxa"/>
            <w:noWrap/>
            <w:tcMar>
              <w:top w:w="0" w:type="dxa"/>
              <w:left w:w="144" w:type="dxa"/>
              <w:bottom w:w="0" w:type="dxa"/>
              <w:right w:w="0" w:type="dxa"/>
            </w:tcMar>
            <w:vAlign w:val="bottom"/>
          </w:tcPr>
          <w:p w:rsidR="0008529A" w:rsidRDefault="0008529A" w:rsidP="00E1244B">
            <w:pPr>
              <w:pStyle w:val="NormalWeb"/>
              <w:tabs>
                <w:tab w:val="right" w:pos="740"/>
                <w:tab w:val="decimal" w:pos="780"/>
              </w:tabs>
              <w:spacing w:before="0" w:beforeAutospacing="0" w:after="15" w:afterAutospacing="0"/>
              <w:ind w:left="245" w:right="86"/>
            </w:pPr>
            <w:r>
              <w:rPr>
                <w:rFonts w:ascii="Arial" w:hAnsi="Arial" w:cs="Arial"/>
                <w:b/>
                <w:bCs/>
                <w:sz w:val="20"/>
                <w:szCs w:val="20"/>
              </w:rPr>
              <w:tab/>
              <w:t>(3</w:t>
            </w:r>
            <w:r>
              <w:rPr>
                <w:rFonts w:ascii="Arial" w:hAnsi="Arial" w:cs="Arial"/>
                <w:b/>
                <w:bCs/>
                <w:sz w:val="20"/>
                <w:szCs w:val="20"/>
              </w:rPr>
              <w:tab/>
              <w:t>)</w:t>
            </w:r>
          </w:p>
        </w:tc>
        <w:tc>
          <w:tcPr>
            <w:tcW w:w="1280" w:type="dxa"/>
            <w:noWrap/>
            <w:tcMar>
              <w:top w:w="0" w:type="dxa"/>
              <w:left w:w="144" w:type="dxa"/>
              <w:bottom w:w="0" w:type="dxa"/>
              <w:right w:w="0" w:type="dxa"/>
            </w:tcMar>
            <w:vAlign w:val="bottom"/>
          </w:tcPr>
          <w:p w:rsidR="0008529A" w:rsidRDefault="0008529A" w:rsidP="00CF6E26">
            <w:pPr>
              <w:pStyle w:val="NormalWeb"/>
              <w:tabs>
                <w:tab w:val="right" w:pos="1080"/>
                <w:tab w:val="decimal" w:pos="1120"/>
              </w:tabs>
              <w:spacing w:before="0" w:beforeAutospacing="0" w:after="15" w:afterAutospacing="0"/>
              <w:ind w:left="245" w:right="101"/>
            </w:pPr>
            <w:r>
              <w:rPr>
                <w:rFonts w:ascii="Arial" w:hAnsi="Arial" w:cs="Arial"/>
                <w:b/>
                <w:bCs/>
                <w:sz w:val="20"/>
                <w:szCs w:val="20"/>
              </w:rPr>
              <w:tab/>
              <w:t>1,358</w:t>
            </w:r>
            <w:r>
              <w:rPr>
                <w:rFonts w:ascii="Arial" w:hAnsi="Arial" w:cs="Arial"/>
                <w:b/>
                <w:bCs/>
                <w:sz w:val="20"/>
                <w:szCs w:val="20"/>
              </w:rPr>
              <w:tab/>
            </w:r>
          </w:p>
        </w:tc>
      </w:tr>
      <w:tr w:rsidR="0008529A" w:rsidTr="0008529A">
        <w:trPr>
          <w:jc w:val="center"/>
        </w:trPr>
        <w:tc>
          <w:tcPr>
            <w:tcW w:w="2178" w:type="dxa"/>
          </w:tcPr>
          <w:p w:rsidR="0008529A" w:rsidRDefault="0008529A" w:rsidP="00CF6E26">
            <w:pPr>
              <w:pStyle w:val="NormalWeb"/>
              <w:ind w:left="240" w:hanging="240"/>
            </w:pPr>
            <w:r>
              <w:rPr>
                <w:rFonts w:ascii="Arial" w:hAnsi="Arial" w:cs="Arial"/>
                <w:sz w:val="20"/>
                <w:szCs w:val="20"/>
              </w:rPr>
              <w:t>Online Services Division</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ab/>
              <w:t>6,373</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CF6E26">
            <w:pPr>
              <w:pStyle w:val="NormalWeb"/>
              <w:tabs>
                <w:tab w:val="right" w:pos="1140"/>
                <w:tab w:val="decimal" w:pos="1180"/>
              </w:tabs>
              <w:spacing w:before="0" w:beforeAutospacing="0" w:after="15" w:afterAutospacing="0"/>
              <w:ind w:left="360" w:right="101"/>
            </w:pPr>
            <w:r>
              <w:rPr>
                <w:rFonts w:ascii="Arial" w:hAnsi="Arial" w:cs="Arial"/>
                <w:sz w:val="20"/>
                <w:szCs w:val="20"/>
              </w:rPr>
              <w:tab/>
              <w:t>54</w:t>
            </w:r>
            <w:r>
              <w:rPr>
                <w:rFonts w:ascii="Arial" w:hAnsi="Arial" w:cs="Arial"/>
                <w:sz w:val="20"/>
                <w:szCs w:val="20"/>
              </w:rPr>
              <w:tab/>
            </w:r>
          </w:p>
        </w:tc>
        <w:tc>
          <w:tcPr>
            <w:tcW w:w="1191" w:type="dxa"/>
            <w:noWrap/>
            <w:tcMar>
              <w:top w:w="0" w:type="dxa"/>
              <w:left w:w="144" w:type="dxa"/>
              <w:bottom w:w="0" w:type="dxa"/>
              <w:right w:w="0" w:type="dxa"/>
            </w:tcMar>
            <w:vAlign w:val="bottom"/>
          </w:tcPr>
          <w:p w:rsidR="0008529A" w:rsidRDefault="0008529A" w:rsidP="00CF6E26">
            <w:pPr>
              <w:pStyle w:val="NormalWeb"/>
              <w:tabs>
                <w:tab w:val="right" w:pos="980"/>
                <w:tab w:val="decimal" w:pos="1020"/>
              </w:tabs>
              <w:spacing w:before="0" w:beforeAutospacing="0" w:after="15" w:afterAutospacing="0"/>
              <w:ind w:left="245" w:right="101"/>
            </w:pPr>
            <w:r>
              <w:rPr>
                <w:rFonts w:ascii="Arial" w:hAnsi="Arial" w:cs="Arial"/>
                <w:sz w:val="20"/>
                <w:szCs w:val="20"/>
              </w:rPr>
              <w:tab/>
              <w:t>(6,204</w:t>
            </w:r>
            <w:r>
              <w:rPr>
                <w:rFonts w:ascii="Arial" w:hAnsi="Arial" w:cs="Arial"/>
                <w:sz w:val="20"/>
                <w:szCs w:val="20"/>
              </w:rPr>
              <w:tab/>
              <w:t>)</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ab/>
              <w:t>223</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E1244B">
            <w:pPr>
              <w:pStyle w:val="NormalWeb"/>
              <w:tabs>
                <w:tab w:val="right" w:pos="1140"/>
                <w:tab w:val="decimal" w:pos="1180"/>
              </w:tabs>
              <w:spacing w:before="0" w:beforeAutospacing="0" w:after="15" w:afterAutospacing="0"/>
              <w:ind w:left="360" w:right="86"/>
            </w:pP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tcPr>
          <w:p w:rsidR="0008529A" w:rsidRDefault="0008529A" w:rsidP="00E1244B">
            <w:pPr>
              <w:pStyle w:val="NormalWeb"/>
              <w:tabs>
                <w:tab w:val="right" w:pos="740"/>
                <w:tab w:val="decimal" w:pos="780"/>
              </w:tabs>
              <w:spacing w:before="0" w:beforeAutospacing="0" w:after="15" w:afterAutospacing="0"/>
              <w:ind w:left="245" w:right="86"/>
            </w:pPr>
            <w:r>
              <w:rPr>
                <w:rFonts w:ascii="Arial" w:hAnsi="Arial" w:cs="Arial"/>
                <w:b/>
                <w:bCs/>
                <w:sz w:val="20"/>
                <w:szCs w:val="20"/>
              </w:rPr>
              <w:tab/>
              <w:t>(5</w:t>
            </w:r>
            <w:r>
              <w:rPr>
                <w:rFonts w:ascii="Arial" w:hAnsi="Arial" w:cs="Arial"/>
                <w:b/>
                <w:bCs/>
                <w:sz w:val="20"/>
                <w:szCs w:val="20"/>
              </w:rPr>
              <w:tab/>
              <w:t>)</w:t>
            </w:r>
          </w:p>
        </w:tc>
        <w:tc>
          <w:tcPr>
            <w:tcW w:w="1280" w:type="dxa"/>
            <w:noWrap/>
            <w:tcMar>
              <w:top w:w="0" w:type="dxa"/>
              <w:left w:w="144" w:type="dxa"/>
              <w:bottom w:w="0" w:type="dxa"/>
              <w:right w:w="0" w:type="dxa"/>
            </w:tcMar>
            <w:vAlign w:val="bottom"/>
          </w:tcPr>
          <w:p w:rsidR="0008529A" w:rsidRDefault="0008529A" w:rsidP="00CF6E26">
            <w:pPr>
              <w:pStyle w:val="NormalWeb"/>
              <w:tabs>
                <w:tab w:val="right" w:pos="1080"/>
                <w:tab w:val="decimal" w:pos="1120"/>
              </w:tabs>
              <w:spacing w:before="0" w:beforeAutospacing="0" w:after="15" w:afterAutospacing="0"/>
              <w:ind w:left="245" w:right="101"/>
            </w:pPr>
            <w:r>
              <w:rPr>
                <w:rFonts w:ascii="Arial" w:hAnsi="Arial" w:cs="Arial"/>
                <w:b/>
                <w:bCs/>
                <w:sz w:val="20"/>
                <w:szCs w:val="20"/>
              </w:rPr>
              <w:tab/>
              <w:t>218</w:t>
            </w:r>
            <w:r>
              <w:rPr>
                <w:rFonts w:ascii="Arial" w:hAnsi="Arial" w:cs="Arial"/>
                <w:b/>
                <w:bCs/>
                <w:sz w:val="20"/>
                <w:szCs w:val="20"/>
              </w:rPr>
              <w:tab/>
            </w:r>
          </w:p>
        </w:tc>
      </w:tr>
      <w:tr w:rsidR="0008529A" w:rsidTr="0008529A">
        <w:trPr>
          <w:jc w:val="center"/>
        </w:trPr>
        <w:tc>
          <w:tcPr>
            <w:tcW w:w="2178" w:type="dxa"/>
          </w:tcPr>
          <w:p w:rsidR="0008529A" w:rsidRDefault="0008529A" w:rsidP="00CF6E26">
            <w:pPr>
              <w:pStyle w:val="NormalWeb"/>
              <w:ind w:left="240" w:hanging="240"/>
            </w:pPr>
            <w:r>
              <w:rPr>
                <w:rFonts w:ascii="Arial" w:hAnsi="Arial" w:cs="Arial"/>
                <w:sz w:val="20"/>
                <w:szCs w:val="20"/>
              </w:rPr>
              <w:t>Microsoft Business Division</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ab/>
              <w:t>4,167</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CF6E26">
            <w:pPr>
              <w:pStyle w:val="NormalWeb"/>
              <w:tabs>
                <w:tab w:val="right" w:pos="1140"/>
                <w:tab w:val="decimal" w:pos="1180"/>
              </w:tabs>
              <w:spacing w:before="0" w:beforeAutospacing="0" w:after="15" w:afterAutospacing="0"/>
              <w:ind w:left="360" w:right="101"/>
            </w:pPr>
            <w:r>
              <w:rPr>
                <w:rFonts w:ascii="Arial" w:hAnsi="Arial" w:cs="Arial"/>
                <w:sz w:val="20"/>
                <w:szCs w:val="20"/>
              </w:rPr>
              <w:tab/>
              <w:t>2,843</w:t>
            </w:r>
            <w:r>
              <w:rPr>
                <w:rFonts w:ascii="Arial" w:hAnsi="Arial" w:cs="Arial"/>
                <w:sz w:val="20"/>
                <w:szCs w:val="20"/>
              </w:rPr>
              <w:tab/>
            </w:r>
          </w:p>
        </w:tc>
        <w:tc>
          <w:tcPr>
            <w:tcW w:w="1191" w:type="dxa"/>
            <w:noWrap/>
            <w:tcMar>
              <w:top w:w="0" w:type="dxa"/>
              <w:left w:w="144" w:type="dxa"/>
              <w:bottom w:w="0" w:type="dxa"/>
              <w:right w:w="0" w:type="dxa"/>
            </w:tcMar>
            <w:vAlign w:val="bottom"/>
          </w:tcPr>
          <w:p w:rsidR="0008529A" w:rsidRDefault="0008529A" w:rsidP="00CF6E26">
            <w:pPr>
              <w:pStyle w:val="NormalWeb"/>
              <w:tabs>
                <w:tab w:val="right" w:pos="980"/>
                <w:tab w:val="decimal" w:pos="1020"/>
              </w:tabs>
              <w:spacing w:before="0" w:beforeAutospacing="0" w:after="15" w:afterAutospacing="0"/>
              <w:ind w:left="245" w:right="101"/>
            </w:pPr>
            <w:r>
              <w:rPr>
                <w:rFonts w:ascii="Arial" w:hAnsi="Arial" w:cs="Arial"/>
                <w:sz w:val="20"/>
                <w:szCs w:val="20"/>
              </w:rPr>
              <w:tab/>
              <w:t>(117</w:t>
            </w:r>
            <w:r>
              <w:rPr>
                <w:rFonts w:ascii="Arial" w:hAnsi="Arial" w:cs="Arial"/>
                <w:sz w:val="20"/>
                <w:szCs w:val="20"/>
              </w:rPr>
              <w:tab/>
              <w:t>)</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ab/>
              <w:t>6,893</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E1244B">
            <w:pPr>
              <w:pStyle w:val="NormalWeb"/>
              <w:tabs>
                <w:tab w:val="right" w:pos="1140"/>
                <w:tab w:val="decimal" w:pos="1180"/>
              </w:tabs>
              <w:spacing w:before="0" w:beforeAutospacing="0" w:after="15" w:afterAutospacing="0"/>
              <w:ind w:left="360" w:right="86"/>
            </w:pPr>
            <w:r>
              <w:rPr>
                <w:rFonts w:ascii="Arial" w:hAnsi="Arial" w:cs="Arial"/>
                <w:b/>
                <w:bCs/>
                <w:sz w:val="20"/>
                <w:szCs w:val="20"/>
              </w:rPr>
              <w:tab/>
              <w:t>987</w:t>
            </w:r>
            <w:r>
              <w:rPr>
                <w:rFonts w:ascii="Arial" w:hAnsi="Arial" w:cs="Arial"/>
                <w:b/>
                <w:bCs/>
                <w:sz w:val="20"/>
                <w:szCs w:val="20"/>
              </w:rPr>
              <w:tab/>
            </w:r>
          </w:p>
        </w:tc>
        <w:tc>
          <w:tcPr>
            <w:tcW w:w="951" w:type="dxa"/>
            <w:noWrap/>
            <w:tcMar>
              <w:top w:w="0" w:type="dxa"/>
              <w:left w:w="144" w:type="dxa"/>
              <w:bottom w:w="0" w:type="dxa"/>
              <w:right w:w="0" w:type="dxa"/>
            </w:tcMar>
            <w:vAlign w:val="bottom"/>
          </w:tcPr>
          <w:p w:rsidR="0008529A" w:rsidRDefault="0008529A" w:rsidP="00E1244B">
            <w:pPr>
              <w:pStyle w:val="NormalWeb"/>
              <w:tabs>
                <w:tab w:val="right" w:pos="740"/>
                <w:tab w:val="decimal" w:pos="780"/>
              </w:tabs>
              <w:spacing w:before="0" w:beforeAutospacing="0" w:after="15" w:afterAutospacing="0"/>
              <w:ind w:left="245" w:right="86"/>
            </w:pPr>
            <w:r>
              <w:rPr>
                <w:rFonts w:ascii="Arial" w:hAnsi="Arial" w:cs="Arial"/>
                <w:b/>
                <w:bCs/>
                <w:sz w:val="20"/>
                <w:szCs w:val="20"/>
              </w:rPr>
              <w:tab/>
              <w:t>(11</w:t>
            </w:r>
            <w:r>
              <w:rPr>
                <w:rFonts w:ascii="Arial" w:hAnsi="Arial" w:cs="Arial"/>
                <w:b/>
                <w:bCs/>
                <w:sz w:val="20"/>
                <w:szCs w:val="20"/>
              </w:rPr>
              <w:tab/>
              <w:t>)</w:t>
            </w:r>
          </w:p>
        </w:tc>
        <w:tc>
          <w:tcPr>
            <w:tcW w:w="1280" w:type="dxa"/>
            <w:noWrap/>
            <w:tcMar>
              <w:top w:w="0" w:type="dxa"/>
              <w:left w:w="144" w:type="dxa"/>
              <w:bottom w:w="0" w:type="dxa"/>
              <w:right w:w="0" w:type="dxa"/>
            </w:tcMar>
            <w:vAlign w:val="bottom"/>
          </w:tcPr>
          <w:p w:rsidR="0008529A" w:rsidRDefault="0008529A" w:rsidP="00CF6E26">
            <w:pPr>
              <w:pStyle w:val="NormalWeb"/>
              <w:tabs>
                <w:tab w:val="right" w:pos="1080"/>
                <w:tab w:val="decimal" w:pos="1120"/>
              </w:tabs>
              <w:spacing w:before="0" w:beforeAutospacing="0" w:after="15" w:afterAutospacing="0"/>
              <w:ind w:left="245" w:right="101"/>
            </w:pPr>
            <w:r>
              <w:rPr>
                <w:rFonts w:ascii="Arial" w:hAnsi="Arial" w:cs="Arial"/>
                <w:b/>
                <w:bCs/>
                <w:sz w:val="20"/>
                <w:szCs w:val="20"/>
              </w:rPr>
              <w:tab/>
              <w:t>7,869</w:t>
            </w:r>
            <w:r>
              <w:rPr>
                <w:rFonts w:ascii="Arial" w:hAnsi="Arial" w:cs="Arial"/>
                <w:b/>
                <w:bCs/>
                <w:sz w:val="20"/>
                <w:szCs w:val="20"/>
              </w:rPr>
              <w:tab/>
            </w:r>
          </w:p>
        </w:tc>
      </w:tr>
      <w:tr w:rsidR="0008529A" w:rsidTr="0008529A">
        <w:trPr>
          <w:jc w:val="center"/>
        </w:trPr>
        <w:tc>
          <w:tcPr>
            <w:tcW w:w="2178" w:type="dxa"/>
          </w:tcPr>
          <w:p w:rsidR="0008529A" w:rsidRDefault="0008529A" w:rsidP="00CF6E26">
            <w:pPr>
              <w:pStyle w:val="NormalWeb"/>
              <w:ind w:left="240" w:hanging="240"/>
            </w:pPr>
            <w:r>
              <w:rPr>
                <w:rFonts w:ascii="Arial" w:hAnsi="Arial" w:cs="Arial"/>
                <w:sz w:val="20"/>
                <w:szCs w:val="20"/>
              </w:rPr>
              <w:t>Entertainment and Devices Division</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ab/>
              <w:t>813</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CF6E26">
            <w:pPr>
              <w:pStyle w:val="NormalWeb"/>
              <w:tabs>
                <w:tab w:val="right" w:pos="1140"/>
                <w:tab w:val="decimal" w:pos="1180"/>
              </w:tabs>
              <w:spacing w:before="0" w:beforeAutospacing="0" w:after="15" w:afterAutospacing="0"/>
              <w:ind w:left="360" w:right="101"/>
            </w:pPr>
            <w:r>
              <w:rPr>
                <w:rFonts w:ascii="Arial" w:hAnsi="Arial" w:cs="Arial"/>
                <w:sz w:val="20"/>
                <w:szCs w:val="20"/>
              </w:rPr>
              <w:tab/>
              <w:t>4,294</w:t>
            </w:r>
            <w:r>
              <w:rPr>
                <w:rFonts w:ascii="Arial" w:hAnsi="Arial" w:cs="Arial"/>
                <w:sz w:val="20"/>
                <w:szCs w:val="20"/>
              </w:rPr>
              <w:tab/>
            </w:r>
          </w:p>
        </w:tc>
        <w:tc>
          <w:tcPr>
            <w:tcW w:w="1191" w:type="dxa"/>
            <w:noWrap/>
            <w:tcMar>
              <w:top w:w="0" w:type="dxa"/>
              <w:left w:w="144" w:type="dxa"/>
              <w:bottom w:w="0" w:type="dxa"/>
              <w:right w:w="0" w:type="dxa"/>
            </w:tcMar>
            <w:vAlign w:val="bottom"/>
          </w:tcPr>
          <w:p w:rsidR="0008529A" w:rsidRDefault="0008529A" w:rsidP="00CF6E26">
            <w:pPr>
              <w:pStyle w:val="NormalWeb"/>
              <w:tabs>
                <w:tab w:val="right" w:pos="980"/>
                <w:tab w:val="decimal" w:pos="1020"/>
              </w:tabs>
              <w:spacing w:before="0" w:beforeAutospacing="0" w:after="15" w:afterAutospacing="0"/>
              <w:ind w:left="245" w:right="101"/>
            </w:pPr>
            <w:r>
              <w:rPr>
                <w:rFonts w:ascii="Arial" w:hAnsi="Arial" w:cs="Arial"/>
                <w:sz w:val="20"/>
                <w:szCs w:val="20"/>
              </w:rPr>
              <w:tab/>
              <w:t>(4</w:t>
            </w:r>
            <w:r>
              <w:rPr>
                <w:rFonts w:ascii="Arial" w:hAnsi="Arial" w:cs="Arial"/>
                <w:sz w:val="20"/>
                <w:szCs w:val="20"/>
              </w:rPr>
              <w:tab/>
              <w:t>)</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ab/>
              <w:t>5,103</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E1244B">
            <w:pPr>
              <w:pStyle w:val="NormalWeb"/>
              <w:tabs>
                <w:tab w:val="right" w:pos="1140"/>
                <w:tab w:val="decimal" w:pos="1180"/>
              </w:tabs>
              <w:spacing w:before="0" w:beforeAutospacing="0" w:after="15" w:afterAutospacing="0"/>
              <w:ind w:left="360" w:right="86"/>
            </w:pPr>
            <w:r>
              <w:rPr>
                <w:rFonts w:ascii="Arial" w:hAnsi="Arial" w:cs="Arial"/>
                <w:b/>
                <w:bCs/>
                <w:sz w:val="20"/>
                <w:szCs w:val="20"/>
              </w:rPr>
              <w:tab/>
              <w:t>27</w:t>
            </w:r>
            <w:r>
              <w:rPr>
                <w:rFonts w:ascii="Arial" w:hAnsi="Arial" w:cs="Arial"/>
                <w:b/>
                <w:bCs/>
                <w:sz w:val="20"/>
                <w:szCs w:val="20"/>
              </w:rPr>
              <w:tab/>
            </w:r>
          </w:p>
        </w:tc>
        <w:tc>
          <w:tcPr>
            <w:tcW w:w="951" w:type="dxa"/>
            <w:noWrap/>
            <w:tcMar>
              <w:top w:w="0" w:type="dxa"/>
              <w:left w:w="144" w:type="dxa"/>
              <w:bottom w:w="0" w:type="dxa"/>
              <w:right w:w="0" w:type="dxa"/>
            </w:tcMar>
            <w:vAlign w:val="bottom"/>
          </w:tcPr>
          <w:p w:rsidR="0008529A" w:rsidRDefault="0008529A" w:rsidP="00E1244B">
            <w:pPr>
              <w:pStyle w:val="NormalWeb"/>
              <w:tabs>
                <w:tab w:val="right" w:pos="740"/>
                <w:tab w:val="decimal" w:pos="780"/>
              </w:tabs>
              <w:spacing w:before="0" w:beforeAutospacing="0" w:after="15" w:afterAutospacing="0"/>
              <w:ind w:left="245" w:right="86"/>
            </w:pPr>
            <w:r>
              <w:rPr>
                <w:rFonts w:ascii="Arial" w:hAnsi="Arial" w:cs="Arial"/>
                <w:b/>
                <w:bCs/>
                <w:sz w:val="20"/>
                <w:szCs w:val="20"/>
              </w:rPr>
              <w:tab/>
              <w:t>(21</w:t>
            </w:r>
            <w:r>
              <w:rPr>
                <w:rFonts w:ascii="Arial" w:hAnsi="Arial" w:cs="Arial"/>
                <w:b/>
                <w:bCs/>
                <w:sz w:val="20"/>
                <w:szCs w:val="20"/>
              </w:rPr>
              <w:tab/>
              <w:t>)</w:t>
            </w:r>
          </w:p>
        </w:tc>
        <w:tc>
          <w:tcPr>
            <w:tcW w:w="1280" w:type="dxa"/>
            <w:noWrap/>
            <w:tcMar>
              <w:top w:w="0" w:type="dxa"/>
              <w:left w:w="144" w:type="dxa"/>
              <w:bottom w:w="0" w:type="dxa"/>
              <w:right w:w="0" w:type="dxa"/>
            </w:tcMar>
            <w:vAlign w:val="bottom"/>
          </w:tcPr>
          <w:p w:rsidR="0008529A" w:rsidRDefault="0008529A" w:rsidP="00CF6E26">
            <w:pPr>
              <w:pStyle w:val="NormalWeb"/>
              <w:tabs>
                <w:tab w:val="right" w:pos="1080"/>
                <w:tab w:val="decimal" w:pos="1120"/>
              </w:tabs>
              <w:spacing w:before="0" w:beforeAutospacing="0" w:after="15" w:afterAutospacing="0"/>
              <w:ind w:left="245" w:right="101"/>
            </w:pPr>
            <w:r>
              <w:rPr>
                <w:rFonts w:ascii="Arial" w:hAnsi="Arial" w:cs="Arial"/>
                <w:b/>
                <w:bCs/>
                <w:sz w:val="20"/>
                <w:szCs w:val="20"/>
              </w:rPr>
              <w:tab/>
              <w:t>5,109</w:t>
            </w:r>
            <w:r>
              <w:rPr>
                <w:rFonts w:ascii="Arial" w:hAnsi="Arial" w:cs="Arial"/>
                <w:b/>
                <w:bCs/>
                <w:sz w:val="20"/>
                <w:szCs w:val="20"/>
              </w:rPr>
              <w:tab/>
            </w:r>
          </w:p>
        </w:tc>
      </w:tr>
      <w:tr w:rsidR="0008529A" w:rsidTr="0008529A">
        <w:trPr>
          <w:jc w:val="center"/>
        </w:trPr>
        <w:tc>
          <w:tcPr>
            <w:tcW w:w="3438" w:type="dxa"/>
            <w:gridSpan w:val="2"/>
            <w:vAlign w:val="bottom"/>
          </w:tcPr>
          <w:p w:rsidR="0008529A" w:rsidRDefault="0008529A" w:rsidP="00CF6E26">
            <w:pPr>
              <w:pStyle w:val="rrdsinglerule"/>
              <w:ind w:left="-486" w:right="101"/>
            </w:pPr>
            <w:r>
              <w:t> </w:t>
            </w:r>
          </w:p>
        </w:tc>
        <w:tc>
          <w:tcPr>
            <w:tcW w:w="1340" w:type="dxa"/>
            <w:tcMar>
              <w:top w:w="0" w:type="dxa"/>
              <w:left w:w="144" w:type="dxa"/>
              <w:bottom w:w="0" w:type="dxa"/>
              <w:right w:w="0" w:type="dxa"/>
            </w:tcMar>
            <w:vAlign w:val="bottom"/>
          </w:tcPr>
          <w:p w:rsidR="0008529A" w:rsidRDefault="0008529A" w:rsidP="00CF6E26">
            <w:pPr>
              <w:pStyle w:val="rrdsinglerule"/>
              <w:ind w:left="360" w:right="101"/>
            </w:pPr>
            <w:r>
              <w:t> </w:t>
            </w:r>
          </w:p>
        </w:tc>
        <w:tc>
          <w:tcPr>
            <w:tcW w:w="1191" w:type="dxa"/>
            <w:tcMar>
              <w:top w:w="0" w:type="dxa"/>
              <w:left w:w="144" w:type="dxa"/>
              <w:bottom w:w="0" w:type="dxa"/>
              <w:right w:w="0" w:type="dxa"/>
            </w:tcMar>
            <w:vAlign w:val="bottom"/>
          </w:tcPr>
          <w:p w:rsidR="0008529A" w:rsidRDefault="0008529A" w:rsidP="00CF6E26">
            <w:pPr>
              <w:pStyle w:val="rrdsinglerule"/>
              <w:ind w:left="245" w:right="101"/>
            </w:pPr>
            <w:r>
              <w:t> </w:t>
            </w:r>
          </w:p>
        </w:tc>
        <w:tc>
          <w:tcPr>
            <w:tcW w:w="1260" w:type="dxa"/>
            <w:tcMar>
              <w:top w:w="0" w:type="dxa"/>
              <w:left w:w="144" w:type="dxa"/>
              <w:bottom w:w="0" w:type="dxa"/>
              <w:right w:w="0" w:type="dxa"/>
            </w:tcMar>
            <w:vAlign w:val="bottom"/>
          </w:tcPr>
          <w:p w:rsidR="0008529A" w:rsidRDefault="0008529A" w:rsidP="006673DB">
            <w:pPr>
              <w:pStyle w:val="rrdsinglerule"/>
              <w:ind w:left="245" w:right="86"/>
            </w:pPr>
            <w:r>
              <w:t> </w:t>
            </w:r>
          </w:p>
        </w:tc>
        <w:tc>
          <w:tcPr>
            <w:tcW w:w="1340" w:type="dxa"/>
            <w:tcMar>
              <w:top w:w="0" w:type="dxa"/>
              <w:left w:w="144" w:type="dxa"/>
              <w:bottom w:w="0" w:type="dxa"/>
              <w:right w:w="0" w:type="dxa"/>
            </w:tcMar>
            <w:vAlign w:val="bottom"/>
          </w:tcPr>
          <w:p w:rsidR="0008529A" w:rsidRDefault="0008529A" w:rsidP="00E1244B">
            <w:pPr>
              <w:pStyle w:val="rrdsinglerule"/>
              <w:ind w:left="360" w:right="86"/>
            </w:pPr>
            <w:r>
              <w:t> </w:t>
            </w:r>
          </w:p>
        </w:tc>
        <w:tc>
          <w:tcPr>
            <w:tcW w:w="951" w:type="dxa"/>
            <w:tcMar>
              <w:top w:w="0" w:type="dxa"/>
              <w:left w:w="144" w:type="dxa"/>
              <w:bottom w:w="0" w:type="dxa"/>
              <w:right w:w="0" w:type="dxa"/>
            </w:tcMar>
            <w:vAlign w:val="bottom"/>
          </w:tcPr>
          <w:p w:rsidR="0008529A" w:rsidRDefault="0008529A" w:rsidP="00E1244B">
            <w:pPr>
              <w:pStyle w:val="rrdsinglerule"/>
              <w:ind w:left="245" w:right="86"/>
            </w:pPr>
            <w:r>
              <w:t> </w:t>
            </w:r>
          </w:p>
        </w:tc>
        <w:tc>
          <w:tcPr>
            <w:tcW w:w="1280" w:type="dxa"/>
            <w:tcMar>
              <w:top w:w="0" w:type="dxa"/>
              <w:left w:w="144" w:type="dxa"/>
              <w:bottom w:w="0" w:type="dxa"/>
              <w:right w:w="0" w:type="dxa"/>
            </w:tcMar>
            <w:vAlign w:val="bottom"/>
          </w:tcPr>
          <w:p w:rsidR="0008529A" w:rsidRDefault="0008529A" w:rsidP="00CF6E26">
            <w:pPr>
              <w:pStyle w:val="rrdsinglerule"/>
              <w:ind w:left="245" w:right="101"/>
            </w:pPr>
            <w:r>
              <w:t> </w:t>
            </w:r>
          </w:p>
        </w:tc>
      </w:tr>
      <w:tr w:rsidR="0008529A" w:rsidTr="0008529A">
        <w:trPr>
          <w:jc w:val="center"/>
        </w:trPr>
        <w:tc>
          <w:tcPr>
            <w:tcW w:w="2178" w:type="dxa"/>
          </w:tcPr>
          <w:p w:rsidR="0008529A" w:rsidRDefault="0008529A" w:rsidP="00CF6E26">
            <w:pPr>
              <w:pStyle w:val="NormalWeb"/>
              <w:ind w:left="480" w:hanging="240"/>
            </w:pPr>
            <w:r>
              <w:rPr>
                <w:rFonts w:ascii="Arial" w:hAnsi="Arial" w:cs="Arial"/>
                <w:sz w:val="20"/>
                <w:szCs w:val="20"/>
              </w:rPr>
              <w:t>Total</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w:t>
            </w:r>
            <w:r>
              <w:rPr>
                <w:rFonts w:ascii="Arial" w:hAnsi="Arial" w:cs="Arial"/>
                <w:sz w:val="20"/>
                <w:szCs w:val="20"/>
              </w:rPr>
              <w:tab/>
              <w:t>  12,581</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CF6E26">
            <w:pPr>
              <w:pStyle w:val="NormalWeb"/>
              <w:tabs>
                <w:tab w:val="right" w:pos="1140"/>
                <w:tab w:val="decimal" w:pos="1180"/>
              </w:tabs>
              <w:spacing w:before="0" w:beforeAutospacing="0" w:after="15" w:afterAutospacing="0"/>
              <w:ind w:left="360" w:right="101"/>
            </w:pPr>
            <w:r>
              <w:rPr>
                <w:rFonts w:ascii="Arial" w:hAnsi="Arial" w:cs="Arial"/>
                <w:sz w:val="20"/>
                <w:szCs w:val="20"/>
              </w:rPr>
              <w:t>$</w:t>
            </w:r>
            <w:r>
              <w:rPr>
                <w:rFonts w:ascii="Arial" w:hAnsi="Arial" w:cs="Arial"/>
                <w:sz w:val="20"/>
                <w:szCs w:val="20"/>
              </w:rPr>
              <w:tab/>
              <w:t>  7,198</w:t>
            </w:r>
            <w:r>
              <w:rPr>
                <w:rFonts w:ascii="Arial" w:hAnsi="Arial" w:cs="Arial"/>
                <w:sz w:val="20"/>
                <w:szCs w:val="20"/>
              </w:rPr>
              <w:tab/>
            </w:r>
          </w:p>
        </w:tc>
        <w:tc>
          <w:tcPr>
            <w:tcW w:w="1191" w:type="dxa"/>
            <w:noWrap/>
            <w:tcMar>
              <w:top w:w="0" w:type="dxa"/>
              <w:left w:w="144" w:type="dxa"/>
              <w:bottom w:w="0" w:type="dxa"/>
              <w:right w:w="0" w:type="dxa"/>
            </w:tcMar>
            <w:vAlign w:val="bottom"/>
          </w:tcPr>
          <w:p w:rsidR="0008529A" w:rsidRDefault="0008529A" w:rsidP="00CF6E26">
            <w:pPr>
              <w:pStyle w:val="NormalWeb"/>
              <w:tabs>
                <w:tab w:val="right" w:pos="980"/>
                <w:tab w:val="decimal" w:pos="1020"/>
              </w:tabs>
              <w:spacing w:before="0" w:beforeAutospacing="0" w:after="15" w:afterAutospacing="0"/>
              <w:ind w:left="245" w:right="101"/>
            </w:pPr>
            <w:r>
              <w:rPr>
                <w:rFonts w:ascii="Arial" w:hAnsi="Arial" w:cs="Arial"/>
                <w:sz w:val="20"/>
                <w:szCs w:val="20"/>
              </w:rPr>
              <w:t>$</w:t>
            </w:r>
            <w:r>
              <w:rPr>
                <w:rFonts w:ascii="Arial" w:hAnsi="Arial" w:cs="Arial"/>
                <w:sz w:val="20"/>
                <w:szCs w:val="20"/>
              </w:rPr>
              <w:tab/>
              <w:t> (6,327</w:t>
            </w:r>
            <w:r>
              <w:rPr>
                <w:rFonts w:ascii="Arial" w:hAnsi="Arial" w:cs="Arial"/>
                <w:sz w:val="20"/>
                <w:szCs w:val="20"/>
              </w:rPr>
              <w:tab/>
              <w:t>)</w:t>
            </w:r>
          </w:p>
        </w:tc>
        <w:tc>
          <w:tcPr>
            <w:tcW w:w="1260" w:type="dxa"/>
            <w:noWrap/>
            <w:tcMar>
              <w:top w:w="0" w:type="dxa"/>
              <w:left w:w="144" w:type="dxa"/>
              <w:bottom w:w="0" w:type="dxa"/>
              <w:right w:w="0" w:type="dxa"/>
            </w:tcMar>
            <w:vAlign w:val="bottom"/>
          </w:tcPr>
          <w:p w:rsidR="0008529A" w:rsidRDefault="0008529A" w:rsidP="00CF6E26">
            <w:pPr>
              <w:pStyle w:val="NormalWeb"/>
              <w:tabs>
                <w:tab w:val="right" w:pos="1060"/>
                <w:tab w:val="decimal" w:pos="1100"/>
              </w:tabs>
              <w:spacing w:before="0" w:beforeAutospacing="0" w:after="15" w:afterAutospacing="0"/>
              <w:ind w:left="245" w:right="101"/>
            </w:pPr>
            <w:r>
              <w:rPr>
                <w:rFonts w:ascii="Arial" w:hAnsi="Arial" w:cs="Arial"/>
                <w:sz w:val="20"/>
                <w:szCs w:val="20"/>
              </w:rPr>
              <w:t>$</w:t>
            </w:r>
            <w:r w:rsidR="006673DB">
              <w:rPr>
                <w:rFonts w:ascii="Arial" w:hAnsi="Arial" w:cs="Arial"/>
                <w:sz w:val="20"/>
                <w:szCs w:val="20"/>
              </w:rPr>
              <w:tab/>
            </w:r>
            <w:r>
              <w:rPr>
                <w:rFonts w:ascii="Arial" w:hAnsi="Arial" w:cs="Arial"/>
                <w:sz w:val="20"/>
                <w:szCs w:val="20"/>
              </w:rPr>
              <w:t>13,452</w:t>
            </w:r>
            <w:r>
              <w:rPr>
                <w:rFonts w:ascii="Arial" w:hAnsi="Arial" w:cs="Arial"/>
                <w:sz w:val="20"/>
                <w:szCs w:val="20"/>
              </w:rPr>
              <w:tab/>
            </w:r>
          </w:p>
        </w:tc>
        <w:tc>
          <w:tcPr>
            <w:tcW w:w="1340" w:type="dxa"/>
            <w:noWrap/>
            <w:tcMar>
              <w:top w:w="0" w:type="dxa"/>
              <w:left w:w="144" w:type="dxa"/>
              <w:bottom w:w="0" w:type="dxa"/>
              <w:right w:w="0" w:type="dxa"/>
            </w:tcMar>
            <w:vAlign w:val="bottom"/>
          </w:tcPr>
          <w:p w:rsidR="0008529A" w:rsidRDefault="0008529A" w:rsidP="00E1244B">
            <w:pPr>
              <w:pStyle w:val="NormalWeb"/>
              <w:tabs>
                <w:tab w:val="right" w:pos="1140"/>
                <w:tab w:val="decimal" w:pos="1180"/>
              </w:tabs>
              <w:spacing w:before="0" w:beforeAutospacing="0" w:after="15" w:afterAutospacing="0"/>
              <w:ind w:left="360" w:right="86"/>
            </w:pPr>
            <w:r>
              <w:rPr>
                <w:rFonts w:ascii="Arial" w:hAnsi="Arial" w:cs="Arial"/>
                <w:b/>
                <w:bCs/>
                <w:sz w:val="20"/>
                <w:szCs w:val="20"/>
              </w:rPr>
              <w:t>$</w:t>
            </w:r>
            <w:r>
              <w:rPr>
                <w:rFonts w:ascii="Arial" w:hAnsi="Arial" w:cs="Arial"/>
                <w:b/>
                <w:bCs/>
                <w:sz w:val="20"/>
                <w:szCs w:val="20"/>
              </w:rPr>
              <w:tab/>
              <w:t>  1,243</w:t>
            </w:r>
            <w:r>
              <w:rPr>
                <w:rFonts w:ascii="Arial" w:hAnsi="Arial" w:cs="Arial"/>
                <w:b/>
                <w:bCs/>
                <w:sz w:val="20"/>
                <w:szCs w:val="20"/>
              </w:rPr>
              <w:tab/>
            </w:r>
          </w:p>
        </w:tc>
        <w:tc>
          <w:tcPr>
            <w:tcW w:w="951" w:type="dxa"/>
            <w:noWrap/>
            <w:tcMar>
              <w:top w:w="0" w:type="dxa"/>
              <w:left w:w="144" w:type="dxa"/>
              <w:bottom w:w="0" w:type="dxa"/>
              <w:right w:w="0" w:type="dxa"/>
            </w:tcMar>
            <w:vAlign w:val="bottom"/>
          </w:tcPr>
          <w:p w:rsidR="0008529A" w:rsidRDefault="0008529A" w:rsidP="00E1244B">
            <w:pPr>
              <w:pStyle w:val="NormalWeb"/>
              <w:tabs>
                <w:tab w:val="right" w:pos="740"/>
                <w:tab w:val="decimal" w:pos="7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  (40</w:t>
            </w:r>
            <w:r>
              <w:rPr>
                <w:rFonts w:ascii="Arial" w:hAnsi="Arial" w:cs="Arial"/>
                <w:b/>
                <w:bCs/>
                <w:sz w:val="20"/>
                <w:szCs w:val="20"/>
              </w:rPr>
              <w:tab/>
              <w:t>)</w:t>
            </w:r>
          </w:p>
        </w:tc>
        <w:tc>
          <w:tcPr>
            <w:tcW w:w="1280" w:type="dxa"/>
            <w:noWrap/>
            <w:tcMar>
              <w:top w:w="0" w:type="dxa"/>
              <w:left w:w="144" w:type="dxa"/>
              <w:bottom w:w="0" w:type="dxa"/>
              <w:right w:w="0" w:type="dxa"/>
            </w:tcMar>
            <w:vAlign w:val="bottom"/>
          </w:tcPr>
          <w:p w:rsidR="0008529A" w:rsidRDefault="0008529A" w:rsidP="00CF6E26">
            <w:pPr>
              <w:pStyle w:val="NormalWeb"/>
              <w:tabs>
                <w:tab w:val="right" w:pos="1080"/>
                <w:tab w:val="decimal" w:pos="1120"/>
              </w:tabs>
              <w:spacing w:before="0" w:beforeAutospacing="0" w:after="15" w:afterAutospacing="0"/>
              <w:ind w:left="245" w:right="101"/>
            </w:pPr>
            <w:r>
              <w:rPr>
                <w:rFonts w:ascii="Arial" w:hAnsi="Arial" w:cs="Arial"/>
                <w:b/>
                <w:bCs/>
                <w:sz w:val="20"/>
                <w:szCs w:val="20"/>
              </w:rPr>
              <w:t>$</w:t>
            </w:r>
            <w:r>
              <w:rPr>
                <w:rFonts w:ascii="Arial" w:hAnsi="Arial" w:cs="Arial"/>
                <w:b/>
                <w:bCs/>
                <w:sz w:val="20"/>
                <w:szCs w:val="20"/>
              </w:rPr>
              <w:tab/>
              <w:t>  14,655</w:t>
            </w:r>
            <w:r>
              <w:rPr>
                <w:rFonts w:ascii="Arial" w:hAnsi="Arial" w:cs="Arial"/>
                <w:b/>
                <w:bCs/>
                <w:sz w:val="20"/>
                <w:szCs w:val="20"/>
              </w:rPr>
              <w:tab/>
            </w:r>
          </w:p>
        </w:tc>
      </w:tr>
      <w:tr w:rsidR="0008529A" w:rsidTr="0008529A">
        <w:trPr>
          <w:jc w:val="center"/>
        </w:trPr>
        <w:tc>
          <w:tcPr>
            <w:tcW w:w="2178" w:type="dxa"/>
            <w:tcMar>
              <w:top w:w="0" w:type="dxa"/>
              <w:left w:w="144" w:type="dxa"/>
              <w:bottom w:w="0" w:type="dxa"/>
              <w:right w:w="0" w:type="dxa"/>
            </w:tcMar>
            <w:vAlign w:val="bottom"/>
          </w:tcPr>
          <w:p w:rsidR="0008529A" w:rsidRDefault="0008529A" w:rsidP="00CF6E26">
            <w:pPr>
              <w:pStyle w:val="la2"/>
            </w:pPr>
            <w:r>
              <w:t> </w:t>
            </w:r>
          </w:p>
        </w:tc>
        <w:tc>
          <w:tcPr>
            <w:tcW w:w="1260" w:type="dxa"/>
            <w:tcMar>
              <w:top w:w="0" w:type="dxa"/>
              <w:left w:w="144" w:type="dxa"/>
              <w:bottom w:w="0" w:type="dxa"/>
              <w:right w:w="0" w:type="dxa"/>
            </w:tcMar>
            <w:vAlign w:val="bottom"/>
          </w:tcPr>
          <w:p w:rsidR="0008529A" w:rsidRDefault="0008529A" w:rsidP="00CF6E26">
            <w:pPr>
              <w:pStyle w:val="rrddoublerule"/>
              <w:ind w:left="245" w:right="101"/>
            </w:pPr>
            <w:r>
              <w:t> </w:t>
            </w:r>
          </w:p>
        </w:tc>
        <w:tc>
          <w:tcPr>
            <w:tcW w:w="1340" w:type="dxa"/>
            <w:tcMar>
              <w:top w:w="0" w:type="dxa"/>
              <w:left w:w="144" w:type="dxa"/>
              <w:bottom w:w="0" w:type="dxa"/>
              <w:right w:w="0" w:type="dxa"/>
            </w:tcMar>
            <w:vAlign w:val="bottom"/>
          </w:tcPr>
          <w:p w:rsidR="0008529A" w:rsidRDefault="0008529A" w:rsidP="00CF6E26">
            <w:pPr>
              <w:pStyle w:val="rrddoublerule"/>
              <w:ind w:left="360" w:right="101"/>
            </w:pPr>
            <w:r>
              <w:t> </w:t>
            </w:r>
          </w:p>
        </w:tc>
        <w:tc>
          <w:tcPr>
            <w:tcW w:w="1191" w:type="dxa"/>
            <w:tcMar>
              <w:top w:w="0" w:type="dxa"/>
              <w:left w:w="144" w:type="dxa"/>
              <w:bottom w:w="0" w:type="dxa"/>
              <w:right w:w="0" w:type="dxa"/>
            </w:tcMar>
            <w:vAlign w:val="bottom"/>
          </w:tcPr>
          <w:p w:rsidR="0008529A" w:rsidRDefault="0008529A" w:rsidP="00CF6E26">
            <w:pPr>
              <w:pStyle w:val="rrddoublerule"/>
              <w:ind w:left="245" w:right="101"/>
            </w:pPr>
            <w:r>
              <w:t> </w:t>
            </w:r>
          </w:p>
        </w:tc>
        <w:tc>
          <w:tcPr>
            <w:tcW w:w="1260" w:type="dxa"/>
            <w:tcMar>
              <w:top w:w="0" w:type="dxa"/>
              <w:left w:w="144" w:type="dxa"/>
              <w:bottom w:w="0" w:type="dxa"/>
              <w:right w:w="0" w:type="dxa"/>
            </w:tcMar>
            <w:vAlign w:val="bottom"/>
          </w:tcPr>
          <w:p w:rsidR="0008529A" w:rsidRDefault="0008529A" w:rsidP="006673DB">
            <w:pPr>
              <w:pStyle w:val="rrddoublerule"/>
              <w:ind w:left="245" w:right="86"/>
            </w:pPr>
            <w:r>
              <w:t> </w:t>
            </w:r>
          </w:p>
        </w:tc>
        <w:tc>
          <w:tcPr>
            <w:tcW w:w="1340" w:type="dxa"/>
            <w:tcMar>
              <w:top w:w="0" w:type="dxa"/>
              <w:left w:w="144" w:type="dxa"/>
              <w:bottom w:w="0" w:type="dxa"/>
              <w:right w:w="0" w:type="dxa"/>
            </w:tcMar>
            <w:vAlign w:val="bottom"/>
          </w:tcPr>
          <w:p w:rsidR="0008529A" w:rsidRDefault="0008529A" w:rsidP="00E1244B">
            <w:pPr>
              <w:pStyle w:val="rrddoublerule"/>
              <w:ind w:left="360" w:right="86"/>
            </w:pPr>
            <w:r>
              <w:t> </w:t>
            </w:r>
          </w:p>
        </w:tc>
        <w:tc>
          <w:tcPr>
            <w:tcW w:w="951" w:type="dxa"/>
            <w:tcMar>
              <w:top w:w="0" w:type="dxa"/>
              <w:left w:w="144" w:type="dxa"/>
              <w:bottom w:w="0" w:type="dxa"/>
              <w:right w:w="0" w:type="dxa"/>
            </w:tcMar>
            <w:vAlign w:val="bottom"/>
          </w:tcPr>
          <w:p w:rsidR="0008529A" w:rsidRDefault="0008529A" w:rsidP="00E1244B">
            <w:pPr>
              <w:pStyle w:val="rrddoublerule"/>
              <w:ind w:left="245" w:right="86"/>
            </w:pPr>
            <w:r>
              <w:t> </w:t>
            </w:r>
          </w:p>
        </w:tc>
        <w:tc>
          <w:tcPr>
            <w:tcW w:w="1280" w:type="dxa"/>
            <w:tcMar>
              <w:top w:w="0" w:type="dxa"/>
              <w:left w:w="144" w:type="dxa"/>
              <w:bottom w:w="0" w:type="dxa"/>
              <w:right w:w="0" w:type="dxa"/>
            </w:tcMar>
            <w:vAlign w:val="bottom"/>
          </w:tcPr>
          <w:p w:rsidR="0008529A" w:rsidRDefault="0008529A" w:rsidP="00CF6E26">
            <w:pPr>
              <w:pStyle w:val="rrddoublerule"/>
              <w:ind w:left="245" w:right="101"/>
            </w:pPr>
            <w:r>
              <w:t> </w:t>
            </w:r>
          </w:p>
        </w:tc>
      </w:tr>
    </w:tbl>
    <w:p w:rsidR="00625F07" w:rsidRDefault="00625F07" w:rsidP="00610579">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The measurement periods for purchase price allocations end as soon as information on the facts and circumstances becomes available, but do not exceed 12 months. Adjustments in purchase price allocations may require a recasting of the amounts allocated to goodwill retroactive to the periods in which the acquisitions occurred. </w:t>
      </w:r>
    </w:p>
    <w:p w:rsidR="00625F07" w:rsidRDefault="00625F07" w:rsidP="00625F07">
      <w:pPr>
        <w:pStyle w:val="NormalWeb"/>
        <w:spacing w:before="180" w:beforeAutospacing="0" w:after="0" w:afterAutospacing="0"/>
        <w:jc w:val="both"/>
      </w:pPr>
      <w:r>
        <w:rPr>
          <w:rFonts w:ascii="Arial" w:hAnsi="Arial" w:cs="Arial"/>
          <w:sz w:val="20"/>
          <w:szCs w:val="20"/>
        </w:rPr>
        <w:t xml:space="preserve">Any change in the goodwill amounts resulting from foreign currency translations are presented as “other” in the above table. Also included within “other” are business dispositions and transfers between business segments due to reorganizations, as applicable. For fiscal year 2012, a $6.2 billion goodwill impairment charge was included in “other,” as discussed further below. This goodwill impairment charge also represented our accumulated goodwill impairment as of June 30, 2013 and 2012.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Goodwill Impairment </w:t>
      </w:r>
    </w:p>
    <w:p w:rsidR="00625F07" w:rsidRDefault="00625F07" w:rsidP="00625F07">
      <w:pPr>
        <w:pStyle w:val="NormalWeb"/>
        <w:spacing w:before="180" w:beforeAutospacing="0" w:after="0" w:afterAutospacing="0"/>
        <w:jc w:val="both"/>
      </w:pPr>
      <w:r>
        <w:rPr>
          <w:rFonts w:ascii="Arial" w:hAnsi="Arial" w:cs="Arial"/>
          <w:sz w:val="20"/>
          <w:szCs w:val="20"/>
        </w:rPr>
        <w:t xml:space="preserve">We test goodwill for impairment annually on May 1 at the reporting unit level using a discounted cash flow methodology with a peer-based, risk-adjusted weighted average cost of capital. We believe use of a discounted cash flow approach is the most reliable indicator of the fair values of the businesses. </w:t>
      </w:r>
    </w:p>
    <w:p w:rsidR="00625F07" w:rsidRDefault="00625F07" w:rsidP="00625F07">
      <w:pPr>
        <w:pStyle w:val="NormalWeb"/>
        <w:spacing w:before="180" w:beforeAutospacing="0" w:after="0" w:afterAutospacing="0"/>
        <w:jc w:val="both"/>
      </w:pPr>
      <w:r>
        <w:rPr>
          <w:rFonts w:ascii="Arial" w:hAnsi="Arial" w:cs="Arial"/>
          <w:sz w:val="20"/>
          <w:szCs w:val="20"/>
        </w:rPr>
        <w:t xml:space="preserve">No impairment of goodwill was identified as of May 1, 2013. Upon completion of the fiscal year 2012 test, OSD goodwill was determined to be impaired. The impairment was the result of the OSD unit experiencing slower than projected growth in search queries and search advertising revenue per query, slower growth in display revenue, and changes in the timing and implementation of certain initiatives designed to drive search and display revenue growth in the future. </w:t>
      </w:r>
    </w:p>
    <w:p w:rsidR="00625F07" w:rsidRDefault="00625F07" w:rsidP="00625F07">
      <w:pPr>
        <w:pStyle w:val="NormalWeb"/>
        <w:spacing w:before="180" w:beforeAutospacing="0" w:after="0" w:afterAutospacing="0"/>
        <w:jc w:val="both"/>
      </w:pPr>
      <w:r>
        <w:rPr>
          <w:rFonts w:ascii="Arial" w:hAnsi="Arial" w:cs="Arial"/>
          <w:sz w:val="20"/>
          <w:szCs w:val="20"/>
        </w:rPr>
        <w:t xml:space="preserve">Because our fiscal year 2012 annual test indicated that OSD’s carrying value exceeded its estimated fair value, a second phase of the goodwill impairment test (“Step 2”) was performed specific to OSD. Under Step 2, the fair value of all OSD assets and liabilities were estimated, including tangible assets, existing technology, trade names, and partner relationships for the purpose of deriving an estimate of the implied fair value of goodwill. The implied fair value of the goodwill was then compared to the recorded goodwill to determine the amount of the impairment. Assumptions used in measuring the value of these assets and liabilities included the discount rates, royalty rates, and obsolescence rates used in valuing the intangible assets, and pricing of comparable transactions in the market in valuing the tangible assets. </w:t>
      </w:r>
    </w:p>
    <w:p w:rsidR="00625F07" w:rsidRDefault="00625F07" w:rsidP="00625F07">
      <w:pPr>
        <w:pStyle w:val="NormalWeb"/>
        <w:spacing w:before="180" w:beforeAutospacing="0" w:after="0" w:afterAutospacing="0"/>
        <w:jc w:val="both"/>
      </w:pPr>
      <w:r>
        <w:rPr>
          <w:rFonts w:ascii="Arial" w:hAnsi="Arial" w:cs="Arial"/>
          <w:sz w:val="20"/>
          <w:szCs w:val="20"/>
        </w:rPr>
        <w:t xml:space="preserve">No other instances of impairment were identified in our May 1, 2012 test.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11 — INTANGIBLE ASSETS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components of intangible assets, all of which are finite-lived,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2858"/>
        <w:gridCol w:w="1160"/>
        <w:gridCol w:w="1431"/>
        <w:gridCol w:w="1400"/>
        <w:gridCol w:w="1120"/>
        <w:gridCol w:w="1431"/>
        <w:gridCol w:w="1400"/>
      </w:tblGrid>
      <w:tr w:rsidR="00610579" w:rsidTr="00610579">
        <w:trPr>
          <w:tblHeader/>
          <w:jc w:val="center"/>
        </w:trPr>
        <w:tc>
          <w:tcPr>
            <w:tcW w:w="2858" w:type="dxa"/>
            <w:vAlign w:val="center"/>
          </w:tcPr>
          <w:p w:rsidR="00610579" w:rsidRDefault="00610579" w:rsidP="00CF6E26">
            <w:pPr>
              <w:rPr>
                <w:sz w:val="1"/>
                <w:szCs w:val="24"/>
              </w:rPr>
            </w:pPr>
          </w:p>
        </w:tc>
        <w:tc>
          <w:tcPr>
            <w:tcW w:w="1160" w:type="dxa"/>
            <w:vAlign w:val="center"/>
          </w:tcPr>
          <w:p w:rsidR="00610579" w:rsidRDefault="00610579" w:rsidP="00CF6E26">
            <w:pPr>
              <w:rPr>
                <w:sz w:val="1"/>
                <w:szCs w:val="24"/>
              </w:rPr>
            </w:pPr>
          </w:p>
        </w:tc>
        <w:tc>
          <w:tcPr>
            <w:tcW w:w="1431" w:type="dxa"/>
            <w:vAlign w:val="center"/>
          </w:tcPr>
          <w:p w:rsidR="00610579" w:rsidRDefault="00610579" w:rsidP="00CF6E26">
            <w:pPr>
              <w:rPr>
                <w:sz w:val="1"/>
                <w:szCs w:val="24"/>
              </w:rPr>
            </w:pPr>
          </w:p>
        </w:tc>
        <w:tc>
          <w:tcPr>
            <w:tcW w:w="1400" w:type="dxa"/>
            <w:vAlign w:val="center"/>
          </w:tcPr>
          <w:p w:rsidR="00610579" w:rsidRDefault="00610579" w:rsidP="00CF6E26">
            <w:pPr>
              <w:rPr>
                <w:sz w:val="1"/>
                <w:szCs w:val="24"/>
              </w:rPr>
            </w:pPr>
          </w:p>
        </w:tc>
        <w:tc>
          <w:tcPr>
            <w:tcW w:w="1120" w:type="dxa"/>
            <w:vAlign w:val="center"/>
          </w:tcPr>
          <w:p w:rsidR="00610579" w:rsidRDefault="00610579" w:rsidP="00CF6E26">
            <w:pPr>
              <w:rPr>
                <w:sz w:val="1"/>
                <w:szCs w:val="24"/>
              </w:rPr>
            </w:pPr>
          </w:p>
        </w:tc>
        <w:tc>
          <w:tcPr>
            <w:tcW w:w="1431" w:type="dxa"/>
            <w:vAlign w:val="center"/>
          </w:tcPr>
          <w:p w:rsidR="00610579" w:rsidRDefault="00610579" w:rsidP="00CF6E26">
            <w:pPr>
              <w:rPr>
                <w:sz w:val="1"/>
                <w:szCs w:val="24"/>
              </w:rPr>
            </w:pPr>
          </w:p>
        </w:tc>
        <w:tc>
          <w:tcPr>
            <w:tcW w:w="1400" w:type="dxa"/>
            <w:vAlign w:val="center"/>
          </w:tcPr>
          <w:p w:rsidR="00610579" w:rsidRDefault="00610579" w:rsidP="00CF6E26">
            <w:pPr>
              <w:rPr>
                <w:sz w:val="1"/>
                <w:szCs w:val="24"/>
              </w:rPr>
            </w:pPr>
          </w:p>
        </w:tc>
      </w:tr>
      <w:tr w:rsidR="00610579" w:rsidTr="00610579">
        <w:trPr>
          <w:trHeight w:val="75"/>
          <w:tblHeader/>
          <w:jc w:val="center"/>
        </w:trPr>
        <w:tc>
          <w:tcPr>
            <w:tcW w:w="2858" w:type="dxa"/>
            <w:vAlign w:val="center"/>
          </w:tcPr>
          <w:p w:rsidR="00610579" w:rsidRDefault="00610579" w:rsidP="00CF6E26">
            <w:pPr>
              <w:rPr>
                <w:sz w:val="8"/>
                <w:szCs w:val="24"/>
              </w:rPr>
            </w:pPr>
          </w:p>
        </w:tc>
        <w:tc>
          <w:tcPr>
            <w:tcW w:w="1160" w:type="dxa"/>
            <w:vAlign w:val="center"/>
          </w:tcPr>
          <w:p w:rsidR="00610579" w:rsidRDefault="00610579" w:rsidP="00CF6E26">
            <w:pPr>
              <w:rPr>
                <w:sz w:val="8"/>
                <w:szCs w:val="24"/>
              </w:rPr>
            </w:pPr>
          </w:p>
        </w:tc>
        <w:tc>
          <w:tcPr>
            <w:tcW w:w="1431" w:type="dxa"/>
            <w:vAlign w:val="center"/>
          </w:tcPr>
          <w:p w:rsidR="00610579" w:rsidRDefault="00610579" w:rsidP="00CF6E26">
            <w:pPr>
              <w:rPr>
                <w:sz w:val="8"/>
                <w:szCs w:val="24"/>
              </w:rPr>
            </w:pPr>
          </w:p>
        </w:tc>
        <w:tc>
          <w:tcPr>
            <w:tcW w:w="1400" w:type="dxa"/>
            <w:vAlign w:val="center"/>
          </w:tcPr>
          <w:p w:rsidR="00610579" w:rsidRDefault="00610579" w:rsidP="00CF6E26">
            <w:pPr>
              <w:rPr>
                <w:sz w:val="8"/>
                <w:szCs w:val="24"/>
              </w:rPr>
            </w:pPr>
          </w:p>
        </w:tc>
        <w:tc>
          <w:tcPr>
            <w:tcW w:w="1120" w:type="dxa"/>
            <w:vAlign w:val="center"/>
          </w:tcPr>
          <w:p w:rsidR="00610579" w:rsidRDefault="00610579" w:rsidP="00CF6E26">
            <w:pPr>
              <w:rPr>
                <w:sz w:val="8"/>
                <w:szCs w:val="24"/>
              </w:rPr>
            </w:pPr>
          </w:p>
        </w:tc>
        <w:tc>
          <w:tcPr>
            <w:tcW w:w="1431" w:type="dxa"/>
            <w:vAlign w:val="center"/>
          </w:tcPr>
          <w:p w:rsidR="00610579" w:rsidRDefault="00610579" w:rsidP="00CF6E26">
            <w:pPr>
              <w:rPr>
                <w:sz w:val="8"/>
                <w:szCs w:val="24"/>
              </w:rPr>
            </w:pPr>
          </w:p>
        </w:tc>
        <w:tc>
          <w:tcPr>
            <w:tcW w:w="1400" w:type="dxa"/>
            <w:vAlign w:val="center"/>
          </w:tcPr>
          <w:p w:rsidR="00610579" w:rsidRDefault="00610579" w:rsidP="00CF6E26">
            <w:pPr>
              <w:rPr>
                <w:sz w:val="8"/>
                <w:szCs w:val="24"/>
              </w:rPr>
            </w:pPr>
          </w:p>
        </w:tc>
      </w:tr>
      <w:tr w:rsidR="00610579" w:rsidTr="00610579">
        <w:trPr>
          <w:tblHeader/>
          <w:jc w:val="center"/>
        </w:trPr>
        <w:tc>
          <w:tcPr>
            <w:tcW w:w="2858" w:type="dxa"/>
            <w:vAlign w:val="bottom"/>
          </w:tcPr>
          <w:p w:rsidR="00610579" w:rsidRDefault="00610579" w:rsidP="00CF6E26">
            <w:pPr>
              <w:pStyle w:val="NormalWeb"/>
              <w:keepNext/>
              <w:spacing w:before="0" w:beforeAutospacing="0" w:after="15" w:afterAutospacing="0"/>
            </w:pPr>
            <w:r>
              <w:rPr>
                <w:rFonts w:ascii="Arial" w:hAnsi="Arial" w:cs="Arial"/>
                <w:b/>
                <w:bCs/>
                <w:sz w:val="15"/>
                <w:szCs w:val="15"/>
              </w:rPr>
              <w:t>(In millions)</w:t>
            </w:r>
          </w:p>
        </w:tc>
        <w:tc>
          <w:tcPr>
            <w:tcW w:w="1160" w:type="dxa"/>
            <w:tcMar>
              <w:top w:w="0" w:type="dxa"/>
              <w:left w:w="144" w:type="dxa"/>
              <w:bottom w:w="0" w:type="dxa"/>
              <w:right w:w="0" w:type="dxa"/>
            </w:tcMar>
            <w:vAlign w:val="bottom"/>
          </w:tcPr>
          <w:p w:rsidR="00610579" w:rsidRDefault="00610579" w:rsidP="00800464">
            <w:pPr>
              <w:ind w:right="72"/>
              <w:jc w:val="right"/>
              <w:rPr>
                <w:szCs w:val="24"/>
              </w:rPr>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431" w:type="dxa"/>
            <w:tcMar>
              <w:top w:w="0" w:type="dxa"/>
              <w:left w:w="144" w:type="dxa"/>
              <w:bottom w:w="0" w:type="dxa"/>
              <w:right w:w="0" w:type="dxa"/>
            </w:tcMar>
            <w:vAlign w:val="bottom"/>
          </w:tcPr>
          <w:p w:rsidR="00610579" w:rsidRDefault="00610579" w:rsidP="00800464">
            <w:pPr>
              <w:ind w:right="72"/>
              <w:jc w:val="right"/>
              <w:rPr>
                <w:szCs w:val="24"/>
              </w:rPr>
            </w:pPr>
            <w:r>
              <w:rPr>
                <w:rFonts w:ascii="Arial" w:hAnsi="Arial" w:cs="Arial"/>
                <w:b/>
                <w:bCs/>
                <w:sz w:val="15"/>
                <w:szCs w:val="15"/>
              </w:rPr>
              <w:t>Accumulated</w:t>
            </w:r>
            <w:r>
              <w:rPr>
                <w:rFonts w:ascii="Arial" w:hAnsi="Arial" w:cs="Arial"/>
                <w:b/>
                <w:bCs/>
                <w:sz w:val="15"/>
                <w:szCs w:val="15"/>
              </w:rPr>
              <w:br/>
              <w:t>Amortization</w:t>
            </w:r>
          </w:p>
        </w:tc>
        <w:tc>
          <w:tcPr>
            <w:tcW w:w="1400" w:type="dxa"/>
            <w:tcMar>
              <w:top w:w="0" w:type="dxa"/>
              <w:left w:w="144" w:type="dxa"/>
              <w:bottom w:w="0" w:type="dxa"/>
              <w:right w:w="0" w:type="dxa"/>
            </w:tcMar>
            <w:vAlign w:val="bottom"/>
          </w:tcPr>
          <w:p w:rsidR="00610579" w:rsidRDefault="00610579" w:rsidP="00800464">
            <w:pPr>
              <w:ind w:right="72"/>
              <w:jc w:val="right"/>
              <w:rPr>
                <w:szCs w:val="24"/>
              </w:rPr>
            </w:pPr>
            <w:r>
              <w:rPr>
                <w:rFonts w:ascii="Arial" w:hAnsi="Arial" w:cs="Arial"/>
                <w:b/>
                <w:bCs/>
                <w:sz w:val="15"/>
                <w:szCs w:val="15"/>
              </w:rPr>
              <w:t>Net Carrying</w:t>
            </w:r>
            <w:r>
              <w:rPr>
                <w:rFonts w:ascii="Arial" w:hAnsi="Arial" w:cs="Arial"/>
                <w:b/>
                <w:bCs/>
                <w:sz w:val="15"/>
                <w:szCs w:val="15"/>
              </w:rPr>
              <w:br/>
              <w:t>Amount</w:t>
            </w:r>
          </w:p>
        </w:tc>
        <w:tc>
          <w:tcPr>
            <w:tcW w:w="1120" w:type="dxa"/>
            <w:tcMar>
              <w:top w:w="0" w:type="dxa"/>
              <w:left w:w="144" w:type="dxa"/>
              <w:bottom w:w="0" w:type="dxa"/>
              <w:right w:w="0" w:type="dxa"/>
            </w:tcMar>
            <w:vAlign w:val="bottom"/>
          </w:tcPr>
          <w:p w:rsidR="00610579" w:rsidRDefault="00610579" w:rsidP="00800464">
            <w:pPr>
              <w:ind w:right="72"/>
              <w:jc w:val="right"/>
              <w:rPr>
                <w:szCs w:val="24"/>
              </w:rPr>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431" w:type="dxa"/>
            <w:tcMar>
              <w:top w:w="0" w:type="dxa"/>
              <w:left w:w="144" w:type="dxa"/>
              <w:bottom w:w="0" w:type="dxa"/>
              <w:right w:w="0" w:type="dxa"/>
            </w:tcMar>
            <w:vAlign w:val="bottom"/>
          </w:tcPr>
          <w:p w:rsidR="00610579" w:rsidRDefault="00610579" w:rsidP="00800464">
            <w:pPr>
              <w:ind w:right="72"/>
              <w:jc w:val="right"/>
              <w:rPr>
                <w:szCs w:val="24"/>
              </w:rPr>
            </w:pPr>
            <w:r>
              <w:rPr>
                <w:rFonts w:ascii="Arial" w:hAnsi="Arial" w:cs="Arial"/>
                <w:b/>
                <w:bCs/>
                <w:sz w:val="15"/>
                <w:szCs w:val="15"/>
              </w:rPr>
              <w:t>Accumulated</w:t>
            </w:r>
            <w:r>
              <w:rPr>
                <w:rFonts w:ascii="Arial" w:hAnsi="Arial" w:cs="Arial"/>
                <w:b/>
                <w:bCs/>
                <w:sz w:val="15"/>
                <w:szCs w:val="15"/>
              </w:rPr>
              <w:br/>
              <w:t>Amortization</w:t>
            </w:r>
          </w:p>
        </w:tc>
        <w:tc>
          <w:tcPr>
            <w:tcW w:w="1400" w:type="dxa"/>
            <w:tcMar>
              <w:top w:w="0" w:type="dxa"/>
              <w:left w:w="144" w:type="dxa"/>
              <w:bottom w:w="0" w:type="dxa"/>
              <w:right w:w="0" w:type="dxa"/>
            </w:tcMar>
            <w:vAlign w:val="bottom"/>
          </w:tcPr>
          <w:p w:rsidR="00610579" w:rsidRDefault="00610579" w:rsidP="00CF6E26">
            <w:pPr>
              <w:ind w:right="86"/>
              <w:jc w:val="right"/>
              <w:rPr>
                <w:szCs w:val="24"/>
              </w:rPr>
            </w:pPr>
            <w:r>
              <w:rPr>
                <w:rFonts w:ascii="Arial" w:hAnsi="Arial" w:cs="Arial"/>
                <w:b/>
                <w:bCs/>
                <w:sz w:val="15"/>
                <w:szCs w:val="15"/>
              </w:rPr>
              <w:t>Net Carrying</w:t>
            </w:r>
            <w:r>
              <w:rPr>
                <w:rFonts w:ascii="Arial" w:hAnsi="Arial" w:cs="Arial"/>
                <w:b/>
                <w:bCs/>
                <w:sz w:val="15"/>
                <w:szCs w:val="15"/>
              </w:rPr>
              <w:br/>
              <w:t>Amount</w:t>
            </w:r>
          </w:p>
        </w:tc>
      </w:tr>
      <w:tr w:rsidR="00610579" w:rsidTr="00610579">
        <w:trPr>
          <w:jc w:val="center"/>
        </w:trPr>
        <w:tc>
          <w:tcPr>
            <w:tcW w:w="10800" w:type="dxa"/>
            <w:gridSpan w:val="7"/>
            <w:tcMar>
              <w:top w:w="0" w:type="dxa"/>
              <w:left w:w="144" w:type="dxa"/>
              <w:bottom w:w="0" w:type="dxa"/>
              <w:right w:w="0" w:type="dxa"/>
            </w:tcMar>
            <w:vAlign w:val="bottom"/>
          </w:tcPr>
          <w:p w:rsidR="00610579" w:rsidRDefault="00610579" w:rsidP="00CF6E26">
            <w:pPr>
              <w:pStyle w:val="rrdsinglerule"/>
              <w:ind w:left="-279" w:right="101"/>
            </w:pPr>
            <w:r>
              <w:t> </w:t>
            </w:r>
          </w:p>
        </w:tc>
      </w:tr>
      <w:tr w:rsidR="00610579" w:rsidTr="00610579">
        <w:trPr>
          <w:trHeight w:val="75"/>
          <w:jc w:val="center"/>
        </w:trPr>
        <w:tc>
          <w:tcPr>
            <w:tcW w:w="2858" w:type="dxa"/>
            <w:vAlign w:val="center"/>
          </w:tcPr>
          <w:p w:rsidR="00610579" w:rsidRDefault="00610579" w:rsidP="00CF6E26">
            <w:pPr>
              <w:rPr>
                <w:sz w:val="8"/>
                <w:szCs w:val="24"/>
              </w:rPr>
            </w:pPr>
          </w:p>
        </w:tc>
        <w:tc>
          <w:tcPr>
            <w:tcW w:w="1160" w:type="dxa"/>
            <w:vAlign w:val="center"/>
          </w:tcPr>
          <w:p w:rsidR="00610579" w:rsidRDefault="00610579" w:rsidP="00CF6E26">
            <w:pPr>
              <w:ind w:right="86"/>
              <w:rPr>
                <w:sz w:val="8"/>
                <w:szCs w:val="24"/>
              </w:rPr>
            </w:pPr>
          </w:p>
        </w:tc>
        <w:tc>
          <w:tcPr>
            <w:tcW w:w="1431" w:type="dxa"/>
            <w:vAlign w:val="center"/>
          </w:tcPr>
          <w:p w:rsidR="00610579" w:rsidRDefault="00610579" w:rsidP="00CF6E26">
            <w:pPr>
              <w:ind w:right="86"/>
              <w:rPr>
                <w:sz w:val="8"/>
                <w:szCs w:val="24"/>
              </w:rPr>
            </w:pPr>
          </w:p>
        </w:tc>
        <w:tc>
          <w:tcPr>
            <w:tcW w:w="1400" w:type="dxa"/>
            <w:vAlign w:val="center"/>
          </w:tcPr>
          <w:p w:rsidR="00610579" w:rsidRDefault="00610579" w:rsidP="00CF6E26">
            <w:pPr>
              <w:ind w:right="101"/>
              <w:rPr>
                <w:sz w:val="8"/>
                <w:szCs w:val="24"/>
              </w:rPr>
            </w:pPr>
          </w:p>
        </w:tc>
        <w:tc>
          <w:tcPr>
            <w:tcW w:w="1120" w:type="dxa"/>
            <w:vAlign w:val="center"/>
          </w:tcPr>
          <w:p w:rsidR="00610579" w:rsidRDefault="00610579" w:rsidP="00CF6E26">
            <w:pPr>
              <w:ind w:right="86"/>
              <w:rPr>
                <w:sz w:val="8"/>
                <w:szCs w:val="24"/>
              </w:rPr>
            </w:pPr>
          </w:p>
        </w:tc>
        <w:tc>
          <w:tcPr>
            <w:tcW w:w="1431" w:type="dxa"/>
            <w:vAlign w:val="center"/>
          </w:tcPr>
          <w:p w:rsidR="00610579" w:rsidRDefault="00610579" w:rsidP="00CF6E26">
            <w:pPr>
              <w:ind w:right="86"/>
              <w:rPr>
                <w:sz w:val="8"/>
                <w:szCs w:val="24"/>
              </w:rPr>
            </w:pPr>
          </w:p>
        </w:tc>
        <w:tc>
          <w:tcPr>
            <w:tcW w:w="1400" w:type="dxa"/>
            <w:vAlign w:val="center"/>
          </w:tcPr>
          <w:p w:rsidR="00610579" w:rsidRDefault="00610579" w:rsidP="00CF6E26">
            <w:pPr>
              <w:ind w:right="86"/>
              <w:rPr>
                <w:sz w:val="8"/>
                <w:szCs w:val="24"/>
              </w:rPr>
            </w:pPr>
          </w:p>
        </w:tc>
      </w:tr>
      <w:tr w:rsidR="00610579" w:rsidTr="00610579">
        <w:trPr>
          <w:jc w:val="center"/>
        </w:trPr>
        <w:tc>
          <w:tcPr>
            <w:tcW w:w="2858" w:type="dxa"/>
            <w:vAlign w:val="bottom"/>
          </w:tcPr>
          <w:p w:rsidR="00610579" w:rsidRDefault="00610579" w:rsidP="00CF6E26">
            <w:pPr>
              <w:pStyle w:val="NormalWeb"/>
              <w:keepNext/>
              <w:spacing w:before="0" w:beforeAutospacing="0" w:after="15" w:afterAutospacing="0"/>
            </w:pPr>
            <w:r>
              <w:rPr>
                <w:rFonts w:ascii="Arial" w:hAnsi="Arial" w:cs="Arial"/>
                <w:b/>
                <w:bCs/>
                <w:sz w:val="15"/>
                <w:szCs w:val="15"/>
              </w:rPr>
              <w:t>Year Ended June 30,</w:t>
            </w:r>
          </w:p>
        </w:tc>
        <w:tc>
          <w:tcPr>
            <w:tcW w:w="1160" w:type="dxa"/>
            <w:tcMar>
              <w:top w:w="0" w:type="dxa"/>
              <w:left w:w="144" w:type="dxa"/>
              <w:bottom w:w="0" w:type="dxa"/>
              <w:right w:w="0" w:type="dxa"/>
            </w:tcMar>
            <w:vAlign w:val="bottom"/>
          </w:tcPr>
          <w:p w:rsidR="00610579" w:rsidRDefault="00610579" w:rsidP="00CF6E26">
            <w:pPr>
              <w:pStyle w:val="la2"/>
              <w:ind w:right="86"/>
            </w:pPr>
            <w:r>
              <w:t> </w:t>
            </w:r>
          </w:p>
        </w:tc>
        <w:tc>
          <w:tcPr>
            <w:tcW w:w="1431" w:type="dxa"/>
            <w:tcMar>
              <w:top w:w="0" w:type="dxa"/>
              <w:left w:w="144" w:type="dxa"/>
              <w:bottom w:w="0" w:type="dxa"/>
              <w:right w:w="0" w:type="dxa"/>
            </w:tcMar>
            <w:vAlign w:val="bottom"/>
          </w:tcPr>
          <w:p w:rsidR="00610579" w:rsidRDefault="00610579" w:rsidP="00CF6E26">
            <w:pPr>
              <w:pStyle w:val="la2"/>
              <w:ind w:right="86"/>
            </w:pPr>
            <w:r>
              <w:t> </w:t>
            </w:r>
          </w:p>
        </w:tc>
        <w:tc>
          <w:tcPr>
            <w:tcW w:w="1400" w:type="dxa"/>
            <w:tcMar>
              <w:top w:w="0" w:type="dxa"/>
              <w:left w:w="144" w:type="dxa"/>
              <w:bottom w:w="0" w:type="dxa"/>
              <w:right w:w="0" w:type="dxa"/>
            </w:tcMar>
            <w:vAlign w:val="bottom"/>
          </w:tcPr>
          <w:p w:rsidR="00610579" w:rsidRDefault="00610579" w:rsidP="00CF6E26">
            <w:pPr>
              <w:ind w:right="101"/>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610579" w:rsidRDefault="00610579" w:rsidP="00CF6E26">
            <w:pPr>
              <w:pStyle w:val="la2"/>
              <w:ind w:right="86"/>
            </w:pPr>
            <w:r>
              <w:t> </w:t>
            </w:r>
          </w:p>
        </w:tc>
        <w:tc>
          <w:tcPr>
            <w:tcW w:w="1431" w:type="dxa"/>
            <w:tcMar>
              <w:top w:w="0" w:type="dxa"/>
              <w:left w:w="144" w:type="dxa"/>
              <w:bottom w:w="0" w:type="dxa"/>
              <w:right w:w="0" w:type="dxa"/>
            </w:tcMar>
            <w:vAlign w:val="bottom"/>
          </w:tcPr>
          <w:p w:rsidR="00610579" w:rsidRDefault="00610579" w:rsidP="00CF6E26">
            <w:pPr>
              <w:pStyle w:val="la2"/>
              <w:ind w:right="86"/>
            </w:pPr>
            <w:r>
              <w:t> </w:t>
            </w:r>
          </w:p>
        </w:tc>
        <w:tc>
          <w:tcPr>
            <w:tcW w:w="1400" w:type="dxa"/>
            <w:tcMar>
              <w:top w:w="0" w:type="dxa"/>
              <w:left w:w="144" w:type="dxa"/>
              <w:bottom w:w="0" w:type="dxa"/>
              <w:right w:w="0" w:type="dxa"/>
            </w:tcMar>
            <w:vAlign w:val="bottom"/>
          </w:tcPr>
          <w:p w:rsidR="00610579" w:rsidRDefault="00610579" w:rsidP="00CF6E26">
            <w:pPr>
              <w:ind w:right="86"/>
              <w:jc w:val="right"/>
              <w:rPr>
                <w:szCs w:val="24"/>
              </w:rPr>
            </w:pPr>
            <w:r>
              <w:rPr>
                <w:rFonts w:ascii="Arial" w:hAnsi="Arial" w:cs="Arial"/>
                <w:b/>
                <w:bCs/>
                <w:sz w:val="15"/>
                <w:szCs w:val="15"/>
              </w:rPr>
              <w:t>2012</w:t>
            </w:r>
          </w:p>
        </w:tc>
      </w:tr>
      <w:tr w:rsidR="00610579" w:rsidTr="00610579">
        <w:trPr>
          <w:trHeight w:val="75"/>
          <w:jc w:val="center"/>
        </w:trPr>
        <w:tc>
          <w:tcPr>
            <w:tcW w:w="2858" w:type="dxa"/>
            <w:vAlign w:val="center"/>
          </w:tcPr>
          <w:p w:rsidR="00610579" w:rsidRDefault="00610579" w:rsidP="00CF6E26">
            <w:pPr>
              <w:rPr>
                <w:sz w:val="8"/>
                <w:szCs w:val="24"/>
              </w:rPr>
            </w:pPr>
          </w:p>
        </w:tc>
        <w:tc>
          <w:tcPr>
            <w:tcW w:w="1160" w:type="dxa"/>
            <w:vAlign w:val="center"/>
          </w:tcPr>
          <w:p w:rsidR="00610579" w:rsidRDefault="00610579" w:rsidP="00CF6E26">
            <w:pPr>
              <w:ind w:right="86"/>
              <w:rPr>
                <w:sz w:val="8"/>
                <w:szCs w:val="24"/>
              </w:rPr>
            </w:pPr>
          </w:p>
        </w:tc>
        <w:tc>
          <w:tcPr>
            <w:tcW w:w="1431" w:type="dxa"/>
            <w:vAlign w:val="center"/>
          </w:tcPr>
          <w:p w:rsidR="00610579" w:rsidRDefault="00610579" w:rsidP="00CF6E26">
            <w:pPr>
              <w:ind w:right="86"/>
              <w:rPr>
                <w:sz w:val="8"/>
                <w:szCs w:val="24"/>
              </w:rPr>
            </w:pPr>
          </w:p>
        </w:tc>
        <w:tc>
          <w:tcPr>
            <w:tcW w:w="1400" w:type="dxa"/>
            <w:vAlign w:val="center"/>
          </w:tcPr>
          <w:p w:rsidR="00610579" w:rsidRDefault="00610579" w:rsidP="00CF6E26">
            <w:pPr>
              <w:ind w:right="101"/>
              <w:rPr>
                <w:sz w:val="8"/>
                <w:szCs w:val="24"/>
              </w:rPr>
            </w:pPr>
          </w:p>
        </w:tc>
        <w:tc>
          <w:tcPr>
            <w:tcW w:w="1120" w:type="dxa"/>
            <w:vAlign w:val="center"/>
          </w:tcPr>
          <w:p w:rsidR="00610579" w:rsidRDefault="00610579" w:rsidP="00CF6E26">
            <w:pPr>
              <w:ind w:right="86"/>
              <w:rPr>
                <w:sz w:val="8"/>
                <w:szCs w:val="24"/>
              </w:rPr>
            </w:pPr>
          </w:p>
        </w:tc>
        <w:tc>
          <w:tcPr>
            <w:tcW w:w="1431" w:type="dxa"/>
            <w:vAlign w:val="center"/>
          </w:tcPr>
          <w:p w:rsidR="00610579" w:rsidRDefault="00610579" w:rsidP="00CF6E26">
            <w:pPr>
              <w:ind w:right="86"/>
              <w:rPr>
                <w:sz w:val="8"/>
                <w:szCs w:val="24"/>
              </w:rPr>
            </w:pPr>
          </w:p>
        </w:tc>
        <w:tc>
          <w:tcPr>
            <w:tcW w:w="1400" w:type="dxa"/>
            <w:vAlign w:val="center"/>
          </w:tcPr>
          <w:p w:rsidR="00610579" w:rsidRDefault="00610579" w:rsidP="00CF6E26">
            <w:pPr>
              <w:ind w:right="86"/>
              <w:rPr>
                <w:sz w:val="8"/>
                <w:szCs w:val="24"/>
              </w:rPr>
            </w:pPr>
          </w:p>
        </w:tc>
      </w:tr>
      <w:tr w:rsidR="00610579" w:rsidTr="00610579">
        <w:trPr>
          <w:jc w:val="center"/>
        </w:trPr>
        <w:tc>
          <w:tcPr>
            <w:tcW w:w="2858" w:type="dxa"/>
          </w:tcPr>
          <w:p w:rsidR="00610579" w:rsidRDefault="00610579" w:rsidP="00CF6E26">
            <w:pPr>
              <w:pStyle w:val="NormalWeb"/>
              <w:ind w:left="240" w:hanging="240"/>
            </w:pPr>
            <w:r>
              <w:rPr>
                <w:rFonts w:ascii="Arial" w:hAnsi="Arial" w:cs="Arial"/>
                <w:sz w:val="20"/>
                <w:szCs w:val="20"/>
              </w:rPr>
              <w:t>Technology-based </w:t>
            </w:r>
            <w:r>
              <w:rPr>
                <w:rFonts w:ascii="Arial" w:hAnsi="Arial" w:cs="Arial"/>
                <w:sz w:val="15"/>
                <w:szCs w:val="15"/>
                <w:vertAlign w:val="superscript"/>
              </w:rPr>
              <w:t>(a)</w:t>
            </w:r>
          </w:p>
        </w:tc>
        <w:tc>
          <w:tcPr>
            <w:tcW w:w="1160" w:type="dxa"/>
            <w:noWrap/>
            <w:tcMar>
              <w:top w:w="0" w:type="dxa"/>
              <w:left w:w="144" w:type="dxa"/>
              <w:bottom w:w="0" w:type="dxa"/>
              <w:right w:w="0" w:type="dxa"/>
            </w:tcMar>
            <w:vAlign w:val="bottom"/>
          </w:tcPr>
          <w:p w:rsidR="00610579" w:rsidRDefault="00610579"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3,760</w:t>
            </w:r>
            <w:r>
              <w:rPr>
                <w:rFonts w:ascii="Arial" w:hAnsi="Arial" w:cs="Arial"/>
                <w:b/>
                <w:bCs/>
                <w:sz w:val="20"/>
                <w:szCs w:val="20"/>
              </w:rPr>
              <w:tab/>
              <w:t> </w:t>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b/>
                <w:bCs/>
                <w:sz w:val="20"/>
                <w:szCs w:val="20"/>
              </w:rPr>
              <w:t>$</w:t>
            </w:r>
            <w:r>
              <w:rPr>
                <w:rFonts w:ascii="Arial" w:hAnsi="Arial" w:cs="Arial"/>
                <w:b/>
                <w:bCs/>
                <w:sz w:val="20"/>
                <w:szCs w:val="20"/>
              </w:rPr>
              <w:tab/>
              <w:t>(2,110</w:t>
            </w:r>
            <w:r>
              <w:rPr>
                <w:rFonts w:ascii="Arial" w:hAnsi="Arial" w:cs="Arial"/>
                <w:b/>
                <w:bCs/>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101"/>
            </w:pPr>
            <w:r>
              <w:rPr>
                <w:rFonts w:ascii="Arial" w:hAnsi="Arial" w:cs="Arial"/>
                <w:b/>
                <w:bCs/>
                <w:sz w:val="20"/>
                <w:szCs w:val="20"/>
              </w:rPr>
              <w:t>$</w:t>
            </w:r>
            <w:r>
              <w:rPr>
                <w:rFonts w:ascii="Arial" w:hAnsi="Arial" w:cs="Arial"/>
                <w:b/>
                <w:bCs/>
                <w:sz w:val="20"/>
                <w:szCs w:val="20"/>
              </w:rPr>
              <w:tab/>
              <w:t>1,650</w:t>
            </w:r>
            <w:r>
              <w:rPr>
                <w:rFonts w:ascii="Arial" w:hAnsi="Arial" w:cs="Arial"/>
                <w:b/>
                <w:bCs/>
                <w:sz w:val="20"/>
                <w:szCs w:val="20"/>
              </w:rPr>
              <w:tab/>
            </w:r>
          </w:p>
        </w:tc>
        <w:tc>
          <w:tcPr>
            <w:tcW w:w="1120" w:type="dxa"/>
            <w:noWrap/>
            <w:tcMar>
              <w:top w:w="0" w:type="dxa"/>
              <w:left w:w="144" w:type="dxa"/>
              <w:bottom w:w="0" w:type="dxa"/>
              <w:right w:w="0" w:type="dxa"/>
            </w:tcMar>
            <w:vAlign w:val="bottom"/>
          </w:tcPr>
          <w:p w:rsidR="00610579" w:rsidRDefault="00610579" w:rsidP="00CF6E26">
            <w:pPr>
              <w:pStyle w:val="NormalWeb"/>
              <w:tabs>
                <w:tab w:val="right" w:pos="920"/>
                <w:tab w:val="decimal" w:pos="960"/>
              </w:tabs>
              <w:spacing w:before="0" w:beforeAutospacing="0" w:after="15" w:afterAutospacing="0"/>
              <w:ind w:left="216" w:right="86"/>
            </w:pPr>
            <w:r>
              <w:rPr>
                <w:rFonts w:ascii="Arial" w:hAnsi="Arial" w:cs="Arial"/>
                <w:sz w:val="20"/>
                <w:szCs w:val="20"/>
              </w:rPr>
              <w:t>$</w:t>
            </w:r>
            <w:r>
              <w:rPr>
                <w:rFonts w:ascii="Arial" w:hAnsi="Arial" w:cs="Arial"/>
                <w:sz w:val="20"/>
                <w:szCs w:val="20"/>
              </w:rPr>
              <w:tab/>
              <w:t>3,550</w:t>
            </w:r>
            <w:r>
              <w:rPr>
                <w:rFonts w:ascii="Arial" w:hAnsi="Arial" w:cs="Arial"/>
                <w:sz w:val="20"/>
                <w:szCs w:val="20"/>
              </w:rPr>
              <w:tab/>
              <w:t> </w:t>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sz w:val="20"/>
                <w:szCs w:val="20"/>
              </w:rPr>
              <w:t>$</w:t>
            </w:r>
            <w:r>
              <w:rPr>
                <w:rFonts w:ascii="Arial" w:hAnsi="Arial" w:cs="Arial"/>
                <w:sz w:val="20"/>
                <w:szCs w:val="20"/>
              </w:rPr>
              <w:tab/>
              <w:t>(1,899</w:t>
            </w:r>
            <w:r>
              <w:rPr>
                <w:rFonts w:ascii="Arial" w:hAnsi="Arial" w:cs="Arial"/>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86"/>
            </w:pPr>
            <w:r>
              <w:rPr>
                <w:rFonts w:ascii="Arial" w:hAnsi="Arial" w:cs="Arial"/>
                <w:sz w:val="20"/>
                <w:szCs w:val="20"/>
              </w:rPr>
              <w:t>$</w:t>
            </w:r>
            <w:r>
              <w:rPr>
                <w:rFonts w:ascii="Arial" w:hAnsi="Arial" w:cs="Arial"/>
                <w:sz w:val="20"/>
                <w:szCs w:val="20"/>
              </w:rPr>
              <w:tab/>
              <w:t>1,651</w:t>
            </w:r>
            <w:r>
              <w:rPr>
                <w:rFonts w:ascii="Arial" w:hAnsi="Arial" w:cs="Arial"/>
                <w:sz w:val="20"/>
                <w:szCs w:val="20"/>
              </w:rPr>
              <w:tab/>
              <w:t> </w:t>
            </w:r>
          </w:p>
        </w:tc>
      </w:tr>
      <w:tr w:rsidR="00610579" w:rsidTr="00610579">
        <w:trPr>
          <w:jc w:val="center"/>
        </w:trPr>
        <w:tc>
          <w:tcPr>
            <w:tcW w:w="2858" w:type="dxa"/>
          </w:tcPr>
          <w:p w:rsidR="00610579" w:rsidRDefault="00610579" w:rsidP="00CF6E26">
            <w:pPr>
              <w:pStyle w:val="NormalWeb"/>
              <w:ind w:left="240" w:hanging="240"/>
            </w:pPr>
            <w:r>
              <w:rPr>
                <w:rFonts w:ascii="Arial" w:hAnsi="Arial" w:cs="Arial"/>
                <w:sz w:val="20"/>
                <w:szCs w:val="20"/>
              </w:rPr>
              <w:t>Marketing-related</w:t>
            </w:r>
          </w:p>
        </w:tc>
        <w:tc>
          <w:tcPr>
            <w:tcW w:w="1160" w:type="dxa"/>
            <w:noWrap/>
            <w:tcMar>
              <w:top w:w="0" w:type="dxa"/>
              <w:left w:w="144" w:type="dxa"/>
              <w:bottom w:w="0" w:type="dxa"/>
              <w:right w:w="0" w:type="dxa"/>
            </w:tcMar>
            <w:vAlign w:val="bottom"/>
          </w:tcPr>
          <w:p w:rsidR="00610579" w:rsidRDefault="00610579"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ab/>
              <w:t>1,348</w:t>
            </w:r>
            <w:r>
              <w:rPr>
                <w:rFonts w:ascii="Arial" w:hAnsi="Arial" w:cs="Arial"/>
                <w:b/>
                <w:bCs/>
                <w:sz w:val="20"/>
                <w:szCs w:val="20"/>
              </w:rPr>
              <w:tab/>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b/>
                <w:bCs/>
                <w:sz w:val="20"/>
                <w:szCs w:val="20"/>
              </w:rPr>
              <w:tab/>
              <w:t>(211</w:t>
            </w:r>
            <w:r>
              <w:rPr>
                <w:rFonts w:ascii="Arial" w:hAnsi="Arial" w:cs="Arial"/>
                <w:b/>
                <w:bCs/>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101"/>
            </w:pPr>
            <w:r>
              <w:rPr>
                <w:rFonts w:ascii="Arial" w:hAnsi="Arial" w:cs="Arial"/>
                <w:b/>
                <w:bCs/>
                <w:sz w:val="20"/>
                <w:szCs w:val="20"/>
              </w:rPr>
              <w:tab/>
              <w:t>1,137</w:t>
            </w:r>
            <w:r>
              <w:rPr>
                <w:rFonts w:ascii="Arial" w:hAnsi="Arial" w:cs="Arial"/>
                <w:b/>
                <w:bCs/>
                <w:sz w:val="20"/>
                <w:szCs w:val="20"/>
              </w:rPr>
              <w:tab/>
            </w:r>
          </w:p>
        </w:tc>
        <w:tc>
          <w:tcPr>
            <w:tcW w:w="1120" w:type="dxa"/>
            <w:noWrap/>
            <w:tcMar>
              <w:top w:w="0" w:type="dxa"/>
              <w:left w:w="144" w:type="dxa"/>
              <w:bottom w:w="0" w:type="dxa"/>
              <w:right w:w="0" w:type="dxa"/>
            </w:tcMar>
            <w:vAlign w:val="bottom"/>
          </w:tcPr>
          <w:p w:rsidR="00610579" w:rsidRDefault="00610579" w:rsidP="00CF6E26">
            <w:pPr>
              <w:pStyle w:val="NormalWeb"/>
              <w:tabs>
                <w:tab w:val="right" w:pos="920"/>
                <w:tab w:val="decimal" w:pos="960"/>
              </w:tabs>
              <w:spacing w:before="0" w:beforeAutospacing="0" w:after="15" w:afterAutospacing="0"/>
              <w:ind w:left="216" w:right="86"/>
            </w:pPr>
            <w:r>
              <w:rPr>
                <w:rFonts w:ascii="Arial" w:hAnsi="Arial" w:cs="Arial"/>
                <w:sz w:val="20"/>
                <w:szCs w:val="20"/>
              </w:rPr>
              <w:tab/>
              <w:t>1,325</w:t>
            </w:r>
            <w:r>
              <w:rPr>
                <w:rFonts w:ascii="Arial" w:hAnsi="Arial" w:cs="Arial"/>
                <w:sz w:val="20"/>
                <w:szCs w:val="20"/>
              </w:rPr>
              <w:tab/>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sz w:val="20"/>
                <w:szCs w:val="20"/>
              </w:rPr>
              <w:tab/>
              <w:t>(136</w:t>
            </w:r>
            <w:r>
              <w:rPr>
                <w:rFonts w:ascii="Arial" w:hAnsi="Arial" w:cs="Arial"/>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86"/>
            </w:pPr>
            <w:r>
              <w:rPr>
                <w:rFonts w:ascii="Arial" w:hAnsi="Arial" w:cs="Arial"/>
                <w:sz w:val="20"/>
                <w:szCs w:val="20"/>
              </w:rPr>
              <w:tab/>
              <w:t>1,189</w:t>
            </w:r>
            <w:r>
              <w:rPr>
                <w:rFonts w:ascii="Arial" w:hAnsi="Arial" w:cs="Arial"/>
                <w:sz w:val="20"/>
                <w:szCs w:val="20"/>
              </w:rPr>
              <w:tab/>
            </w:r>
          </w:p>
        </w:tc>
      </w:tr>
      <w:tr w:rsidR="00610579" w:rsidTr="00610579">
        <w:trPr>
          <w:jc w:val="center"/>
        </w:trPr>
        <w:tc>
          <w:tcPr>
            <w:tcW w:w="2858" w:type="dxa"/>
          </w:tcPr>
          <w:p w:rsidR="00610579" w:rsidRDefault="00610579" w:rsidP="00CF6E26">
            <w:pPr>
              <w:pStyle w:val="NormalWeb"/>
              <w:ind w:left="240" w:hanging="240"/>
            </w:pPr>
            <w:r>
              <w:rPr>
                <w:rFonts w:ascii="Arial" w:hAnsi="Arial" w:cs="Arial"/>
                <w:sz w:val="20"/>
                <w:szCs w:val="20"/>
              </w:rPr>
              <w:t>Contract-based</w:t>
            </w:r>
          </w:p>
        </w:tc>
        <w:tc>
          <w:tcPr>
            <w:tcW w:w="1160" w:type="dxa"/>
            <w:noWrap/>
            <w:tcMar>
              <w:top w:w="0" w:type="dxa"/>
              <w:left w:w="144" w:type="dxa"/>
              <w:bottom w:w="0" w:type="dxa"/>
              <w:right w:w="0" w:type="dxa"/>
            </w:tcMar>
            <w:vAlign w:val="bottom"/>
          </w:tcPr>
          <w:p w:rsidR="00610579" w:rsidRDefault="00610579"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ab/>
              <w:t>823</w:t>
            </w:r>
            <w:r>
              <w:rPr>
                <w:rFonts w:ascii="Arial" w:hAnsi="Arial" w:cs="Arial"/>
                <w:b/>
                <w:bCs/>
                <w:sz w:val="20"/>
                <w:szCs w:val="20"/>
              </w:rPr>
              <w:tab/>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b/>
                <w:bCs/>
                <w:sz w:val="20"/>
                <w:szCs w:val="20"/>
              </w:rPr>
              <w:tab/>
              <w:t>(688</w:t>
            </w:r>
            <w:r>
              <w:rPr>
                <w:rFonts w:ascii="Arial" w:hAnsi="Arial" w:cs="Arial"/>
                <w:b/>
                <w:bCs/>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101"/>
            </w:pPr>
            <w:r>
              <w:rPr>
                <w:rFonts w:ascii="Arial" w:hAnsi="Arial" w:cs="Arial"/>
                <w:b/>
                <w:bCs/>
                <w:sz w:val="20"/>
                <w:szCs w:val="20"/>
              </w:rPr>
              <w:tab/>
              <w:t>135</w:t>
            </w:r>
            <w:r>
              <w:rPr>
                <w:rFonts w:ascii="Arial" w:hAnsi="Arial" w:cs="Arial"/>
                <w:b/>
                <w:bCs/>
                <w:sz w:val="20"/>
                <w:szCs w:val="20"/>
              </w:rPr>
              <w:tab/>
            </w:r>
          </w:p>
        </w:tc>
        <w:tc>
          <w:tcPr>
            <w:tcW w:w="1120" w:type="dxa"/>
            <w:noWrap/>
            <w:tcMar>
              <w:top w:w="0" w:type="dxa"/>
              <w:left w:w="144" w:type="dxa"/>
              <w:bottom w:w="0" w:type="dxa"/>
              <w:right w:w="0" w:type="dxa"/>
            </w:tcMar>
            <w:vAlign w:val="bottom"/>
          </w:tcPr>
          <w:p w:rsidR="00610579" w:rsidRDefault="00610579" w:rsidP="00CF6E26">
            <w:pPr>
              <w:pStyle w:val="NormalWeb"/>
              <w:tabs>
                <w:tab w:val="right" w:pos="920"/>
                <w:tab w:val="decimal" w:pos="960"/>
              </w:tabs>
              <w:spacing w:before="0" w:beforeAutospacing="0" w:after="15" w:afterAutospacing="0"/>
              <w:ind w:left="216" w:right="86"/>
            </w:pPr>
            <w:r>
              <w:rPr>
                <w:rFonts w:ascii="Arial" w:hAnsi="Arial" w:cs="Arial"/>
                <w:sz w:val="20"/>
                <w:szCs w:val="20"/>
              </w:rPr>
              <w:tab/>
              <w:t>824</w:t>
            </w:r>
            <w:r>
              <w:rPr>
                <w:rFonts w:ascii="Arial" w:hAnsi="Arial" w:cs="Arial"/>
                <w:sz w:val="20"/>
                <w:szCs w:val="20"/>
              </w:rPr>
              <w:tab/>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sz w:val="20"/>
                <w:szCs w:val="20"/>
              </w:rPr>
              <w:tab/>
              <w:t>(644</w:t>
            </w:r>
            <w:r>
              <w:rPr>
                <w:rFonts w:ascii="Arial" w:hAnsi="Arial" w:cs="Arial"/>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86"/>
            </w:pPr>
            <w:r>
              <w:rPr>
                <w:rFonts w:ascii="Arial" w:hAnsi="Arial" w:cs="Arial"/>
                <w:sz w:val="20"/>
                <w:szCs w:val="20"/>
              </w:rPr>
              <w:tab/>
              <w:t>180</w:t>
            </w:r>
            <w:r>
              <w:rPr>
                <w:rFonts w:ascii="Arial" w:hAnsi="Arial" w:cs="Arial"/>
                <w:sz w:val="20"/>
                <w:szCs w:val="20"/>
              </w:rPr>
              <w:tab/>
            </w:r>
          </w:p>
        </w:tc>
      </w:tr>
      <w:tr w:rsidR="00610579" w:rsidTr="00610579">
        <w:trPr>
          <w:jc w:val="center"/>
        </w:trPr>
        <w:tc>
          <w:tcPr>
            <w:tcW w:w="2858" w:type="dxa"/>
          </w:tcPr>
          <w:p w:rsidR="00610579" w:rsidRDefault="00610579" w:rsidP="00CF6E26">
            <w:pPr>
              <w:pStyle w:val="NormalWeb"/>
              <w:ind w:left="240" w:hanging="240"/>
            </w:pPr>
            <w:r>
              <w:rPr>
                <w:rFonts w:ascii="Arial" w:hAnsi="Arial" w:cs="Arial"/>
                <w:sz w:val="20"/>
                <w:szCs w:val="20"/>
              </w:rPr>
              <w:t>Customer-related</w:t>
            </w:r>
          </w:p>
        </w:tc>
        <w:tc>
          <w:tcPr>
            <w:tcW w:w="1160" w:type="dxa"/>
            <w:noWrap/>
            <w:tcMar>
              <w:top w:w="0" w:type="dxa"/>
              <w:left w:w="144" w:type="dxa"/>
              <w:bottom w:w="0" w:type="dxa"/>
              <w:right w:w="0" w:type="dxa"/>
            </w:tcMar>
            <w:vAlign w:val="bottom"/>
          </w:tcPr>
          <w:p w:rsidR="00610579" w:rsidRDefault="00610579"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ab/>
              <w:t>380</w:t>
            </w:r>
            <w:r>
              <w:rPr>
                <w:rFonts w:ascii="Arial" w:hAnsi="Arial" w:cs="Arial"/>
                <w:b/>
                <w:bCs/>
                <w:sz w:val="20"/>
                <w:szCs w:val="20"/>
              </w:rPr>
              <w:tab/>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b/>
                <w:bCs/>
                <w:sz w:val="20"/>
                <w:szCs w:val="20"/>
              </w:rPr>
              <w:tab/>
              <w:t>(219</w:t>
            </w:r>
            <w:r>
              <w:rPr>
                <w:rFonts w:ascii="Arial" w:hAnsi="Arial" w:cs="Arial"/>
                <w:b/>
                <w:bCs/>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101"/>
            </w:pPr>
            <w:r>
              <w:rPr>
                <w:rFonts w:ascii="Arial" w:hAnsi="Arial" w:cs="Arial"/>
                <w:b/>
                <w:bCs/>
                <w:sz w:val="20"/>
                <w:szCs w:val="20"/>
              </w:rPr>
              <w:tab/>
              <w:t>161</w:t>
            </w:r>
            <w:r>
              <w:rPr>
                <w:rFonts w:ascii="Arial" w:hAnsi="Arial" w:cs="Arial"/>
                <w:b/>
                <w:bCs/>
                <w:sz w:val="20"/>
                <w:szCs w:val="20"/>
              </w:rPr>
              <w:tab/>
            </w:r>
          </w:p>
        </w:tc>
        <w:tc>
          <w:tcPr>
            <w:tcW w:w="1120" w:type="dxa"/>
            <w:noWrap/>
            <w:tcMar>
              <w:top w:w="0" w:type="dxa"/>
              <w:left w:w="144" w:type="dxa"/>
              <w:bottom w:w="0" w:type="dxa"/>
              <w:right w:w="0" w:type="dxa"/>
            </w:tcMar>
            <w:vAlign w:val="bottom"/>
          </w:tcPr>
          <w:p w:rsidR="00610579" w:rsidRDefault="00610579" w:rsidP="00CF6E26">
            <w:pPr>
              <w:pStyle w:val="NormalWeb"/>
              <w:tabs>
                <w:tab w:val="right" w:pos="920"/>
                <w:tab w:val="decimal" w:pos="960"/>
              </w:tabs>
              <w:spacing w:before="0" w:beforeAutospacing="0" w:after="15" w:afterAutospacing="0"/>
              <w:ind w:left="216" w:right="86"/>
            </w:pPr>
            <w:r>
              <w:rPr>
                <w:rFonts w:ascii="Arial" w:hAnsi="Arial" w:cs="Arial"/>
                <w:sz w:val="20"/>
                <w:szCs w:val="20"/>
              </w:rPr>
              <w:tab/>
              <w:t>408</w:t>
            </w:r>
            <w:r>
              <w:rPr>
                <w:rFonts w:ascii="Arial" w:hAnsi="Arial" w:cs="Arial"/>
                <w:sz w:val="20"/>
                <w:szCs w:val="20"/>
              </w:rPr>
              <w:tab/>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sz w:val="20"/>
                <w:szCs w:val="20"/>
              </w:rPr>
              <w:tab/>
              <w:t>(258</w:t>
            </w:r>
            <w:r>
              <w:rPr>
                <w:rFonts w:ascii="Arial" w:hAnsi="Arial" w:cs="Arial"/>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86"/>
            </w:pPr>
            <w:r>
              <w:rPr>
                <w:rFonts w:ascii="Arial" w:hAnsi="Arial" w:cs="Arial"/>
                <w:sz w:val="20"/>
                <w:szCs w:val="20"/>
              </w:rPr>
              <w:tab/>
              <w:t>150</w:t>
            </w:r>
            <w:r>
              <w:rPr>
                <w:rFonts w:ascii="Arial" w:hAnsi="Arial" w:cs="Arial"/>
                <w:sz w:val="20"/>
                <w:szCs w:val="20"/>
              </w:rPr>
              <w:tab/>
            </w:r>
          </w:p>
        </w:tc>
      </w:tr>
      <w:tr w:rsidR="00610579" w:rsidTr="00610579">
        <w:trPr>
          <w:jc w:val="center"/>
        </w:trPr>
        <w:tc>
          <w:tcPr>
            <w:tcW w:w="4018" w:type="dxa"/>
            <w:gridSpan w:val="2"/>
            <w:vAlign w:val="bottom"/>
          </w:tcPr>
          <w:p w:rsidR="00610579" w:rsidRDefault="00610579" w:rsidP="00CF6E26">
            <w:pPr>
              <w:pStyle w:val="rrdsinglerule"/>
              <w:ind w:left="-279" w:right="86"/>
            </w:pPr>
            <w:r>
              <w:t> </w:t>
            </w:r>
          </w:p>
        </w:tc>
        <w:tc>
          <w:tcPr>
            <w:tcW w:w="1431" w:type="dxa"/>
            <w:tcMar>
              <w:top w:w="0" w:type="dxa"/>
              <w:left w:w="144" w:type="dxa"/>
              <w:bottom w:w="0" w:type="dxa"/>
              <w:right w:w="0" w:type="dxa"/>
            </w:tcMar>
            <w:vAlign w:val="bottom"/>
          </w:tcPr>
          <w:p w:rsidR="00610579" w:rsidRDefault="00610579" w:rsidP="00CF6E26">
            <w:pPr>
              <w:pStyle w:val="rrdsinglerule"/>
              <w:ind w:left="389" w:right="86"/>
            </w:pPr>
            <w:r>
              <w:t> </w:t>
            </w:r>
          </w:p>
        </w:tc>
        <w:tc>
          <w:tcPr>
            <w:tcW w:w="1400" w:type="dxa"/>
            <w:tcMar>
              <w:top w:w="0" w:type="dxa"/>
              <w:left w:w="144" w:type="dxa"/>
              <w:bottom w:w="0" w:type="dxa"/>
              <w:right w:w="0" w:type="dxa"/>
            </w:tcMar>
            <w:vAlign w:val="bottom"/>
          </w:tcPr>
          <w:p w:rsidR="00610579" w:rsidRDefault="00610579" w:rsidP="00CF6E26">
            <w:pPr>
              <w:pStyle w:val="rrdsinglerule"/>
              <w:ind w:left="389" w:right="101"/>
            </w:pPr>
            <w:r>
              <w:t> </w:t>
            </w:r>
          </w:p>
        </w:tc>
        <w:tc>
          <w:tcPr>
            <w:tcW w:w="1120" w:type="dxa"/>
            <w:tcMar>
              <w:top w:w="0" w:type="dxa"/>
              <w:left w:w="144" w:type="dxa"/>
              <w:bottom w:w="0" w:type="dxa"/>
              <w:right w:w="0" w:type="dxa"/>
            </w:tcMar>
            <w:vAlign w:val="bottom"/>
          </w:tcPr>
          <w:p w:rsidR="00610579" w:rsidRDefault="00610579" w:rsidP="00CF6E26">
            <w:pPr>
              <w:pStyle w:val="rrdsinglerule"/>
              <w:ind w:left="216" w:right="86"/>
            </w:pPr>
            <w:r>
              <w:t> </w:t>
            </w:r>
          </w:p>
        </w:tc>
        <w:tc>
          <w:tcPr>
            <w:tcW w:w="1431" w:type="dxa"/>
            <w:tcMar>
              <w:top w:w="0" w:type="dxa"/>
              <w:left w:w="144" w:type="dxa"/>
              <w:bottom w:w="0" w:type="dxa"/>
              <w:right w:w="0" w:type="dxa"/>
            </w:tcMar>
            <w:vAlign w:val="bottom"/>
          </w:tcPr>
          <w:p w:rsidR="00610579" w:rsidRDefault="00610579" w:rsidP="00CF6E26">
            <w:pPr>
              <w:pStyle w:val="rrdsinglerule"/>
              <w:ind w:left="389" w:right="86"/>
            </w:pPr>
            <w:r>
              <w:t> </w:t>
            </w:r>
          </w:p>
        </w:tc>
        <w:tc>
          <w:tcPr>
            <w:tcW w:w="1400" w:type="dxa"/>
            <w:tcMar>
              <w:top w:w="0" w:type="dxa"/>
              <w:left w:w="144" w:type="dxa"/>
              <w:bottom w:w="0" w:type="dxa"/>
              <w:right w:w="0" w:type="dxa"/>
            </w:tcMar>
            <w:vAlign w:val="bottom"/>
          </w:tcPr>
          <w:p w:rsidR="00610579" w:rsidRDefault="00610579" w:rsidP="00CF6E26">
            <w:pPr>
              <w:pStyle w:val="rrdsinglerule"/>
              <w:ind w:left="389" w:right="86"/>
            </w:pPr>
            <w:r>
              <w:t> </w:t>
            </w:r>
          </w:p>
        </w:tc>
      </w:tr>
      <w:tr w:rsidR="00610579" w:rsidTr="00610579">
        <w:trPr>
          <w:jc w:val="center"/>
        </w:trPr>
        <w:tc>
          <w:tcPr>
            <w:tcW w:w="2858" w:type="dxa"/>
          </w:tcPr>
          <w:p w:rsidR="00610579" w:rsidRDefault="00610579" w:rsidP="00CF6E26">
            <w:pPr>
              <w:pStyle w:val="NormalWeb"/>
              <w:ind w:left="480" w:hanging="240"/>
            </w:pPr>
            <w:r>
              <w:rPr>
                <w:rFonts w:ascii="Arial" w:hAnsi="Arial" w:cs="Arial"/>
                <w:sz w:val="20"/>
                <w:szCs w:val="20"/>
              </w:rPr>
              <w:t>Total</w:t>
            </w:r>
          </w:p>
        </w:tc>
        <w:tc>
          <w:tcPr>
            <w:tcW w:w="1160" w:type="dxa"/>
            <w:noWrap/>
            <w:tcMar>
              <w:top w:w="0" w:type="dxa"/>
              <w:left w:w="144" w:type="dxa"/>
              <w:bottom w:w="0" w:type="dxa"/>
              <w:right w:w="0" w:type="dxa"/>
            </w:tcMar>
            <w:vAlign w:val="bottom"/>
          </w:tcPr>
          <w:p w:rsidR="00610579" w:rsidRDefault="00610579"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6,311</w:t>
            </w:r>
            <w:r>
              <w:rPr>
                <w:rFonts w:ascii="Arial" w:hAnsi="Arial" w:cs="Arial"/>
                <w:b/>
                <w:bCs/>
                <w:sz w:val="20"/>
                <w:szCs w:val="20"/>
              </w:rPr>
              <w:tab/>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b/>
                <w:bCs/>
                <w:sz w:val="20"/>
                <w:szCs w:val="20"/>
              </w:rPr>
              <w:t>$</w:t>
            </w:r>
            <w:r>
              <w:rPr>
                <w:rFonts w:ascii="Arial" w:hAnsi="Arial" w:cs="Arial"/>
                <w:b/>
                <w:bCs/>
                <w:sz w:val="20"/>
                <w:szCs w:val="20"/>
              </w:rPr>
              <w:tab/>
              <w:t>  (3,228</w:t>
            </w:r>
            <w:r>
              <w:rPr>
                <w:rFonts w:ascii="Arial" w:hAnsi="Arial" w:cs="Arial"/>
                <w:b/>
                <w:bCs/>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101"/>
            </w:pPr>
            <w:r>
              <w:rPr>
                <w:rFonts w:ascii="Arial" w:hAnsi="Arial" w:cs="Arial"/>
                <w:b/>
                <w:bCs/>
                <w:sz w:val="20"/>
                <w:szCs w:val="20"/>
              </w:rPr>
              <w:t>$</w:t>
            </w:r>
            <w:r>
              <w:rPr>
                <w:rFonts w:ascii="Arial" w:hAnsi="Arial" w:cs="Arial"/>
                <w:b/>
                <w:bCs/>
                <w:sz w:val="20"/>
                <w:szCs w:val="20"/>
              </w:rPr>
              <w:tab/>
              <w:t>  3,083</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610579" w:rsidRDefault="00610579" w:rsidP="00CF6E26">
            <w:pPr>
              <w:pStyle w:val="NormalWeb"/>
              <w:tabs>
                <w:tab w:val="right" w:pos="920"/>
                <w:tab w:val="decimal" w:pos="960"/>
              </w:tabs>
              <w:spacing w:before="0" w:beforeAutospacing="0" w:after="15" w:afterAutospacing="0"/>
              <w:ind w:left="216" w:right="86"/>
            </w:pPr>
            <w:r>
              <w:rPr>
                <w:rFonts w:ascii="Arial" w:hAnsi="Arial" w:cs="Arial"/>
                <w:sz w:val="20"/>
                <w:szCs w:val="20"/>
              </w:rPr>
              <w:t>$</w:t>
            </w:r>
            <w:r w:rsidR="00824C77">
              <w:rPr>
                <w:rFonts w:ascii="Arial" w:hAnsi="Arial" w:cs="Arial"/>
                <w:sz w:val="20"/>
                <w:szCs w:val="20"/>
              </w:rPr>
              <w:tab/>
            </w:r>
            <w:r>
              <w:rPr>
                <w:rFonts w:ascii="Arial" w:hAnsi="Arial" w:cs="Arial"/>
                <w:sz w:val="20"/>
                <w:szCs w:val="20"/>
              </w:rPr>
              <w:t>6,107</w:t>
            </w:r>
            <w:r>
              <w:rPr>
                <w:rFonts w:ascii="Arial" w:hAnsi="Arial" w:cs="Arial"/>
                <w:sz w:val="20"/>
                <w:szCs w:val="20"/>
              </w:rPr>
              <w:tab/>
            </w:r>
          </w:p>
        </w:tc>
        <w:tc>
          <w:tcPr>
            <w:tcW w:w="1431" w:type="dxa"/>
            <w:noWrap/>
            <w:tcMar>
              <w:top w:w="0" w:type="dxa"/>
              <w:left w:w="144" w:type="dxa"/>
              <w:bottom w:w="0" w:type="dxa"/>
              <w:right w:w="0" w:type="dxa"/>
            </w:tcMar>
            <w:vAlign w:val="bottom"/>
          </w:tcPr>
          <w:p w:rsidR="00610579" w:rsidRDefault="00610579" w:rsidP="00CF6E26">
            <w:pPr>
              <w:pStyle w:val="NormalWeb"/>
              <w:tabs>
                <w:tab w:val="right" w:pos="1220"/>
                <w:tab w:val="decimal" w:pos="1260"/>
              </w:tabs>
              <w:spacing w:before="0" w:beforeAutospacing="0" w:after="15" w:afterAutospacing="0"/>
              <w:ind w:left="389" w:right="86"/>
            </w:pPr>
            <w:r>
              <w:rPr>
                <w:rFonts w:ascii="Arial" w:hAnsi="Arial" w:cs="Arial"/>
                <w:sz w:val="20"/>
                <w:szCs w:val="20"/>
              </w:rPr>
              <w:t>$</w:t>
            </w:r>
            <w:r>
              <w:rPr>
                <w:rFonts w:ascii="Arial" w:hAnsi="Arial" w:cs="Arial"/>
                <w:sz w:val="20"/>
                <w:szCs w:val="20"/>
              </w:rPr>
              <w:tab/>
              <w:t>  (2,937</w:t>
            </w:r>
            <w:r>
              <w:rPr>
                <w:rFonts w:ascii="Arial" w:hAnsi="Arial" w:cs="Arial"/>
                <w:sz w:val="20"/>
                <w:szCs w:val="20"/>
              </w:rPr>
              <w:tab/>
              <w:t>)</w:t>
            </w:r>
          </w:p>
        </w:tc>
        <w:tc>
          <w:tcPr>
            <w:tcW w:w="1400" w:type="dxa"/>
            <w:noWrap/>
            <w:tcMar>
              <w:top w:w="0" w:type="dxa"/>
              <w:left w:w="144" w:type="dxa"/>
              <w:bottom w:w="0" w:type="dxa"/>
              <w:right w:w="0" w:type="dxa"/>
            </w:tcMar>
            <w:vAlign w:val="bottom"/>
          </w:tcPr>
          <w:p w:rsidR="00610579" w:rsidRDefault="00610579" w:rsidP="00CF6E26">
            <w:pPr>
              <w:pStyle w:val="NormalWeb"/>
              <w:tabs>
                <w:tab w:val="right" w:pos="1200"/>
                <w:tab w:val="decimal" w:pos="1240"/>
              </w:tabs>
              <w:spacing w:before="0" w:beforeAutospacing="0" w:after="15" w:afterAutospacing="0"/>
              <w:ind w:left="389" w:right="86"/>
            </w:pPr>
            <w:r>
              <w:rPr>
                <w:rFonts w:ascii="Arial" w:hAnsi="Arial" w:cs="Arial"/>
                <w:sz w:val="20"/>
                <w:szCs w:val="20"/>
              </w:rPr>
              <w:t>$</w:t>
            </w:r>
            <w:r>
              <w:rPr>
                <w:rFonts w:ascii="Arial" w:hAnsi="Arial" w:cs="Arial"/>
                <w:sz w:val="20"/>
                <w:szCs w:val="20"/>
              </w:rPr>
              <w:tab/>
              <w:t>  3,170</w:t>
            </w:r>
            <w:r>
              <w:rPr>
                <w:rFonts w:ascii="Arial" w:hAnsi="Arial" w:cs="Arial"/>
                <w:sz w:val="20"/>
                <w:szCs w:val="20"/>
              </w:rPr>
              <w:tab/>
            </w:r>
          </w:p>
        </w:tc>
      </w:tr>
      <w:tr w:rsidR="00610579" w:rsidTr="00610579">
        <w:trPr>
          <w:jc w:val="center"/>
        </w:trPr>
        <w:tc>
          <w:tcPr>
            <w:tcW w:w="2858" w:type="dxa"/>
            <w:tcMar>
              <w:top w:w="0" w:type="dxa"/>
              <w:left w:w="144" w:type="dxa"/>
              <w:bottom w:w="0" w:type="dxa"/>
              <w:right w:w="0" w:type="dxa"/>
            </w:tcMar>
            <w:vAlign w:val="bottom"/>
          </w:tcPr>
          <w:p w:rsidR="00610579" w:rsidRDefault="00610579" w:rsidP="00CF6E26">
            <w:pPr>
              <w:pStyle w:val="la2"/>
            </w:pPr>
            <w:r>
              <w:t> </w:t>
            </w:r>
          </w:p>
        </w:tc>
        <w:tc>
          <w:tcPr>
            <w:tcW w:w="1160" w:type="dxa"/>
            <w:tcMar>
              <w:top w:w="0" w:type="dxa"/>
              <w:left w:w="144" w:type="dxa"/>
              <w:bottom w:w="0" w:type="dxa"/>
              <w:right w:w="0" w:type="dxa"/>
            </w:tcMar>
            <w:vAlign w:val="bottom"/>
          </w:tcPr>
          <w:p w:rsidR="00610579" w:rsidRDefault="00610579" w:rsidP="00CF6E26">
            <w:pPr>
              <w:pStyle w:val="rrddoublerule"/>
              <w:ind w:left="216" w:right="86"/>
            </w:pPr>
            <w:r>
              <w:t> </w:t>
            </w:r>
          </w:p>
        </w:tc>
        <w:tc>
          <w:tcPr>
            <w:tcW w:w="1431" w:type="dxa"/>
            <w:tcMar>
              <w:top w:w="0" w:type="dxa"/>
              <w:left w:w="144" w:type="dxa"/>
              <w:bottom w:w="0" w:type="dxa"/>
              <w:right w:w="0" w:type="dxa"/>
            </w:tcMar>
            <w:vAlign w:val="bottom"/>
          </w:tcPr>
          <w:p w:rsidR="00610579" w:rsidRDefault="00610579" w:rsidP="00CF6E26">
            <w:pPr>
              <w:pStyle w:val="rrddoublerule"/>
              <w:ind w:left="389" w:right="86"/>
            </w:pPr>
            <w:r>
              <w:t> </w:t>
            </w:r>
          </w:p>
        </w:tc>
        <w:tc>
          <w:tcPr>
            <w:tcW w:w="1400" w:type="dxa"/>
            <w:tcMar>
              <w:top w:w="0" w:type="dxa"/>
              <w:left w:w="144" w:type="dxa"/>
              <w:bottom w:w="0" w:type="dxa"/>
              <w:right w:w="0" w:type="dxa"/>
            </w:tcMar>
            <w:vAlign w:val="bottom"/>
          </w:tcPr>
          <w:p w:rsidR="00610579" w:rsidRDefault="00610579" w:rsidP="00CF6E26">
            <w:pPr>
              <w:pStyle w:val="rrddoublerule"/>
              <w:ind w:left="389" w:right="101"/>
            </w:pPr>
            <w:r>
              <w:t> </w:t>
            </w:r>
          </w:p>
        </w:tc>
        <w:tc>
          <w:tcPr>
            <w:tcW w:w="1120" w:type="dxa"/>
            <w:tcMar>
              <w:top w:w="0" w:type="dxa"/>
              <w:left w:w="144" w:type="dxa"/>
              <w:bottom w:w="0" w:type="dxa"/>
              <w:right w:w="0" w:type="dxa"/>
            </w:tcMar>
            <w:vAlign w:val="bottom"/>
          </w:tcPr>
          <w:p w:rsidR="00610579" w:rsidRDefault="00610579" w:rsidP="00CF6E26">
            <w:pPr>
              <w:pStyle w:val="rrddoublerule"/>
              <w:ind w:left="216" w:right="86"/>
            </w:pPr>
            <w:r>
              <w:t> </w:t>
            </w:r>
          </w:p>
        </w:tc>
        <w:tc>
          <w:tcPr>
            <w:tcW w:w="1431" w:type="dxa"/>
            <w:tcMar>
              <w:top w:w="0" w:type="dxa"/>
              <w:left w:w="144" w:type="dxa"/>
              <w:bottom w:w="0" w:type="dxa"/>
              <w:right w:w="0" w:type="dxa"/>
            </w:tcMar>
            <w:vAlign w:val="bottom"/>
          </w:tcPr>
          <w:p w:rsidR="00610579" w:rsidRDefault="00610579" w:rsidP="00CF6E26">
            <w:pPr>
              <w:pStyle w:val="rrddoublerule"/>
              <w:ind w:left="389" w:right="86"/>
            </w:pPr>
            <w:r>
              <w:t> </w:t>
            </w:r>
          </w:p>
        </w:tc>
        <w:tc>
          <w:tcPr>
            <w:tcW w:w="1400" w:type="dxa"/>
            <w:tcMar>
              <w:top w:w="0" w:type="dxa"/>
              <w:left w:w="144" w:type="dxa"/>
              <w:bottom w:w="0" w:type="dxa"/>
              <w:right w:w="0" w:type="dxa"/>
            </w:tcMar>
            <w:vAlign w:val="bottom"/>
          </w:tcPr>
          <w:p w:rsidR="00610579" w:rsidRDefault="00610579" w:rsidP="00CF6E26">
            <w:pPr>
              <w:pStyle w:val="rrddoublerule"/>
              <w:ind w:left="389" w:right="86"/>
            </w:pPr>
            <w:r>
              <w:t> </w:t>
            </w:r>
          </w:p>
        </w:tc>
      </w:tr>
    </w:tbl>
    <w:p w:rsidR="00625F07" w:rsidRDefault="00625F07" w:rsidP="00625F0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Technology-based intangible assets included $218 million and $177 million as of June 30, 2013 and 2012, respectively, of net carrying amount of software to be sold, leased, or otherwise marketed.</w:t>
      </w:r>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We estimate that we have no significant residual value related to our intangible assets. No material impairments of intangible assets were identified during any of the periods presented. </w:t>
      </w:r>
    </w:p>
    <w:p w:rsidR="00625F07" w:rsidRDefault="00625F07" w:rsidP="00112989">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sz w:val="20"/>
          <w:szCs w:val="20"/>
        </w:rPr>
        <w:t xml:space="preserve">The components of intangible assets acquired during the periods presented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5880"/>
        <w:gridCol w:w="1040"/>
        <w:gridCol w:w="1380"/>
        <w:gridCol w:w="1120"/>
        <w:gridCol w:w="1380"/>
      </w:tblGrid>
      <w:tr w:rsidR="00112989" w:rsidTr="00112989">
        <w:trPr>
          <w:tblHeader/>
          <w:jc w:val="center"/>
        </w:trPr>
        <w:tc>
          <w:tcPr>
            <w:tcW w:w="5880" w:type="dxa"/>
            <w:vAlign w:val="center"/>
          </w:tcPr>
          <w:p w:rsidR="00112989" w:rsidRDefault="00112989" w:rsidP="00CF6E26">
            <w:pPr>
              <w:rPr>
                <w:sz w:val="1"/>
                <w:szCs w:val="24"/>
              </w:rPr>
            </w:pPr>
          </w:p>
        </w:tc>
        <w:tc>
          <w:tcPr>
            <w:tcW w:w="1040" w:type="dxa"/>
            <w:vAlign w:val="center"/>
          </w:tcPr>
          <w:p w:rsidR="00112989" w:rsidRDefault="00112989" w:rsidP="00CF6E26">
            <w:pPr>
              <w:rPr>
                <w:sz w:val="1"/>
                <w:szCs w:val="24"/>
              </w:rPr>
            </w:pPr>
          </w:p>
        </w:tc>
        <w:tc>
          <w:tcPr>
            <w:tcW w:w="1380" w:type="dxa"/>
            <w:vAlign w:val="center"/>
          </w:tcPr>
          <w:p w:rsidR="00112989" w:rsidRDefault="00112989" w:rsidP="00CF6E26">
            <w:pPr>
              <w:rPr>
                <w:sz w:val="1"/>
                <w:szCs w:val="24"/>
              </w:rPr>
            </w:pPr>
          </w:p>
        </w:tc>
        <w:tc>
          <w:tcPr>
            <w:tcW w:w="1120" w:type="dxa"/>
            <w:vAlign w:val="center"/>
          </w:tcPr>
          <w:p w:rsidR="00112989" w:rsidRDefault="00112989" w:rsidP="00CF6E26">
            <w:pPr>
              <w:rPr>
                <w:sz w:val="1"/>
                <w:szCs w:val="24"/>
              </w:rPr>
            </w:pPr>
          </w:p>
        </w:tc>
        <w:tc>
          <w:tcPr>
            <w:tcW w:w="1380" w:type="dxa"/>
            <w:vAlign w:val="center"/>
          </w:tcPr>
          <w:p w:rsidR="00112989" w:rsidRDefault="00112989" w:rsidP="00CF6E26">
            <w:pPr>
              <w:rPr>
                <w:sz w:val="1"/>
                <w:szCs w:val="24"/>
              </w:rPr>
            </w:pPr>
          </w:p>
        </w:tc>
      </w:tr>
      <w:tr w:rsidR="00112989" w:rsidTr="00112989">
        <w:trPr>
          <w:tblHeader/>
          <w:jc w:val="center"/>
        </w:trPr>
        <w:tc>
          <w:tcPr>
            <w:tcW w:w="5880" w:type="dxa"/>
            <w:vAlign w:val="bottom"/>
          </w:tcPr>
          <w:p w:rsidR="00112989" w:rsidRDefault="00112989" w:rsidP="00CF6E26">
            <w:pPr>
              <w:pStyle w:val="NormalWeb"/>
              <w:keepNext/>
              <w:spacing w:before="0" w:beforeAutospacing="0" w:after="15" w:afterAutospacing="0"/>
            </w:pPr>
            <w:r>
              <w:rPr>
                <w:rFonts w:ascii="Arial" w:hAnsi="Arial" w:cs="Arial"/>
                <w:b/>
                <w:bCs/>
                <w:sz w:val="15"/>
                <w:szCs w:val="15"/>
              </w:rPr>
              <w:t>(In millions)</w:t>
            </w:r>
          </w:p>
        </w:tc>
        <w:tc>
          <w:tcPr>
            <w:tcW w:w="1040" w:type="dxa"/>
            <w:tcMar>
              <w:top w:w="0" w:type="dxa"/>
              <w:left w:w="144" w:type="dxa"/>
              <w:bottom w:w="0" w:type="dxa"/>
              <w:right w:w="0" w:type="dxa"/>
            </w:tcMar>
            <w:vAlign w:val="bottom"/>
          </w:tcPr>
          <w:p w:rsidR="00112989" w:rsidRDefault="00112989" w:rsidP="00E37454">
            <w:pPr>
              <w:ind w:right="58"/>
              <w:jc w:val="right"/>
              <w:rPr>
                <w:szCs w:val="24"/>
              </w:rPr>
            </w:pPr>
            <w:r>
              <w:rPr>
                <w:rFonts w:ascii="Arial" w:hAnsi="Arial" w:cs="Arial"/>
                <w:b/>
                <w:bCs/>
                <w:sz w:val="15"/>
                <w:szCs w:val="15"/>
              </w:rPr>
              <w:t>Amount</w:t>
            </w:r>
          </w:p>
        </w:tc>
        <w:tc>
          <w:tcPr>
            <w:tcW w:w="1380" w:type="dxa"/>
            <w:tcMar>
              <w:top w:w="0" w:type="dxa"/>
              <w:left w:w="144" w:type="dxa"/>
              <w:bottom w:w="0" w:type="dxa"/>
              <w:right w:w="0" w:type="dxa"/>
            </w:tcMar>
            <w:vAlign w:val="bottom"/>
          </w:tcPr>
          <w:p w:rsidR="00112989" w:rsidRDefault="00112989" w:rsidP="00E37454">
            <w:pPr>
              <w:pStyle w:val="NormalWeb"/>
              <w:spacing w:before="0" w:beforeAutospacing="0" w:after="0" w:afterAutospacing="0"/>
              <w:ind w:right="58"/>
              <w:jc w:val="right"/>
            </w:pPr>
            <w:r>
              <w:rPr>
                <w:rFonts w:ascii="Arial" w:hAnsi="Arial" w:cs="Arial"/>
                <w:b/>
                <w:bCs/>
                <w:sz w:val="15"/>
                <w:szCs w:val="15"/>
              </w:rPr>
              <w:t>Weighted</w:t>
            </w:r>
          </w:p>
          <w:p w:rsidR="00112989" w:rsidRDefault="00112989" w:rsidP="00E37454">
            <w:pPr>
              <w:pStyle w:val="NormalWeb"/>
              <w:spacing w:before="0" w:beforeAutospacing="0" w:after="15" w:afterAutospacing="0"/>
              <w:ind w:right="58"/>
              <w:jc w:val="right"/>
            </w:pPr>
            <w:r>
              <w:rPr>
                <w:rFonts w:ascii="Arial" w:hAnsi="Arial" w:cs="Arial"/>
                <w:b/>
                <w:bCs/>
                <w:sz w:val="15"/>
                <w:szCs w:val="15"/>
              </w:rPr>
              <w:t>Average Life</w:t>
            </w:r>
          </w:p>
        </w:tc>
        <w:tc>
          <w:tcPr>
            <w:tcW w:w="1120" w:type="dxa"/>
            <w:tcMar>
              <w:top w:w="0" w:type="dxa"/>
              <w:left w:w="144" w:type="dxa"/>
              <w:bottom w:w="0" w:type="dxa"/>
              <w:right w:w="0" w:type="dxa"/>
            </w:tcMar>
            <w:vAlign w:val="bottom"/>
          </w:tcPr>
          <w:p w:rsidR="00112989" w:rsidRDefault="00112989" w:rsidP="00E37454">
            <w:pPr>
              <w:ind w:right="58"/>
              <w:jc w:val="right"/>
              <w:rPr>
                <w:szCs w:val="24"/>
              </w:rPr>
            </w:pPr>
            <w:r>
              <w:rPr>
                <w:rFonts w:ascii="Arial" w:hAnsi="Arial" w:cs="Arial"/>
                <w:b/>
                <w:bCs/>
                <w:sz w:val="15"/>
                <w:szCs w:val="15"/>
              </w:rPr>
              <w:t>Amount</w:t>
            </w:r>
          </w:p>
        </w:tc>
        <w:tc>
          <w:tcPr>
            <w:tcW w:w="1380" w:type="dxa"/>
            <w:tcMar>
              <w:top w:w="0" w:type="dxa"/>
              <w:left w:w="144" w:type="dxa"/>
              <w:bottom w:w="0" w:type="dxa"/>
              <w:right w:w="0" w:type="dxa"/>
            </w:tcMar>
            <w:vAlign w:val="bottom"/>
          </w:tcPr>
          <w:p w:rsidR="00112989" w:rsidRDefault="00112989" w:rsidP="00E37454">
            <w:pPr>
              <w:pStyle w:val="NormalWeb"/>
              <w:spacing w:before="0" w:beforeAutospacing="0" w:after="0" w:afterAutospacing="0"/>
              <w:ind w:right="58"/>
              <w:jc w:val="right"/>
            </w:pPr>
            <w:r>
              <w:rPr>
                <w:rFonts w:ascii="Arial" w:hAnsi="Arial" w:cs="Arial"/>
                <w:b/>
                <w:bCs/>
                <w:sz w:val="15"/>
                <w:szCs w:val="15"/>
              </w:rPr>
              <w:t>Weighted</w:t>
            </w:r>
          </w:p>
          <w:p w:rsidR="00112989" w:rsidRDefault="00112989" w:rsidP="00E37454">
            <w:pPr>
              <w:pStyle w:val="NormalWeb"/>
              <w:spacing w:before="0" w:beforeAutospacing="0" w:after="15" w:afterAutospacing="0"/>
              <w:ind w:right="58"/>
              <w:jc w:val="right"/>
            </w:pPr>
            <w:r>
              <w:rPr>
                <w:rFonts w:ascii="Arial" w:hAnsi="Arial" w:cs="Arial"/>
                <w:b/>
                <w:bCs/>
                <w:sz w:val="15"/>
                <w:szCs w:val="15"/>
              </w:rPr>
              <w:t>Average Life</w:t>
            </w:r>
          </w:p>
        </w:tc>
      </w:tr>
      <w:tr w:rsidR="00112989" w:rsidTr="00112989">
        <w:trPr>
          <w:jc w:val="center"/>
        </w:trPr>
        <w:tc>
          <w:tcPr>
            <w:tcW w:w="10800" w:type="dxa"/>
            <w:gridSpan w:val="5"/>
            <w:tcMar>
              <w:top w:w="0" w:type="dxa"/>
              <w:left w:w="144" w:type="dxa"/>
              <w:bottom w:w="0" w:type="dxa"/>
              <w:right w:w="0" w:type="dxa"/>
            </w:tcMar>
            <w:vAlign w:val="bottom"/>
          </w:tcPr>
          <w:p w:rsidR="00112989" w:rsidRDefault="00112989" w:rsidP="00CF6E26">
            <w:pPr>
              <w:pStyle w:val="rrdsinglerule"/>
              <w:ind w:left="-216" w:right="86"/>
            </w:pPr>
            <w:r>
              <w:t> </w:t>
            </w:r>
          </w:p>
        </w:tc>
      </w:tr>
      <w:tr w:rsidR="00112989" w:rsidTr="00112989">
        <w:trPr>
          <w:trHeight w:val="75"/>
          <w:jc w:val="center"/>
        </w:trPr>
        <w:tc>
          <w:tcPr>
            <w:tcW w:w="5880" w:type="dxa"/>
            <w:vAlign w:val="center"/>
          </w:tcPr>
          <w:p w:rsidR="00112989" w:rsidRDefault="00112989" w:rsidP="00CF6E26">
            <w:pPr>
              <w:rPr>
                <w:sz w:val="8"/>
                <w:szCs w:val="24"/>
              </w:rPr>
            </w:pPr>
          </w:p>
        </w:tc>
        <w:tc>
          <w:tcPr>
            <w:tcW w:w="1040" w:type="dxa"/>
            <w:vAlign w:val="center"/>
          </w:tcPr>
          <w:p w:rsidR="00112989" w:rsidRDefault="00112989" w:rsidP="00CF6E26">
            <w:pPr>
              <w:ind w:right="86"/>
              <w:rPr>
                <w:sz w:val="8"/>
                <w:szCs w:val="24"/>
              </w:rPr>
            </w:pPr>
          </w:p>
        </w:tc>
        <w:tc>
          <w:tcPr>
            <w:tcW w:w="1380" w:type="dxa"/>
            <w:vAlign w:val="center"/>
          </w:tcPr>
          <w:p w:rsidR="00112989" w:rsidRDefault="00112989" w:rsidP="00CF6E26">
            <w:pPr>
              <w:ind w:right="86"/>
              <w:rPr>
                <w:sz w:val="8"/>
                <w:szCs w:val="24"/>
              </w:rPr>
            </w:pPr>
          </w:p>
        </w:tc>
        <w:tc>
          <w:tcPr>
            <w:tcW w:w="1120" w:type="dxa"/>
            <w:vAlign w:val="center"/>
          </w:tcPr>
          <w:p w:rsidR="00112989" w:rsidRDefault="00112989" w:rsidP="00CF6E26">
            <w:pPr>
              <w:ind w:right="86"/>
              <w:rPr>
                <w:sz w:val="8"/>
                <w:szCs w:val="24"/>
              </w:rPr>
            </w:pPr>
          </w:p>
        </w:tc>
        <w:tc>
          <w:tcPr>
            <w:tcW w:w="1380" w:type="dxa"/>
            <w:vAlign w:val="center"/>
          </w:tcPr>
          <w:p w:rsidR="00112989" w:rsidRDefault="00112989" w:rsidP="00CF6E26">
            <w:pPr>
              <w:rPr>
                <w:sz w:val="8"/>
                <w:szCs w:val="24"/>
              </w:rPr>
            </w:pPr>
          </w:p>
        </w:tc>
      </w:tr>
      <w:tr w:rsidR="00112989" w:rsidTr="00112989">
        <w:trPr>
          <w:jc w:val="center"/>
        </w:trPr>
        <w:tc>
          <w:tcPr>
            <w:tcW w:w="5880" w:type="dxa"/>
            <w:vAlign w:val="bottom"/>
          </w:tcPr>
          <w:p w:rsidR="00112989" w:rsidRDefault="00112989" w:rsidP="00CF6E26">
            <w:pPr>
              <w:pStyle w:val="NormalWeb"/>
              <w:keepNext/>
              <w:spacing w:before="0" w:beforeAutospacing="0" w:after="15" w:afterAutospacing="0"/>
            </w:pPr>
            <w:r>
              <w:rPr>
                <w:rFonts w:ascii="Arial" w:hAnsi="Arial" w:cs="Arial"/>
                <w:b/>
                <w:bCs/>
                <w:sz w:val="15"/>
                <w:szCs w:val="15"/>
              </w:rPr>
              <w:t>Year Ended June 30,</w:t>
            </w:r>
          </w:p>
        </w:tc>
        <w:tc>
          <w:tcPr>
            <w:tcW w:w="1040" w:type="dxa"/>
            <w:tcMar>
              <w:top w:w="0" w:type="dxa"/>
              <w:left w:w="144" w:type="dxa"/>
              <w:bottom w:w="0" w:type="dxa"/>
              <w:right w:w="0" w:type="dxa"/>
            </w:tcMar>
            <w:vAlign w:val="bottom"/>
          </w:tcPr>
          <w:p w:rsidR="00112989" w:rsidRDefault="00112989" w:rsidP="00E37454">
            <w:pPr>
              <w:ind w:right="58"/>
              <w:jc w:val="right"/>
              <w:rPr>
                <w:szCs w:val="24"/>
              </w:rPr>
            </w:pPr>
            <w:r>
              <w:rPr>
                <w:rFonts w:ascii="Arial" w:hAnsi="Arial" w:cs="Arial"/>
                <w:b/>
                <w:bCs/>
                <w:sz w:val="15"/>
                <w:szCs w:val="15"/>
              </w:rPr>
              <w:t>2013</w:t>
            </w:r>
          </w:p>
        </w:tc>
        <w:tc>
          <w:tcPr>
            <w:tcW w:w="1380" w:type="dxa"/>
            <w:tcMar>
              <w:top w:w="0" w:type="dxa"/>
              <w:left w:w="144" w:type="dxa"/>
              <w:bottom w:w="0" w:type="dxa"/>
              <w:right w:w="0" w:type="dxa"/>
            </w:tcMar>
            <w:vAlign w:val="bottom"/>
          </w:tcPr>
          <w:p w:rsidR="00112989" w:rsidRDefault="00112989" w:rsidP="00CF6E26">
            <w:pPr>
              <w:pStyle w:val="la2"/>
              <w:ind w:right="86"/>
            </w:pPr>
            <w:r>
              <w:t> </w:t>
            </w:r>
          </w:p>
        </w:tc>
        <w:tc>
          <w:tcPr>
            <w:tcW w:w="1120" w:type="dxa"/>
            <w:tcMar>
              <w:top w:w="0" w:type="dxa"/>
              <w:left w:w="144" w:type="dxa"/>
              <w:bottom w:w="0" w:type="dxa"/>
              <w:right w:w="0" w:type="dxa"/>
            </w:tcMar>
            <w:vAlign w:val="bottom"/>
          </w:tcPr>
          <w:p w:rsidR="00112989" w:rsidRDefault="00112989" w:rsidP="00E37454">
            <w:pPr>
              <w:ind w:right="58"/>
              <w:jc w:val="right"/>
              <w:rPr>
                <w:szCs w:val="24"/>
              </w:rPr>
            </w:pPr>
            <w:r>
              <w:rPr>
                <w:rFonts w:ascii="Arial" w:hAnsi="Arial" w:cs="Arial"/>
                <w:b/>
                <w:bCs/>
                <w:sz w:val="15"/>
                <w:szCs w:val="15"/>
              </w:rPr>
              <w:t>2012</w:t>
            </w:r>
          </w:p>
        </w:tc>
        <w:tc>
          <w:tcPr>
            <w:tcW w:w="1380" w:type="dxa"/>
            <w:tcMar>
              <w:top w:w="0" w:type="dxa"/>
              <w:left w:w="144" w:type="dxa"/>
              <w:bottom w:w="0" w:type="dxa"/>
              <w:right w:w="0" w:type="dxa"/>
            </w:tcMar>
            <w:vAlign w:val="bottom"/>
          </w:tcPr>
          <w:p w:rsidR="00112989" w:rsidRDefault="00112989" w:rsidP="00CF6E26">
            <w:pPr>
              <w:pStyle w:val="la2"/>
            </w:pPr>
            <w:r>
              <w:t> </w:t>
            </w:r>
          </w:p>
        </w:tc>
      </w:tr>
      <w:tr w:rsidR="00112989" w:rsidTr="00112989">
        <w:trPr>
          <w:trHeight w:val="75"/>
          <w:jc w:val="center"/>
        </w:trPr>
        <w:tc>
          <w:tcPr>
            <w:tcW w:w="5880" w:type="dxa"/>
            <w:vAlign w:val="center"/>
          </w:tcPr>
          <w:p w:rsidR="00112989" w:rsidRDefault="00112989" w:rsidP="00CF6E26">
            <w:pPr>
              <w:rPr>
                <w:sz w:val="8"/>
                <w:szCs w:val="24"/>
              </w:rPr>
            </w:pPr>
          </w:p>
        </w:tc>
        <w:tc>
          <w:tcPr>
            <w:tcW w:w="1040" w:type="dxa"/>
            <w:vAlign w:val="center"/>
          </w:tcPr>
          <w:p w:rsidR="00112989" w:rsidRDefault="00112989" w:rsidP="00CF6E26">
            <w:pPr>
              <w:ind w:right="86"/>
              <w:rPr>
                <w:sz w:val="8"/>
                <w:szCs w:val="24"/>
              </w:rPr>
            </w:pPr>
          </w:p>
        </w:tc>
        <w:tc>
          <w:tcPr>
            <w:tcW w:w="1380" w:type="dxa"/>
            <w:vAlign w:val="center"/>
          </w:tcPr>
          <w:p w:rsidR="00112989" w:rsidRDefault="00112989" w:rsidP="00CF6E26">
            <w:pPr>
              <w:ind w:right="86"/>
              <w:rPr>
                <w:sz w:val="8"/>
                <w:szCs w:val="24"/>
              </w:rPr>
            </w:pPr>
          </w:p>
        </w:tc>
        <w:tc>
          <w:tcPr>
            <w:tcW w:w="1120" w:type="dxa"/>
            <w:vAlign w:val="center"/>
          </w:tcPr>
          <w:p w:rsidR="00112989" w:rsidRDefault="00112989" w:rsidP="00CF6E26">
            <w:pPr>
              <w:ind w:right="86"/>
              <w:rPr>
                <w:sz w:val="8"/>
                <w:szCs w:val="24"/>
              </w:rPr>
            </w:pPr>
          </w:p>
        </w:tc>
        <w:tc>
          <w:tcPr>
            <w:tcW w:w="1380" w:type="dxa"/>
            <w:vAlign w:val="center"/>
          </w:tcPr>
          <w:p w:rsidR="00112989" w:rsidRDefault="00112989" w:rsidP="00CF6E26">
            <w:pPr>
              <w:rPr>
                <w:sz w:val="8"/>
                <w:szCs w:val="24"/>
              </w:rPr>
            </w:pPr>
          </w:p>
        </w:tc>
      </w:tr>
      <w:tr w:rsidR="00112989" w:rsidTr="00112989">
        <w:trPr>
          <w:jc w:val="center"/>
        </w:trPr>
        <w:tc>
          <w:tcPr>
            <w:tcW w:w="5880" w:type="dxa"/>
          </w:tcPr>
          <w:p w:rsidR="00112989" w:rsidRDefault="00112989" w:rsidP="00CF6E26">
            <w:pPr>
              <w:pStyle w:val="NormalWeb"/>
              <w:ind w:left="240" w:hanging="240"/>
            </w:pPr>
            <w:r>
              <w:rPr>
                <w:rFonts w:ascii="Arial" w:hAnsi="Arial" w:cs="Arial"/>
                <w:sz w:val="20"/>
                <w:szCs w:val="20"/>
              </w:rPr>
              <w:t>Technology-based</w:t>
            </w:r>
          </w:p>
        </w:tc>
        <w:tc>
          <w:tcPr>
            <w:tcW w:w="1040" w:type="dxa"/>
            <w:noWrap/>
            <w:tcMar>
              <w:top w:w="0" w:type="dxa"/>
              <w:left w:w="144" w:type="dxa"/>
              <w:bottom w:w="0" w:type="dxa"/>
              <w:right w:w="0" w:type="dxa"/>
            </w:tcMar>
            <w:vAlign w:val="bottom"/>
          </w:tcPr>
          <w:p w:rsidR="00112989" w:rsidRDefault="00112989" w:rsidP="00CF6E26">
            <w:pPr>
              <w:pStyle w:val="NormalWeb"/>
              <w:tabs>
                <w:tab w:val="right" w:pos="840"/>
                <w:tab w:val="decimal" w:pos="88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539</w:t>
            </w:r>
            <w:r>
              <w:rPr>
                <w:rFonts w:ascii="Arial" w:hAnsi="Arial" w:cs="Arial"/>
                <w:b/>
                <w:bCs/>
                <w:sz w:val="20"/>
                <w:szCs w:val="20"/>
              </w:rPr>
              <w:tab/>
              <w:t> </w:t>
            </w:r>
          </w:p>
        </w:tc>
        <w:tc>
          <w:tcPr>
            <w:tcW w:w="1380" w:type="dxa"/>
            <w:noWrap/>
            <w:tcMar>
              <w:top w:w="0" w:type="dxa"/>
              <w:left w:w="144" w:type="dxa"/>
              <w:bottom w:w="0" w:type="dxa"/>
              <w:right w:w="0" w:type="dxa"/>
            </w:tcMar>
            <w:vAlign w:val="bottom"/>
          </w:tcPr>
          <w:p w:rsidR="00112989" w:rsidRDefault="00112989" w:rsidP="00CF6E26">
            <w:pPr>
              <w:pStyle w:val="NormalWeb"/>
              <w:tabs>
                <w:tab w:val="right" w:pos="1180"/>
                <w:tab w:val="decimal" w:pos="1220"/>
              </w:tabs>
              <w:spacing w:before="0" w:beforeAutospacing="0" w:after="15" w:afterAutospacing="0"/>
              <w:ind w:right="86"/>
            </w:pPr>
            <w:r>
              <w:rPr>
                <w:rFonts w:ascii="Arial" w:hAnsi="Arial" w:cs="Arial"/>
                <w:b/>
                <w:bCs/>
                <w:sz w:val="20"/>
                <w:szCs w:val="20"/>
              </w:rPr>
              <w:tab/>
              <w:t>4 years</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1,548</w:t>
            </w:r>
            <w:r>
              <w:rPr>
                <w:rFonts w:ascii="Arial" w:hAnsi="Arial" w:cs="Arial"/>
                <w:sz w:val="20"/>
                <w:szCs w:val="20"/>
              </w:rPr>
              <w:tab/>
              <w:t> </w:t>
            </w:r>
          </w:p>
        </w:tc>
        <w:tc>
          <w:tcPr>
            <w:tcW w:w="1380" w:type="dxa"/>
            <w:noWrap/>
            <w:tcMar>
              <w:top w:w="0" w:type="dxa"/>
              <w:left w:w="144" w:type="dxa"/>
              <w:bottom w:w="0" w:type="dxa"/>
              <w:right w:w="0" w:type="dxa"/>
            </w:tcMar>
            <w:vAlign w:val="bottom"/>
          </w:tcPr>
          <w:p w:rsidR="00112989" w:rsidRDefault="00112989" w:rsidP="00CF6E26">
            <w:pPr>
              <w:pStyle w:val="NormalWeb"/>
              <w:tabs>
                <w:tab w:val="right" w:pos="1180"/>
                <w:tab w:val="decimal" w:pos="1220"/>
              </w:tabs>
              <w:spacing w:before="0" w:beforeAutospacing="0" w:after="15" w:afterAutospacing="0"/>
            </w:pPr>
            <w:r>
              <w:rPr>
                <w:rFonts w:ascii="Arial" w:hAnsi="Arial" w:cs="Arial"/>
                <w:sz w:val="20"/>
                <w:szCs w:val="20"/>
              </w:rPr>
              <w:tab/>
              <w:t>7 years</w:t>
            </w:r>
            <w:r>
              <w:rPr>
                <w:rFonts w:ascii="Arial" w:hAnsi="Arial" w:cs="Arial"/>
                <w:sz w:val="20"/>
                <w:szCs w:val="20"/>
              </w:rPr>
              <w:tab/>
              <w:t> </w:t>
            </w:r>
          </w:p>
        </w:tc>
      </w:tr>
      <w:tr w:rsidR="00112989" w:rsidTr="00112989">
        <w:trPr>
          <w:jc w:val="center"/>
        </w:trPr>
        <w:tc>
          <w:tcPr>
            <w:tcW w:w="5880" w:type="dxa"/>
          </w:tcPr>
          <w:p w:rsidR="00112989" w:rsidRDefault="00112989" w:rsidP="00CF6E26">
            <w:pPr>
              <w:pStyle w:val="NormalWeb"/>
              <w:ind w:left="240" w:hanging="240"/>
            </w:pPr>
            <w:r>
              <w:rPr>
                <w:rFonts w:ascii="Arial" w:hAnsi="Arial" w:cs="Arial"/>
                <w:sz w:val="20"/>
                <w:szCs w:val="20"/>
              </w:rPr>
              <w:t>Marketing-related</w:t>
            </w:r>
          </w:p>
        </w:tc>
        <w:tc>
          <w:tcPr>
            <w:tcW w:w="1040" w:type="dxa"/>
            <w:noWrap/>
            <w:tcMar>
              <w:top w:w="0" w:type="dxa"/>
              <w:left w:w="144" w:type="dxa"/>
              <w:bottom w:w="0" w:type="dxa"/>
              <w:right w:w="0" w:type="dxa"/>
            </w:tcMar>
            <w:vAlign w:val="bottom"/>
          </w:tcPr>
          <w:p w:rsidR="00112989" w:rsidRDefault="00112989" w:rsidP="00CF6E26">
            <w:pPr>
              <w:pStyle w:val="NormalWeb"/>
              <w:tabs>
                <w:tab w:val="right" w:pos="840"/>
                <w:tab w:val="decimal" w:pos="880"/>
              </w:tabs>
              <w:spacing w:before="0" w:beforeAutospacing="0" w:after="15" w:afterAutospacing="0"/>
              <w:ind w:left="216" w:right="86"/>
            </w:pPr>
            <w:r>
              <w:rPr>
                <w:rFonts w:ascii="Arial" w:hAnsi="Arial" w:cs="Arial"/>
                <w:b/>
                <w:bCs/>
                <w:sz w:val="20"/>
                <w:szCs w:val="20"/>
              </w:rPr>
              <w:tab/>
              <w:t>39</w:t>
            </w:r>
            <w:r>
              <w:rPr>
                <w:rFonts w:ascii="Arial" w:hAnsi="Arial" w:cs="Arial"/>
                <w:b/>
                <w:bCs/>
                <w:sz w:val="20"/>
                <w:szCs w:val="20"/>
              </w:rPr>
              <w:tab/>
            </w:r>
          </w:p>
        </w:tc>
        <w:tc>
          <w:tcPr>
            <w:tcW w:w="1380" w:type="dxa"/>
            <w:noWrap/>
            <w:tcMar>
              <w:top w:w="0" w:type="dxa"/>
              <w:left w:w="144" w:type="dxa"/>
              <w:bottom w:w="0" w:type="dxa"/>
              <w:right w:w="0" w:type="dxa"/>
            </w:tcMar>
            <w:vAlign w:val="bottom"/>
          </w:tcPr>
          <w:p w:rsidR="00112989" w:rsidRDefault="00112989" w:rsidP="00CF6E26">
            <w:pPr>
              <w:pStyle w:val="NormalWeb"/>
              <w:tabs>
                <w:tab w:val="right" w:pos="1180"/>
                <w:tab w:val="decimal" w:pos="1220"/>
              </w:tabs>
              <w:spacing w:before="0" w:beforeAutospacing="0" w:after="15" w:afterAutospacing="0"/>
              <w:ind w:right="86"/>
            </w:pPr>
            <w:r>
              <w:rPr>
                <w:rFonts w:ascii="Arial" w:hAnsi="Arial" w:cs="Arial"/>
                <w:b/>
                <w:bCs/>
                <w:sz w:val="20"/>
                <w:szCs w:val="20"/>
              </w:rPr>
              <w:tab/>
              <w:t>7 years</w:t>
            </w:r>
            <w:r>
              <w:rPr>
                <w:rFonts w:ascii="Arial" w:hAnsi="Arial" w:cs="Arial"/>
                <w:b/>
                <w:bCs/>
                <w:sz w:val="20"/>
                <w:szCs w:val="20"/>
              </w:rPr>
              <w:tab/>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87" w:right="86"/>
            </w:pPr>
            <w:r>
              <w:rPr>
                <w:rFonts w:ascii="Arial" w:hAnsi="Arial" w:cs="Arial"/>
                <w:sz w:val="20"/>
                <w:szCs w:val="20"/>
              </w:rPr>
              <w:tab/>
              <w:t>1,249</w:t>
            </w:r>
            <w:r>
              <w:rPr>
                <w:rFonts w:ascii="Arial" w:hAnsi="Arial" w:cs="Arial"/>
                <w:sz w:val="20"/>
                <w:szCs w:val="20"/>
              </w:rPr>
              <w:tab/>
            </w:r>
          </w:p>
        </w:tc>
        <w:tc>
          <w:tcPr>
            <w:tcW w:w="1380" w:type="dxa"/>
            <w:noWrap/>
            <w:tcMar>
              <w:top w:w="0" w:type="dxa"/>
              <w:left w:w="144" w:type="dxa"/>
              <w:bottom w:w="0" w:type="dxa"/>
              <w:right w:w="0" w:type="dxa"/>
            </w:tcMar>
            <w:vAlign w:val="bottom"/>
          </w:tcPr>
          <w:p w:rsidR="00112989" w:rsidRDefault="00112989" w:rsidP="00CF6E26">
            <w:pPr>
              <w:pStyle w:val="NormalWeb"/>
              <w:tabs>
                <w:tab w:val="right" w:pos="1180"/>
                <w:tab w:val="decimal" w:pos="1220"/>
              </w:tabs>
              <w:spacing w:before="0" w:beforeAutospacing="0" w:after="15" w:afterAutospacing="0"/>
            </w:pPr>
            <w:r>
              <w:rPr>
                <w:rFonts w:ascii="Arial" w:hAnsi="Arial" w:cs="Arial"/>
                <w:sz w:val="20"/>
                <w:szCs w:val="20"/>
              </w:rPr>
              <w:tab/>
              <w:t>15 years</w:t>
            </w:r>
            <w:r>
              <w:rPr>
                <w:rFonts w:ascii="Arial" w:hAnsi="Arial" w:cs="Arial"/>
                <w:sz w:val="20"/>
                <w:szCs w:val="20"/>
              </w:rPr>
              <w:tab/>
            </w:r>
          </w:p>
        </w:tc>
      </w:tr>
      <w:tr w:rsidR="00112989" w:rsidTr="00112989">
        <w:trPr>
          <w:jc w:val="center"/>
        </w:trPr>
        <w:tc>
          <w:tcPr>
            <w:tcW w:w="5880" w:type="dxa"/>
          </w:tcPr>
          <w:p w:rsidR="00112989" w:rsidRDefault="00112989" w:rsidP="00CF6E26">
            <w:pPr>
              <w:pStyle w:val="NormalWeb"/>
              <w:ind w:left="240" w:hanging="240"/>
            </w:pPr>
            <w:r>
              <w:rPr>
                <w:rFonts w:ascii="Arial" w:hAnsi="Arial" w:cs="Arial"/>
                <w:sz w:val="20"/>
                <w:szCs w:val="20"/>
              </w:rPr>
              <w:t>Contract-based</w:t>
            </w:r>
          </w:p>
        </w:tc>
        <w:tc>
          <w:tcPr>
            <w:tcW w:w="1040" w:type="dxa"/>
            <w:noWrap/>
            <w:tcMar>
              <w:top w:w="0" w:type="dxa"/>
              <w:left w:w="144" w:type="dxa"/>
              <w:bottom w:w="0" w:type="dxa"/>
              <w:right w:w="0" w:type="dxa"/>
            </w:tcMar>
            <w:vAlign w:val="bottom"/>
          </w:tcPr>
          <w:p w:rsidR="00112989" w:rsidRDefault="00112989" w:rsidP="00CF6E26">
            <w:pPr>
              <w:pStyle w:val="NormalWeb"/>
              <w:tabs>
                <w:tab w:val="right" w:pos="840"/>
                <w:tab w:val="decimal" w:pos="880"/>
              </w:tabs>
              <w:spacing w:before="0" w:beforeAutospacing="0" w:after="15" w:afterAutospacing="0"/>
              <w:ind w:left="216" w:right="86"/>
            </w:pPr>
            <w:r>
              <w:rPr>
                <w:rFonts w:ascii="Arial" w:hAnsi="Arial" w:cs="Arial"/>
                <w:b/>
                <w:bCs/>
                <w:sz w:val="20"/>
                <w:szCs w:val="20"/>
              </w:rPr>
              <w:tab/>
              <w:t>0</w:t>
            </w:r>
            <w:r>
              <w:rPr>
                <w:rFonts w:ascii="Arial" w:hAnsi="Arial" w:cs="Arial"/>
                <w:b/>
                <w:bCs/>
                <w:sz w:val="20"/>
                <w:szCs w:val="20"/>
              </w:rPr>
              <w:tab/>
            </w:r>
          </w:p>
        </w:tc>
        <w:tc>
          <w:tcPr>
            <w:tcW w:w="1380" w:type="dxa"/>
            <w:tcMar>
              <w:top w:w="0" w:type="dxa"/>
              <w:left w:w="144" w:type="dxa"/>
              <w:bottom w:w="0" w:type="dxa"/>
              <w:right w:w="0" w:type="dxa"/>
            </w:tcMar>
            <w:vAlign w:val="bottom"/>
          </w:tcPr>
          <w:p w:rsidR="00112989" w:rsidRDefault="00112989" w:rsidP="00CF6E26">
            <w:pPr>
              <w:pStyle w:val="la2"/>
              <w:ind w:right="86"/>
            </w:pPr>
            <w:r>
              <w:t> </w:t>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87" w:right="86"/>
            </w:pPr>
            <w:r>
              <w:rPr>
                <w:rFonts w:ascii="Arial" w:hAnsi="Arial" w:cs="Arial"/>
                <w:sz w:val="20"/>
                <w:szCs w:val="20"/>
              </w:rPr>
              <w:tab/>
              <w:t>115</w:t>
            </w:r>
            <w:r>
              <w:rPr>
                <w:rFonts w:ascii="Arial" w:hAnsi="Arial" w:cs="Arial"/>
                <w:sz w:val="20"/>
                <w:szCs w:val="20"/>
              </w:rPr>
              <w:tab/>
            </w:r>
          </w:p>
        </w:tc>
        <w:tc>
          <w:tcPr>
            <w:tcW w:w="1380" w:type="dxa"/>
            <w:noWrap/>
            <w:tcMar>
              <w:top w:w="0" w:type="dxa"/>
              <w:left w:w="144" w:type="dxa"/>
              <w:bottom w:w="0" w:type="dxa"/>
              <w:right w:w="0" w:type="dxa"/>
            </w:tcMar>
            <w:vAlign w:val="bottom"/>
          </w:tcPr>
          <w:p w:rsidR="00112989" w:rsidRDefault="00112989" w:rsidP="00CF6E26">
            <w:pPr>
              <w:pStyle w:val="NormalWeb"/>
              <w:tabs>
                <w:tab w:val="right" w:pos="1180"/>
                <w:tab w:val="decimal" w:pos="1220"/>
              </w:tabs>
              <w:spacing w:before="0" w:beforeAutospacing="0" w:after="15" w:afterAutospacing="0"/>
            </w:pPr>
            <w:r>
              <w:rPr>
                <w:rFonts w:ascii="Arial" w:hAnsi="Arial" w:cs="Arial"/>
                <w:sz w:val="20"/>
                <w:szCs w:val="20"/>
              </w:rPr>
              <w:tab/>
              <w:t>7 years</w:t>
            </w:r>
            <w:r>
              <w:rPr>
                <w:rFonts w:ascii="Arial" w:hAnsi="Arial" w:cs="Arial"/>
                <w:sz w:val="20"/>
                <w:szCs w:val="20"/>
              </w:rPr>
              <w:tab/>
            </w:r>
          </w:p>
        </w:tc>
      </w:tr>
      <w:tr w:rsidR="00112989" w:rsidTr="00112989">
        <w:trPr>
          <w:jc w:val="center"/>
        </w:trPr>
        <w:tc>
          <w:tcPr>
            <w:tcW w:w="5880" w:type="dxa"/>
          </w:tcPr>
          <w:p w:rsidR="00112989" w:rsidRDefault="00112989" w:rsidP="00CF6E26">
            <w:pPr>
              <w:pStyle w:val="NormalWeb"/>
              <w:ind w:left="240" w:hanging="240"/>
            </w:pPr>
            <w:r>
              <w:rPr>
                <w:rFonts w:ascii="Arial" w:hAnsi="Arial" w:cs="Arial"/>
                <w:sz w:val="20"/>
                <w:szCs w:val="20"/>
              </w:rPr>
              <w:t>Customer-related</w:t>
            </w:r>
          </w:p>
        </w:tc>
        <w:tc>
          <w:tcPr>
            <w:tcW w:w="1040" w:type="dxa"/>
            <w:noWrap/>
            <w:tcMar>
              <w:top w:w="0" w:type="dxa"/>
              <w:left w:w="144" w:type="dxa"/>
              <w:bottom w:w="0" w:type="dxa"/>
              <w:right w:w="0" w:type="dxa"/>
            </w:tcMar>
            <w:vAlign w:val="bottom"/>
          </w:tcPr>
          <w:p w:rsidR="00112989" w:rsidRDefault="00112989" w:rsidP="00CF6E26">
            <w:pPr>
              <w:pStyle w:val="NormalWeb"/>
              <w:tabs>
                <w:tab w:val="right" w:pos="840"/>
                <w:tab w:val="decimal" w:pos="880"/>
              </w:tabs>
              <w:spacing w:before="0" w:beforeAutospacing="0" w:after="15" w:afterAutospacing="0"/>
              <w:ind w:left="216" w:right="86"/>
            </w:pPr>
            <w:r>
              <w:rPr>
                <w:rFonts w:ascii="Arial" w:hAnsi="Arial" w:cs="Arial"/>
                <w:b/>
                <w:bCs/>
                <w:sz w:val="20"/>
                <w:szCs w:val="20"/>
              </w:rPr>
              <w:tab/>
              <w:t>89</w:t>
            </w:r>
            <w:r>
              <w:rPr>
                <w:rFonts w:ascii="Arial" w:hAnsi="Arial" w:cs="Arial"/>
                <w:b/>
                <w:bCs/>
                <w:sz w:val="20"/>
                <w:szCs w:val="20"/>
              </w:rPr>
              <w:tab/>
            </w:r>
          </w:p>
        </w:tc>
        <w:tc>
          <w:tcPr>
            <w:tcW w:w="1380" w:type="dxa"/>
            <w:noWrap/>
            <w:tcMar>
              <w:top w:w="0" w:type="dxa"/>
              <w:left w:w="144" w:type="dxa"/>
              <w:bottom w:w="0" w:type="dxa"/>
              <w:right w:w="0" w:type="dxa"/>
            </w:tcMar>
            <w:vAlign w:val="bottom"/>
          </w:tcPr>
          <w:p w:rsidR="00112989" w:rsidRDefault="00112989" w:rsidP="00CF6E26">
            <w:pPr>
              <w:pStyle w:val="NormalWeb"/>
              <w:tabs>
                <w:tab w:val="right" w:pos="1180"/>
                <w:tab w:val="decimal" w:pos="1220"/>
              </w:tabs>
              <w:spacing w:before="0" w:beforeAutospacing="0" w:after="15" w:afterAutospacing="0"/>
              <w:ind w:right="86"/>
            </w:pPr>
            <w:r>
              <w:rPr>
                <w:rFonts w:ascii="Arial" w:hAnsi="Arial" w:cs="Arial"/>
                <w:b/>
                <w:bCs/>
                <w:sz w:val="20"/>
                <w:szCs w:val="20"/>
              </w:rPr>
              <w:tab/>
              <w:t>6 years</w:t>
            </w:r>
            <w:r>
              <w:rPr>
                <w:rFonts w:ascii="Arial" w:hAnsi="Arial" w:cs="Arial"/>
                <w:b/>
                <w:bCs/>
                <w:sz w:val="20"/>
                <w:szCs w:val="20"/>
              </w:rPr>
              <w:tab/>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87" w:right="86"/>
            </w:pPr>
            <w:r>
              <w:rPr>
                <w:rFonts w:ascii="Arial" w:hAnsi="Arial" w:cs="Arial"/>
                <w:sz w:val="20"/>
                <w:szCs w:val="20"/>
              </w:rPr>
              <w:tab/>
              <w:t>114</w:t>
            </w:r>
            <w:r>
              <w:rPr>
                <w:rFonts w:ascii="Arial" w:hAnsi="Arial" w:cs="Arial"/>
                <w:sz w:val="20"/>
                <w:szCs w:val="20"/>
              </w:rPr>
              <w:tab/>
            </w:r>
          </w:p>
        </w:tc>
        <w:tc>
          <w:tcPr>
            <w:tcW w:w="1380" w:type="dxa"/>
            <w:noWrap/>
            <w:tcMar>
              <w:top w:w="0" w:type="dxa"/>
              <w:left w:w="144" w:type="dxa"/>
              <w:bottom w:w="0" w:type="dxa"/>
              <w:right w:w="0" w:type="dxa"/>
            </w:tcMar>
            <w:vAlign w:val="bottom"/>
          </w:tcPr>
          <w:p w:rsidR="00112989" w:rsidRDefault="00112989" w:rsidP="00CF6E26">
            <w:pPr>
              <w:pStyle w:val="NormalWeb"/>
              <w:tabs>
                <w:tab w:val="right" w:pos="1180"/>
                <w:tab w:val="decimal" w:pos="1220"/>
              </w:tabs>
              <w:spacing w:before="0" w:beforeAutospacing="0" w:after="15" w:afterAutospacing="0"/>
            </w:pPr>
            <w:r>
              <w:rPr>
                <w:rFonts w:ascii="Arial" w:hAnsi="Arial" w:cs="Arial"/>
                <w:sz w:val="20"/>
                <w:szCs w:val="20"/>
              </w:rPr>
              <w:tab/>
              <w:t>5 years</w:t>
            </w:r>
            <w:r>
              <w:rPr>
                <w:rFonts w:ascii="Arial" w:hAnsi="Arial" w:cs="Arial"/>
                <w:sz w:val="20"/>
                <w:szCs w:val="20"/>
              </w:rPr>
              <w:tab/>
            </w:r>
          </w:p>
        </w:tc>
      </w:tr>
      <w:tr w:rsidR="00112989" w:rsidTr="00112989">
        <w:trPr>
          <w:jc w:val="center"/>
        </w:trPr>
        <w:tc>
          <w:tcPr>
            <w:tcW w:w="6920" w:type="dxa"/>
            <w:gridSpan w:val="2"/>
            <w:vAlign w:val="bottom"/>
          </w:tcPr>
          <w:p w:rsidR="00112989" w:rsidRDefault="00112989" w:rsidP="00CF6E26">
            <w:pPr>
              <w:pStyle w:val="rrdsinglerule"/>
              <w:ind w:left="-216" w:right="86"/>
            </w:pPr>
            <w:r>
              <w:t> </w:t>
            </w:r>
          </w:p>
        </w:tc>
        <w:tc>
          <w:tcPr>
            <w:tcW w:w="1380" w:type="dxa"/>
            <w:tcMar>
              <w:top w:w="0" w:type="dxa"/>
              <w:left w:w="144" w:type="dxa"/>
              <w:bottom w:w="0" w:type="dxa"/>
              <w:right w:w="0" w:type="dxa"/>
            </w:tcMar>
            <w:vAlign w:val="bottom"/>
          </w:tcPr>
          <w:p w:rsidR="00112989" w:rsidRDefault="00112989" w:rsidP="00CF6E26">
            <w:pPr>
              <w:pStyle w:val="la2"/>
              <w:ind w:right="86"/>
            </w:pPr>
            <w:r>
              <w:t> </w:t>
            </w:r>
          </w:p>
        </w:tc>
        <w:tc>
          <w:tcPr>
            <w:tcW w:w="1120" w:type="dxa"/>
            <w:tcMar>
              <w:top w:w="0" w:type="dxa"/>
              <w:left w:w="144" w:type="dxa"/>
              <w:bottom w:w="0" w:type="dxa"/>
              <w:right w:w="0" w:type="dxa"/>
            </w:tcMar>
            <w:vAlign w:val="bottom"/>
          </w:tcPr>
          <w:p w:rsidR="00112989" w:rsidRDefault="00112989" w:rsidP="00CF6E26">
            <w:pPr>
              <w:pStyle w:val="rrdsinglerule"/>
              <w:ind w:left="187" w:right="86"/>
            </w:pPr>
            <w:r>
              <w:t> </w:t>
            </w:r>
          </w:p>
        </w:tc>
        <w:tc>
          <w:tcPr>
            <w:tcW w:w="1380" w:type="dxa"/>
            <w:tcMar>
              <w:top w:w="0" w:type="dxa"/>
              <w:left w:w="144" w:type="dxa"/>
              <w:bottom w:w="0" w:type="dxa"/>
              <w:right w:w="0" w:type="dxa"/>
            </w:tcMar>
            <w:vAlign w:val="bottom"/>
          </w:tcPr>
          <w:p w:rsidR="00112989" w:rsidRDefault="00112989" w:rsidP="00CF6E26">
            <w:pPr>
              <w:pStyle w:val="la2"/>
            </w:pPr>
            <w:r>
              <w:t> </w:t>
            </w:r>
          </w:p>
        </w:tc>
      </w:tr>
      <w:tr w:rsidR="00112989" w:rsidTr="00112989">
        <w:trPr>
          <w:jc w:val="center"/>
        </w:trPr>
        <w:tc>
          <w:tcPr>
            <w:tcW w:w="5880" w:type="dxa"/>
          </w:tcPr>
          <w:p w:rsidR="00112989" w:rsidRDefault="00112989" w:rsidP="00CF6E26">
            <w:pPr>
              <w:pStyle w:val="NormalWeb"/>
              <w:ind w:left="480" w:hanging="240"/>
            </w:pPr>
            <w:r>
              <w:rPr>
                <w:rFonts w:ascii="Arial" w:hAnsi="Arial" w:cs="Arial"/>
                <w:sz w:val="20"/>
                <w:szCs w:val="20"/>
              </w:rPr>
              <w:t>Total</w:t>
            </w:r>
          </w:p>
        </w:tc>
        <w:tc>
          <w:tcPr>
            <w:tcW w:w="1040" w:type="dxa"/>
            <w:noWrap/>
            <w:tcMar>
              <w:top w:w="0" w:type="dxa"/>
              <w:left w:w="144" w:type="dxa"/>
              <w:bottom w:w="0" w:type="dxa"/>
              <w:right w:w="0" w:type="dxa"/>
            </w:tcMar>
            <w:vAlign w:val="bottom"/>
          </w:tcPr>
          <w:p w:rsidR="00112989" w:rsidRDefault="00112989" w:rsidP="00CF6E26">
            <w:pPr>
              <w:pStyle w:val="NormalWeb"/>
              <w:tabs>
                <w:tab w:val="right" w:pos="840"/>
                <w:tab w:val="decimal" w:pos="88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667</w:t>
            </w:r>
            <w:r>
              <w:rPr>
                <w:rFonts w:ascii="Arial" w:hAnsi="Arial" w:cs="Arial"/>
                <w:b/>
                <w:bCs/>
                <w:sz w:val="20"/>
                <w:szCs w:val="20"/>
              </w:rPr>
              <w:tab/>
            </w:r>
          </w:p>
        </w:tc>
        <w:tc>
          <w:tcPr>
            <w:tcW w:w="1380" w:type="dxa"/>
            <w:noWrap/>
            <w:tcMar>
              <w:top w:w="0" w:type="dxa"/>
              <w:left w:w="144" w:type="dxa"/>
              <w:bottom w:w="0" w:type="dxa"/>
              <w:right w:w="0" w:type="dxa"/>
            </w:tcMar>
            <w:vAlign w:val="bottom"/>
          </w:tcPr>
          <w:p w:rsidR="00112989" w:rsidRDefault="00112989" w:rsidP="00CF6E26">
            <w:pPr>
              <w:pStyle w:val="NormalWeb"/>
              <w:tabs>
                <w:tab w:val="right" w:pos="1180"/>
                <w:tab w:val="decimal" w:pos="1220"/>
              </w:tabs>
              <w:spacing w:before="0" w:beforeAutospacing="0" w:after="15" w:afterAutospacing="0"/>
              <w:ind w:right="86"/>
            </w:pPr>
            <w:r>
              <w:rPr>
                <w:rFonts w:ascii="Arial" w:hAnsi="Arial" w:cs="Arial"/>
                <w:b/>
                <w:bCs/>
                <w:sz w:val="20"/>
                <w:szCs w:val="20"/>
              </w:rPr>
              <w:tab/>
              <w:t>5 years</w:t>
            </w:r>
            <w:r>
              <w:rPr>
                <w:rFonts w:ascii="Arial" w:hAnsi="Arial" w:cs="Arial"/>
                <w:b/>
                <w:bCs/>
                <w:sz w:val="20"/>
                <w:szCs w:val="20"/>
              </w:rPr>
              <w:tab/>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  3,026</w:t>
            </w:r>
            <w:r>
              <w:rPr>
                <w:rFonts w:ascii="Arial" w:hAnsi="Arial" w:cs="Arial"/>
                <w:sz w:val="20"/>
                <w:szCs w:val="20"/>
              </w:rPr>
              <w:tab/>
            </w:r>
          </w:p>
        </w:tc>
        <w:tc>
          <w:tcPr>
            <w:tcW w:w="1380" w:type="dxa"/>
            <w:noWrap/>
            <w:tcMar>
              <w:top w:w="0" w:type="dxa"/>
              <w:left w:w="144" w:type="dxa"/>
              <w:bottom w:w="0" w:type="dxa"/>
              <w:right w:w="0" w:type="dxa"/>
            </w:tcMar>
            <w:vAlign w:val="bottom"/>
          </w:tcPr>
          <w:p w:rsidR="00112989" w:rsidRDefault="00112989" w:rsidP="00CF6E26">
            <w:pPr>
              <w:pStyle w:val="NormalWeb"/>
              <w:tabs>
                <w:tab w:val="right" w:pos="1180"/>
                <w:tab w:val="decimal" w:pos="1220"/>
              </w:tabs>
              <w:spacing w:before="0" w:beforeAutospacing="0" w:after="15" w:afterAutospacing="0"/>
            </w:pPr>
            <w:r>
              <w:rPr>
                <w:rFonts w:ascii="Arial" w:hAnsi="Arial" w:cs="Arial"/>
                <w:sz w:val="20"/>
                <w:szCs w:val="20"/>
              </w:rPr>
              <w:tab/>
              <w:t>10 years</w:t>
            </w:r>
            <w:r>
              <w:rPr>
                <w:rFonts w:ascii="Arial" w:hAnsi="Arial" w:cs="Arial"/>
                <w:sz w:val="20"/>
                <w:szCs w:val="20"/>
              </w:rPr>
              <w:tab/>
            </w:r>
          </w:p>
        </w:tc>
      </w:tr>
      <w:tr w:rsidR="00112989" w:rsidTr="00112989">
        <w:trPr>
          <w:jc w:val="center"/>
        </w:trPr>
        <w:tc>
          <w:tcPr>
            <w:tcW w:w="5880" w:type="dxa"/>
            <w:tcMar>
              <w:top w:w="0" w:type="dxa"/>
              <w:left w:w="144" w:type="dxa"/>
              <w:bottom w:w="0" w:type="dxa"/>
              <w:right w:w="0" w:type="dxa"/>
            </w:tcMar>
            <w:vAlign w:val="bottom"/>
          </w:tcPr>
          <w:p w:rsidR="00112989" w:rsidRDefault="00112989" w:rsidP="00CF6E26">
            <w:pPr>
              <w:pStyle w:val="la2"/>
            </w:pPr>
            <w:r>
              <w:t> </w:t>
            </w:r>
          </w:p>
        </w:tc>
        <w:tc>
          <w:tcPr>
            <w:tcW w:w="1040" w:type="dxa"/>
            <w:tcMar>
              <w:top w:w="0" w:type="dxa"/>
              <w:left w:w="144" w:type="dxa"/>
              <w:bottom w:w="0" w:type="dxa"/>
              <w:right w:w="0" w:type="dxa"/>
            </w:tcMar>
            <w:vAlign w:val="bottom"/>
          </w:tcPr>
          <w:p w:rsidR="00112989" w:rsidRDefault="00112989" w:rsidP="00CF6E26">
            <w:pPr>
              <w:pStyle w:val="rrddoublerule"/>
              <w:ind w:left="216" w:right="86"/>
            </w:pPr>
            <w:r>
              <w:t> </w:t>
            </w:r>
          </w:p>
        </w:tc>
        <w:tc>
          <w:tcPr>
            <w:tcW w:w="1380" w:type="dxa"/>
            <w:tcMar>
              <w:top w:w="0" w:type="dxa"/>
              <w:left w:w="144" w:type="dxa"/>
              <w:bottom w:w="0" w:type="dxa"/>
              <w:right w:w="0" w:type="dxa"/>
            </w:tcMar>
            <w:vAlign w:val="bottom"/>
          </w:tcPr>
          <w:p w:rsidR="00112989" w:rsidRDefault="00112989" w:rsidP="00CF6E26">
            <w:pPr>
              <w:pStyle w:val="la2"/>
              <w:ind w:right="86"/>
            </w:pPr>
            <w:r>
              <w:t> </w:t>
            </w:r>
          </w:p>
        </w:tc>
        <w:tc>
          <w:tcPr>
            <w:tcW w:w="1120" w:type="dxa"/>
            <w:tcMar>
              <w:top w:w="0" w:type="dxa"/>
              <w:left w:w="144" w:type="dxa"/>
              <w:bottom w:w="0" w:type="dxa"/>
              <w:right w:w="0" w:type="dxa"/>
            </w:tcMar>
            <w:vAlign w:val="bottom"/>
          </w:tcPr>
          <w:p w:rsidR="00112989" w:rsidRDefault="00112989" w:rsidP="00CF6E26">
            <w:pPr>
              <w:pStyle w:val="rrddoublerule"/>
              <w:ind w:left="187" w:right="86"/>
            </w:pPr>
            <w:r>
              <w:t> </w:t>
            </w:r>
          </w:p>
        </w:tc>
        <w:tc>
          <w:tcPr>
            <w:tcW w:w="1380" w:type="dxa"/>
            <w:tcMar>
              <w:top w:w="0" w:type="dxa"/>
              <w:left w:w="144" w:type="dxa"/>
              <w:bottom w:w="0" w:type="dxa"/>
              <w:right w:w="0" w:type="dxa"/>
            </w:tcMar>
            <w:vAlign w:val="bottom"/>
          </w:tcPr>
          <w:p w:rsidR="00112989" w:rsidRDefault="00112989" w:rsidP="00CF6E26">
            <w:pPr>
              <w:pStyle w:val="la2"/>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Intangible assets amortization expense was $739 million, $558 million, and $537 million for fiscal years 2013, 2012, and 2011, respectively. Amortization of capitalized software was $210 million, $117 million, and $114 million for fiscal years 2013, 2012, and 2011, respectively.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following table outlines the estimated future amortization expense related to intangible assets held at June 30, 2013: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9680"/>
        <w:gridCol w:w="1120"/>
      </w:tblGrid>
      <w:tr w:rsidR="00112989" w:rsidTr="00112989">
        <w:trPr>
          <w:tblHeader/>
          <w:jc w:val="center"/>
        </w:trPr>
        <w:tc>
          <w:tcPr>
            <w:tcW w:w="9680" w:type="dxa"/>
            <w:vAlign w:val="center"/>
          </w:tcPr>
          <w:p w:rsidR="00112989" w:rsidRDefault="00112989" w:rsidP="00CF6E26">
            <w:pPr>
              <w:rPr>
                <w:sz w:val="1"/>
                <w:szCs w:val="24"/>
              </w:rPr>
            </w:pPr>
          </w:p>
        </w:tc>
        <w:tc>
          <w:tcPr>
            <w:tcW w:w="1120" w:type="dxa"/>
            <w:vAlign w:val="center"/>
          </w:tcPr>
          <w:p w:rsidR="00112989" w:rsidRDefault="00112989" w:rsidP="00CF6E26">
            <w:pPr>
              <w:rPr>
                <w:sz w:val="1"/>
                <w:szCs w:val="24"/>
              </w:rPr>
            </w:pPr>
          </w:p>
        </w:tc>
      </w:tr>
      <w:tr w:rsidR="00112989" w:rsidTr="00112989">
        <w:trPr>
          <w:tblHeader/>
          <w:jc w:val="center"/>
        </w:trPr>
        <w:tc>
          <w:tcPr>
            <w:tcW w:w="9680" w:type="dxa"/>
            <w:vAlign w:val="bottom"/>
          </w:tcPr>
          <w:p w:rsidR="00112989" w:rsidRDefault="00112989" w:rsidP="00CF6E26">
            <w:pPr>
              <w:pStyle w:val="NormalWeb"/>
              <w:keepNext/>
              <w:spacing w:before="0" w:beforeAutospacing="0" w:after="15" w:afterAutospacing="0"/>
            </w:pPr>
            <w:r>
              <w:rPr>
                <w:rFonts w:ascii="Arial" w:hAnsi="Arial" w:cs="Arial"/>
                <w:b/>
                <w:bCs/>
                <w:sz w:val="15"/>
                <w:szCs w:val="15"/>
              </w:rPr>
              <w:t>(In millions)</w:t>
            </w:r>
          </w:p>
        </w:tc>
        <w:tc>
          <w:tcPr>
            <w:tcW w:w="1120" w:type="dxa"/>
            <w:tcMar>
              <w:top w:w="0" w:type="dxa"/>
              <w:left w:w="144" w:type="dxa"/>
              <w:bottom w:w="0" w:type="dxa"/>
              <w:right w:w="0" w:type="dxa"/>
            </w:tcMar>
            <w:vAlign w:val="bottom"/>
          </w:tcPr>
          <w:p w:rsidR="00112989" w:rsidRDefault="00112989" w:rsidP="00CF6E26">
            <w:pPr>
              <w:pStyle w:val="la2"/>
              <w:ind w:left="144" w:right="101"/>
            </w:pPr>
            <w:r>
              <w:t> </w:t>
            </w:r>
          </w:p>
        </w:tc>
      </w:tr>
      <w:tr w:rsidR="00112989" w:rsidTr="00112989">
        <w:trPr>
          <w:jc w:val="center"/>
        </w:trPr>
        <w:tc>
          <w:tcPr>
            <w:tcW w:w="10800" w:type="dxa"/>
            <w:gridSpan w:val="2"/>
            <w:tcMar>
              <w:top w:w="0" w:type="dxa"/>
              <w:left w:w="144" w:type="dxa"/>
              <w:bottom w:w="0" w:type="dxa"/>
              <w:right w:w="0" w:type="dxa"/>
            </w:tcMar>
            <w:vAlign w:val="bottom"/>
          </w:tcPr>
          <w:p w:rsidR="00112989" w:rsidRDefault="00112989" w:rsidP="00CF6E26">
            <w:pPr>
              <w:pStyle w:val="rrdsinglerule"/>
              <w:ind w:left="-261" w:right="101"/>
            </w:pPr>
            <w:r>
              <w:t> </w:t>
            </w:r>
          </w:p>
        </w:tc>
      </w:tr>
      <w:tr w:rsidR="00112989" w:rsidTr="00112989">
        <w:trPr>
          <w:trHeight w:val="75"/>
          <w:jc w:val="center"/>
        </w:trPr>
        <w:tc>
          <w:tcPr>
            <w:tcW w:w="9680" w:type="dxa"/>
            <w:vAlign w:val="center"/>
          </w:tcPr>
          <w:p w:rsidR="00112989" w:rsidRDefault="00112989" w:rsidP="00CF6E26">
            <w:pPr>
              <w:rPr>
                <w:sz w:val="8"/>
                <w:szCs w:val="24"/>
              </w:rPr>
            </w:pPr>
          </w:p>
        </w:tc>
        <w:tc>
          <w:tcPr>
            <w:tcW w:w="1120" w:type="dxa"/>
            <w:vAlign w:val="center"/>
          </w:tcPr>
          <w:p w:rsidR="00112989" w:rsidRDefault="00112989" w:rsidP="00CF6E26">
            <w:pPr>
              <w:ind w:left="144" w:right="101"/>
              <w:rPr>
                <w:sz w:val="8"/>
                <w:szCs w:val="24"/>
              </w:rPr>
            </w:pPr>
          </w:p>
        </w:tc>
      </w:tr>
      <w:tr w:rsidR="00112989" w:rsidTr="00112989">
        <w:trPr>
          <w:jc w:val="center"/>
        </w:trPr>
        <w:tc>
          <w:tcPr>
            <w:tcW w:w="9680" w:type="dxa"/>
            <w:vAlign w:val="bottom"/>
          </w:tcPr>
          <w:p w:rsidR="00112989" w:rsidRDefault="00112989" w:rsidP="00CF6E26">
            <w:pPr>
              <w:pStyle w:val="NormalWeb"/>
              <w:keepNext/>
              <w:spacing w:before="0" w:beforeAutospacing="0" w:after="15" w:afterAutospacing="0"/>
            </w:pPr>
            <w:r>
              <w:rPr>
                <w:rFonts w:ascii="Arial" w:hAnsi="Arial" w:cs="Arial"/>
                <w:b/>
                <w:bCs/>
                <w:sz w:val="15"/>
                <w:szCs w:val="15"/>
              </w:rPr>
              <w:t>Year Ending June 30,</w:t>
            </w:r>
          </w:p>
        </w:tc>
        <w:tc>
          <w:tcPr>
            <w:tcW w:w="1120" w:type="dxa"/>
            <w:tcMar>
              <w:top w:w="0" w:type="dxa"/>
              <w:left w:w="144" w:type="dxa"/>
              <w:bottom w:w="0" w:type="dxa"/>
              <w:right w:w="0" w:type="dxa"/>
            </w:tcMar>
            <w:vAlign w:val="bottom"/>
          </w:tcPr>
          <w:p w:rsidR="00112989" w:rsidRDefault="00112989" w:rsidP="00CF6E26">
            <w:pPr>
              <w:pStyle w:val="la2"/>
              <w:ind w:left="144" w:right="101"/>
            </w:pPr>
            <w:r>
              <w:t> </w:t>
            </w:r>
          </w:p>
        </w:tc>
      </w:tr>
      <w:tr w:rsidR="00112989" w:rsidTr="00112989">
        <w:trPr>
          <w:trHeight w:val="75"/>
          <w:jc w:val="center"/>
        </w:trPr>
        <w:tc>
          <w:tcPr>
            <w:tcW w:w="9680" w:type="dxa"/>
            <w:vAlign w:val="center"/>
          </w:tcPr>
          <w:p w:rsidR="00112989" w:rsidRDefault="00112989" w:rsidP="00CF6E26">
            <w:pPr>
              <w:rPr>
                <w:sz w:val="8"/>
                <w:szCs w:val="24"/>
              </w:rPr>
            </w:pPr>
          </w:p>
        </w:tc>
        <w:tc>
          <w:tcPr>
            <w:tcW w:w="1120" w:type="dxa"/>
            <w:vAlign w:val="center"/>
          </w:tcPr>
          <w:p w:rsidR="00112989" w:rsidRDefault="00112989" w:rsidP="00CF6E26">
            <w:pPr>
              <w:ind w:left="144" w:right="101"/>
              <w:rPr>
                <w:sz w:val="8"/>
                <w:szCs w:val="24"/>
              </w:rPr>
            </w:pPr>
          </w:p>
        </w:tc>
      </w:tr>
      <w:tr w:rsidR="00112989" w:rsidTr="00112989">
        <w:trPr>
          <w:jc w:val="center"/>
        </w:trPr>
        <w:tc>
          <w:tcPr>
            <w:tcW w:w="9680" w:type="dxa"/>
          </w:tcPr>
          <w:p w:rsidR="00112989" w:rsidRDefault="00112989" w:rsidP="00CF6E26">
            <w:pPr>
              <w:pStyle w:val="NormalWeb"/>
              <w:ind w:left="240" w:hanging="240"/>
            </w:pPr>
            <w:r>
              <w:rPr>
                <w:rFonts w:ascii="Arial" w:hAnsi="Arial" w:cs="Arial"/>
                <w:sz w:val="20"/>
                <w:szCs w:val="20"/>
              </w:rPr>
              <w:t>2014</w:t>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44" w:right="101"/>
            </w:pPr>
            <w:r>
              <w:rPr>
                <w:rFonts w:ascii="Arial" w:hAnsi="Arial" w:cs="Arial"/>
                <w:sz w:val="20"/>
                <w:szCs w:val="20"/>
              </w:rPr>
              <w:t>$</w:t>
            </w:r>
            <w:r>
              <w:rPr>
                <w:rFonts w:ascii="Arial" w:hAnsi="Arial" w:cs="Arial"/>
                <w:sz w:val="20"/>
                <w:szCs w:val="20"/>
              </w:rPr>
              <w:tab/>
              <w:t>645</w:t>
            </w:r>
            <w:r>
              <w:rPr>
                <w:rFonts w:ascii="Arial" w:hAnsi="Arial" w:cs="Arial"/>
                <w:sz w:val="20"/>
                <w:szCs w:val="20"/>
              </w:rPr>
              <w:tab/>
              <w:t> </w:t>
            </w:r>
          </w:p>
        </w:tc>
      </w:tr>
      <w:tr w:rsidR="00112989" w:rsidTr="00112989">
        <w:trPr>
          <w:jc w:val="center"/>
        </w:trPr>
        <w:tc>
          <w:tcPr>
            <w:tcW w:w="9680" w:type="dxa"/>
          </w:tcPr>
          <w:p w:rsidR="00112989" w:rsidRDefault="00112989" w:rsidP="00CF6E26">
            <w:pPr>
              <w:pStyle w:val="NormalWeb"/>
              <w:ind w:left="240" w:hanging="240"/>
            </w:pPr>
            <w:r>
              <w:rPr>
                <w:rFonts w:ascii="Arial" w:hAnsi="Arial" w:cs="Arial"/>
                <w:sz w:val="20"/>
                <w:szCs w:val="20"/>
              </w:rPr>
              <w:t>2015</w:t>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44" w:right="101"/>
            </w:pPr>
            <w:r>
              <w:rPr>
                <w:rFonts w:ascii="Arial" w:hAnsi="Arial" w:cs="Arial"/>
                <w:sz w:val="20"/>
                <w:szCs w:val="20"/>
              </w:rPr>
              <w:tab/>
              <w:t>454</w:t>
            </w:r>
            <w:r>
              <w:rPr>
                <w:rFonts w:ascii="Arial" w:hAnsi="Arial" w:cs="Arial"/>
                <w:sz w:val="20"/>
                <w:szCs w:val="20"/>
              </w:rPr>
              <w:tab/>
            </w:r>
          </w:p>
        </w:tc>
      </w:tr>
      <w:tr w:rsidR="00112989" w:rsidTr="00112989">
        <w:trPr>
          <w:jc w:val="center"/>
        </w:trPr>
        <w:tc>
          <w:tcPr>
            <w:tcW w:w="9680" w:type="dxa"/>
          </w:tcPr>
          <w:p w:rsidR="00112989" w:rsidRDefault="00112989" w:rsidP="00CF6E26">
            <w:pPr>
              <w:pStyle w:val="NormalWeb"/>
              <w:ind w:left="240" w:hanging="240"/>
            </w:pPr>
            <w:r>
              <w:rPr>
                <w:rFonts w:ascii="Arial" w:hAnsi="Arial" w:cs="Arial"/>
                <w:sz w:val="20"/>
                <w:szCs w:val="20"/>
              </w:rPr>
              <w:t>2016</w:t>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44" w:right="101"/>
            </w:pPr>
            <w:r>
              <w:rPr>
                <w:rFonts w:ascii="Arial" w:hAnsi="Arial" w:cs="Arial"/>
                <w:sz w:val="20"/>
                <w:szCs w:val="20"/>
              </w:rPr>
              <w:tab/>
              <w:t>382</w:t>
            </w:r>
            <w:r>
              <w:rPr>
                <w:rFonts w:ascii="Arial" w:hAnsi="Arial" w:cs="Arial"/>
                <w:sz w:val="20"/>
                <w:szCs w:val="20"/>
              </w:rPr>
              <w:tab/>
            </w:r>
          </w:p>
        </w:tc>
      </w:tr>
      <w:tr w:rsidR="00112989" w:rsidTr="00112989">
        <w:trPr>
          <w:jc w:val="center"/>
        </w:trPr>
        <w:tc>
          <w:tcPr>
            <w:tcW w:w="9680" w:type="dxa"/>
          </w:tcPr>
          <w:p w:rsidR="00112989" w:rsidRDefault="00112989" w:rsidP="00CF6E26">
            <w:pPr>
              <w:pStyle w:val="NormalWeb"/>
              <w:ind w:left="240" w:hanging="240"/>
            </w:pPr>
            <w:r>
              <w:rPr>
                <w:rFonts w:ascii="Arial" w:hAnsi="Arial" w:cs="Arial"/>
                <w:sz w:val="20"/>
                <w:szCs w:val="20"/>
              </w:rPr>
              <w:t>2017</w:t>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44" w:right="101"/>
            </w:pPr>
            <w:r>
              <w:rPr>
                <w:rFonts w:ascii="Arial" w:hAnsi="Arial" w:cs="Arial"/>
                <w:sz w:val="20"/>
                <w:szCs w:val="20"/>
              </w:rPr>
              <w:tab/>
              <w:t>281</w:t>
            </w:r>
            <w:r>
              <w:rPr>
                <w:rFonts w:ascii="Arial" w:hAnsi="Arial" w:cs="Arial"/>
                <w:sz w:val="20"/>
                <w:szCs w:val="20"/>
              </w:rPr>
              <w:tab/>
            </w:r>
          </w:p>
        </w:tc>
      </w:tr>
      <w:tr w:rsidR="00112989" w:rsidTr="00112989">
        <w:trPr>
          <w:jc w:val="center"/>
        </w:trPr>
        <w:tc>
          <w:tcPr>
            <w:tcW w:w="9680" w:type="dxa"/>
          </w:tcPr>
          <w:p w:rsidR="00112989" w:rsidRDefault="00112989" w:rsidP="00CF6E26">
            <w:pPr>
              <w:pStyle w:val="NormalWeb"/>
              <w:ind w:left="240" w:hanging="240"/>
            </w:pPr>
            <w:r>
              <w:rPr>
                <w:rFonts w:ascii="Arial" w:hAnsi="Arial" w:cs="Arial"/>
                <w:sz w:val="20"/>
                <w:szCs w:val="20"/>
              </w:rPr>
              <w:t>2018</w:t>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44" w:right="101"/>
            </w:pPr>
            <w:r>
              <w:rPr>
                <w:rFonts w:ascii="Arial" w:hAnsi="Arial" w:cs="Arial"/>
                <w:sz w:val="20"/>
                <w:szCs w:val="20"/>
              </w:rPr>
              <w:tab/>
              <w:t>242</w:t>
            </w:r>
            <w:r>
              <w:rPr>
                <w:rFonts w:ascii="Arial" w:hAnsi="Arial" w:cs="Arial"/>
                <w:sz w:val="20"/>
                <w:szCs w:val="20"/>
              </w:rPr>
              <w:tab/>
            </w:r>
          </w:p>
        </w:tc>
      </w:tr>
      <w:tr w:rsidR="00112989" w:rsidTr="00112989">
        <w:trPr>
          <w:jc w:val="center"/>
        </w:trPr>
        <w:tc>
          <w:tcPr>
            <w:tcW w:w="9680" w:type="dxa"/>
          </w:tcPr>
          <w:p w:rsidR="00112989" w:rsidRDefault="00112989" w:rsidP="00CF6E26">
            <w:pPr>
              <w:pStyle w:val="NormalWeb"/>
              <w:ind w:left="240" w:hanging="240"/>
            </w:pPr>
            <w:r>
              <w:rPr>
                <w:rFonts w:ascii="Arial" w:hAnsi="Arial" w:cs="Arial"/>
                <w:sz w:val="20"/>
                <w:szCs w:val="20"/>
              </w:rPr>
              <w:t>Thereafter</w:t>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44" w:right="101"/>
            </w:pPr>
            <w:r>
              <w:rPr>
                <w:rFonts w:ascii="Arial" w:hAnsi="Arial" w:cs="Arial"/>
                <w:sz w:val="20"/>
                <w:szCs w:val="20"/>
              </w:rPr>
              <w:tab/>
              <w:t>1,079</w:t>
            </w:r>
            <w:r>
              <w:rPr>
                <w:rFonts w:ascii="Arial" w:hAnsi="Arial" w:cs="Arial"/>
                <w:sz w:val="20"/>
                <w:szCs w:val="20"/>
              </w:rPr>
              <w:tab/>
            </w:r>
          </w:p>
        </w:tc>
      </w:tr>
      <w:tr w:rsidR="00112989" w:rsidTr="00112989">
        <w:trPr>
          <w:jc w:val="center"/>
        </w:trPr>
        <w:tc>
          <w:tcPr>
            <w:tcW w:w="10800" w:type="dxa"/>
            <w:gridSpan w:val="2"/>
            <w:tcMar>
              <w:top w:w="0" w:type="dxa"/>
              <w:left w:w="144" w:type="dxa"/>
              <w:bottom w:w="0" w:type="dxa"/>
              <w:right w:w="0" w:type="dxa"/>
            </w:tcMar>
            <w:vAlign w:val="bottom"/>
          </w:tcPr>
          <w:p w:rsidR="00112989" w:rsidRDefault="00112989" w:rsidP="00CF6E26">
            <w:pPr>
              <w:pStyle w:val="rrdsinglerule"/>
              <w:ind w:left="-261" w:right="101"/>
            </w:pPr>
            <w:r>
              <w:t> </w:t>
            </w:r>
          </w:p>
        </w:tc>
      </w:tr>
      <w:tr w:rsidR="00112989" w:rsidTr="00112989">
        <w:trPr>
          <w:jc w:val="center"/>
        </w:trPr>
        <w:tc>
          <w:tcPr>
            <w:tcW w:w="9680" w:type="dxa"/>
          </w:tcPr>
          <w:p w:rsidR="00112989" w:rsidRDefault="00112989" w:rsidP="00CF6E26">
            <w:pPr>
              <w:pStyle w:val="NormalWeb"/>
              <w:ind w:left="480" w:hanging="240"/>
            </w:pPr>
            <w:r>
              <w:rPr>
                <w:rFonts w:ascii="Arial" w:hAnsi="Arial" w:cs="Arial"/>
                <w:sz w:val="20"/>
                <w:szCs w:val="20"/>
              </w:rPr>
              <w:t>Total</w:t>
            </w:r>
          </w:p>
        </w:tc>
        <w:tc>
          <w:tcPr>
            <w:tcW w:w="1120" w:type="dxa"/>
            <w:noWrap/>
            <w:tcMar>
              <w:top w:w="0" w:type="dxa"/>
              <w:left w:w="144" w:type="dxa"/>
              <w:bottom w:w="0" w:type="dxa"/>
              <w:right w:w="0" w:type="dxa"/>
            </w:tcMar>
            <w:vAlign w:val="bottom"/>
          </w:tcPr>
          <w:p w:rsidR="00112989" w:rsidRDefault="00112989" w:rsidP="00CF6E26">
            <w:pPr>
              <w:pStyle w:val="NormalWeb"/>
              <w:tabs>
                <w:tab w:val="right" w:pos="920"/>
                <w:tab w:val="decimal" w:pos="960"/>
              </w:tabs>
              <w:spacing w:before="0" w:beforeAutospacing="0" w:after="15" w:afterAutospacing="0"/>
              <w:ind w:left="144" w:right="101"/>
            </w:pPr>
            <w:r>
              <w:rPr>
                <w:rFonts w:ascii="Arial" w:hAnsi="Arial" w:cs="Arial"/>
                <w:sz w:val="20"/>
                <w:szCs w:val="20"/>
              </w:rPr>
              <w:t>$</w:t>
            </w:r>
            <w:r>
              <w:rPr>
                <w:rFonts w:ascii="Arial" w:hAnsi="Arial" w:cs="Arial"/>
                <w:sz w:val="20"/>
                <w:szCs w:val="20"/>
              </w:rPr>
              <w:tab/>
              <w:t>  3,083</w:t>
            </w:r>
            <w:r>
              <w:rPr>
                <w:rFonts w:ascii="Arial" w:hAnsi="Arial" w:cs="Arial"/>
                <w:sz w:val="20"/>
                <w:szCs w:val="20"/>
              </w:rPr>
              <w:tab/>
            </w:r>
          </w:p>
        </w:tc>
      </w:tr>
      <w:tr w:rsidR="00112989" w:rsidTr="00112989">
        <w:trPr>
          <w:jc w:val="center"/>
        </w:trPr>
        <w:tc>
          <w:tcPr>
            <w:tcW w:w="9680" w:type="dxa"/>
            <w:tcMar>
              <w:top w:w="0" w:type="dxa"/>
              <w:left w:w="144" w:type="dxa"/>
              <w:bottom w:w="0" w:type="dxa"/>
              <w:right w:w="0" w:type="dxa"/>
            </w:tcMar>
            <w:vAlign w:val="bottom"/>
          </w:tcPr>
          <w:p w:rsidR="00112989" w:rsidRDefault="00112989" w:rsidP="00CF6E26">
            <w:pPr>
              <w:pStyle w:val="la2"/>
            </w:pPr>
            <w:r>
              <w:t> </w:t>
            </w:r>
          </w:p>
        </w:tc>
        <w:tc>
          <w:tcPr>
            <w:tcW w:w="1120" w:type="dxa"/>
            <w:tcMar>
              <w:top w:w="0" w:type="dxa"/>
              <w:left w:w="144" w:type="dxa"/>
              <w:bottom w:w="0" w:type="dxa"/>
              <w:right w:w="0" w:type="dxa"/>
            </w:tcMar>
            <w:vAlign w:val="bottom"/>
          </w:tcPr>
          <w:p w:rsidR="00112989" w:rsidRDefault="00112989" w:rsidP="00CF6E26">
            <w:pPr>
              <w:pStyle w:val="rrddoublerule"/>
              <w:ind w:left="144" w:right="101"/>
            </w:pPr>
            <w:r>
              <w:t> </w:t>
            </w:r>
          </w:p>
        </w:tc>
      </w:tr>
    </w:tbl>
    <w:p w:rsidR="00625F07" w:rsidRDefault="00625F07">
      <w:pPr>
        <w:pStyle w:val="NormalWeb"/>
        <w:spacing w:before="270" w:beforeAutospacing="0" w:after="0" w:afterAutospacing="0"/>
        <w:jc w:val="center"/>
      </w:pPr>
      <w:r>
        <w:rPr>
          <w:rFonts w:ascii="Arial" w:hAnsi="Arial" w:cs="Arial"/>
          <w:sz w:val="20"/>
          <w:szCs w:val="20"/>
          <w:u w:val="single"/>
        </w:rPr>
        <w:t xml:space="preserve">NOTE 12 — DEBT </w:t>
      </w:r>
    </w:p>
    <w:p w:rsidR="00625F07" w:rsidRDefault="00625F07" w:rsidP="00625F07">
      <w:pPr>
        <w:pStyle w:val="NormalWeb"/>
        <w:spacing w:before="180" w:beforeAutospacing="0" w:after="0" w:afterAutospacing="0"/>
        <w:jc w:val="both"/>
      </w:pPr>
      <w:r>
        <w:rPr>
          <w:rFonts w:ascii="Arial" w:hAnsi="Arial" w:cs="Arial"/>
          <w:sz w:val="20"/>
          <w:szCs w:val="20"/>
        </w:rPr>
        <w:t xml:space="preserve">As of June 30, 2013, the total carrying value and estimated fair value of our long-term debt, including the current portion, were $15.6 billion and $15.8 billion, respectively. This is compared to a carrying value and estimated fair value of $11.9 billion and $13.2 billion, respectively, as of June 30, 2012. These estimated fair values are based on Level 2 inputs. </w:t>
      </w:r>
    </w:p>
    <w:p w:rsidR="00625F07" w:rsidRDefault="00625F07" w:rsidP="00187FC9">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sz w:val="20"/>
          <w:szCs w:val="20"/>
        </w:rPr>
        <w:t xml:space="preserve">The components of our long-term debt, including the current portion, and the associated interest rates were as follows as of June 30, 2013 and 2012: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5956"/>
        <w:gridCol w:w="1280"/>
        <w:gridCol w:w="1340"/>
        <w:gridCol w:w="1120"/>
        <w:gridCol w:w="1104"/>
      </w:tblGrid>
      <w:tr w:rsidR="00187FC9" w:rsidTr="00187FC9">
        <w:trPr>
          <w:tblHeader/>
          <w:jc w:val="center"/>
        </w:trPr>
        <w:tc>
          <w:tcPr>
            <w:tcW w:w="5956" w:type="dxa"/>
            <w:vAlign w:val="center"/>
          </w:tcPr>
          <w:p w:rsidR="00187FC9" w:rsidRDefault="00187FC9" w:rsidP="00CF6E26">
            <w:pPr>
              <w:rPr>
                <w:sz w:val="1"/>
                <w:szCs w:val="24"/>
              </w:rPr>
            </w:pPr>
          </w:p>
        </w:tc>
        <w:tc>
          <w:tcPr>
            <w:tcW w:w="1280" w:type="dxa"/>
            <w:vAlign w:val="center"/>
          </w:tcPr>
          <w:p w:rsidR="00187FC9" w:rsidRDefault="00187FC9" w:rsidP="00CF6E26">
            <w:pPr>
              <w:rPr>
                <w:sz w:val="1"/>
                <w:szCs w:val="24"/>
              </w:rPr>
            </w:pPr>
          </w:p>
        </w:tc>
        <w:tc>
          <w:tcPr>
            <w:tcW w:w="1340" w:type="dxa"/>
            <w:vAlign w:val="center"/>
          </w:tcPr>
          <w:p w:rsidR="00187FC9" w:rsidRDefault="00187FC9" w:rsidP="00CF6E26">
            <w:pPr>
              <w:rPr>
                <w:sz w:val="1"/>
                <w:szCs w:val="24"/>
              </w:rPr>
            </w:pPr>
          </w:p>
        </w:tc>
        <w:tc>
          <w:tcPr>
            <w:tcW w:w="1120" w:type="dxa"/>
            <w:vAlign w:val="center"/>
          </w:tcPr>
          <w:p w:rsidR="00187FC9" w:rsidRDefault="00187FC9" w:rsidP="00CF6E26">
            <w:pPr>
              <w:rPr>
                <w:sz w:val="1"/>
                <w:szCs w:val="24"/>
              </w:rPr>
            </w:pPr>
          </w:p>
        </w:tc>
        <w:tc>
          <w:tcPr>
            <w:tcW w:w="1104" w:type="dxa"/>
            <w:vAlign w:val="center"/>
          </w:tcPr>
          <w:p w:rsidR="00187FC9" w:rsidRDefault="00187FC9" w:rsidP="00CF6E26">
            <w:pPr>
              <w:rPr>
                <w:sz w:val="1"/>
                <w:szCs w:val="24"/>
              </w:rPr>
            </w:pPr>
          </w:p>
        </w:tc>
      </w:tr>
      <w:tr w:rsidR="00187FC9" w:rsidTr="00187FC9">
        <w:trPr>
          <w:tblHeader/>
          <w:jc w:val="center"/>
        </w:trPr>
        <w:tc>
          <w:tcPr>
            <w:tcW w:w="5956" w:type="dxa"/>
            <w:vAlign w:val="bottom"/>
          </w:tcPr>
          <w:p w:rsidR="00187FC9" w:rsidRDefault="00187FC9" w:rsidP="00CF6E26">
            <w:pPr>
              <w:pStyle w:val="NormalWeb"/>
              <w:keepNext/>
              <w:spacing w:before="0" w:beforeAutospacing="0" w:after="15" w:afterAutospacing="0"/>
            </w:pPr>
            <w:r>
              <w:rPr>
                <w:rFonts w:ascii="Arial" w:hAnsi="Arial" w:cs="Arial"/>
                <w:b/>
                <w:bCs/>
                <w:sz w:val="15"/>
                <w:szCs w:val="15"/>
              </w:rPr>
              <w:t>Due Date</w:t>
            </w:r>
          </w:p>
        </w:tc>
        <w:tc>
          <w:tcPr>
            <w:tcW w:w="1280" w:type="dxa"/>
            <w:tcMar>
              <w:top w:w="0" w:type="dxa"/>
              <w:left w:w="144" w:type="dxa"/>
              <w:bottom w:w="0" w:type="dxa"/>
              <w:right w:w="0" w:type="dxa"/>
            </w:tcMar>
            <w:vAlign w:val="bottom"/>
          </w:tcPr>
          <w:p w:rsidR="00187FC9" w:rsidRDefault="00187FC9" w:rsidP="0072066B">
            <w:pPr>
              <w:pStyle w:val="NormalWeb"/>
              <w:spacing w:before="0" w:beforeAutospacing="0" w:after="0" w:afterAutospacing="0"/>
              <w:ind w:right="58"/>
              <w:jc w:val="right"/>
            </w:pPr>
            <w:r>
              <w:rPr>
                <w:rFonts w:ascii="Arial" w:hAnsi="Arial" w:cs="Arial"/>
                <w:b/>
                <w:bCs/>
                <w:sz w:val="15"/>
                <w:szCs w:val="15"/>
              </w:rPr>
              <w:t>Face Value</w:t>
            </w:r>
          </w:p>
          <w:p w:rsidR="00187FC9" w:rsidRDefault="00187FC9" w:rsidP="0072066B">
            <w:pPr>
              <w:pStyle w:val="NormalWeb"/>
              <w:spacing w:before="0" w:beforeAutospacing="0" w:after="0" w:afterAutospacing="0"/>
              <w:ind w:right="58"/>
              <w:jc w:val="right"/>
            </w:pPr>
            <w:r>
              <w:rPr>
                <w:rFonts w:ascii="Arial" w:hAnsi="Arial" w:cs="Arial"/>
                <w:b/>
                <w:bCs/>
                <w:sz w:val="15"/>
                <w:szCs w:val="15"/>
              </w:rPr>
              <w:t>June 30,</w:t>
            </w:r>
          </w:p>
          <w:p w:rsidR="00187FC9" w:rsidRDefault="00187FC9" w:rsidP="0072066B">
            <w:pPr>
              <w:pStyle w:val="NormalWeb"/>
              <w:spacing w:before="0" w:beforeAutospacing="0" w:after="15" w:afterAutospacing="0"/>
              <w:ind w:right="58"/>
              <w:jc w:val="right"/>
            </w:pPr>
            <w:r>
              <w:rPr>
                <w:rFonts w:ascii="Arial" w:hAnsi="Arial" w:cs="Arial"/>
                <w:b/>
                <w:bCs/>
                <w:sz w:val="15"/>
                <w:szCs w:val="15"/>
              </w:rPr>
              <w:t>2013</w:t>
            </w:r>
          </w:p>
        </w:tc>
        <w:tc>
          <w:tcPr>
            <w:tcW w:w="1340" w:type="dxa"/>
            <w:tcMar>
              <w:top w:w="0" w:type="dxa"/>
              <w:left w:w="144" w:type="dxa"/>
              <w:bottom w:w="0" w:type="dxa"/>
              <w:right w:w="0" w:type="dxa"/>
            </w:tcMar>
            <w:vAlign w:val="bottom"/>
          </w:tcPr>
          <w:p w:rsidR="00187FC9" w:rsidRDefault="00187FC9" w:rsidP="0072066B">
            <w:pPr>
              <w:pStyle w:val="NormalWeb"/>
              <w:spacing w:before="0" w:beforeAutospacing="0" w:after="0" w:afterAutospacing="0"/>
              <w:ind w:right="58"/>
              <w:jc w:val="right"/>
            </w:pPr>
            <w:r>
              <w:rPr>
                <w:rFonts w:ascii="Arial" w:hAnsi="Arial" w:cs="Arial"/>
                <w:b/>
                <w:bCs/>
                <w:sz w:val="15"/>
                <w:szCs w:val="15"/>
              </w:rPr>
              <w:t>Face Value</w:t>
            </w:r>
          </w:p>
          <w:p w:rsidR="00187FC9" w:rsidRDefault="00187FC9" w:rsidP="0072066B">
            <w:pPr>
              <w:pStyle w:val="NormalWeb"/>
              <w:spacing w:before="0" w:beforeAutospacing="0" w:after="15" w:afterAutospacing="0"/>
              <w:ind w:right="58"/>
              <w:jc w:val="right"/>
            </w:pPr>
            <w:r>
              <w:rPr>
                <w:rFonts w:ascii="Arial" w:hAnsi="Arial" w:cs="Arial"/>
                <w:b/>
                <w:bCs/>
                <w:sz w:val="15"/>
                <w:szCs w:val="15"/>
              </w:rPr>
              <w:t>June 30,</w:t>
            </w:r>
            <w:r>
              <w:rPr>
                <w:rFonts w:ascii="Arial" w:hAnsi="Arial" w:cs="Arial"/>
                <w:b/>
                <w:bCs/>
                <w:sz w:val="15"/>
                <w:szCs w:val="15"/>
              </w:rPr>
              <w:br/>
              <w:t>2012</w:t>
            </w:r>
          </w:p>
        </w:tc>
        <w:tc>
          <w:tcPr>
            <w:tcW w:w="1120" w:type="dxa"/>
            <w:tcMar>
              <w:top w:w="0" w:type="dxa"/>
              <w:left w:w="144" w:type="dxa"/>
              <w:bottom w:w="0" w:type="dxa"/>
              <w:right w:w="0" w:type="dxa"/>
            </w:tcMar>
            <w:vAlign w:val="bottom"/>
          </w:tcPr>
          <w:p w:rsidR="00187FC9" w:rsidRDefault="00187FC9" w:rsidP="0072066B">
            <w:pPr>
              <w:pStyle w:val="NormalWeb"/>
              <w:spacing w:before="0" w:beforeAutospacing="0" w:after="0" w:afterAutospacing="0"/>
              <w:ind w:right="58"/>
              <w:jc w:val="right"/>
            </w:pPr>
            <w:r>
              <w:rPr>
                <w:rFonts w:ascii="Arial" w:hAnsi="Arial" w:cs="Arial"/>
                <w:b/>
                <w:bCs/>
                <w:sz w:val="15"/>
                <w:szCs w:val="15"/>
              </w:rPr>
              <w:t>Stated</w:t>
            </w:r>
            <w:r>
              <w:rPr>
                <w:rFonts w:ascii="Arial" w:hAnsi="Arial" w:cs="Arial"/>
                <w:b/>
                <w:bCs/>
                <w:sz w:val="15"/>
                <w:szCs w:val="15"/>
              </w:rPr>
              <w:br/>
              <w:t>Interest</w:t>
            </w:r>
          </w:p>
          <w:p w:rsidR="00187FC9" w:rsidRDefault="00187FC9" w:rsidP="0072066B">
            <w:pPr>
              <w:pStyle w:val="NormalWeb"/>
              <w:spacing w:before="0" w:beforeAutospacing="0" w:after="15" w:afterAutospacing="0"/>
              <w:ind w:right="58"/>
              <w:jc w:val="right"/>
            </w:pPr>
            <w:r>
              <w:rPr>
                <w:rFonts w:ascii="Arial" w:hAnsi="Arial" w:cs="Arial"/>
                <w:b/>
                <w:bCs/>
                <w:sz w:val="15"/>
                <w:szCs w:val="15"/>
              </w:rPr>
              <w:t>Rate</w:t>
            </w:r>
          </w:p>
        </w:tc>
        <w:tc>
          <w:tcPr>
            <w:tcW w:w="1104" w:type="dxa"/>
            <w:tcMar>
              <w:top w:w="0" w:type="dxa"/>
              <w:left w:w="144" w:type="dxa"/>
              <w:bottom w:w="0" w:type="dxa"/>
              <w:right w:w="0" w:type="dxa"/>
            </w:tcMar>
            <w:vAlign w:val="bottom"/>
          </w:tcPr>
          <w:p w:rsidR="00187FC9" w:rsidRDefault="00187FC9" w:rsidP="0072066B">
            <w:pPr>
              <w:pStyle w:val="NormalWeb"/>
              <w:spacing w:before="0" w:beforeAutospacing="0" w:after="0" w:afterAutospacing="0"/>
              <w:ind w:right="58"/>
              <w:jc w:val="right"/>
            </w:pPr>
            <w:r>
              <w:rPr>
                <w:rFonts w:ascii="Arial" w:hAnsi="Arial" w:cs="Arial"/>
                <w:b/>
                <w:bCs/>
                <w:sz w:val="15"/>
                <w:szCs w:val="15"/>
              </w:rPr>
              <w:t>Effective</w:t>
            </w:r>
            <w:r>
              <w:rPr>
                <w:rFonts w:ascii="Arial" w:hAnsi="Arial" w:cs="Arial"/>
                <w:b/>
                <w:bCs/>
                <w:sz w:val="15"/>
                <w:szCs w:val="15"/>
              </w:rPr>
              <w:br/>
              <w:t>Interest</w:t>
            </w:r>
          </w:p>
          <w:p w:rsidR="00187FC9" w:rsidRDefault="00187FC9" w:rsidP="0072066B">
            <w:pPr>
              <w:pStyle w:val="NormalWeb"/>
              <w:spacing w:before="0" w:beforeAutospacing="0" w:after="15" w:afterAutospacing="0"/>
              <w:ind w:right="58"/>
              <w:jc w:val="right"/>
            </w:pPr>
            <w:r>
              <w:rPr>
                <w:rFonts w:ascii="Arial" w:hAnsi="Arial" w:cs="Arial"/>
                <w:b/>
                <w:bCs/>
                <w:sz w:val="15"/>
                <w:szCs w:val="15"/>
              </w:rPr>
              <w:t>Rate</w:t>
            </w:r>
          </w:p>
        </w:tc>
      </w:tr>
      <w:tr w:rsidR="00187FC9" w:rsidTr="00187FC9">
        <w:trPr>
          <w:jc w:val="center"/>
        </w:trPr>
        <w:tc>
          <w:tcPr>
            <w:tcW w:w="10800" w:type="dxa"/>
            <w:gridSpan w:val="5"/>
            <w:tcMar>
              <w:top w:w="0" w:type="dxa"/>
              <w:left w:w="144" w:type="dxa"/>
              <w:bottom w:w="0" w:type="dxa"/>
              <w:right w:w="0" w:type="dxa"/>
            </w:tcMar>
            <w:vAlign w:val="bottom"/>
          </w:tcPr>
          <w:p w:rsidR="00187FC9" w:rsidRDefault="00187FC9" w:rsidP="00CF6E26">
            <w:pPr>
              <w:pStyle w:val="rrdsinglerule"/>
              <w:ind w:left="-117" w:right="86" w:firstLine="117"/>
            </w:pPr>
            <w:r>
              <w:t> </w:t>
            </w:r>
          </w:p>
        </w:tc>
      </w:tr>
      <w:tr w:rsidR="00187FC9" w:rsidTr="00187FC9">
        <w:trPr>
          <w:trHeight w:val="75"/>
          <w:jc w:val="center"/>
        </w:trPr>
        <w:tc>
          <w:tcPr>
            <w:tcW w:w="5956" w:type="dxa"/>
            <w:vAlign w:val="center"/>
          </w:tcPr>
          <w:p w:rsidR="00187FC9" w:rsidRDefault="00187FC9" w:rsidP="00CF6E26">
            <w:pPr>
              <w:rPr>
                <w:sz w:val="8"/>
                <w:szCs w:val="24"/>
              </w:rPr>
            </w:pPr>
          </w:p>
        </w:tc>
        <w:tc>
          <w:tcPr>
            <w:tcW w:w="1280" w:type="dxa"/>
            <w:vAlign w:val="center"/>
          </w:tcPr>
          <w:p w:rsidR="00187FC9" w:rsidRDefault="00187FC9" w:rsidP="00CF6E26">
            <w:pPr>
              <w:rPr>
                <w:sz w:val="8"/>
                <w:szCs w:val="24"/>
              </w:rPr>
            </w:pPr>
          </w:p>
        </w:tc>
        <w:tc>
          <w:tcPr>
            <w:tcW w:w="1340" w:type="dxa"/>
            <w:vAlign w:val="center"/>
          </w:tcPr>
          <w:p w:rsidR="00187FC9" w:rsidRDefault="00187FC9" w:rsidP="00CF6E26">
            <w:pPr>
              <w:rPr>
                <w:sz w:val="8"/>
                <w:szCs w:val="24"/>
              </w:rPr>
            </w:pPr>
          </w:p>
        </w:tc>
        <w:tc>
          <w:tcPr>
            <w:tcW w:w="1120" w:type="dxa"/>
            <w:vAlign w:val="center"/>
          </w:tcPr>
          <w:p w:rsidR="00187FC9" w:rsidRDefault="00187FC9" w:rsidP="00CF6E26">
            <w:pPr>
              <w:rPr>
                <w:sz w:val="8"/>
                <w:szCs w:val="24"/>
              </w:rPr>
            </w:pPr>
          </w:p>
        </w:tc>
        <w:tc>
          <w:tcPr>
            <w:tcW w:w="1104" w:type="dxa"/>
            <w:vAlign w:val="center"/>
          </w:tcPr>
          <w:p w:rsidR="00187FC9" w:rsidRDefault="00187FC9" w:rsidP="00CF6E26">
            <w:pPr>
              <w:rPr>
                <w:sz w:val="8"/>
                <w:szCs w:val="24"/>
              </w:rPr>
            </w:pPr>
          </w:p>
        </w:tc>
      </w:tr>
      <w:tr w:rsidR="00187FC9" w:rsidTr="00187FC9">
        <w:trPr>
          <w:jc w:val="center"/>
        </w:trPr>
        <w:tc>
          <w:tcPr>
            <w:tcW w:w="5956" w:type="dxa"/>
            <w:tcMar>
              <w:top w:w="0" w:type="dxa"/>
              <w:left w:w="144" w:type="dxa"/>
              <w:bottom w:w="0" w:type="dxa"/>
              <w:right w:w="0" w:type="dxa"/>
            </w:tcMar>
            <w:vAlign w:val="bottom"/>
          </w:tcPr>
          <w:p w:rsidR="00187FC9" w:rsidRDefault="00187FC9" w:rsidP="00CF6E26">
            <w:pPr>
              <w:pStyle w:val="la2"/>
              <w:keepNext/>
            </w:pPr>
            <w:r>
              <w:t> </w:t>
            </w:r>
          </w:p>
        </w:tc>
        <w:tc>
          <w:tcPr>
            <w:tcW w:w="1280" w:type="dxa"/>
            <w:tcMar>
              <w:top w:w="0" w:type="dxa"/>
              <w:left w:w="144" w:type="dxa"/>
              <w:bottom w:w="0" w:type="dxa"/>
              <w:right w:w="0" w:type="dxa"/>
            </w:tcMar>
            <w:vAlign w:val="bottom"/>
          </w:tcPr>
          <w:p w:rsidR="00187FC9" w:rsidRDefault="00187FC9" w:rsidP="00CF6E26">
            <w:pPr>
              <w:pStyle w:val="la2"/>
            </w:pPr>
            <w:r>
              <w:t> </w:t>
            </w:r>
          </w:p>
        </w:tc>
        <w:tc>
          <w:tcPr>
            <w:tcW w:w="1340" w:type="dxa"/>
            <w:tcMar>
              <w:top w:w="0" w:type="dxa"/>
              <w:left w:w="144" w:type="dxa"/>
              <w:bottom w:w="0" w:type="dxa"/>
              <w:right w:w="0" w:type="dxa"/>
            </w:tcMar>
            <w:vAlign w:val="bottom"/>
          </w:tcPr>
          <w:p w:rsidR="00187FC9" w:rsidRDefault="00187FC9" w:rsidP="0072066B">
            <w:pPr>
              <w:ind w:right="58"/>
              <w:jc w:val="right"/>
              <w:rPr>
                <w:szCs w:val="24"/>
              </w:rPr>
            </w:pPr>
            <w:r>
              <w:rPr>
                <w:rFonts w:ascii="Arial" w:hAnsi="Arial" w:cs="Arial"/>
                <w:b/>
                <w:bCs/>
                <w:sz w:val="15"/>
                <w:szCs w:val="15"/>
              </w:rPr>
              <w:t>(In millions)</w:t>
            </w:r>
          </w:p>
        </w:tc>
        <w:tc>
          <w:tcPr>
            <w:tcW w:w="1120" w:type="dxa"/>
            <w:tcMar>
              <w:top w:w="0" w:type="dxa"/>
              <w:left w:w="144" w:type="dxa"/>
              <w:bottom w:w="0" w:type="dxa"/>
              <w:right w:w="0" w:type="dxa"/>
            </w:tcMar>
            <w:vAlign w:val="bottom"/>
          </w:tcPr>
          <w:p w:rsidR="00187FC9" w:rsidRDefault="00187FC9" w:rsidP="00CF6E26">
            <w:pPr>
              <w:pStyle w:val="la2"/>
            </w:pPr>
            <w:r>
              <w:t> </w:t>
            </w:r>
          </w:p>
        </w:tc>
        <w:tc>
          <w:tcPr>
            <w:tcW w:w="1104" w:type="dxa"/>
            <w:tcMar>
              <w:top w:w="0" w:type="dxa"/>
              <w:left w:w="144" w:type="dxa"/>
              <w:bottom w:w="0" w:type="dxa"/>
              <w:right w:w="0" w:type="dxa"/>
            </w:tcMar>
            <w:vAlign w:val="bottom"/>
          </w:tcPr>
          <w:p w:rsidR="00187FC9" w:rsidRDefault="00187FC9" w:rsidP="00CF6E26">
            <w:pPr>
              <w:pStyle w:val="la2"/>
            </w:pPr>
            <w:r>
              <w:t> </w:t>
            </w:r>
          </w:p>
        </w:tc>
      </w:tr>
      <w:tr w:rsidR="00187FC9" w:rsidTr="00187FC9">
        <w:trPr>
          <w:trHeight w:val="75"/>
          <w:jc w:val="center"/>
        </w:trPr>
        <w:tc>
          <w:tcPr>
            <w:tcW w:w="5956" w:type="dxa"/>
            <w:vAlign w:val="center"/>
          </w:tcPr>
          <w:p w:rsidR="00187FC9" w:rsidRDefault="00187FC9" w:rsidP="00CF6E26">
            <w:pPr>
              <w:rPr>
                <w:sz w:val="8"/>
                <w:szCs w:val="24"/>
              </w:rPr>
            </w:pPr>
          </w:p>
        </w:tc>
        <w:tc>
          <w:tcPr>
            <w:tcW w:w="1280" w:type="dxa"/>
            <w:vAlign w:val="center"/>
          </w:tcPr>
          <w:p w:rsidR="00187FC9" w:rsidRDefault="00187FC9" w:rsidP="00CF6E26">
            <w:pPr>
              <w:rPr>
                <w:sz w:val="8"/>
                <w:szCs w:val="24"/>
              </w:rPr>
            </w:pPr>
          </w:p>
        </w:tc>
        <w:tc>
          <w:tcPr>
            <w:tcW w:w="1340" w:type="dxa"/>
            <w:vAlign w:val="center"/>
          </w:tcPr>
          <w:p w:rsidR="00187FC9" w:rsidRDefault="00187FC9" w:rsidP="00CF6E26">
            <w:pPr>
              <w:rPr>
                <w:sz w:val="8"/>
                <w:szCs w:val="24"/>
              </w:rPr>
            </w:pPr>
          </w:p>
        </w:tc>
        <w:tc>
          <w:tcPr>
            <w:tcW w:w="1120" w:type="dxa"/>
            <w:vAlign w:val="center"/>
          </w:tcPr>
          <w:p w:rsidR="00187FC9" w:rsidRDefault="00187FC9" w:rsidP="00CF6E26">
            <w:pPr>
              <w:rPr>
                <w:sz w:val="8"/>
                <w:szCs w:val="24"/>
              </w:rPr>
            </w:pPr>
          </w:p>
        </w:tc>
        <w:tc>
          <w:tcPr>
            <w:tcW w:w="1104" w:type="dxa"/>
            <w:vAlign w:val="center"/>
          </w:tcPr>
          <w:p w:rsidR="00187FC9" w:rsidRDefault="00187FC9" w:rsidP="00CF6E26">
            <w:pPr>
              <w:rPr>
                <w:sz w:val="8"/>
                <w:szCs w:val="24"/>
              </w:rPr>
            </w:pPr>
          </w:p>
        </w:tc>
      </w:tr>
      <w:tr w:rsidR="00187FC9" w:rsidTr="00187FC9">
        <w:trPr>
          <w:jc w:val="center"/>
        </w:trPr>
        <w:tc>
          <w:tcPr>
            <w:tcW w:w="5956" w:type="dxa"/>
            <w:vAlign w:val="bottom"/>
          </w:tcPr>
          <w:p w:rsidR="00187FC9" w:rsidRDefault="00187FC9" w:rsidP="00CF6E26">
            <w:pPr>
              <w:pStyle w:val="NormalWeb"/>
              <w:keepNext/>
              <w:spacing w:before="0" w:beforeAutospacing="0" w:after="15" w:afterAutospacing="0"/>
            </w:pPr>
            <w:r>
              <w:rPr>
                <w:rFonts w:ascii="Arial" w:hAnsi="Arial" w:cs="Arial"/>
                <w:b/>
                <w:bCs/>
                <w:sz w:val="15"/>
                <w:szCs w:val="15"/>
              </w:rPr>
              <w:t>Notes</w:t>
            </w:r>
          </w:p>
        </w:tc>
        <w:tc>
          <w:tcPr>
            <w:tcW w:w="1280" w:type="dxa"/>
            <w:tcMar>
              <w:top w:w="0" w:type="dxa"/>
              <w:left w:w="144" w:type="dxa"/>
              <w:bottom w:w="0" w:type="dxa"/>
              <w:right w:w="0" w:type="dxa"/>
            </w:tcMar>
            <w:vAlign w:val="bottom"/>
          </w:tcPr>
          <w:p w:rsidR="00187FC9" w:rsidRDefault="00187FC9" w:rsidP="00CF6E26">
            <w:pPr>
              <w:pStyle w:val="la2"/>
            </w:pPr>
            <w:r>
              <w:t> </w:t>
            </w:r>
          </w:p>
        </w:tc>
        <w:tc>
          <w:tcPr>
            <w:tcW w:w="1340" w:type="dxa"/>
            <w:tcMar>
              <w:top w:w="0" w:type="dxa"/>
              <w:left w:w="144" w:type="dxa"/>
              <w:bottom w:w="0" w:type="dxa"/>
              <w:right w:w="0" w:type="dxa"/>
            </w:tcMar>
            <w:vAlign w:val="bottom"/>
          </w:tcPr>
          <w:p w:rsidR="00187FC9" w:rsidRDefault="00187FC9" w:rsidP="00CF6E26">
            <w:pPr>
              <w:pStyle w:val="la2"/>
            </w:pPr>
            <w:r>
              <w:t> </w:t>
            </w:r>
          </w:p>
        </w:tc>
        <w:tc>
          <w:tcPr>
            <w:tcW w:w="1120" w:type="dxa"/>
            <w:tcMar>
              <w:top w:w="0" w:type="dxa"/>
              <w:left w:w="144" w:type="dxa"/>
              <w:bottom w:w="0" w:type="dxa"/>
              <w:right w:w="0" w:type="dxa"/>
            </w:tcMar>
            <w:vAlign w:val="bottom"/>
          </w:tcPr>
          <w:p w:rsidR="00187FC9" w:rsidRDefault="00187FC9" w:rsidP="00CF6E26">
            <w:pPr>
              <w:pStyle w:val="la2"/>
            </w:pPr>
            <w:r>
              <w:t> </w:t>
            </w:r>
          </w:p>
        </w:tc>
        <w:tc>
          <w:tcPr>
            <w:tcW w:w="1104" w:type="dxa"/>
            <w:tcMar>
              <w:top w:w="0" w:type="dxa"/>
              <w:left w:w="144" w:type="dxa"/>
              <w:bottom w:w="0" w:type="dxa"/>
              <w:right w:w="0" w:type="dxa"/>
            </w:tcMar>
            <w:vAlign w:val="bottom"/>
          </w:tcPr>
          <w:p w:rsidR="00187FC9" w:rsidRDefault="00187FC9" w:rsidP="00CF6E26">
            <w:pPr>
              <w:pStyle w:val="la2"/>
            </w:pPr>
            <w:r>
              <w:t> </w:t>
            </w:r>
          </w:p>
        </w:tc>
      </w:tr>
      <w:tr w:rsidR="00187FC9" w:rsidTr="00187FC9">
        <w:trPr>
          <w:trHeight w:val="75"/>
          <w:jc w:val="center"/>
        </w:trPr>
        <w:tc>
          <w:tcPr>
            <w:tcW w:w="5956" w:type="dxa"/>
            <w:vAlign w:val="center"/>
          </w:tcPr>
          <w:p w:rsidR="00187FC9" w:rsidRDefault="00187FC9" w:rsidP="00CF6E26">
            <w:pPr>
              <w:rPr>
                <w:sz w:val="8"/>
                <w:szCs w:val="24"/>
              </w:rPr>
            </w:pPr>
          </w:p>
        </w:tc>
        <w:tc>
          <w:tcPr>
            <w:tcW w:w="1280" w:type="dxa"/>
            <w:vAlign w:val="center"/>
          </w:tcPr>
          <w:p w:rsidR="00187FC9" w:rsidRDefault="00187FC9" w:rsidP="00CF6E26">
            <w:pPr>
              <w:rPr>
                <w:sz w:val="8"/>
                <w:szCs w:val="24"/>
              </w:rPr>
            </w:pPr>
          </w:p>
        </w:tc>
        <w:tc>
          <w:tcPr>
            <w:tcW w:w="1340" w:type="dxa"/>
            <w:vAlign w:val="center"/>
          </w:tcPr>
          <w:p w:rsidR="00187FC9" w:rsidRDefault="00187FC9" w:rsidP="00CF6E26">
            <w:pPr>
              <w:rPr>
                <w:sz w:val="8"/>
                <w:szCs w:val="24"/>
              </w:rPr>
            </w:pPr>
          </w:p>
        </w:tc>
        <w:tc>
          <w:tcPr>
            <w:tcW w:w="1120" w:type="dxa"/>
            <w:vAlign w:val="center"/>
          </w:tcPr>
          <w:p w:rsidR="00187FC9" w:rsidRDefault="00187FC9" w:rsidP="00CF6E26">
            <w:pPr>
              <w:rPr>
                <w:sz w:val="8"/>
                <w:szCs w:val="24"/>
              </w:rPr>
            </w:pPr>
          </w:p>
        </w:tc>
        <w:tc>
          <w:tcPr>
            <w:tcW w:w="1104" w:type="dxa"/>
            <w:vAlign w:val="center"/>
          </w:tcPr>
          <w:p w:rsidR="00187FC9" w:rsidRDefault="00187FC9" w:rsidP="00CF6E26">
            <w:pPr>
              <w:rPr>
                <w:sz w:val="8"/>
                <w:szCs w:val="24"/>
              </w:rPr>
            </w:pP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September 27, 2013</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1,000</w:t>
            </w:r>
            <w:r>
              <w:rPr>
                <w:rFonts w:ascii="Arial" w:hAnsi="Arial" w:cs="Arial"/>
                <w:b/>
                <w:bCs/>
                <w:sz w:val="20"/>
                <w:szCs w:val="20"/>
              </w:rPr>
              <w:tab/>
              <w:t> </w:t>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w:t>
            </w:r>
            <w:r>
              <w:rPr>
                <w:rFonts w:ascii="Arial" w:hAnsi="Arial" w:cs="Arial"/>
                <w:sz w:val="20"/>
                <w:szCs w:val="20"/>
              </w:rPr>
              <w:tab/>
              <w:t>1,000</w:t>
            </w:r>
            <w:r>
              <w:rPr>
                <w:rFonts w:ascii="Arial" w:hAnsi="Arial" w:cs="Arial"/>
                <w:sz w:val="20"/>
                <w:szCs w:val="20"/>
              </w:rPr>
              <w:tab/>
              <w:t> </w:t>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0.875%</w:t>
            </w:r>
            <w:r>
              <w:rPr>
                <w:rFonts w:ascii="Arial" w:hAnsi="Arial" w:cs="Arial"/>
                <w:b/>
                <w:bCs/>
                <w:sz w:val="20"/>
                <w:szCs w:val="20"/>
              </w:rPr>
              <w:tab/>
              <w:t> </w:t>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1.000%</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June 1, 2014</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2,000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2,000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2.950%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3.049%</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September 25, 2015</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1,750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1,750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1.625%</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1.795%</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February 8, 2016</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750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750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2.500%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2.642%</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November 15, 2017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600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0.875%</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1.084%</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May 1, 2018 </w:t>
            </w:r>
            <w:r>
              <w:rPr>
                <w:rFonts w:ascii="Arial" w:hAnsi="Arial" w:cs="Arial"/>
                <w:sz w:val="15"/>
                <w:szCs w:val="15"/>
                <w:vertAlign w:val="superscript"/>
              </w:rPr>
              <w:t>(b)</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450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1.000%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1.106%</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June 1, 2019</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1,000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1,000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4.200%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4.379%</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October 1, 2020</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1,000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1,000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3.000%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3.137%</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February 8, 2021</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500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500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4.000%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4.082%</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November 15, 2022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750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2.125%</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2.239%</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May 1, 2023 </w:t>
            </w:r>
            <w:r>
              <w:rPr>
                <w:rFonts w:ascii="Arial" w:hAnsi="Arial" w:cs="Arial"/>
                <w:sz w:val="15"/>
                <w:szCs w:val="15"/>
                <w:vertAlign w:val="superscript"/>
              </w:rPr>
              <w:t>(b)</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1,000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2.375%</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2.465%</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May 2, 2033 </w:t>
            </w:r>
            <w:r>
              <w:rPr>
                <w:rFonts w:ascii="Arial" w:hAnsi="Arial" w:cs="Arial"/>
                <w:sz w:val="15"/>
                <w:szCs w:val="15"/>
                <w:vertAlign w:val="superscript"/>
              </w:rPr>
              <w:t>(c)</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715</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2.625%</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2.690%</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June 1, 2039</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750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750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5.200%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5.240%</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October 1, 2040</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1,000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1,000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4.500%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4.567%</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February 8, 2041</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1,000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1,000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5.300%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5.361%</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November 15, 2042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900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3.500%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3.571%</w:t>
            </w:r>
            <w:r>
              <w:rPr>
                <w:rFonts w:ascii="Arial" w:hAnsi="Arial" w:cs="Arial"/>
                <w:b/>
                <w:bCs/>
                <w:sz w:val="20"/>
                <w:szCs w:val="20"/>
              </w:rPr>
              <w:tab/>
            </w: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May 1, 2043 </w:t>
            </w:r>
            <w:r>
              <w:rPr>
                <w:rFonts w:ascii="Arial" w:hAnsi="Arial" w:cs="Arial"/>
                <w:sz w:val="15"/>
                <w:szCs w:val="15"/>
                <w:vertAlign w:val="superscript"/>
              </w:rPr>
              <w:t>(b)</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500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3.750%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3.829%</w:t>
            </w:r>
            <w:r>
              <w:rPr>
                <w:rFonts w:ascii="Arial" w:hAnsi="Arial" w:cs="Arial"/>
                <w:b/>
                <w:bCs/>
                <w:sz w:val="20"/>
                <w:szCs w:val="20"/>
              </w:rPr>
              <w:tab/>
            </w:r>
          </w:p>
        </w:tc>
      </w:tr>
      <w:tr w:rsidR="00187FC9" w:rsidTr="00187FC9">
        <w:trPr>
          <w:jc w:val="center"/>
        </w:trPr>
        <w:tc>
          <w:tcPr>
            <w:tcW w:w="7236" w:type="dxa"/>
            <w:gridSpan w:val="2"/>
            <w:vAlign w:val="bottom"/>
          </w:tcPr>
          <w:p w:rsidR="00187FC9" w:rsidRDefault="00187FC9" w:rsidP="00CF6E26">
            <w:pPr>
              <w:pStyle w:val="rrdsinglerule"/>
              <w:ind w:left="-117" w:right="86" w:firstLine="117"/>
            </w:pPr>
            <w:r>
              <w:t> </w:t>
            </w:r>
          </w:p>
        </w:tc>
        <w:tc>
          <w:tcPr>
            <w:tcW w:w="1340" w:type="dxa"/>
            <w:tcMar>
              <w:top w:w="0" w:type="dxa"/>
              <w:left w:w="144" w:type="dxa"/>
              <w:bottom w:w="0" w:type="dxa"/>
              <w:right w:w="0" w:type="dxa"/>
            </w:tcMar>
            <w:vAlign w:val="bottom"/>
          </w:tcPr>
          <w:p w:rsidR="00187FC9" w:rsidRDefault="00187FC9" w:rsidP="00CF6E26">
            <w:pPr>
              <w:pStyle w:val="rrdsinglerule"/>
              <w:ind w:left="245" w:right="86"/>
            </w:pPr>
            <w:r>
              <w:t> </w:t>
            </w:r>
          </w:p>
        </w:tc>
        <w:tc>
          <w:tcPr>
            <w:tcW w:w="1120" w:type="dxa"/>
            <w:tcMar>
              <w:top w:w="0" w:type="dxa"/>
              <w:left w:w="144" w:type="dxa"/>
              <w:bottom w:w="0" w:type="dxa"/>
              <w:right w:w="0" w:type="dxa"/>
            </w:tcMar>
            <w:vAlign w:val="bottom"/>
          </w:tcPr>
          <w:p w:rsidR="00187FC9" w:rsidRDefault="00187FC9" w:rsidP="00CF6E26">
            <w:pPr>
              <w:pStyle w:val="la2"/>
            </w:pPr>
            <w:r>
              <w:t> </w:t>
            </w:r>
          </w:p>
        </w:tc>
        <w:tc>
          <w:tcPr>
            <w:tcW w:w="1104" w:type="dxa"/>
            <w:tcMar>
              <w:top w:w="0" w:type="dxa"/>
              <w:left w:w="144" w:type="dxa"/>
              <w:bottom w:w="0" w:type="dxa"/>
              <w:right w:w="0" w:type="dxa"/>
            </w:tcMar>
            <w:vAlign w:val="bottom"/>
          </w:tcPr>
          <w:p w:rsidR="00187FC9" w:rsidRDefault="00187FC9" w:rsidP="00CF6E26">
            <w:pPr>
              <w:pStyle w:val="la2"/>
              <w:tabs>
                <w:tab w:val="right" w:pos="942"/>
                <w:tab w:val="decimal" w:pos="1068"/>
              </w:tabs>
            </w:pPr>
            <w:r>
              <w:t> </w:t>
            </w:r>
          </w:p>
        </w:tc>
      </w:tr>
      <w:tr w:rsidR="00187FC9" w:rsidTr="00187FC9">
        <w:trPr>
          <w:jc w:val="center"/>
        </w:trPr>
        <w:tc>
          <w:tcPr>
            <w:tcW w:w="5956" w:type="dxa"/>
          </w:tcPr>
          <w:p w:rsidR="00187FC9" w:rsidRDefault="00187FC9" w:rsidP="00CF6E26">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15,665</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10,750</w:t>
            </w:r>
            <w:r>
              <w:rPr>
                <w:rFonts w:ascii="Arial" w:hAnsi="Arial" w:cs="Arial"/>
                <w:sz w:val="20"/>
                <w:szCs w:val="20"/>
              </w:rPr>
              <w:tab/>
            </w:r>
          </w:p>
        </w:tc>
        <w:tc>
          <w:tcPr>
            <w:tcW w:w="1120" w:type="dxa"/>
            <w:tcMar>
              <w:top w:w="0" w:type="dxa"/>
              <w:left w:w="144" w:type="dxa"/>
              <w:bottom w:w="0" w:type="dxa"/>
              <w:right w:w="0" w:type="dxa"/>
            </w:tcMar>
            <w:vAlign w:val="bottom"/>
          </w:tcPr>
          <w:p w:rsidR="00187FC9" w:rsidRDefault="00187FC9" w:rsidP="00CF6E26">
            <w:pPr>
              <w:pStyle w:val="la2"/>
            </w:pPr>
            <w:r>
              <w:t> </w:t>
            </w:r>
          </w:p>
        </w:tc>
        <w:tc>
          <w:tcPr>
            <w:tcW w:w="1104" w:type="dxa"/>
            <w:tcMar>
              <w:top w:w="0" w:type="dxa"/>
              <w:left w:w="144" w:type="dxa"/>
              <w:bottom w:w="0" w:type="dxa"/>
              <w:right w:w="0" w:type="dxa"/>
            </w:tcMar>
            <w:vAlign w:val="bottom"/>
          </w:tcPr>
          <w:p w:rsidR="00187FC9" w:rsidRDefault="00187FC9" w:rsidP="00CF6E26">
            <w:pPr>
              <w:pStyle w:val="la2"/>
              <w:tabs>
                <w:tab w:val="right" w:pos="942"/>
                <w:tab w:val="decimal" w:pos="1068"/>
              </w:tabs>
            </w:pPr>
            <w:r>
              <w:t> </w:t>
            </w:r>
          </w:p>
        </w:tc>
      </w:tr>
      <w:tr w:rsidR="00187FC9" w:rsidTr="00187FC9">
        <w:trPr>
          <w:trHeight w:val="75"/>
          <w:jc w:val="center"/>
        </w:trPr>
        <w:tc>
          <w:tcPr>
            <w:tcW w:w="5956" w:type="dxa"/>
            <w:vAlign w:val="center"/>
          </w:tcPr>
          <w:p w:rsidR="00187FC9" w:rsidRDefault="00187FC9" w:rsidP="00CF6E26">
            <w:pPr>
              <w:rPr>
                <w:sz w:val="8"/>
                <w:szCs w:val="24"/>
              </w:rPr>
            </w:pPr>
          </w:p>
        </w:tc>
        <w:tc>
          <w:tcPr>
            <w:tcW w:w="1280" w:type="dxa"/>
            <w:vAlign w:val="center"/>
          </w:tcPr>
          <w:p w:rsidR="00187FC9" w:rsidRDefault="00187FC9" w:rsidP="00CF6E26">
            <w:pPr>
              <w:ind w:left="245" w:right="86"/>
              <w:rPr>
                <w:sz w:val="8"/>
                <w:szCs w:val="24"/>
              </w:rPr>
            </w:pPr>
          </w:p>
        </w:tc>
        <w:tc>
          <w:tcPr>
            <w:tcW w:w="1340" w:type="dxa"/>
            <w:vAlign w:val="center"/>
          </w:tcPr>
          <w:p w:rsidR="00187FC9" w:rsidRDefault="00187FC9" w:rsidP="00CF6E26">
            <w:pPr>
              <w:ind w:left="245" w:right="86"/>
              <w:rPr>
                <w:sz w:val="8"/>
                <w:szCs w:val="24"/>
              </w:rPr>
            </w:pPr>
          </w:p>
        </w:tc>
        <w:tc>
          <w:tcPr>
            <w:tcW w:w="1120" w:type="dxa"/>
            <w:vAlign w:val="center"/>
          </w:tcPr>
          <w:p w:rsidR="00187FC9" w:rsidRDefault="00187FC9" w:rsidP="00CF6E26">
            <w:pPr>
              <w:rPr>
                <w:sz w:val="8"/>
                <w:szCs w:val="24"/>
              </w:rPr>
            </w:pPr>
          </w:p>
        </w:tc>
        <w:tc>
          <w:tcPr>
            <w:tcW w:w="1104" w:type="dxa"/>
            <w:vAlign w:val="center"/>
          </w:tcPr>
          <w:p w:rsidR="00187FC9" w:rsidRDefault="00187FC9" w:rsidP="00CF6E26">
            <w:pPr>
              <w:tabs>
                <w:tab w:val="right" w:pos="942"/>
                <w:tab w:val="decimal" w:pos="1068"/>
              </w:tabs>
              <w:rPr>
                <w:sz w:val="8"/>
                <w:szCs w:val="24"/>
              </w:rPr>
            </w:pPr>
          </w:p>
        </w:tc>
      </w:tr>
      <w:tr w:rsidR="00187FC9" w:rsidTr="00187FC9">
        <w:trPr>
          <w:jc w:val="center"/>
        </w:trPr>
        <w:tc>
          <w:tcPr>
            <w:tcW w:w="5956" w:type="dxa"/>
            <w:vAlign w:val="bottom"/>
          </w:tcPr>
          <w:p w:rsidR="00187FC9" w:rsidRDefault="00187FC9" w:rsidP="00CF6E26">
            <w:pPr>
              <w:pStyle w:val="NormalWeb"/>
              <w:keepNext/>
              <w:spacing w:before="0" w:beforeAutospacing="0" w:after="15" w:afterAutospacing="0"/>
            </w:pPr>
            <w:r>
              <w:rPr>
                <w:rFonts w:ascii="Arial" w:hAnsi="Arial" w:cs="Arial"/>
                <w:b/>
                <w:bCs/>
                <w:sz w:val="15"/>
                <w:szCs w:val="15"/>
              </w:rPr>
              <w:t>Convertible Debt</w:t>
            </w:r>
          </w:p>
        </w:tc>
        <w:tc>
          <w:tcPr>
            <w:tcW w:w="1280" w:type="dxa"/>
            <w:tcMar>
              <w:top w:w="0" w:type="dxa"/>
              <w:left w:w="144" w:type="dxa"/>
              <w:bottom w:w="0" w:type="dxa"/>
              <w:right w:w="0" w:type="dxa"/>
            </w:tcMar>
            <w:vAlign w:val="bottom"/>
          </w:tcPr>
          <w:p w:rsidR="00187FC9" w:rsidRDefault="00187FC9" w:rsidP="00CF6E26">
            <w:pPr>
              <w:pStyle w:val="la2"/>
              <w:ind w:left="245" w:right="86"/>
            </w:pPr>
            <w:r>
              <w:t> </w:t>
            </w:r>
          </w:p>
        </w:tc>
        <w:tc>
          <w:tcPr>
            <w:tcW w:w="1340" w:type="dxa"/>
            <w:tcMar>
              <w:top w:w="0" w:type="dxa"/>
              <w:left w:w="144" w:type="dxa"/>
              <w:bottom w:w="0" w:type="dxa"/>
              <w:right w:w="0" w:type="dxa"/>
            </w:tcMar>
            <w:vAlign w:val="bottom"/>
          </w:tcPr>
          <w:p w:rsidR="00187FC9" w:rsidRDefault="00187FC9" w:rsidP="00CF6E26">
            <w:pPr>
              <w:pStyle w:val="la2"/>
              <w:ind w:left="245" w:right="86"/>
            </w:pPr>
            <w:r>
              <w:t> </w:t>
            </w:r>
          </w:p>
        </w:tc>
        <w:tc>
          <w:tcPr>
            <w:tcW w:w="1120" w:type="dxa"/>
            <w:tcMar>
              <w:top w:w="0" w:type="dxa"/>
              <w:left w:w="144" w:type="dxa"/>
              <w:bottom w:w="0" w:type="dxa"/>
              <w:right w:w="0" w:type="dxa"/>
            </w:tcMar>
            <w:vAlign w:val="bottom"/>
          </w:tcPr>
          <w:p w:rsidR="00187FC9" w:rsidRDefault="00187FC9" w:rsidP="00CF6E26">
            <w:pPr>
              <w:pStyle w:val="la2"/>
            </w:pPr>
            <w:r>
              <w:t> </w:t>
            </w:r>
          </w:p>
        </w:tc>
        <w:tc>
          <w:tcPr>
            <w:tcW w:w="1104" w:type="dxa"/>
            <w:tcMar>
              <w:top w:w="0" w:type="dxa"/>
              <w:left w:w="144" w:type="dxa"/>
              <w:bottom w:w="0" w:type="dxa"/>
              <w:right w:w="0" w:type="dxa"/>
            </w:tcMar>
            <w:vAlign w:val="bottom"/>
          </w:tcPr>
          <w:p w:rsidR="00187FC9" w:rsidRDefault="00187FC9" w:rsidP="00CF6E26">
            <w:pPr>
              <w:pStyle w:val="la2"/>
              <w:tabs>
                <w:tab w:val="right" w:pos="942"/>
                <w:tab w:val="decimal" w:pos="1068"/>
              </w:tabs>
            </w:pPr>
            <w:r>
              <w:t> </w:t>
            </w:r>
          </w:p>
        </w:tc>
      </w:tr>
      <w:tr w:rsidR="00187FC9" w:rsidTr="00187FC9">
        <w:trPr>
          <w:trHeight w:val="75"/>
          <w:jc w:val="center"/>
        </w:trPr>
        <w:tc>
          <w:tcPr>
            <w:tcW w:w="5956" w:type="dxa"/>
            <w:vAlign w:val="center"/>
          </w:tcPr>
          <w:p w:rsidR="00187FC9" w:rsidRDefault="00187FC9" w:rsidP="00CF6E26">
            <w:pPr>
              <w:rPr>
                <w:sz w:val="8"/>
                <w:szCs w:val="24"/>
              </w:rPr>
            </w:pPr>
          </w:p>
        </w:tc>
        <w:tc>
          <w:tcPr>
            <w:tcW w:w="1280" w:type="dxa"/>
            <w:vAlign w:val="center"/>
          </w:tcPr>
          <w:p w:rsidR="00187FC9" w:rsidRDefault="00187FC9" w:rsidP="00CF6E26">
            <w:pPr>
              <w:ind w:left="245" w:right="86"/>
              <w:rPr>
                <w:sz w:val="8"/>
                <w:szCs w:val="24"/>
              </w:rPr>
            </w:pPr>
          </w:p>
        </w:tc>
        <w:tc>
          <w:tcPr>
            <w:tcW w:w="1340" w:type="dxa"/>
            <w:vAlign w:val="center"/>
          </w:tcPr>
          <w:p w:rsidR="00187FC9" w:rsidRDefault="00187FC9" w:rsidP="00CF6E26">
            <w:pPr>
              <w:ind w:left="245" w:right="86"/>
              <w:rPr>
                <w:sz w:val="8"/>
                <w:szCs w:val="24"/>
              </w:rPr>
            </w:pPr>
          </w:p>
        </w:tc>
        <w:tc>
          <w:tcPr>
            <w:tcW w:w="1120" w:type="dxa"/>
            <w:vAlign w:val="center"/>
          </w:tcPr>
          <w:p w:rsidR="00187FC9" w:rsidRDefault="00187FC9" w:rsidP="00CF6E26">
            <w:pPr>
              <w:rPr>
                <w:sz w:val="8"/>
                <w:szCs w:val="24"/>
              </w:rPr>
            </w:pPr>
          </w:p>
        </w:tc>
        <w:tc>
          <w:tcPr>
            <w:tcW w:w="1104" w:type="dxa"/>
            <w:vAlign w:val="center"/>
          </w:tcPr>
          <w:p w:rsidR="00187FC9" w:rsidRDefault="00187FC9" w:rsidP="00CF6E26">
            <w:pPr>
              <w:tabs>
                <w:tab w:val="right" w:pos="942"/>
                <w:tab w:val="decimal" w:pos="1068"/>
              </w:tabs>
              <w:rPr>
                <w:sz w:val="8"/>
                <w:szCs w:val="24"/>
              </w:rPr>
            </w:pPr>
          </w:p>
        </w:tc>
      </w:tr>
      <w:tr w:rsidR="00187FC9" w:rsidTr="00187FC9">
        <w:trPr>
          <w:jc w:val="center"/>
        </w:trPr>
        <w:tc>
          <w:tcPr>
            <w:tcW w:w="5956" w:type="dxa"/>
          </w:tcPr>
          <w:p w:rsidR="00187FC9" w:rsidRDefault="00187FC9" w:rsidP="00CF6E26">
            <w:pPr>
              <w:pStyle w:val="NormalWeb"/>
              <w:ind w:left="240" w:hanging="240"/>
            </w:pPr>
            <w:r>
              <w:rPr>
                <w:rFonts w:ascii="Arial" w:hAnsi="Arial" w:cs="Arial"/>
                <w:sz w:val="20"/>
                <w:szCs w:val="20"/>
              </w:rPr>
              <w:t>June 15, 2013</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ab/>
              <w:t>0</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ab/>
              <w:t>1,250</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pPr>
            <w:r>
              <w:rPr>
                <w:rFonts w:ascii="Arial" w:hAnsi="Arial" w:cs="Arial"/>
                <w:b/>
                <w:bCs/>
                <w:sz w:val="20"/>
                <w:szCs w:val="20"/>
              </w:rPr>
              <w:tab/>
              <w:t>0.000%</w:t>
            </w:r>
            <w:r>
              <w:rPr>
                <w:rFonts w:ascii="Arial" w:hAnsi="Arial" w:cs="Arial"/>
                <w:b/>
                <w:bCs/>
                <w:sz w:val="20"/>
                <w:szCs w:val="20"/>
              </w:rPr>
              <w:tab/>
            </w:r>
          </w:p>
        </w:tc>
        <w:tc>
          <w:tcPr>
            <w:tcW w:w="1104" w:type="dxa"/>
            <w:noWrap/>
            <w:tcMar>
              <w:top w:w="0" w:type="dxa"/>
              <w:left w:w="144" w:type="dxa"/>
              <w:bottom w:w="0" w:type="dxa"/>
              <w:right w:w="0" w:type="dxa"/>
            </w:tcMar>
            <w:vAlign w:val="bottom"/>
          </w:tcPr>
          <w:p w:rsidR="00187FC9" w:rsidRDefault="00187FC9" w:rsidP="00CF6E26">
            <w:pPr>
              <w:pStyle w:val="NormalWeb"/>
              <w:tabs>
                <w:tab w:val="right" w:pos="942"/>
                <w:tab w:val="decimal" w:pos="1068"/>
              </w:tabs>
              <w:spacing w:before="0" w:beforeAutospacing="0" w:after="15" w:afterAutospacing="0"/>
            </w:pPr>
            <w:r>
              <w:rPr>
                <w:rFonts w:ascii="Arial" w:hAnsi="Arial" w:cs="Arial"/>
                <w:b/>
                <w:bCs/>
                <w:sz w:val="20"/>
                <w:szCs w:val="20"/>
              </w:rPr>
              <w:tab/>
              <w:t>1.849%</w:t>
            </w:r>
            <w:r>
              <w:rPr>
                <w:rFonts w:ascii="Arial" w:hAnsi="Arial" w:cs="Arial"/>
                <w:b/>
                <w:bCs/>
                <w:sz w:val="20"/>
                <w:szCs w:val="20"/>
              </w:rPr>
              <w:tab/>
            </w:r>
          </w:p>
        </w:tc>
      </w:tr>
      <w:tr w:rsidR="00187FC9" w:rsidTr="00187FC9">
        <w:trPr>
          <w:jc w:val="center"/>
        </w:trPr>
        <w:tc>
          <w:tcPr>
            <w:tcW w:w="7236" w:type="dxa"/>
            <w:gridSpan w:val="2"/>
            <w:vAlign w:val="bottom"/>
          </w:tcPr>
          <w:p w:rsidR="00187FC9" w:rsidRDefault="00187FC9" w:rsidP="00CF6E26">
            <w:pPr>
              <w:pStyle w:val="rrdsinglerule"/>
              <w:ind w:left="-117" w:right="86" w:firstLine="117"/>
            </w:pPr>
            <w:r>
              <w:t> </w:t>
            </w:r>
          </w:p>
        </w:tc>
        <w:tc>
          <w:tcPr>
            <w:tcW w:w="1340" w:type="dxa"/>
            <w:tcMar>
              <w:top w:w="0" w:type="dxa"/>
              <w:left w:w="144" w:type="dxa"/>
              <w:bottom w:w="0" w:type="dxa"/>
              <w:right w:w="0" w:type="dxa"/>
            </w:tcMar>
            <w:vAlign w:val="bottom"/>
          </w:tcPr>
          <w:p w:rsidR="00187FC9" w:rsidRDefault="00187FC9" w:rsidP="00CF6E26">
            <w:pPr>
              <w:pStyle w:val="rrdsinglerule"/>
              <w:ind w:left="245" w:right="86"/>
            </w:pPr>
            <w:r>
              <w:t> </w:t>
            </w:r>
          </w:p>
        </w:tc>
        <w:tc>
          <w:tcPr>
            <w:tcW w:w="1120" w:type="dxa"/>
            <w:tcMar>
              <w:top w:w="0" w:type="dxa"/>
              <w:left w:w="144" w:type="dxa"/>
              <w:bottom w:w="0" w:type="dxa"/>
              <w:right w:w="0" w:type="dxa"/>
            </w:tcMar>
            <w:vAlign w:val="bottom"/>
          </w:tcPr>
          <w:p w:rsidR="00187FC9" w:rsidRDefault="00187FC9" w:rsidP="00CF6E26">
            <w:pPr>
              <w:pStyle w:val="la2"/>
            </w:pPr>
            <w:r>
              <w:t> </w:t>
            </w:r>
          </w:p>
        </w:tc>
        <w:tc>
          <w:tcPr>
            <w:tcW w:w="1104" w:type="dxa"/>
            <w:tcMar>
              <w:top w:w="0" w:type="dxa"/>
              <w:left w:w="144" w:type="dxa"/>
              <w:bottom w:w="0" w:type="dxa"/>
              <w:right w:w="0" w:type="dxa"/>
            </w:tcMar>
            <w:vAlign w:val="bottom"/>
          </w:tcPr>
          <w:p w:rsidR="00187FC9" w:rsidRDefault="00187FC9" w:rsidP="00CF6E26">
            <w:pPr>
              <w:pStyle w:val="la2"/>
            </w:pPr>
            <w:r>
              <w:t> </w:t>
            </w:r>
          </w:p>
        </w:tc>
      </w:tr>
      <w:tr w:rsidR="00187FC9" w:rsidTr="00187FC9">
        <w:trPr>
          <w:jc w:val="center"/>
        </w:trPr>
        <w:tc>
          <w:tcPr>
            <w:tcW w:w="5956" w:type="dxa"/>
          </w:tcPr>
          <w:p w:rsidR="00187FC9" w:rsidRDefault="00187FC9" w:rsidP="00CF6E26">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tcPr>
          <w:p w:rsidR="00187FC9" w:rsidRDefault="00187FC9" w:rsidP="00CF6E26">
            <w:pPr>
              <w:pStyle w:val="NormalWeb"/>
              <w:tabs>
                <w:tab w:val="right" w:pos="1080"/>
                <w:tab w:val="decimal" w:pos="112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  15,665</w:t>
            </w:r>
            <w:r>
              <w:rPr>
                <w:rFonts w:ascii="Arial" w:hAnsi="Arial" w:cs="Arial"/>
                <w:b/>
                <w:bCs/>
                <w:sz w:val="20"/>
                <w:szCs w:val="20"/>
              </w:rPr>
              <w:tab/>
            </w:r>
          </w:p>
        </w:tc>
        <w:tc>
          <w:tcPr>
            <w:tcW w:w="1340" w:type="dxa"/>
            <w:noWrap/>
            <w:tcMar>
              <w:top w:w="0" w:type="dxa"/>
              <w:left w:w="144" w:type="dxa"/>
              <w:bottom w:w="0" w:type="dxa"/>
              <w:right w:w="0" w:type="dxa"/>
            </w:tcMar>
            <w:vAlign w:val="bottom"/>
          </w:tcPr>
          <w:p w:rsidR="00187FC9" w:rsidRDefault="00187FC9" w:rsidP="00CF6E26">
            <w:pPr>
              <w:pStyle w:val="NormalWeb"/>
              <w:tabs>
                <w:tab w:val="right" w:pos="1140"/>
                <w:tab w:val="decimal" w:pos="1180"/>
              </w:tabs>
              <w:spacing w:before="0" w:beforeAutospacing="0" w:after="15" w:afterAutospacing="0"/>
              <w:ind w:left="245" w:right="86"/>
            </w:pPr>
            <w:r>
              <w:rPr>
                <w:rFonts w:ascii="Arial" w:hAnsi="Arial" w:cs="Arial"/>
                <w:sz w:val="20"/>
                <w:szCs w:val="20"/>
              </w:rPr>
              <w:t>$</w:t>
            </w:r>
            <w:r>
              <w:rPr>
                <w:rFonts w:ascii="Arial" w:hAnsi="Arial" w:cs="Arial"/>
                <w:sz w:val="20"/>
                <w:szCs w:val="20"/>
              </w:rPr>
              <w:tab/>
              <w:t>  12,000</w:t>
            </w:r>
            <w:r>
              <w:rPr>
                <w:rFonts w:ascii="Arial" w:hAnsi="Arial" w:cs="Arial"/>
                <w:sz w:val="20"/>
                <w:szCs w:val="20"/>
              </w:rPr>
              <w:tab/>
            </w:r>
          </w:p>
        </w:tc>
        <w:tc>
          <w:tcPr>
            <w:tcW w:w="1120" w:type="dxa"/>
            <w:tcMar>
              <w:top w:w="0" w:type="dxa"/>
              <w:left w:w="144" w:type="dxa"/>
              <w:bottom w:w="0" w:type="dxa"/>
              <w:right w:w="0" w:type="dxa"/>
            </w:tcMar>
            <w:vAlign w:val="bottom"/>
          </w:tcPr>
          <w:p w:rsidR="00187FC9" w:rsidRDefault="00187FC9" w:rsidP="00CF6E26">
            <w:pPr>
              <w:pStyle w:val="la2"/>
            </w:pPr>
            <w:r>
              <w:t> </w:t>
            </w:r>
          </w:p>
        </w:tc>
        <w:tc>
          <w:tcPr>
            <w:tcW w:w="1104" w:type="dxa"/>
            <w:tcMar>
              <w:top w:w="0" w:type="dxa"/>
              <w:left w:w="144" w:type="dxa"/>
              <w:bottom w:w="0" w:type="dxa"/>
              <w:right w:w="0" w:type="dxa"/>
            </w:tcMar>
            <w:vAlign w:val="bottom"/>
          </w:tcPr>
          <w:p w:rsidR="00187FC9" w:rsidRDefault="00187FC9" w:rsidP="00CF6E26">
            <w:pPr>
              <w:pStyle w:val="la2"/>
            </w:pPr>
            <w:r>
              <w:t> </w:t>
            </w:r>
          </w:p>
        </w:tc>
      </w:tr>
      <w:tr w:rsidR="00187FC9" w:rsidTr="00187FC9">
        <w:trPr>
          <w:jc w:val="center"/>
        </w:trPr>
        <w:tc>
          <w:tcPr>
            <w:tcW w:w="5956" w:type="dxa"/>
            <w:tcMar>
              <w:top w:w="0" w:type="dxa"/>
              <w:left w:w="144" w:type="dxa"/>
              <w:bottom w:w="0" w:type="dxa"/>
              <w:right w:w="0" w:type="dxa"/>
            </w:tcMar>
            <w:vAlign w:val="bottom"/>
          </w:tcPr>
          <w:p w:rsidR="00187FC9" w:rsidRDefault="00187FC9" w:rsidP="00CF6E26">
            <w:pPr>
              <w:pStyle w:val="la2"/>
            </w:pPr>
            <w:r>
              <w:t> </w:t>
            </w:r>
          </w:p>
        </w:tc>
        <w:tc>
          <w:tcPr>
            <w:tcW w:w="1280" w:type="dxa"/>
            <w:tcMar>
              <w:top w:w="0" w:type="dxa"/>
              <w:left w:w="144" w:type="dxa"/>
              <w:bottom w:w="0" w:type="dxa"/>
              <w:right w:w="0" w:type="dxa"/>
            </w:tcMar>
            <w:vAlign w:val="bottom"/>
          </w:tcPr>
          <w:p w:rsidR="00187FC9" w:rsidRDefault="00187FC9" w:rsidP="00CF6E26">
            <w:pPr>
              <w:pStyle w:val="rrddoublerule"/>
              <w:ind w:left="245" w:right="86"/>
            </w:pPr>
            <w:r>
              <w:t> </w:t>
            </w:r>
          </w:p>
        </w:tc>
        <w:tc>
          <w:tcPr>
            <w:tcW w:w="1340" w:type="dxa"/>
            <w:tcMar>
              <w:top w:w="0" w:type="dxa"/>
              <w:left w:w="144" w:type="dxa"/>
              <w:bottom w:w="0" w:type="dxa"/>
              <w:right w:w="0" w:type="dxa"/>
            </w:tcMar>
            <w:vAlign w:val="bottom"/>
          </w:tcPr>
          <w:p w:rsidR="00187FC9" w:rsidRDefault="00187FC9" w:rsidP="00CF6E26">
            <w:pPr>
              <w:pStyle w:val="rrddoublerule"/>
              <w:ind w:left="245" w:right="86"/>
            </w:pPr>
            <w:r>
              <w:t> </w:t>
            </w:r>
          </w:p>
        </w:tc>
        <w:tc>
          <w:tcPr>
            <w:tcW w:w="1120" w:type="dxa"/>
            <w:tcMar>
              <w:top w:w="0" w:type="dxa"/>
              <w:left w:w="144" w:type="dxa"/>
              <w:bottom w:w="0" w:type="dxa"/>
              <w:right w:w="0" w:type="dxa"/>
            </w:tcMar>
            <w:vAlign w:val="bottom"/>
          </w:tcPr>
          <w:p w:rsidR="00187FC9" w:rsidRDefault="00187FC9" w:rsidP="00CF6E26">
            <w:pPr>
              <w:pStyle w:val="la2"/>
            </w:pPr>
            <w:r>
              <w:t> </w:t>
            </w:r>
          </w:p>
        </w:tc>
        <w:tc>
          <w:tcPr>
            <w:tcW w:w="1104" w:type="dxa"/>
            <w:tcMar>
              <w:top w:w="0" w:type="dxa"/>
              <w:left w:w="144" w:type="dxa"/>
              <w:bottom w:w="0" w:type="dxa"/>
              <w:right w:w="0" w:type="dxa"/>
            </w:tcMar>
            <w:vAlign w:val="bottom"/>
          </w:tcPr>
          <w:p w:rsidR="00187FC9" w:rsidRDefault="00187FC9" w:rsidP="00CF6E26">
            <w:pPr>
              <w:pStyle w:val="la2"/>
            </w:pPr>
            <w:r>
              <w:t> </w:t>
            </w:r>
          </w:p>
        </w:tc>
      </w:tr>
    </w:tbl>
    <w:p w:rsidR="00625F07" w:rsidRDefault="00625F07" w:rsidP="00625F0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 November 2012, we issued $2.25 billion of debt securities.</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In April 2013, we issued $1.95 billion of debt securities.</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In April 2013, we issued €550 million of debt securities.</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Not applicable.</w:t>
      </w:r>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As of June 30, 2013 and 2012, the aggregate unamortized discount for our long-term debt, including the current portion, was $65 million and $56 million,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Notes </w:t>
      </w:r>
    </w:p>
    <w:p w:rsidR="00625F07" w:rsidRDefault="00625F07" w:rsidP="00625F07">
      <w:pPr>
        <w:pStyle w:val="NormalWeb"/>
        <w:spacing w:before="180" w:beforeAutospacing="0" w:after="0" w:afterAutospacing="0"/>
        <w:jc w:val="both"/>
      </w:pPr>
      <w:r>
        <w:rPr>
          <w:rFonts w:ascii="Arial" w:hAnsi="Arial" w:cs="Arial"/>
          <w:sz w:val="20"/>
          <w:szCs w:val="20"/>
        </w:rPr>
        <w:t xml:space="preserve">The Notes are senior unsecured obligations and rank equally with our other unsecured and unsubordinated debt outstanding.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Convertible Debt </w:t>
      </w:r>
    </w:p>
    <w:p w:rsidR="00625F07" w:rsidRDefault="00625F07" w:rsidP="00625F07">
      <w:pPr>
        <w:pStyle w:val="NormalWeb"/>
        <w:spacing w:before="180" w:beforeAutospacing="0" w:after="0" w:afterAutospacing="0"/>
        <w:jc w:val="both"/>
      </w:pPr>
      <w:r>
        <w:rPr>
          <w:rFonts w:ascii="Arial" w:hAnsi="Arial" w:cs="Arial"/>
          <w:sz w:val="20"/>
          <w:szCs w:val="20"/>
        </w:rPr>
        <w:t xml:space="preserve">In June 2013, we paid cash of $1.25 billion for the principal amount of our zero coupon convertible unsecured debt and elected to deliver cash for the $96 million excess obligation resulting from the conversion of the notes. Each $1,000 principal amount of notes was convertible into 30.68 shares of Microsoft common stock at a conversion price of $32.59 per share. As of June 30, 2012, the net carrying amount of the convertible debt and the unamortized discount were $1.2 billion and $19 million, respectively. </w:t>
      </w:r>
    </w:p>
    <w:p w:rsidR="00625F07" w:rsidRDefault="00625F07" w:rsidP="00625F07">
      <w:pPr>
        <w:pStyle w:val="NormalWeb"/>
        <w:spacing w:before="180" w:beforeAutospacing="0" w:after="0" w:afterAutospacing="0"/>
        <w:jc w:val="both"/>
      </w:pPr>
      <w:r>
        <w:rPr>
          <w:rFonts w:ascii="Arial" w:hAnsi="Arial" w:cs="Arial"/>
          <w:sz w:val="20"/>
          <w:szCs w:val="20"/>
        </w:rPr>
        <w:t xml:space="preserve">In connection with the issuance of the notes in 2010, we entered into capped call transactions with certain option counterparties with a strike price equal to the conversion price of the notes. Upon conversion of the notes in June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2013, we exercised the capped calls. The bulk of the capped calls were physically settled by acquiring 29 million shares of our own common stock for $938 million. The remaining capped calls were net cash settled for $24 million.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Debt Service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Maturities of our long-term debt for each of the next five years and thereafter are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9580"/>
        <w:gridCol w:w="1220"/>
      </w:tblGrid>
      <w:tr w:rsidR="00187FC9" w:rsidTr="00187FC9">
        <w:trPr>
          <w:tblHeader/>
          <w:jc w:val="center"/>
        </w:trPr>
        <w:tc>
          <w:tcPr>
            <w:tcW w:w="9580" w:type="dxa"/>
            <w:vAlign w:val="center"/>
          </w:tcPr>
          <w:p w:rsidR="00187FC9" w:rsidRDefault="00187FC9" w:rsidP="00CF6E26">
            <w:pPr>
              <w:rPr>
                <w:sz w:val="1"/>
                <w:szCs w:val="24"/>
              </w:rPr>
            </w:pPr>
          </w:p>
        </w:tc>
        <w:tc>
          <w:tcPr>
            <w:tcW w:w="1220" w:type="dxa"/>
            <w:vAlign w:val="center"/>
          </w:tcPr>
          <w:p w:rsidR="00187FC9" w:rsidRDefault="00187FC9" w:rsidP="00CF6E26">
            <w:pPr>
              <w:rPr>
                <w:sz w:val="1"/>
                <w:szCs w:val="24"/>
              </w:rPr>
            </w:pPr>
          </w:p>
        </w:tc>
      </w:tr>
      <w:tr w:rsidR="00187FC9" w:rsidTr="00187FC9">
        <w:trPr>
          <w:tblHeader/>
          <w:jc w:val="center"/>
        </w:trPr>
        <w:tc>
          <w:tcPr>
            <w:tcW w:w="9580" w:type="dxa"/>
            <w:vAlign w:val="bottom"/>
          </w:tcPr>
          <w:p w:rsidR="00187FC9" w:rsidRDefault="00187FC9" w:rsidP="00CF6E26">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144" w:type="dxa"/>
              <w:bottom w:w="0" w:type="dxa"/>
              <w:right w:w="0" w:type="dxa"/>
            </w:tcMar>
            <w:vAlign w:val="bottom"/>
          </w:tcPr>
          <w:p w:rsidR="00187FC9" w:rsidRDefault="00187FC9" w:rsidP="00CF6E26">
            <w:pPr>
              <w:pStyle w:val="la2"/>
              <w:ind w:left="216" w:right="101"/>
            </w:pPr>
            <w:r>
              <w:t> </w:t>
            </w:r>
          </w:p>
        </w:tc>
      </w:tr>
      <w:tr w:rsidR="00187FC9" w:rsidTr="00187FC9">
        <w:trPr>
          <w:jc w:val="center"/>
        </w:trPr>
        <w:tc>
          <w:tcPr>
            <w:tcW w:w="10800" w:type="dxa"/>
            <w:gridSpan w:val="2"/>
            <w:tcMar>
              <w:top w:w="0" w:type="dxa"/>
              <w:left w:w="144" w:type="dxa"/>
              <w:bottom w:w="0" w:type="dxa"/>
              <w:right w:w="0" w:type="dxa"/>
            </w:tcMar>
            <w:vAlign w:val="bottom"/>
          </w:tcPr>
          <w:p w:rsidR="00187FC9" w:rsidRDefault="00187FC9" w:rsidP="00CF6E26">
            <w:pPr>
              <w:pStyle w:val="rrdsinglerule"/>
              <w:ind w:left="-234" w:right="101"/>
            </w:pPr>
            <w:r>
              <w:t> </w:t>
            </w:r>
          </w:p>
        </w:tc>
      </w:tr>
      <w:tr w:rsidR="00187FC9" w:rsidTr="00187FC9">
        <w:trPr>
          <w:trHeight w:val="75"/>
          <w:jc w:val="center"/>
        </w:trPr>
        <w:tc>
          <w:tcPr>
            <w:tcW w:w="9580" w:type="dxa"/>
            <w:vAlign w:val="center"/>
          </w:tcPr>
          <w:p w:rsidR="00187FC9" w:rsidRDefault="00187FC9" w:rsidP="00CF6E26">
            <w:pPr>
              <w:rPr>
                <w:sz w:val="8"/>
                <w:szCs w:val="24"/>
              </w:rPr>
            </w:pPr>
          </w:p>
        </w:tc>
        <w:tc>
          <w:tcPr>
            <w:tcW w:w="1220" w:type="dxa"/>
            <w:vAlign w:val="center"/>
          </w:tcPr>
          <w:p w:rsidR="00187FC9" w:rsidRDefault="00187FC9" w:rsidP="00CF6E26">
            <w:pPr>
              <w:ind w:left="216" w:right="101"/>
              <w:rPr>
                <w:sz w:val="8"/>
                <w:szCs w:val="24"/>
              </w:rPr>
            </w:pPr>
          </w:p>
        </w:tc>
      </w:tr>
      <w:tr w:rsidR="00187FC9" w:rsidTr="00187FC9">
        <w:trPr>
          <w:jc w:val="center"/>
        </w:trPr>
        <w:tc>
          <w:tcPr>
            <w:tcW w:w="9580" w:type="dxa"/>
            <w:vAlign w:val="bottom"/>
          </w:tcPr>
          <w:p w:rsidR="00187FC9" w:rsidRDefault="00187FC9" w:rsidP="00CF6E26">
            <w:pPr>
              <w:pStyle w:val="NormalWeb"/>
              <w:keepNext/>
              <w:spacing w:before="0" w:beforeAutospacing="0" w:after="15" w:afterAutospacing="0"/>
            </w:pPr>
            <w:r>
              <w:rPr>
                <w:rFonts w:ascii="Arial" w:hAnsi="Arial" w:cs="Arial"/>
                <w:b/>
                <w:bCs/>
                <w:sz w:val="15"/>
                <w:szCs w:val="15"/>
              </w:rPr>
              <w:t>Year Ending June 30,</w:t>
            </w:r>
          </w:p>
        </w:tc>
        <w:tc>
          <w:tcPr>
            <w:tcW w:w="1220" w:type="dxa"/>
            <w:tcMar>
              <w:top w:w="0" w:type="dxa"/>
              <w:left w:w="144" w:type="dxa"/>
              <w:bottom w:w="0" w:type="dxa"/>
              <w:right w:w="0" w:type="dxa"/>
            </w:tcMar>
            <w:vAlign w:val="bottom"/>
          </w:tcPr>
          <w:p w:rsidR="00187FC9" w:rsidRDefault="00187FC9" w:rsidP="00CF6E26">
            <w:pPr>
              <w:pStyle w:val="la2"/>
              <w:ind w:left="216" w:right="101"/>
            </w:pPr>
            <w:r>
              <w:t> </w:t>
            </w:r>
          </w:p>
        </w:tc>
      </w:tr>
      <w:tr w:rsidR="00187FC9" w:rsidTr="00187FC9">
        <w:trPr>
          <w:trHeight w:val="75"/>
          <w:jc w:val="center"/>
        </w:trPr>
        <w:tc>
          <w:tcPr>
            <w:tcW w:w="9580" w:type="dxa"/>
            <w:vAlign w:val="center"/>
          </w:tcPr>
          <w:p w:rsidR="00187FC9" w:rsidRDefault="00187FC9" w:rsidP="00CF6E26">
            <w:pPr>
              <w:rPr>
                <w:sz w:val="8"/>
                <w:szCs w:val="24"/>
              </w:rPr>
            </w:pPr>
          </w:p>
        </w:tc>
        <w:tc>
          <w:tcPr>
            <w:tcW w:w="1220" w:type="dxa"/>
            <w:vAlign w:val="center"/>
          </w:tcPr>
          <w:p w:rsidR="00187FC9" w:rsidRDefault="00187FC9" w:rsidP="00CF6E26">
            <w:pPr>
              <w:ind w:left="216" w:right="101"/>
              <w:rPr>
                <w:sz w:val="8"/>
                <w:szCs w:val="24"/>
              </w:rPr>
            </w:pPr>
          </w:p>
        </w:tc>
      </w:tr>
      <w:tr w:rsidR="00187FC9" w:rsidTr="00187FC9">
        <w:trPr>
          <w:jc w:val="center"/>
        </w:trPr>
        <w:tc>
          <w:tcPr>
            <w:tcW w:w="9580" w:type="dxa"/>
          </w:tcPr>
          <w:p w:rsidR="00187FC9" w:rsidRDefault="00187FC9" w:rsidP="00CF6E26">
            <w:pPr>
              <w:pStyle w:val="NormalWeb"/>
              <w:ind w:left="240" w:hanging="240"/>
            </w:pPr>
            <w:r>
              <w:rPr>
                <w:rFonts w:ascii="Arial" w:hAnsi="Arial" w:cs="Arial"/>
                <w:sz w:val="20"/>
                <w:szCs w:val="20"/>
              </w:rPr>
              <w:t>2014</w:t>
            </w:r>
          </w:p>
        </w:tc>
        <w:tc>
          <w:tcPr>
            <w:tcW w:w="1220" w:type="dxa"/>
            <w:noWrap/>
            <w:tcMar>
              <w:top w:w="0" w:type="dxa"/>
              <w:left w:w="144" w:type="dxa"/>
              <w:bottom w:w="0" w:type="dxa"/>
              <w:right w:w="0" w:type="dxa"/>
            </w:tcMar>
            <w:vAlign w:val="bottom"/>
          </w:tcPr>
          <w:p w:rsidR="00187FC9" w:rsidRDefault="00187FC9"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w:t>
            </w:r>
            <w:r>
              <w:rPr>
                <w:rFonts w:ascii="Arial" w:hAnsi="Arial" w:cs="Arial"/>
                <w:sz w:val="20"/>
                <w:szCs w:val="20"/>
              </w:rPr>
              <w:tab/>
              <w:t>3,000</w:t>
            </w:r>
            <w:r>
              <w:rPr>
                <w:rFonts w:ascii="Arial" w:hAnsi="Arial" w:cs="Arial"/>
                <w:sz w:val="20"/>
                <w:szCs w:val="20"/>
              </w:rPr>
              <w:tab/>
              <w:t> </w:t>
            </w:r>
          </w:p>
        </w:tc>
      </w:tr>
      <w:tr w:rsidR="00187FC9" w:rsidTr="00187FC9">
        <w:trPr>
          <w:jc w:val="center"/>
        </w:trPr>
        <w:tc>
          <w:tcPr>
            <w:tcW w:w="9580" w:type="dxa"/>
          </w:tcPr>
          <w:p w:rsidR="00187FC9" w:rsidRDefault="00187FC9" w:rsidP="00CF6E26">
            <w:pPr>
              <w:pStyle w:val="NormalWeb"/>
              <w:ind w:left="240" w:hanging="240"/>
            </w:pPr>
            <w:r>
              <w:rPr>
                <w:rFonts w:ascii="Arial" w:hAnsi="Arial" w:cs="Arial"/>
                <w:sz w:val="20"/>
                <w:szCs w:val="20"/>
              </w:rPr>
              <w:t>2015</w:t>
            </w:r>
          </w:p>
        </w:tc>
        <w:tc>
          <w:tcPr>
            <w:tcW w:w="1220" w:type="dxa"/>
            <w:noWrap/>
            <w:tcMar>
              <w:top w:w="0" w:type="dxa"/>
              <w:left w:w="144" w:type="dxa"/>
              <w:bottom w:w="0" w:type="dxa"/>
              <w:right w:w="0" w:type="dxa"/>
            </w:tcMar>
            <w:vAlign w:val="bottom"/>
          </w:tcPr>
          <w:p w:rsidR="00187FC9" w:rsidRDefault="00187FC9"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0</w:t>
            </w:r>
            <w:r>
              <w:rPr>
                <w:rFonts w:ascii="Arial" w:hAnsi="Arial" w:cs="Arial"/>
                <w:sz w:val="20"/>
                <w:szCs w:val="20"/>
              </w:rPr>
              <w:tab/>
            </w:r>
          </w:p>
        </w:tc>
      </w:tr>
      <w:tr w:rsidR="00187FC9" w:rsidTr="00187FC9">
        <w:trPr>
          <w:jc w:val="center"/>
        </w:trPr>
        <w:tc>
          <w:tcPr>
            <w:tcW w:w="9580" w:type="dxa"/>
          </w:tcPr>
          <w:p w:rsidR="00187FC9" w:rsidRDefault="00187FC9" w:rsidP="00CF6E26">
            <w:pPr>
              <w:pStyle w:val="NormalWeb"/>
              <w:ind w:left="240" w:hanging="240"/>
            </w:pPr>
            <w:r>
              <w:rPr>
                <w:rFonts w:ascii="Arial" w:hAnsi="Arial" w:cs="Arial"/>
                <w:sz w:val="20"/>
                <w:szCs w:val="20"/>
              </w:rPr>
              <w:t>2016</w:t>
            </w:r>
          </w:p>
        </w:tc>
        <w:tc>
          <w:tcPr>
            <w:tcW w:w="1220" w:type="dxa"/>
            <w:noWrap/>
            <w:tcMar>
              <w:top w:w="0" w:type="dxa"/>
              <w:left w:w="144" w:type="dxa"/>
              <w:bottom w:w="0" w:type="dxa"/>
              <w:right w:w="0" w:type="dxa"/>
            </w:tcMar>
            <w:vAlign w:val="bottom"/>
          </w:tcPr>
          <w:p w:rsidR="00187FC9" w:rsidRDefault="00187FC9"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2,500</w:t>
            </w:r>
            <w:r>
              <w:rPr>
                <w:rFonts w:ascii="Arial" w:hAnsi="Arial" w:cs="Arial"/>
                <w:sz w:val="20"/>
                <w:szCs w:val="20"/>
              </w:rPr>
              <w:tab/>
            </w:r>
          </w:p>
        </w:tc>
      </w:tr>
      <w:tr w:rsidR="00187FC9" w:rsidTr="00187FC9">
        <w:trPr>
          <w:jc w:val="center"/>
        </w:trPr>
        <w:tc>
          <w:tcPr>
            <w:tcW w:w="9580" w:type="dxa"/>
          </w:tcPr>
          <w:p w:rsidR="00187FC9" w:rsidRDefault="00187FC9" w:rsidP="00CF6E26">
            <w:pPr>
              <w:pStyle w:val="NormalWeb"/>
              <w:ind w:left="240" w:hanging="240"/>
            </w:pPr>
            <w:r>
              <w:rPr>
                <w:rFonts w:ascii="Arial" w:hAnsi="Arial" w:cs="Arial"/>
                <w:sz w:val="20"/>
                <w:szCs w:val="20"/>
              </w:rPr>
              <w:t>2017</w:t>
            </w:r>
          </w:p>
        </w:tc>
        <w:tc>
          <w:tcPr>
            <w:tcW w:w="1220" w:type="dxa"/>
            <w:noWrap/>
            <w:tcMar>
              <w:top w:w="0" w:type="dxa"/>
              <w:left w:w="144" w:type="dxa"/>
              <w:bottom w:w="0" w:type="dxa"/>
              <w:right w:w="0" w:type="dxa"/>
            </w:tcMar>
            <w:vAlign w:val="bottom"/>
          </w:tcPr>
          <w:p w:rsidR="00187FC9" w:rsidRDefault="00187FC9"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0</w:t>
            </w:r>
            <w:r>
              <w:rPr>
                <w:rFonts w:ascii="Arial" w:hAnsi="Arial" w:cs="Arial"/>
                <w:sz w:val="20"/>
                <w:szCs w:val="20"/>
              </w:rPr>
              <w:tab/>
            </w:r>
          </w:p>
        </w:tc>
      </w:tr>
      <w:tr w:rsidR="00187FC9" w:rsidTr="00187FC9">
        <w:trPr>
          <w:jc w:val="center"/>
        </w:trPr>
        <w:tc>
          <w:tcPr>
            <w:tcW w:w="9580" w:type="dxa"/>
          </w:tcPr>
          <w:p w:rsidR="00187FC9" w:rsidRDefault="00187FC9" w:rsidP="00CF6E26">
            <w:pPr>
              <w:pStyle w:val="NormalWeb"/>
              <w:ind w:left="240" w:hanging="240"/>
            </w:pPr>
            <w:r>
              <w:rPr>
                <w:rFonts w:ascii="Arial" w:hAnsi="Arial" w:cs="Arial"/>
                <w:sz w:val="20"/>
                <w:szCs w:val="20"/>
              </w:rPr>
              <w:t>2018</w:t>
            </w:r>
          </w:p>
        </w:tc>
        <w:tc>
          <w:tcPr>
            <w:tcW w:w="1220" w:type="dxa"/>
            <w:noWrap/>
            <w:tcMar>
              <w:top w:w="0" w:type="dxa"/>
              <w:left w:w="144" w:type="dxa"/>
              <w:bottom w:w="0" w:type="dxa"/>
              <w:right w:w="0" w:type="dxa"/>
            </w:tcMar>
            <w:vAlign w:val="bottom"/>
          </w:tcPr>
          <w:p w:rsidR="00187FC9" w:rsidRDefault="00187FC9"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1,050</w:t>
            </w:r>
            <w:r>
              <w:rPr>
                <w:rFonts w:ascii="Arial" w:hAnsi="Arial" w:cs="Arial"/>
                <w:sz w:val="20"/>
                <w:szCs w:val="20"/>
              </w:rPr>
              <w:tab/>
            </w:r>
          </w:p>
        </w:tc>
      </w:tr>
      <w:tr w:rsidR="00187FC9" w:rsidTr="00187FC9">
        <w:trPr>
          <w:jc w:val="center"/>
        </w:trPr>
        <w:tc>
          <w:tcPr>
            <w:tcW w:w="9580" w:type="dxa"/>
          </w:tcPr>
          <w:p w:rsidR="00187FC9" w:rsidRDefault="00187FC9" w:rsidP="00CF6E26">
            <w:pPr>
              <w:pStyle w:val="NormalWeb"/>
              <w:ind w:left="240" w:hanging="240"/>
            </w:pPr>
            <w:r>
              <w:rPr>
                <w:rFonts w:ascii="Arial" w:hAnsi="Arial" w:cs="Arial"/>
                <w:sz w:val="20"/>
                <w:szCs w:val="20"/>
              </w:rPr>
              <w:t>Thereafter</w:t>
            </w:r>
          </w:p>
        </w:tc>
        <w:tc>
          <w:tcPr>
            <w:tcW w:w="1220" w:type="dxa"/>
            <w:noWrap/>
            <w:tcMar>
              <w:top w:w="0" w:type="dxa"/>
              <w:left w:w="144" w:type="dxa"/>
              <w:bottom w:w="0" w:type="dxa"/>
              <w:right w:w="0" w:type="dxa"/>
            </w:tcMar>
            <w:vAlign w:val="bottom"/>
          </w:tcPr>
          <w:p w:rsidR="00187FC9" w:rsidRDefault="00187FC9"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9,115</w:t>
            </w:r>
            <w:r>
              <w:rPr>
                <w:rFonts w:ascii="Arial" w:hAnsi="Arial" w:cs="Arial"/>
                <w:sz w:val="20"/>
                <w:szCs w:val="20"/>
              </w:rPr>
              <w:tab/>
            </w:r>
          </w:p>
        </w:tc>
      </w:tr>
      <w:tr w:rsidR="00187FC9" w:rsidTr="00187FC9">
        <w:trPr>
          <w:jc w:val="center"/>
        </w:trPr>
        <w:tc>
          <w:tcPr>
            <w:tcW w:w="10800" w:type="dxa"/>
            <w:gridSpan w:val="2"/>
            <w:tcMar>
              <w:top w:w="0" w:type="dxa"/>
              <w:left w:w="144" w:type="dxa"/>
              <w:bottom w:w="0" w:type="dxa"/>
              <w:right w:w="0" w:type="dxa"/>
            </w:tcMar>
            <w:vAlign w:val="bottom"/>
          </w:tcPr>
          <w:p w:rsidR="00187FC9" w:rsidRDefault="00187FC9" w:rsidP="00CF6E26">
            <w:pPr>
              <w:pStyle w:val="rrdsinglerule"/>
              <w:ind w:left="-234" w:right="101"/>
            </w:pPr>
            <w:r>
              <w:t> </w:t>
            </w:r>
          </w:p>
        </w:tc>
      </w:tr>
      <w:tr w:rsidR="00187FC9" w:rsidTr="00187FC9">
        <w:trPr>
          <w:jc w:val="center"/>
        </w:trPr>
        <w:tc>
          <w:tcPr>
            <w:tcW w:w="9580" w:type="dxa"/>
          </w:tcPr>
          <w:p w:rsidR="00187FC9" w:rsidRDefault="00187FC9" w:rsidP="00CF6E26">
            <w:pPr>
              <w:pStyle w:val="NormalWeb"/>
              <w:ind w:left="480" w:hanging="240"/>
            </w:pPr>
            <w:r>
              <w:rPr>
                <w:rFonts w:ascii="Arial" w:hAnsi="Arial" w:cs="Arial"/>
                <w:sz w:val="20"/>
                <w:szCs w:val="20"/>
              </w:rPr>
              <w:t>Total</w:t>
            </w:r>
          </w:p>
        </w:tc>
        <w:tc>
          <w:tcPr>
            <w:tcW w:w="1220" w:type="dxa"/>
            <w:noWrap/>
            <w:tcMar>
              <w:top w:w="0" w:type="dxa"/>
              <w:left w:w="144" w:type="dxa"/>
              <w:bottom w:w="0" w:type="dxa"/>
              <w:right w:w="0" w:type="dxa"/>
            </w:tcMar>
            <w:vAlign w:val="bottom"/>
          </w:tcPr>
          <w:p w:rsidR="00187FC9" w:rsidRDefault="00187FC9"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w:t>
            </w:r>
            <w:r>
              <w:rPr>
                <w:rFonts w:ascii="Arial" w:hAnsi="Arial" w:cs="Arial"/>
                <w:sz w:val="20"/>
                <w:szCs w:val="20"/>
              </w:rPr>
              <w:tab/>
              <w:t> 15,665</w:t>
            </w:r>
            <w:r>
              <w:rPr>
                <w:rFonts w:ascii="Arial" w:hAnsi="Arial" w:cs="Arial"/>
                <w:sz w:val="20"/>
                <w:szCs w:val="20"/>
              </w:rPr>
              <w:tab/>
            </w:r>
          </w:p>
        </w:tc>
      </w:tr>
      <w:tr w:rsidR="00187FC9" w:rsidTr="00187FC9">
        <w:trPr>
          <w:jc w:val="center"/>
        </w:trPr>
        <w:tc>
          <w:tcPr>
            <w:tcW w:w="9580" w:type="dxa"/>
            <w:tcMar>
              <w:top w:w="0" w:type="dxa"/>
              <w:left w:w="144" w:type="dxa"/>
              <w:bottom w:w="0" w:type="dxa"/>
              <w:right w:w="0" w:type="dxa"/>
            </w:tcMar>
            <w:vAlign w:val="bottom"/>
          </w:tcPr>
          <w:p w:rsidR="00187FC9" w:rsidRDefault="00187FC9" w:rsidP="00CF6E26">
            <w:pPr>
              <w:pStyle w:val="la2"/>
            </w:pPr>
            <w:r>
              <w:t> </w:t>
            </w:r>
          </w:p>
        </w:tc>
        <w:tc>
          <w:tcPr>
            <w:tcW w:w="1220" w:type="dxa"/>
            <w:tcMar>
              <w:top w:w="0" w:type="dxa"/>
              <w:left w:w="144" w:type="dxa"/>
              <w:bottom w:w="0" w:type="dxa"/>
              <w:right w:w="0" w:type="dxa"/>
            </w:tcMar>
            <w:vAlign w:val="bottom"/>
          </w:tcPr>
          <w:p w:rsidR="00187FC9" w:rsidRDefault="00187FC9" w:rsidP="00CF6E26">
            <w:pPr>
              <w:pStyle w:val="rrddoublerule"/>
              <w:ind w:left="216" w:right="101"/>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Interest on the notes is paid semi-annually, except for the euro-denominated debt securities on which interest is paid annually. Cash paid for interest on our debt for fiscal years 2013, 2012, and 2011 was $371 million, $344 million, and $197 million,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Credit Facility </w:t>
      </w:r>
    </w:p>
    <w:p w:rsidR="00625F07" w:rsidRDefault="00625F07" w:rsidP="00625F07">
      <w:pPr>
        <w:pStyle w:val="NormalWeb"/>
        <w:spacing w:before="180" w:beforeAutospacing="0" w:after="0" w:afterAutospacing="0"/>
        <w:jc w:val="both"/>
      </w:pPr>
      <w:r>
        <w:rPr>
          <w:rFonts w:ascii="Arial" w:hAnsi="Arial" w:cs="Arial"/>
          <w:sz w:val="20"/>
          <w:szCs w:val="20"/>
        </w:rPr>
        <w:t xml:space="preserve">In June 2013, we established a commercial paper program for the issuance and sale of up to $1.3 billion in commercial paper. As of June 30, 2013, we have not issued any commercial paper under this program. </w:t>
      </w:r>
    </w:p>
    <w:p w:rsidR="00625F07" w:rsidRDefault="00625F07" w:rsidP="00625F07">
      <w:pPr>
        <w:pStyle w:val="NormalWeb"/>
        <w:spacing w:before="180" w:beforeAutospacing="0" w:after="0" w:afterAutospacing="0"/>
        <w:jc w:val="both"/>
      </w:pPr>
      <w:r>
        <w:rPr>
          <w:rFonts w:ascii="Arial" w:hAnsi="Arial" w:cs="Arial"/>
          <w:sz w:val="20"/>
          <w:szCs w:val="20"/>
        </w:rPr>
        <w:t xml:space="preserve">In June 2013, we entered into a $1.3 billion credit facility, which will serve as a back-up for our commercial paper program. As of June 30, 2013, we were in compliance with the only financial covenant in the credit agreement, which requires us to maintain a coverage ratio of at least three times earnings before interest, taxes, depreciation, and amortization to interest expense, as defined in the credit agreement. The credit facility expires on June 24, 2018. No amounts were drawn against the credit facility since its inception.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13 — INCOME TAXES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components of the provision for income taxes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389"/>
        <w:gridCol w:w="1171"/>
        <w:gridCol w:w="1120"/>
        <w:gridCol w:w="1120"/>
      </w:tblGrid>
      <w:tr w:rsidR="00187FC9" w:rsidTr="00187FC9">
        <w:trPr>
          <w:tblHeader/>
          <w:jc w:val="center"/>
        </w:trPr>
        <w:tc>
          <w:tcPr>
            <w:tcW w:w="7389" w:type="dxa"/>
            <w:vAlign w:val="center"/>
          </w:tcPr>
          <w:p w:rsidR="00187FC9" w:rsidRDefault="00187FC9" w:rsidP="00CF6E26">
            <w:pPr>
              <w:rPr>
                <w:sz w:val="1"/>
                <w:szCs w:val="24"/>
              </w:rPr>
            </w:pPr>
          </w:p>
        </w:tc>
        <w:tc>
          <w:tcPr>
            <w:tcW w:w="1171" w:type="dxa"/>
            <w:vAlign w:val="center"/>
          </w:tcPr>
          <w:p w:rsidR="00187FC9" w:rsidRDefault="00187FC9" w:rsidP="00CF6E26">
            <w:pPr>
              <w:rPr>
                <w:sz w:val="1"/>
                <w:szCs w:val="24"/>
              </w:rPr>
            </w:pPr>
          </w:p>
        </w:tc>
        <w:tc>
          <w:tcPr>
            <w:tcW w:w="1120" w:type="dxa"/>
            <w:vAlign w:val="center"/>
          </w:tcPr>
          <w:p w:rsidR="00187FC9" w:rsidRDefault="00187FC9" w:rsidP="00CF6E26">
            <w:pPr>
              <w:rPr>
                <w:sz w:val="1"/>
                <w:szCs w:val="24"/>
              </w:rPr>
            </w:pPr>
          </w:p>
        </w:tc>
        <w:tc>
          <w:tcPr>
            <w:tcW w:w="1120" w:type="dxa"/>
            <w:vAlign w:val="center"/>
          </w:tcPr>
          <w:p w:rsidR="00187FC9" w:rsidRDefault="00187FC9" w:rsidP="00CF6E26">
            <w:pPr>
              <w:rPr>
                <w:sz w:val="1"/>
                <w:szCs w:val="24"/>
              </w:rPr>
            </w:pPr>
          </w:p>
        </w:tc>
      </w:tr>
      <w:tr w:rsidR="00187FC9" w:rsidTr="00187FC9">
        <w:trPr>
          <w:tblHeader/>
          <w:jc w:val="center"/>
        </w:trPr>
        <w:tc>
          <w:tcPr>
            <w:tcW w:w="10800" w:type="dxa"/>
            <w:gridSpan w:val="4"/>
            <w:vAlign w:val="bottom"/>
          </w:tcPr>
          <w:p w:rsidR="00187FC9" w:rsidRDefault="00187FC9" w:rsidP="00380424">
            <w:pPr>
              <w:pStyle w:val="NormalWeb"/>
              <w:keepNext/>
              <w:spacing w:before="0" w:beforeAutospacing="0" w:after="15" w:afterAutospacing="0"/>
              <w:ind w:right="101"/>
            </w:pPr>
            <w:r>
              <w:rPr>
                <w:rFonts w:ascii="Arial" w:hAnsi="Arial" w:cs="Arial"/>
                <w:b/>
                <w:bCs/>
                <w:sz w:val="15"/>
                <w:szCs w:val="15"/>
              </w:rPr>
              <w:t>(In millions)</w:t>
            </w:r>
          </w:p>
        </w:tc>
      </w:tr>
      <w:tr w:rsidR="00187FC9" w:rsidTr="00187FC9">
        <w:trPr>
          <w:jc w:val="center"/>
        </w:trPr>
        <w:tc>
          <w:tcPr>
            <w:tcW w:w="10800" w:type="dxa"/>
            <w:gridSpan w:val="4"/>
            <w:tcMar>
              <w:top w:w="0" w:type="dxa"/>
              <w:left w:w="144" w:type="dxa"/>
              <w:bottom w:w="0" w:type="dxa"/>
              <w:right w:w="0" w:type="dxa"/>
            </w:tcMar>
            <w:vAlign w:val="bottom"/>
          </w:tcPr>
          <w:p w:rsidR="00187FC9" w:rsidRDefault="00187FC9" w:rsidP="00380424">
            <w:pPr>
              <w:pStyle w:val="rrdsinglerule"/>
              <w:ind w:left="-158" w:right="101"/>
            </w:pPr>
            <w:r>
              <w:t> </w:t>
            </w:r>
          </w:p>
        </w:tc>
      </w:tr>
      <w:tr w:rsidR="00187FC9" w:rsidTr="00187FC9">
        <w:trPr>
          <w:trHeight w:val="75"/>
          <w:jc w:val="center"/>
        </w:trPr>
        <w:tc>
          <w:tcPr>
            <w:tcW w:w="7389" w:type="dxa"/>
            <w:vAlign w:val="center"/>
          </w:tcPr>
          <w:p w:rsidR="00187FC9" w:rsidRDefault="00187FC9" w:rsidP="00CF6E26">
            <w:pPr>
              <w:rPr>
                <w:sz w:val="8"/>
                <w:szCs w:val="24"/>
              </w:rPr>
            </w:pPr>
          </w:p>
        </w:tc>
        <w:tc>
          <w:tcPr>
            <w:tcW w:w="1171" w:type="dxa"/>
            <w:vAlign w:val="center"/>
          </w:tcPr>
          <w:p w:rsidR="00187FC9" w:rsidRDefault="00187FC9" w:rsidP="00CF6E26">
            <w:pPr>
              <w:ind w:left="202" w:right="86"/>
              <w:rPr>
                <w:sz w:val="8"/>
                <w:szCs w:val="24"/>
              </w:rPr>
            </w:pPr>
          </w:p>
        </w:tc>
        <w:tc>
          <w:tcPr>
            <w:tcW w:w="1120" w:type="dxa"/>
            <w:vAlign w:val="center"/>
          </w:tcPr>
          <w:p w:rsidR="00187FC9" w:rsidRDefault="00187FC9" w:rsidP="00CF6E26">
            <w:pPr>
              <w:ind w:left="202" w:right="86"/>
              <w:rPr>
                <w:sz w:val="8"/>
                <w:szCs w:val="24"/>
              </w:rPr>
            </w:pPr>
          </w:p>
        </w:tc>
        <w:tc>
          <w:tcPr>
            <w:tcW w:w="1120" w:type="dxa"/>
            <w:vAlign w:val="center"/>
          </w:tcPr>
          <w:p w:rsidR="00187FC9" w:rsidRDefault="00187FC9" w:rsidP="00CF6E26">
            <w:pPr>
              <w:ind w:left="202" w:right="86"/>
              <w:rPr>
                <w:sz w:val="8"/>
                <w:szCs w:val="24"/>
              </w:rPr>
            </w:pPr>
          </w:p>
        </w:tc>
      </w:tr>
      <w:tr w:rsidR="00187FC9" w:rsidTr="00187FC9">
        <w:trPr>
          <w:jc w:val="center"/>
        </w:trPr>
        <w:tc>
          <w:tcPr>
            <w:tcW w:w="7389" w:type="dxa"/>
            <w:vAlign w:val="bottom"/>
          </w:tcPr>
          <w:p w:rsidR="00187FC9" w:rsidRDefault="00187FC9" w:rsidP="00CF6E26">
            <w:pPr>
              <w:pStyle w:val="NormalWeb"/>
              <w:keepNext/>
              <w:spacing w:before="0" w:beforeAutospacing="0" w:after="15" w:afterAutospacing="0"/>
            </w:pPr>
            <w:r>
              <w:rPr>
                <w:rFonts w:ascii="Arial" w:hAnsi="Arial" w:cs="Arial"/>
                <w:b/>
                <w:bCs/>
                <w:sz w:val="15"/>
                <w:szCs w:val="15"/>
              </w:rPr>
              <w:t>Year Ended June 30,</w:t>
            </w:r>
          </w:p>
        </w:tc>
        <w:tc>
          <w:tcPr>
            <w:tcW w:w="1171" w:type="dxa"/>
            <w:tcMar>
              <w:top w:w="0" w:type="dxa"/>
              <w:left w:w="144" w:type="dxa"/>
              <w:bottom w:w="0" w:type="dxa"/>
              <w:right w:w="0" w:type="dxa"/>
            </w:tcMar>
            <w:vAlign w:val="bottom"/>
          </w:tcPr>
          <w:p w:rsidR="00187FC9" w:rsidRDefault="00187FC9" w:rsidP="009E69C3">
            <w:pPr>
              <w:ind w:left="202" w:right="72"/>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187FC9" w:rsidRDefault="00187FC9" w:rsidP="009E69C3">
            <w:pPr>
              <w:ind w:left="202" w:right="58"/>
              <w:jc w:val="right"/>
              <w:rPr>
                <w:szCs w:val="24"/>
              </w:rPr>
            </w:pPr>
            <w:r>
              <w:rPr>
                <w:rFonts w:ascii="Arial" w:hAnsi="Arial" w:cs="Arial"/>
                <w:b/>
                <w:bCs/>
                <w:sz w:val="15"/>
                <w:szCs w:val="15"/>
              </w:rPr>
              <w:t>2012</w:t>
            </w:r>
          </w:p>
        </w:tc>
        <w:tc>
          <w:tcPr>
            <w:tcW w:w="1120" w:type="dxa"/>
            <w:tcMar>
              <w:top w:w="0" w:type="dxa"/>
              <w:left w:w="144" w:type="dxa"/>
              <w:bottom w:w="0" w:type="dxa"/>
              <w:right w:w="0" w:type="dxa"/>
            </w:tcMar>
            <w:vAlign w:val="bottom"/>
          </w:tcPr>
          <w:p w:rsidR="00187FC9" w:rsidRDefault="00187FC9" w:rsidP="00380424">
            <w:pPr>
              <w:ind w:left="202" w:right="72"/>
              <w:jc w:val="right"/>
              <w:rPr>
                <w:szCs w:val="24"/>
              </w:rPr>
            </w:pPr>
            <w:r>
              <w:rPr>
                <w:rFonts w:ascii="Arial" w:hAnsi="Arial" w:cs="Arial"/>
                <w:b/>
                <w:bCs/>
                <w:sz w:val="15"/>
                <w:szCs w:val="15"/>
              </w:rPr>
              <w:t>2011</w:t>
            </w:r>
          </w:p>
        </w:tc>
      </w:tr>
      <w:tr w:rsidR="00187FC9" w:rsidTr="00187FC9">
        <w:trPr>
          <w:trHeight w:val="75"/>
          <w:jc w:val="center"/>
        </w:trPr>
        <w:tc>
          <w:tcPr>
            <w:tcW w:w="7389" w:type="dxa"/>
            <w:vAlign w:val="center"/>
          </w:tcPr>
          <w:p w:rsidR="00187FC9" w:rsidRDefault="00187FC9" w:rsidP="00CF6E26">
            <w:pPr>
              <w:rPr>
                <w:sz w:val="8"/>
                <w:szCs w:val="24"/>
              </w:rPr>
            </w:pPr>
          </w:p>
        </w:tc>
        <w:tc>
          <w:tcPr>
            <w:tcW w:w="1171" w:type="dxa"/>
            <w:vAlign w:val="center"/>
          </w:tcPr>
          <w:p w:rsidR="00187FC9" w:rsidRDefault="00187FC9" w:rsidP="00CF6E26">
            <w:pPr>
              <w:ind w:left="202" w:right="86"/>
              <w:rPr>
                <w:sz w:val="8"/>
                <w:szCs w:val="24"/>
              </w:rPr>
            </w:pPr>
          </w:p>
        </w:tc>
        <w:tc>
          <w:tcPr>
            <w:tcW w:w="1120" w:type="dxa"/>
            <w:vAlign w:val="center"/>
          </w:tcPr>
          <w:p w:rsidR="00187FC9" w:rsidRDefault="00187FC9" w:rsidP="00CF6E26">
            <w:pPr>
              <w:ind w:left="202" w:right="86"/>
              <w:rPr>
                <w:sz w:val="8"/>
                <w:szCs w:val="24"/>
              </w:rPr>
            </w:pPr>
          </w:p>
        </w:tc>
        <w:tc>
          <w:tcPr>
            <w:tcW w:w="1120" w:type="dxa"/>
            <w:vAlign w:val="center"/>
          </w:tcPr>
          <w:p w:rsidR="00187FC9" w:rsidRDefault="00187FC9" w:rsidP="00CF6E26">
            <w:pPr>
              <w:ind w:left="202" w:right="86"/>
              <w:rPr>
                <w:sz w:val="8"/>
                <w:szCs w:val="24"/>
              </w:rPr>
            </w:pPr>
          </w:p>
        </w:tc>
      </w:tr>
      <w:tr w:rsidR="00187FC9" w:rsidTr="00187FC9">
        <w:trPr>
          <w:jc w:val="center"/>
        </w:trPr>
        <w:tc>
          <w:tcPr>
            <w:tcW w:w="7389" w:type="dxa"/>
            <w:vAlign w:val="bottom"/>
          </w:tcPr>
          <w:p w:rsidR="00187FC9" w:rsidRDefault="00187FC9" w:rsidP="00CF6E26">
            <w:pPr>
              <w:pStyle w:val="NormalWeb"/>
              <w:keepNext/>
              <w:spacing w:before="0" w:beforeAutospacing="0" w:after="15" w:afterAutospacing="0"/>
            </w:pPr>
            <w:r>
              <w:rPr>
                <w:rFonts w:ascii="Arial" w:hAnsi="Arial" w:cs="Arial"/>
                <w:b/>
                <w:bCs/>
                <w:sz w:val="15"/>
                <w:szCs w:val="15"/>
              </w:rPr>
              <w:t>Current Taxes</w:t>
            </w:r>
          </w:p>
        </w:tc>
        <w:tc>
          <w:tcPr>
            <w:tcW w:w="1171" w:type="dxa"/>
            <w:tcMar>
              <w:top w:w="0" w:type="dxa"/>
              <w:left w:w="144" w:type="dxa"/>
              <w:bottom w:w="0" w:type="dxa"/>
              <w:right w:w="0" w:type="dxa"/>
            </w:tcMar>
            <w:vAlign w:val="bottom"/>
          </w:tcPr>
          <w:p w:rsidR="00187FC9" w:rsidRDefault="00187FC9" w:rsidP="00CF6E26">
            <w:pPr>
              <w:pStyle w:val="la2"/>
              <w:ind w:left="202" w:right="86"/>
            </w:pPr>
            <w:r>
              <w:t> </w:t>
            </w:r>
          </w:p>
        </w:tc>
        <w:tc>
          <w:tcPr>
            <w:tcW w:w="1120" w:type="dxa"/>
            <w:tcMar>
              <w:top w:w="0" w:type="dxa"/>
              <w:left w:w="144" w:type="dxa"/>
              <w:bottom w:w="0" w:type="dxa"/>
              <w:right w:w="0" w:type="dxa"/>
            </w:tcMar>
            <w:vAlign w:val="bottom"/>
          </w:tcPr>
          <w:p w:rsidR="00187FC9" w:rsidRDefault="00187FC9" w:rsidP="00CF6E26">
            <w:pPr>
              <w:pStyle w:val="la2"/>
              <w:ind w:left="202" w:right="86"/>
            </w:pPr>
            <w:r>
              <w:t> </w:t>
            </w:r>
          </w:p>
        </w:tc>
        <w:tc>
          <w:tcPr>
            <w:tcW w:w="1120" w:type="dxa"/>
            <w:tcMar>
              <w:top w:w="0" w:type="dxa"/>
              <w:left w:w="144" w:type="dxa"/>
              <w:bottom w:w="0" w:type="dxa"/>
              <w:right w:w="0" w:type="dxa"/>
            </w:tcMar>
            <w:vAlign w:val="bottom"/>
          </w:tcPr>
          <w:p w:rsidR="00187FC9" w:rsidRDefault="00187FC9" w:rsidP="00CF6E26">
            <w:pPr>
              <w:pStyle w:val="la2"/>
              <w:ind w:left="202" w:right="86"/>
            </w:pPr>
            <w:r>
              <w:t> </w:t>
            </w:r>
          </w:p>
        </w:tc>
      </w:tr>
      <w:tr w:rsidR="00187FC9" w:rsidTr="00187FC9">
        <w:trPr>
          <w:trHeight w:val="75"/>
          <w:jc w:val="center"/>
        </w:trPr>
        <w:tc>
          <w:tcPr>
            <w:tcW w:w="7389" w:type="dxa"/>
            <w:vAlign w:val="center"/>
          </w:tcPr>
          <w:p w:rsidR="00187FC9" w:rsidRDefault="00187FC9" w:rsidP="00CF6E26">
            <w:pPr>
              <w:rPr>
                <w:sz w:val="8"/>
                <w:szCs w:val="24"/>
              </w:rPr>
            </w:pPr>
          </w:p>
        </w:tc>
        <w:tc>
          <w:tcPr>
            <w:tcW w:w="1171" w:type="dxa"/>
            <w:vAlign w:val="center"/>
          </w:tcPr>
          <w:p w:rsidR="00187FC9" w:rsidRDefault="00187FC9" w:rsidP="00CF6E26">
            <w:pPr>
              <w:ind w:left="202" w:right="86"/>
              <w:rPr>
                <w:sz w:val="8"/>
                <w:szCs w:val="24"/>
              </w:rPr>
            </w:pPr>
          </w:p>
        </w:tc>
        <w:tc>
          <w:tcPr>
            <w:tcW w:w="1120" w:type="dxa"/>
            <w:vAlign w:val="center"/>
          </w:tcPr>
          <w:p w:rsidR="00187FC9" w:rsidRDefault="00187FC9" w:rsidP="00CF6E26">
            <w:pPr>
              <w:ind w:left="202" w:right="86"/>
              <w:rPr>
                <w:sz w:val="8"/>
                <w:szCs w:val="24"/>
              </w:rPr>
            </w:pPr>
          </w:p>
        </w:tc>
        <w:tc>
          <w:tcPr>
            <w:tcW w:w="1120" w:type="dxa"/>
            <w:vAlign w:val="center"/>
          </w:tcPr>
          <w:p w:rsidR="00187FC9" w:rsidRDefault="00187FC9" w:rsidP="00CF6E26">
            <w:pPr>
              <w:ind w:left="202" w:right="86"/>
              <w:rPr>
                <w:sz w:val="8"/>
                <w:szCs w:val="24"/>
              </w:rPr>
            </w:pPr>
          </w:p>
        </w:tc>
      </w:tr>
      <w:tr w:rsidR="00187FC9" w:rsidTr="00187FC9">
        <w:trPr>
          <w:jc w:val="center"/>
        </w:trPr>
        <w:tc>
          <w:tcPr>
            <w:tcW w:w="7389" w:type="dxa"/>
          </w:tcPr>
          <w:p w:rsidR="00187FC9" w:rsidRDefault="00187FC9"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U.S.</w:t>
                </w:r>
              </w:smartTag>
            </w:smartTag>
            <w:r>
              <w:rPr>
                <w:rFonts w:ascii="Arial" w:hAnsi="Arial" w:cs="Arial"/>
                <w:sz w:val="20"/>
                <w:szCs w:val="20"/>
              </w:rPr>
              <w:t xml:space="preserve"> federal</w:t>
            </w:r>
          </w:p>
        </w:tc>
        <w:tc>
          <w:tcPr>
            <w:tcW w:w="1171" w:type="dxa"/>
            <w:noWrap/>
            <w:tcMar>
              <w:top w:w="0" w:type="dxa"/>
              <w:left w:w="144" w:type="dxa"/>
              <w:bottom w:w="0" w:type="dxa"/>
              <w:right w:w="0" w:type="dxa"/>
            </w:tcMar>
            <w:vAlign w:val="bottom"/>
          </w:tcPr>
          <w:p w:rsidR="00187FC9" w:rsidRDefault="00187FC9" w:rsidP="00CF6E26">
            <w:pPr>
              <w:pStyle w:val="NormalWeb"/>
              <w:tabs>
                <w:tab w:val="right" w:pos="960"/>
                <w:tab w:val="decimal" w:pos="100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  3,131</w:t>
            </w:r>
            <w:r>
              <w:rPr>
                <w:rFonts w:ascii="Arial" w:hAnsi="Arial" w:cs="Arial"/>
                <w:b/>
                <w:bCs/>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ind w:left="202" w:right="86"/>
            </w:pPr>
            <w:r>
              <w:rPr>
                <w:rFonts w:ascii="Arial" w:hAnsi="Arial" w:cs="Arial"/>
                <w:sz w:val="20"/>
                <w:szCs w:val="20"/>
              </w:rPr>
              <w:t>$</w:t>
            </w:r>
            <w:r>
              <w:rPr>
                <w:rFonts w:ascii="Arial" w:hAnsi="Arial" w:cs="Arial"/>
                <w:sz w:val="20"/>
                <w:szCs w:val="20"/>
              </w:rPr>
              <w:tab/>
              <w:t>  2,235</w:t>
            </w:r>
            <w:r>
              <w:rPr>
                <w:rFonts w:ascii="Arial" w:hAnsi="Arial" w:cs="Arial"/>
                <w:sz w:val="20"/>
                <w:szCs w:val="20"/>
              </w:rPr>
              <w:tab/>
              <w:t> </w:t>
            </w:r>
          </w:p>
        </w:tc>
        <w:tc>
          <w:tcPr>
            <w:tcW w:w="1120" w:type="dxa"/>
            <w:noWrap/>
            <w:tcMar>
              <w:top w:w="0" w:type="dxa"/>
              <w:left w:w="144" w:type="dxa"/>
              <w:bottom w:w="0" w:type="dxa"/>
              <w:right w:w="0" w:type="dxa"/>
            </w:tcMar>
            <w:vAlign w:val="bottom"/>
          </w:tcPr>
          <w:p w:rsidR="00187FC9" w:rsidRDefault="00187FC9" w:rsidP="00380424">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  3,108</w:t>
            </w:r>
            <w:r>
              <w:rPr>
                <w:rFonts w:ascii="Arial" w:hAnsi="Arial" w:cs="Arial"/>
                <w:sz w:val="20"/>
                <w:szCs w:val="20"/>
              </w:rPr>
              <w:tab/>
              <w:t> </w:t>
            </w:r>
          </w:p>
        </w:tc>
      </w:tr>
      <w:tr w:rsidR="00187FC9" w:rsidTr="00187FC9">
        <w:trPr>
          <w:jc w:val="center"/>
        </w:trPr>
        <w:tc>
          <w:tcPr>
            <w:tcW w:w="7389" w:type="dxa"/>
          </w:tcPr>
          <w:p w:rsidR="00187FC9" w:rsidRDefault="00187FC9"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U.S.</w:t>
                </w:r>
              </w:smartTag>
            </w:smartTag>
            <w:r>
              <w:rPr>
                <w:rFonts w:ascii="Arial" w:hAnsi="Arial" w:cs="Arial"/>
                <w:sz w:val="20"/>
                <w:szCs w:val="20"/>
              </w:rPr>
              <w:t xml:space="preserve"> state and local</w:t>
            </w:r>
          </w:p>
        </w:tc>
        <w:tc>
          <w:tcPr>
            <w:tcW w:w="1171" w:type="dxa"/>
            <w:noWrap/>
            <w:tcMar>
              <w:top w:w="0" w:type="dxa"/>
              <w:left w:w="144" w:type="dxa"/>
              <w:bottom w:w="0" w:type="dxa"/>
              <w:right w:w="0" w:type="dxa"/>
            </w:tcMar>
            <w:vAlign w:val="bottom"/>
          </w:tcPr>
          <w:p w:rsidR="00187FC9" w:rsidRDefault="00187FC9" w:rsidP="00CF6E26">
            <w:pPr>
              <w:pStyle w:val="NormalWeb"/>
              <w:tabs>
                <w:tab w:val="right" w:pos="960"/>
                <w:tab w:val="decimal" w:pos="1000"/>
              </w:tabs>
              <w:spacing w:before="0" w:beforeAutospacing="0" w:after="15" w:afterAutospacing="0"/>
              <w:ind w:left="202" w:right="86"/>
            </w:pPr>
            <w:r>
              <w:rPr>
                <w:rFonts w:ascii="Arial" w:hAnsi="Arial" w:cs="Arial"/>
                <w:b/>
                <w:bCs/>
                <w:sz w:val="20"/>
                <w:szCs w:val="20"/>
              </w:rPr>
              <w:tab/>
              <w:t>332</w:t>
            </w:r>
            <w:r>
              <w:rPr>
                <w:rFonts w:ascii="Arial" w:hAnsi="Arial" w:cs="Arial"/>
                <w:b/>
                <w:bCs/>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ind w:left="202" w:right="86"/>
            </w:pPr>
            <w:r>
              <w:rPr>
                <w:rFonts w:ascii="Arial" w:hAnsi="Arial" w:cs="Arial"/>
                <w:sz w:val="20"/>
                <w:szCs w:val="20"/>
              </w:rPr>
              <w:tab/>
              <w:t>153</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380424">
            <w:pPr>
              <w:pStyle w:val="NormalWeb"/>
              <w:tabs>
                <w:tab w:val="right" w:pos="920"/>
                <w:tab w:val="decimal" w:pos="960"/>
              </w:tabs>
              <w:spacing w:before="0" w:beforeAutospacing="0" w:after="15" w:afterAutospacing="0"/>
              <w:ind w:left="202" w:right="101"/>
            </w:pPr>
            <w:r>
              <w:rPr>
                <w:rFonts w:ascii="Arial" w:hAnsi="Arial" w:cs="Arial"/>
                <w:sz w:val="20"/>
                <w:szCs w:val="20"/>
              </w:rPr>
              <w:tab/>
              <w:t>209</w:t>
            </w:r>
            <w:r>
              <w:rPr>
                <w:rFonts w:ascii="Arial" w:hAnsi="Arial" w:cs="Arial"/>
                <w:sz w:val="20"/>
                <w:szCs w:val="20"/>
              </w:rPr>
              <w:tab/>
            </w:r>
          </w:p>
        </w:tc>
      </w:tr>
      <w:tr w:rsidR="00187FC9" w:rsidTr="00187FC9">
        <w:trPr>
          <w:jc w:val="center"/>
        </w:trPr>
        <w:tc>
          <w:tcPr>
            <w:tcW w:w="7389" w:type="dxa"/>
          </w:tcPr>
          <w:p w:rsidR="00187FC9" w:rsidRDefault="00187FC9" w:rsidP="00CF6E26">
            <w:pPr>
              <w:pStyle w:val="NormalWeb"/>
              <w:ind w:left="240" w:hanging="240"/>
            </w:pPr>
            <w:r>
              <w:rPr>
                <w:rFonts w:ascii="Arial" w:hAnsi="Arial" w:cs="Arial"/>
                <w:sz w:val="20"/>
                <w:szCs w:val="20"/>
              </w:rPr>
              <w:t>International</w:t>
            </w:r>
          </w:p>
        </w:tc>
        <w:tc>
          <w:tcPr>
            <w:tcW w:w="1171" w:type="dxa"/>
            <w:noWrap/>
            <w:tcMar>
              <w:top w:w="0" w:type="dxa"/>
              <w:left w:w="144" w:type="dxa"/>
              <w:bottom w:w="0" w:type="dxa"/>
              <w:right w:w="0" w:type="dxa"/>
            </w:tcMar>
            <w:vAlign w:val="bottom"/>
          </w:tcPr>
          <w:p w:rsidR="00187FC9" w:rsidRDefault="00187FC9" w:rsidP="00CF6E26">
            <w:pPr>
              <w:pStyle w:val="NormalWeb"/>
              <w:tabs>
                <w:tab w:val="right" w:pos="960"/>
                <w:tab w:val="decimal" w:pos="1000"/>
              </w:tabs>
              <w:spacing w:before="0" w:beforeAutospacing="0" w:after="15" w:afterAutospacing="0"/>
              <w:ind w:left="202" w:right="86"/>
            </w:pPr>
            <w:r>
              <w:rPr>
                <w:rFonts w:ascii="Arial" w:hAnsi="Arial" w:cs="Arial"/>
                <w:b/>
                <w:bCs/>
                <w:sz w:val="20"/>
                <w:szCs w:val="20"/>
              </w:rPr>
              <w:tab/>
              <w:t>1,745</w:t>
            </w:r>
            <w:r>
              <w:rPr>
                <w:rFonts w:ascii="Arial" w:hAnsi="Arial" w:cs="Arial"/>
                <w:b/>
                <w:bCs/>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ind w:left="202" w:right="86"/>
            </w:pPr>
            <w:r>
              <w:rPr>
                <w:rFonts w:ascii="Arial" w:hAnsi="Arial" w:cs="Arial"/>
                <w:sz w:val="20"/>
                <w:szCs w:val="20"/>
              </w:rPr>
              <w:tab/>
              <w:t>1,947</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380424">
            <w:pPr>
              <w:pStyle w:val="NormalWeb"/>
              <w:tabs>
                <w:tab w:val="right" w:pos="920"/>
                <w:tab w:val="decimal" w:pos="960"/>
              </w:tabs>
              <w:spacing w:before="0" w:beforeAutospacing="0" w:after="15" w:afterAutospacing="0"/>
              <w:ind w:left="202" w:right="101"/>
            </w:pPr>
            <w:r>
              <w:rPr>
                <w:rFonts w:ascii="Arial" w:hAnsi="Arial" w:cs="Arial"/>
                <w:sz w:val="20"/>
                <w:szCs w:val="20"/>
              </w:rPr>
              <w:tab/>
              <w:t>1,602</w:t>
            </w:r>
            <w:r>
              <w:rPr>
                <w:rFonts w:ascii="Arial" w:hAnsi="Arial" w:cs="Arial"/>
                <w:sz w:val="20"/>
                <w:szCs w:val="20"/>
              </w:rPr>
              <w:tab/>
            </w:r>
          </w:p>
        </w:tc>
      </w:tr>
      <w:tr w:rsidR="00187FC9" w:rsidTr="00187FC9">
        <w:trPr>
          <w:jc w:val="center"/>
        </w:trPr>
        <w:tc>
          <w:tcPr>
            <w:tcW w:w="8560" w:type="dxa"/>
            <w:gridSpan w:val="2"/>
            <w:vAlign w:val="bottom"/>
          </w:tcPr>
          <w:p w:rsidR="00187FC9" w:rsidRDefault="00187FC9" w:rsidP="00CF6E26">
            <w:pPr>
              <w:pStyle w:val="rrdsinglerule"/>
              <w:ind w:left="-162" w:right="86"/>
            </w:pPr>
            <w:r>
              <w:t> </w:t>
            </w:r>
          </w:p>
        </w:tc>
        <w:tc>
          <w:tcPr>
            <w:tcW w:w="1120" w:type="dxa"/>
            <w:tcMar>
              <w:top w:w="0" w:type="dxa"/>
              <w:left w:w="144" w:type="dxa"/>
              <w:bottom w:w="0" w:type="dxa"/>
              <w:right w:w="0" w:type="dxa"/>
            </w:tcMar>
            <w:vAlign w:val="bottom"/>
          </w:tcPr>
          <w:p w:rsidR="00187FC9" w:rsidRDefault="00187FC9" w:rsidP="00CF6E26">
            <w:pPr>
              <w:pStyle w:val="rrdsinglerule"/>
              <w:ind w:left="202" w:right="86"/>
            </w:pPr>
            <w:r>
              <w:t> </w:t>
            </w:r>
          </w:p>
        </w:tc>
        <w:tc>
          <w:tcPr>
            <w:tcW w:w="1120" w:type="dxa"/>
            <w:tcMar>
              <w:top w:w="0" w:type="dxa"/>
              <w:left w:w="144" w:type="dxa"/>
              <w:bottom w:w="0" w:type="dxa"/>
              <w:right w:w="0" w:type="dxa"/>
            </w:tcMar>
            <w:vAlign w:val="bottom"/>
          </w:tcPr>
          <w:p w:rsidR="00187FC9" w:rsidRDefault="00187FC9" w:rsidP="00380424">
            <w:pPr>
              <w:pStyle w:val="rrdsinglerule"/>
              <w:ind w:left="202" w:right="101"/>
            </w:pPr>
            <w:r>
              <w:t> </w:t>
            </w:r>
          </w:p>
        </w:tc>
      </w:tr>
      <w:tr w:rsidR="00187FC9" w:rsidTr="00187FC9">
        <w:trPr>
          <w:jc w:val="center"/>
        </w:trPr>
        <w:tc>
          <w:tcPr>
            <w:tcW w:w="7389" w:type="dxa"/>
          </w:tcPr>
          <w:p w:rsidR="00187FC9" w:rsidRDefault="00187FC9" w:rsidP="00CF6E26">
            <w:pPr>
              <w:pStyle w:val="NormalWeb"/>
              <w:ind w:left="480" w:hanging="240"/>
            </w:pPr>
            <w:r>
              <w:rPr>
                <w:rFonts w:ascii="Arial" w:hAnsi="Arial" w:cs="Arial"/>
                <w:sz w:val="20"/>
                <w:szCs w:val="20"/>
              </w:rPr>
              <w:t>Current taxes</w:t>
            </w:r>
          </w:p>
        </w:tc>
        <w:tc>
          <w:tcPr>
            <w:tcW w:w="1171" w:type="dxa"/>
            <w:noWrap/>
            <w:tcMar>
              <w:top w:w="0" w:type="dxa"/>
              <w:left w:w="144" w:type="dxa"/>
              <w:bottom w:w="0" w:type="dxa"/>
              <w:right w:w="0" w:type="dxa"/>
            </w:tcMar>
            <w:vAlign w:val="bottom"/>
          </w:tcPr>
          <w:p w:rsidR="00187FC9" w:rsidRDefault="00187FC9" w:rsidP="00CF6E26">
            <w:pPr>
              <w:pStyle w:val="NormalWeb"/>
              <w:tabs>
                <w:tab w:val="right" w:pos="960"/>
                <w:tab w:val="decimal" w:pos="1000"/>
              </w:tabs>
              <w:spacing w:before="0" w:beforeAutospacing="0" w:after="15" w:afterAutospacing="0"/>
              <w:ind w:left="202" w:right="86"/>
            </w:pPr>
            <w:r>
              <w:rPr>
                <w:rFonts w:ascii="Arial" w:hAnsi="Arial" w:cs="Arial"/>
                <w:b/>
                <w:bCs/>
                <w:sz w:val="20"/>
                <w:szCs w:val="20"/>
              </w:rPr>
              <w:tab/>
              <w:t>5,208</w:t>
            </w:r>
            <w:r>
              <w:rPr>
                <w:rFonts w:ascii="Arial" w:hAnsi="Arial" w:cs="Arial"/>
                <w:b/>
                <w:bCs/>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ind w:left="202" w:right="86"/>
            </w:pPr>
            <w:r>
              <w:rPr>
                <w:rFonts w:ascii="Arial" w:hAnsi="Arial" w:cs="Arial"/>
                <w:sz w:val="20"/>
                <w:szCs w:val="20"/>
              </w:rPr>
              <w:tab/>
              <w:t>4,335</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380424">
            <w:pPr>
              <w:pStyle w:val="NormalWeb"/>
              <w:tabs>
                <w:tab w:val="right" w:pos="920"/>
                <w:tab w:val="decimal" w:pos="960"/>
              </w:tabs>
              <w:spacing w:before="0" w:beforeAutospacing="0" w:after="15" w:afterAutospacing="0"/>
              <w:ind w:left="202" w:right="101"/>
            </w:pPr>
            <w:r>
              <w:rPr>
                <w:rFonts w:ascii="Arial" w:hAnsi="Arial" w:cs="Arial"/>
                <w:sz w:val="20"/>
                <w:szCs w:val="20"/>
              </w:rPr>
              <w:tab/>
              <w:t>4,919</w:t>
            </w:r>
            <w:r>
              <w:rPr>
                <w:rFonts w:ascii="Arial" w:hAnsi="Arial" w:cs="Arial"/>
                <w:sz w:val="20"/>
                <w:szCs w:val="20"/>
              </w:rPr>
              <w:tab/>
            </w:r>
          </w:p>
        </w:tc>
      </w:tr>
      <w:tr w:rsidR="00187FC9" w:rsidTr="00187FC9">
        <w:trPr>
          <w:trHeight w:val="75"/>
          <w:jc w:val="center"/>
        </w:trPr>
        <w:tc>
          <w:tcPr>
            <w:tcW w:w="7389" w:type="dxa"/>
            <w:vAlign w:val="center"/>
          </w:tcPr>
          <w:p w:rsidR="00187FC9" w:rsidRDefault="00187FC9" w:rsidP="00CF6E26">
            <w:pPr>
              <w:rPr>
                <w:sz w:val="8"/>
                <w:szCs w:val="24"/>
              </w:rPr>
            </w:pPr>
          </w:p>
        </w:tc>
        <w:tc>
          <w:tcPr>
            <w:tcW w:w="1171" w:type="dxa"/>
            <w:vAlign w:val="center"/>
          </w:tcPr>
          <w:p w:rsidR="00187FC9" w:rsidRDefault="00187FC9" w:rsidP="00CF6E26">
            <w:pPr>
              <w:ind w:left="202" w:right="86"/>
              <w:rPr>
                <w:sz w:val="8"/>
                <w:szCs w:val="24"/>
              </w:rPr>
            </w:pPr>
          </w:p>
        </w:tc>
        <w:tc>
          <w:tcPr>
            <w:tcW w:w="1120" w:type="dxa"/>
            <w:vAlign w:val="center"/>
          </w:tcPr>
          <w:p w:rsidR="00187FC9" w:rsidRDefault="00187FC9" w:rsidP="00CF6E26">
            <w:pPr>
              <w:ind w:left="202" w:right="86"/>
              <w:rPr>
                <w:sz w:val="8"/>
                <w:szCs w:val="24"/>
              </w:rPr>
            </w:pPr>
          </w:p>
        </w:tc>
        <w:tc>
          <w:tcPr>
            <w:tcW w:w="1120" w:type="dxa"/>
            <w:vAlign w:val="center"/>
          </w:tcPr>
          <w:p w:rsidR="00187FC9" w:rsidRDefault="00187FC9" w:rsidP="00380424">
            <w:pPr>
              <w:ind w:left="202" w:right="101"/>
              <w:rPr>
                <w:sz w:val="8"/>
                <w:szCs w:val="24"/>
              </w:rPr>
            </w:pPr>
          </w:p>
        </w:tc>
      </w:tr>
      <w:tr w:rsidR="00187FC9" w:rsidTr="00187FC9">
        <w:trPr>
          <w:jc w:val="center"/>
        </w:trPr>
        <w:tc>
          <w:tcPr>
            <w:tcW w:w="7389" w:type="dxa"/>
            <w:vAlign w:val="bottom"/>
          </w:tcPr>
          <w:p w:rsidR="00187FC9" w:rsidRDefault="00187FC9" w:rsidP="00CF6E26">
            <w:pPr>
              <w:pStyle w:val="NormalWeb"/>
              <w:keepNext/>
              <w:spacing w:before="0" w:beforeAutospacing="0" w:after="15" w:afterAutospacing="0"/>
            </w:pPr>
            <w:r>
              <w:rPr>
                <w:rFonts w:ascii="Arial" w:hAnsi="Arial" w:cs="Arial"/>
                <w:b/>
                <w:bCs/>
                <w:sz w:val="15"/>
                <w:szCs w:val="15"/>
              </w:rPr>
              <w:t>Deferred Taxes</w:t>
            </w:r>
          </w:p>
        </w:tc>
        <w:tc>
          <w:tcPr>
            <w:tcW w:w="1171" w:type="dxa"/>
            <w:tcMar>
              <w:top w:w="0" w:type="dxa"/>
              <w:left w:w="144" w:type="dxa"/>
              <w:bottom w:w="0" w:type="dxa"/>
              <w:right w:w="0" w:type="dxa"/>
            </w:tcMar>
            <w:vAlign w:val="bottom"/>
          </w:tcPr>
          <w:p w:rsidR="00187FC9" w:rsidRDefault="00187FC9" w:rsidP="00CF6E26">
            <w:pPr>
              <w:pStyle w:val="la2"/>
              <w:ind w:left="202" w:right="86"/>
            </w:pPr>
            <w:r>
              <w:t> </w:t>
            </w:r>
          </w:p>
        </w:tc>
        <w:tc>
          <w:tcPr>
            <w:tcW w:w="1120" w:type="dxa"/>
            <w:tcMar>
              <w:top w:w="0" w:type="dxa"/>
              <w:left w:w="144" w:type="dxa"/>
              <w:bottom w:w="0" w:type="dxa"/>
              <w:right w:w="0" w:type="dxa"/>
            </w:tcMar>
            <w:vAlign w:val="bottom"/>
          </w:tcPr>
          <w:p w:rsidR="00187FC9" w:rsidRDefault="00187FC9" w:rsidP="00CF6E26">
            <w:pPr>
              <w:pStyle w:val="la2"/>
              <w:ind w:left="202" w:right="86"/>
            </w:pPr>
            <w:r>
              <w:t> </w:t>
            </w:r>
          </w:p>
        </w:tc>
        <w:tc>
          <w:tcPr>
            <w:tcW w:w="1120" w:type="dxa"/>
            <w:tcMar>
              <w:top w:w="0" w:type="dxa"/>
              <w:left w:w="144" w:type="dxa"/>
              <w:bottom w:w="0" w:type="dxa"/>
              <w:right w:w="0" w:type="dxa"/>
            </w:tcMar>
            <w:vAlign w:val="bottom"/>
          </w:tcPr>
          <w:p w:rsidR="00187FC9" w:rsidRDefault="00187FC9" w:rsidP="00380424">
            <w:pPr>
              <w:pStyle w:val="la2"/>
              <w:ind w:left="202" w:right="101"/>
            </w:pPr>
            <w:r>
              <w:t> </w:t>
            </w:r>
          </w:p>
        </w:tc>
      </w:tr>
      <w:tr w:rsidR="00187FC9" w:rsidTr="00187FC9">
        <w:trPr>
          <w:trHeight w:val="75"/>
          <w:jc w:val="center"/>
        </w:trPr>
        <w:tc>
          <w:tcPr>
            <w:tcW w:w="7389" w:type="dxa"/>
            <w:vAlign w:val="center"/>
          </w:tcPr>
          <w:p w:rsidR="00187FC9" w:rsidRDefault="00187FC9" w:rsidP="00CF6E26">
            <w:pPr>
              <w:rPr>
                <w:sz w:val="8"/>
                <w:szCs w:val="24"/>
              </w:rPr>
            </w:pPr>
          </w:p>
        </w:tc>
        <w:tc>
          <w:tcPr>
            <w:tcW w:w="1171" w:type="dxa"/>
            <w:vAlign w:val="center"/>
          </w:tcPr>
          <w:p w:rsidR="00187FC9" w:rsidRDefault="00187FC9" w:rsidP="00CF6E26">
            <w:pPr>
              <w:ind w:left="202" w:right="86"/>
              <w:rPr>
                <w:sz w:val="8"/>
                <w:szCs w:val="24"/>
              </w:rPr>
            </w:pPr>
          </w:p>
        </w:tc>
        <w:tc>
          <w:tcPr>
            <w:tcW w:w="1120" w:type="dxa"/>
            <w:vAlign w:val="center"/>
          </w:tcPr>
          <w:p w:rsidR="00187FC9" w:rsidRDefault="00187FC9" w:rsidP="00CF6E26">
            <w:pPr>
              <w:ind w:left="202" w:right="86"/>
              <w:rPr>
                <w:sz w:val="8"/>
                <w:szCs w:val="24"/>
              </w:rPr>
            </w:pPr>
          </w:p>
        </w:tc>
        <w:tc>
          <w:tcPr>
            <w:tcW w:w="1120" w:type="dxa"/>
            <w:vAlign w:val="center"/>
          </w:tcPr>
          <w:p w:rsidR="00187FC9" w:rsidRDefault="00187FC9" w:rsidP="00380424">
            <w:pPr>
              <w:ind w:left="202" w:right="101"/>
              <w:rPr>
                <w:sz w:val="8"/>
                <w:szCs w:val="24"/>
              </w:rPr>
            </w:pPr>
          </w:p>
        </w:tc>
      </w:tr>
      <w:tr w:rsidR="00187FC9" w:rsidTr="00187FC9">
        <w:trPr>
          <w:jc w:val="center"/>
        </w:trPr>
        <w:tc>
          <w:tcPr>
            <w:tcW w:w="7389" w:type="dxa"/>
          </w:tcPr>
          <w:p w:rsidR="00187FC9" w:rsidRDefault="00187FC9" w:rsidP="00CF6E26">
            <w:pPr>
              <w:pStyle w:val="NormalWeb"/>
              <w:ind w:left="240" w:hanging="240"/>
            </w:pPr>
            <w:r>
              <w:rPr>
                <w:rFonts w:ascii="Arial" w:hAnsi="Arial" w:cs="Arial"/>
                <w:sz w:val="20"/>
                <w:szCs w:val="20"/>
              </w:rPr>
              <w:t>Deferred taxes</w:t>
            </w:r>
          </w:p>
        </w:tc>
        <w:tc>
          <w:tcPr>
            <w:tcW w:w="1171" w:type="dxa"/>
            <w:noWrap/>
            <w:tcMar>
              <w:top w:w="0" w:type="dxa"/>
              <w:left w:w="144" w:type="dxa"/>
              <w:bottom w:w="0" w:type="dxa"/>
              <w:right w:w="0" w:type="dxa"/>
            </w:tcMar>
            <w:vAlign w:val="bottom"/>
          </w:tcPr>
          <w:p w:rsidR="00187FC9" w:rsidRDefault="00187FC9" w:rsidP="00CF6E26">
            <w:pPr>
              <w:pStyle w:val="NormalWeb"/>
              <w:tabs>
                <w:tab w:val="right" w:pos="960"/>
                <w:tab w:val="decimal" w:pos="1000"/>
              </w:tabs>
              <w:spacing w:before="0" w:beforeAutospacing="0" w:after="15" w:afterAutospacing="0"/>
              <w:ind w:left="202" w:right="86"/>
            </w:pPr>
            <w:r>
              <w:rPr>
                <w:rFonts w:ascii="Arial" w:hAnsi="Arial" w:cs="Arial"/>
                <w:b/>
                <w:bCs/>
                <w:sz w:val="20"/>
                <w:szCs w:val="20"/>
              </w:rPr>
              <w:tab/>
              <w:t>(19</w:t>
            </w:r>
            <w:r>
              <w:rPr>
                <w:rFonts w:ascii="Arial" w:hAnsi="Arial" w:cs="Arial"/>
                <w:b/>
                <w:bCs/>
                <w:sz w:val="20"/>
                <w:szCs w:val="20"/>
              </w:rPr>
              <w:tab/>
              <w:t>)</w:t>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ind w:left="202" w:right="86"/>
            </w:pPr>
            <w:r>
              <w:rPr>
                <w:rFonts w:ascii="Arial" w:hAnsi="Arial" w:cs="Arial"/>
                <w:sz w:val="20"/>
                <w:szCs w:val="20"/>
              </w:rPr>
              <w:tab/>
              <w:t>954</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380424">
            <w:pPr>
              <w:pStyle w:val="NormalWeb"/>
              <w:tabs>
                <w:tab w:val="right" w:pos="920"/>
                <w:tab w:val="decimal" w:pos="960"/>
              </w:tabs>
              <w:spacing w:before="0" w:beforeAutospacing="0" w:after="15" w:afterAutospacing="0"/>
              <w:ind w:left="202" w:right="101"/>
            </w:pPr>
            <w:r>
              <w:rPr>
                <w:rFonts w:ascii="Arial" w:hAnsi="Arial" w:cs="Arial"/>
                <w:sz w:val="20"/>
                <w:szCs w:val="20"/>
              </w:rPr>
              <w:tab/>
              <w:t>2</w:t>
            </w:r>
            <w:r>
              <w:rPr>
                <w:rFonts w:ascii="Arial" w:hAnsi="Arial" w:cs="Arial"/>
                <w:sz w:val="20"/>
                <w:szCs w:val="20"/>
              </w:rPr>
              <w:tab/>
            </w:r>
          </w:p>
        </w:tc>
      </w:tr>
      <w:tr w:rsidR="00187FC9" w:rsidTr="00187FC9">
        <w:trPr>
          <w:jc w:val="center"/>
        </w:trPr>
        <w:tc>
          <w:tcPr>
            <w:tcW w:w="8560" w:type="dxa"/>
            <w:gridSpan w:val="2"/>
            <w:vAlign w:val="bottom"/>
          </w:tcPr>
          <w:p w:rsidR="00187FC9" w:rsidRDefault="00187FC9" w:rsidP="00CF6E26">
            <w:pPr>
              <w:pStyle w:val="rrdsinglerule"/>
              <w:ind w:right="86"/>
            </w:pPr>
            <w:r>
              <w:t> </w:t>
            </w:r>
          </w:p>
        </w:tc>
        <w:tc>
          <w:tcPr>
            <w:tcW w:w="1120" w:type="dxa"/>
            <w:tcMar>
              <w:top w:w="0" w:type="dxa"/>
              <w:left w:w="144" w:type="dxa"/>
              <w:bottom w:w="0" w:type="dxa"/>
              <w:right w:w="0" w:type="dxa"/>
            </w:tcMar>
            <w:vAlign w:val="bottom"/>
          </w:tcPr>
          <w:p w:rsidR="00187FC9" w:rsidRDefault="00187FC9" w:rsidP="00CF6E26">
            <w:pPr>
              <w:pStyle w:val="rrdsinglerule"/>
              <w:ind w:left="202" w:right="86"/>
            </w:pPr>
            <w:r>
              <w:t> </w:t>
            </w:r>
          </w:p>
        </w:tc>
        <w:tc>
          <w:tcPr>
            <w:tcW w:w="1120" w:type="dxa"/>
            <w:tcMar>
              <w:top w:w="0" w:type="dxa"/>
              <w:left w:w="144" w:type="dxa"/>
              <w:bottom w:w="0" w:type="dxa"/>
              <w:right w:w="0" w:type="dxa"/>
            </w:tcMar>
            <w:vAlign w:val="bottom"/>
          </w:tcPr>
          <w:p w:rsidR="00187FC9" w:rsidRDefault="00187FC9" w:rsidP="00380424">
            <w:pPr>
              <w:pStyle w:val="rrdsinglerule"/>
              <w:ind w:left="202" w:right="101"/>
            </w:pPr>
            <w:r>
              <w:t> </w:t>
            </w:r>
          </w:p>
        </w:tc>
      </w:tr>
      <w:tr w:rsidR="00187FC9" w:rsidTr="00187FC9">
        <w:trPr>
          <w:jc w:val="center"/>
        </w:trPr>
        <w:tc>
          <w:tcPr>
            <w:tcW w:w="7389" w:type="dxa"/>
          </w:tcPr>
          <w:p w:rsidR="00187FC9" w:rsidRDefault="00187FC9" w:rsidP="00CF6E26">
            <w:pPr>
              <w:pStyle w:val="NormalWeb"/>
              <w:ind w:left="480" w:hanging="240"/>
            </w:pPr>
            <w:r>
              <w:rPr>
                <w:rFonts w:ascii="Arial" w:hAnsi="Arial" w:cs="Arial"/>
                <w:sz w:val="20"/>
                <w:szCs w:val="20"/>
              </w:rPr>
              <w:t>Provision for income taxes</w:t>
            </w:r>
          </w:p>
        </w:tc>
        <w:tc>
          <w:tcPr>
            <w:tcW w:w="1171" w:type="dxa"/>
            <w:noWrap/>
            <w:tcMar>
              <w:top w:w="0" w:type="dxa"/>
              <w:left w:w="144" w:type="dxa"/>
              <w:bottom w:w="0" w:type="dxa"/>
              <w:right w:w="0" w:type="dxa"/>
            </w:tcMar>
            <w:vAlign w:val="bottom"/>
          </w:tcPr>
          <w:p w:rsidR="00187FC9" w:rsidRDefault="00187FC9" w:rsidP="00CF6E26">
            <w:pPr>
              <w:pStyle w:val="NormalWeb"/>
              <w:tabs>
                <w:tab w:val="right" w:pos="960"/>
                <w:tab w:val="decimal" w:pos="100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5,189</w:t>
            </w:r>
            <w:r>
              <w:rPr>
                <w:rFonts w:ascii="Arial" w:hAnsi="Arial" w:cs="Arial"/>
                <w:b/>
                <w:bCs/>
                <w:sz w:val="20"/>
                <w:szCs w:val="20"/>
              </w:rPr>
              <w:tab/>
            </w:r>
          </w:p>
        </w:tc>
        <w:tc>
          <w:tcPr>
            <w:tcW w:w="1120" w:type="dxa"/>
            <w:noWrap/>
            <w:tcMar>
              <w:top w:w="0" w:type="dxa"/>
              <w:left w:w="144" w:type="dxa"/>
              <w:bottom w:w="0" w:type="dxa"/>
              <w:right w:w="0" w:type="dxa"/>
            </w:tcMar>
            <w:vAlign w:val="bottom"/>
          </w:tcPr>
          <w:p w:rsidR="00187FC9" w:rsidRDefault="00187FC9" w:rsidP="00CF6E26">
            <w:pPr>
              <w:pStyle w:val="NormalWeb"/>
              <w:tabs>
                <w:tab w:val="right" w:pos="920"/>
                <w:tab w:val="decimal" w:pos="960"/>
              </w:tabs>
              <w:spacing w:before="0" w:beforeAutospacing="0" w:after="15" w:afterAutospacing="0"/>
              <w:ind w:left="202" w:right="86"/>
            </w:pPr>
            <w:r>
              <w:rPr>
                <w:rFonts w:ascii="Arial" w:hAnsi="Arial" w:cs="Arial"/>
                <w:sz w:val="20"/>
                <w:szCs w:val="20"/>
              </w:rPr>
              <w:t>$</w:t>
            </w:r>
            <w:r>
              <w:rPr>
                <w:rFonts w:ascii="Arial" w:hAnsi="Arial" w:cs="Arial"/>
                <w:sz w:val="20"/>
                <w:szCs w:val="20"/>
              </w:rPr>
              <w:tab/>
              <w:t>5,289</w:t>
            </w:r>
            <w:r>
              <w:rPr>
                <w:rFonts w:ascii="Arial" w:hAnsi="Arial" w:cs="Arial"/>
                <w:sz w:val="20"/>
                <w:szCs w:val="20"/>
              </w:rPr>
              <w:tab/>
            </w:r>
          </w:p>
        </w:tc>
        <w:tc>
          <w:tcPr>
            <w:tcW w:w="1120" w:type="dxa"/>
            <w:noWrap/>
            <w:tcMar>
              <w:top w:w="0" w:type="dxa"/>
              <w:left w:w="144" w:type="dxa"/>
              <w:bottom w:w="0" w:type="dxa"/>
              <w:right w:w="0" w:type="dxa"/>
            </w:tcMar>
            <w:vAlign w:val="bottom"/>
          </w:tcPr>
          <w:p w:rsidR="00187FC9" w:rsidRDefault="00187FC9" w:rsidP="00380424">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4,921</w:t>
            </w:r>
            <w:r>
              <w:rPr>
                <w:rFonts w:ascii="Arial" w:hAnsi="Arial" w:cs="Arial"/>
                <w:sz w:val="20"/>
                <w:szCs w:val="20"/>
              </w:rPr>
              <w:tab/>
            </w:r>
          </w:p>
        </w:tc>
      </w:tr>
      <w:tr w:rsidR="00187FC9" w:rsidTr="00187FC9">
        <w:trPr>
          <w:jc w:val="center"/>
        </w:trPr>
        <w:tc>
          <w:tcPr>
            <w:tcW w:w="7389" w:type="dxa"/>
            <w:tcMar>
              <w:top w:w="0" w:type="dxa"/>
              <w:left w:w="144" w:type="dxa"/>
              <w:bottom w:w="0" w:type="dxa"/>
              <w:right w:w="0" w:type="dxa"/>
            </w:tcMar>
            <w:vAlign w:val="bottom"/>
          </w:tcPr>
          <w:p w:rsidR="00187FC9" w:rsidRDefault="00187FC9" w:rsidP="00CF6E26">
            <w:pPr>
              <w:pStyle w:val="la2"/>
            </w:pPr>
            <w:r>
              <w:t> </w:t>
            </w:r>
          </w:p>
        </w:tc>
        <w:tc>
          <w:tcPr>
            <w:tcW w:w="1171" w:type="dxa"/>
            <w:tcMar>
              <w:top w:w="0" w:type="dxa"/>
              <w:left w:w="144" w:type="dxa"/>
              <w:bottom w:w="0" w:type="dxa"/>
              <w:right w:w="0" w:type="dxa"/>
            </w:tcMar>
            <w:vAlign w:val="bottom"/>
          </w:tcPr>
          <w:p w:rsidR="00187FC9" w:rsidRDefault="00187FC9" w:rsidP="00CF6E26">
            <w:pPr>
              <w:pStyle w:val="rrddoublerule"/>
              <w:ind w:left="202" w:right="86"/>
            </w:pPr>
            <w:r>
              <w:t> </w:t>
            </w:r>
          </w:p>
        </w:tc>
        <w:tc>
          <w:tcPr>
            <w:tcW w:w="1120" w:type="dxa"/>
            <w:tcMar>
              <w:top w:w="0" w:type="dxa"/>
              <w:left w:w="144" w:type="dxa"/>
              <w:bottom w:w="0" w:type="dxa"/>
              <w:right w:w="0" w:type="dxa"/>
            </w:tcMar>
            <w:vAlign w:val="bottom"/>
          </w:tcPr>
          <w:p w:rsidR="00187FC9" w:rsidRDefault="00187FC9" w:rsidP="00CF6E26">
            <w:pPr>
              <w:pStyle w:val="rrddoublerule"/>
              <w:ind w:left="202" w:right="86"/>
            </w:pPr>
            <w:r>
              <w:t> </w:t>
            </w:r>
          </w:p>
        </w:tc>
        <w:tc>
          <w:tcPr>
            <w:tcW w:w="1120" w:type="dxa"/>
            <w:tcMar>
              <w:top w:w="0" w:type="dxa"/>
              <w:left w:w="144" w:type="dxa"/>
              <w:bottom w:w="0" w:type="dxa"/>
              <w:right w:w="0" w:type="dxa"/>
            </w:tcMar>
            <w:vAlign w:val="bottom"/>
          </w:tcPr>
          <w:p w:rsidR="00187FC9" w:rsidRDefault="00187FC9" w:rsidP="00380424">
            <w:pPr>
              <w:pStyle w:val="rrddoublerule"/>
              <w:ind w:left="202" w:right="101"/>
            </w:pPr>
            <w:r>
              <w:t> </w:t>
            </w:r>
          </w:p>
        </w:tc>
      </w:tr>
    </w:tbl>
    <w:p w:rsidR="00625F07" w:rsidRDefault="00625F07" w:rsidP="004B5ED4">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sz w:val="20"/>
          <w:szCs w:val="20"/>
        </w:rPr>
        <w:t xml:space="preserve">U.S. and international components of income before income taxes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080"/>
        <w:gridCol w:w="1280"/>
        <w:gridCol w:w="1220"/>
        <w:gridCol w:w="1220"/>
      </w:tblGrid>
      <w:tr w:rsidR="004B5ED4" w:rsidTr="004B5ED4">
        <w:trPr>
          <w:tblHeader/>
          <w:jc w:val="center"/>
        </w:trPr>
        <w:tc>
          <w:tcPr>
            <w:tcW w:w="7080" w:type="dxa"/>
            <w:vAlign w:val="center"/>
          </w:tcPr>
          <w:p w:rsidR="004B5ED4" w:rsidRDefault="004B5ED4" w:rsidP="00CF6E26">
            <w:pPr>
              <w:rPr>
                <w:sz w:val="1"/>
                <w:szCs w:val="24"/>
              </w:rPr>
            </w:pPr>
          </w:p>
        </w:tc>
        <w:tc>
          <w:tcPr>
            <w:tcW w:w="1280" w:type="dxa"/>
            <w:vAlign w:val="center"/>
          </w:tcPr>
          <w:p w:rsidR="004B5ED4" w:rsidRDefault="004B5ED4" w:rsidP="00CF6E26">
            <w:pPr>
              <w:rPr>
                <w:sz w:val="1"/>
                <w:szCs w:val="24"/>
              </w:rPr>
            </w:pPr>
          </w:p>
        </w:tc>
        <w:tc>
          <w:tcPr>
            <w:tcW w:w="1220" w:type="dxa"/>
            <w:vAlign w:val="center"/>
          </w:tcPr>
          <w:p w:rsidR="004B5ED4" w:rsidRDefault="004B5ED4" w:rsidP="00CF6E26">
            <w:pPr>
              <w:rPr>
                <w:sz w:val="1"/>
                <w:szCs w:val="24"/>
              </w:rPr>
            </w:pPr>
          </w:p>
        </w:tc>
        <w:tc>
          <w:tcPr>
            <w:tcW w:w="1220" w:type="dxa"/>
            <w:vAlign w:val="center"/>
          </w:tcPr>
          <w:p w:rsidR="004B5ED4" w:rsidRDefault="004B5ED4" w:rsidP="00CF6E26">
            <w:pPr>
              <w:rPr>
                <w:sz w:val="1"/>
                <w:szCs w:val="24"/>
              </w:rPr>
            </w:pPr>
          </w:p>
        </w:tc>
      </w:tr>
      <w:tr w:rsidR="004B5ED4" w:rsidTr="004B5ED4">
        <w:trPr>
          <w:tblHeader/>
          <w:jc w:val="center"/>
        </w:trPr>
        <w:tc>
          <w:tcPr>
            <w:tcW w:w="10800" w:type="dxa"/>
            <w:gridSpan w:val="4"/>
            <w:vAlign w:val="bottom"/>
          </w:tcPr>
          <w:p w:rsidR="004B5ED4" w:rsidRDefault="004B5ED4" w:rsidP="00CF6E26">
            <w:pPr>
              <w:pStyle w:val="NormalWeb"/>
              <w:keepNext/>
              <w:spacing w:before="0" w:beforeAutospacing="0" w:after="15" w:afterAutospacing="0"/>
              <w:ind w:left="216" w:right="101"/>
            </w:pPr>
            <w:r>
              <w:rPr>
                <w:rFonts w:ascii="Arial" w:hAnsi="Arial" w:cs="Arial"/>
                <w:b/>
                <w:bCs/>
                <w:sz w:val="15"/>
                <w:szCs w:val="15"/>
              </w:rPr>
              <w:t>(In millions)</w:t>
            </w:r>
          </w:p>
        </w:tc>
      </w:tr>
      <w:tr w:rsidR="004B5ED4" w:rsidTr="004B5ED4">
        <w:trPr>
          <w:jc w:val="center"/>
        </w:trPr>
        <w:tc>
          <w:tcPr>
            <w:tcW w:w="10800" w:type="dxa"/>
            <w:gridSpan w:val="4"/>
            <w:tcMar>
              <w:top w:w="0" w:type="dxa"/>
              <w:left w:w="144" w:type="dxa"/>
              <w:bottom w:w="0" w:type="dxa"/>
              <w:right w:w="0" w:type="dxa"/>
            </w:tcMar>
            <w:vAlign w:val="bottom"/>
          </w:tcPr>
          <w:p w:rsidR="004B5ED4" w:rsidRDefault="004B5ED4" w:rsidP="00CF6E26">
            <w:pPr>
              <w:pStyle w:val="rrdsinglerule"/>
              <w:ind w:left="-369" w:right="101"/>
            </w:pPr>
            <w:r>
              <w:t> </w:t>
            </w:r>
          </w:p>
        </w:tc>
      </w:tr>
      <w:tr w:rsidR="004B5ED4" w:rsidTr="004B5ED4">
        <w:trPr>
          <w:trHeight w:val="75"/>
          <w:jc w:val="center"/>
        </w:trPr>
        <w:tc>
          <w:tcPr>
            <w:tcW w:w="7080" w:type="dxa"/>
            <w:vAlign w:val="center"/>
          </w:tcPr>
          <w:p w:rsidR="004B5ED4" w:rsidRDefault="004B5ED4" w:rsidP="00CF6E26">
            <w:pPr>
              <w:rPr>
                <w:sz w:val="8"/>
                <w:szCs w:val="24"/>
              </w:rPr>
            </w:pPr>
          </w:p>
        </w:tc>
        <w:tc>
          <w:tcPr>
            <w:tcW w:w="1280" w:type="dxa"/>
            <w:vAlign w:val="center"/>
          </w:tcPr>
          <w:p w:rsidR="004B5ED4" w:rsidRDefault="004B5ED4" w:rsidP="00CF6E26">
            <w:pPr>
              <w:ind w:left="216" w:right="101"/>
              <w:rPr>
                <w:sz w:val="8"/>
                <w:szCs w:val="24"/>
              </w:rPr>
            </w:pPr>
          </w:p>
        </w:tc>
        <w:tc>
          <w:tcPr>
            <w:tcW w:w="1220" w:type="dxa"/>
            <w:vAlign w:val="center"/>
          </w:tcPr>
          <w:p w:rsidR="004B5ED4" w:rsidRDefault="004B5ED4" w:rsidP="00CF6E26">
            <w:pPr>
              <w:ind w:left="216" w:right="101"/>
              <w:rPr>
                <w:sz w:val="8"/>
                <w:szCs w:val="24"/>
              </w:rPr>
            </w:pPr>
          </w:p>
        </w:tc>
        <w:tc>
          <w:tcPr>
            <w:tcW w:w="1220" w:type="dxa"/>
            <w:vAlign w:val="center"/>
          </w:tcPr>
          <w:p w:rsidR="004B5ED4" w:rsidRDefault="004B5ED4" w:rsidP="00CF6E26">
            <w:pPr>
              <w:ind w:left="216" w:right="101"/>
              <w:rPr>
                <w:sz w:val="8"/>
                <w:szCs w:val="24"/>
              </w:rPr>
            </w:pPr>
          </w:p>
        </w:tc>
      </w:tr>
      <w:tr w:rsidR="004B5ED4" w:rsidTr="004B5ED4">
        <w:trPr>
          <w:jc w:val="center"/>
        </w:trPr>
        <w:tc>
          <w:tcPr>
            <w:tcW w:w="7080" w:type="dxa"/>
            <w:vAlign w:val="bottom"/>
          </w:tcPr>
          <w:p w:rsidR="004B5ED4" w:rsidRDefault="004B5ED4" w:rsidP="00CF6E26">
            <w:pPr>
              <w:pStyle w:val="NormalWeb"/>
              <w:keepNext/>
              <w:spacing w:before="0" w:beforeAutospacing="0" w:after="15" w:afterAutospacing="0"/>
            </w:pPr>
            <w:r>
              <w:rPr>
                <w:rFonts w:ascii="Arial" w:hAnsi="Arial" w:cs="Arial"/>
                <w:b/>
                <w:bCs/>
                <w:sz w:val="15"/>
                <w:szCs w:val="15"/>
              </w:rPr>
              <w:t>Year Ended June 30,</w:t>
            </w:r>
          </w:p>
        </w:tc>
        <w:tc>
          <w:tcPr>
            <w:tcW w:w="1280" w:type="dxa"/>
            <w:tcMar>
              <w:top w:w="0" w:type="dxa"/>
              <w:left w:w="144" w:type="dxa"/>
              <w:bottom w:w="0" w:type="dxa"/>
              <w:right w:w="0" w:type="dxa"/>
            </w:tcMar>
            <w:vAlign w:val="bottom"/>
          </w:tcPr>
          <w:p w:rsidR="004B5ED4" w:rsidRDefault="004B5ED4" w:rsidP="000B7F2C">
            <w:pPr>
              <w:ind w:left="216" w:right="58"/>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4B5ED4" w:rsidRDefault="004B5ED4" w:rsidP="000B7F2C">
            <w:pPr>
              <w:ind w:left="216" w:right="58"/>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4B5ED4" w:rsidRDefault="004B5ED4" w:rsidP="00495A71">
            <w:pPr>
              <w:ind w:left="216" w:right="72"/>
              <w:jc w:val="right"/>
              <w:rPr>
                <w:szCs w:val="24"/>
              </w:rPr>
            </w:pPr>
            <w:r>
              <w:rPr>
                <w:rFonts w:ascii="Arial" w:hAnsi="Arial" w:cs="Arial"/>
                <w:b/>
                <w:bCs/>
                <w:sz w:val="15"/>
                <w:szCs w:val="15"/>
              </w:rPr>
              <w:t>2011</w:t>
            </w:r>
          </w:p>
        </w:tc>
      </w:tr>
      <w:tr w:rsidR="004B5ED4" w:rsidTr="004B5ED4">
        <w:trPr>
          <w:trHeight w:val="75"/>
          <w:jc w:val="center"/>
        </w:trPr>
        <w:tc>
          <w:tcPr>
            <w:tcW w:w="7080" w:type="dxa"/>
            <w:vAlign w:val="center"/>
          </w:tcPr>
          <w:p w:rsidR="004B5ED4" w:rsidRDefault="004B5ED4" w:rsidP="00CF6E26">
            <w:pPr>
              <w:rPr>
                <w:sz w:val="8"/>
                <w:szCs w:val="24"/>
              </w:rPr>
            </w:pPr>
          </w:p>
        </w:tc>
        <w:tc>
          <w:tcPr>
            <w:tcW w:w="1280" w:type="dxa"/>
            <w:vAlign w:val="center"/>
          </w:tcPr>
          <w:p w:rsidR="004B5ED4" w:rsidRDefault="004B5ED4" w:rsidP="00CF6E26">
            <w:pPr>
              <w:ind w:left="216" w:right="101"/>
              <w:rPr>
                <w:sz w:val="8"/>
                <w:szCs w:val="24"/>
              </w:rPr>
            </w:pPr>
          </w:p>
        </w:tc>
        <w:tc>
          <w:tcPr>
            <w:tcW w:w="1220" w:type="dxa"/>
            <w:vAlign w:val="center"/>
          </w:tcPr>
          <w:p w:rsidR="004B5ED4" w:rsidRDefault="004B5ED4" w:rsidP="00CF6E26">
            <w:pPr>
              <w:ind w:left="216" w:right="101"/>
              <w:rPr>
                <w:sz w:val="8"/>
                <w:szCs w:val="24"/>
              </w:rPr>
            </w:pPr>
          </w:p>
        </w:tc>
        <w:tc>
          <w:tcPr>
            <w:tcW w:w="1220" w:type="dxa"/>
            <w:vAlign w:val="center"/>
          </w:tcPr>
          <w:p w:rsidR="004B5ED4" w:rsidRDefault="004B5ED4" w:rsidP="00CF6E26">
            <w:pPr>
              <w:ind w:left="216" w:right="101"/>
              <w:rPr>
                <w:sz w:val="8"/>
                <w:szCs w:val="24"/>
              </w:rPr>
            </w:pPr>
          </w:p>
        </w:tc>
      </w:tr>
      <w:tr w:rsidR="004B5ED4" w:rsidTr="004B5ED4">
        <w:trPr>
          <w:jc w:val="center"/>
        </w:trPr>
        <w:tc>
          <w:tcPr>
            <w:tcW w:w="7080" w:type="dxa"/>
          </w:tcPr>
          <w:p w:rsidR="004B5ED4" w:rsidRDefault="004B5ED4"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U.S.</w:t>
                </w:r>
              </w:smartTag>
            </w:smartTag>
          </w:p>
        </w:tc>
        <w:tc>
          <w:tcPr>
            <w:tcW w:w="1280" w:type="dxa"/>
            <w:noWrap/>
            <w:tcMar>
              <w:top w:w="0" w:type="dxa"/>
              <w:left w:w="144" w:type="dxa"/>
              <w:bottom w:w="0" w:type="dxa"/>
              <w:right w:w="0" w:type="dxa"/>
            </w:tcMar>
            <w:vAlign w:val="bottom"/>
          </w:tcPr>
          <w:p w:rsidR="004B5ED4" w:rsidRDefault="004B5ED4"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6,674</w:t>
            </w:r>
            <w:r>
              <w:rPr>
                <w:rFonts w:ascii="Arial" w:hAnsi="Arial" w:cs="Arial"/>
                <w:b/>
                <w:bCs/>
                <w:sz w:val="20"/>
                <w:szCs w:val="20"/>
              </w:rPr>
              <w:tab/>
            </w:r>
          </w:p>
        </w:tc>
        <w:tc>
          <w:tcPr>
            <w:tcW w:w="1220" w:type="dxa"/>
            <w:noWrap/>
            <w:tcMar>
              <w:top w:w="0" w:type="dxa"/>
              <w:left w:w="144" w:type="dxa"/>
              <w:bottom w:w="0" w:type="dxa"/>
              <w:right w:w="0" w:type="dxa"/>
            </w:tcMar>
            <w:vAlign w:val="bottom"/>
          </w:tcPr>
          <w:p w:rsidR="004B5ED4" w:rsidRDefault="004B5ED4" w:rsidP="00CF6E26">
            <w:pPr>
              <w:pStyle w:val="NormalWeb"/>
              <w:tabs>
                <w:tab w:val="right" w:pos="1020"/>
                <w:tab w:val="decimal" w:pos="1060"/>
              </w:tabs>
              <w:spacing w:before="0" w:beforeAutospacing="0" w:after="15" w:afterAutospacing="0"/>
              <w:ind w:left="216" w:right="72"/>
            </w:pPr>
            <w:r>
              <w:rPr>
                <w:rFonts w:ascii="Arial" w:hAnsi="Arial" w:cs="Arial"/>
                <w:sz w:val="20"/>
                <w:szCs w:val="20"/>
              </w:rPr>
              <w:t>$</w:t>
            </w:r>
            <w:r>
              <w:rPr>
                <w:rFonts w:ascii="Arial" w:hAnsi="Arial" w:cs="Arial"/>
                <w:sz w:val="20"/>
                <w:szCs w:val="20"/>
              </w:rPr>
              <w:tab/>
              <w:t>1,600</w:t>
            </w:r>
            <w:r>
              <w:rPr>
                <w:rFonts w:ascii="Arial" w:hAnsi="Arial" w:cs="Arial"/>
                <w:sz w:val="20"/>
                <w:szCs w:val="20"/>
              </w:rPr>
              <w:tab/>
            </w:r>
          </w:p>
        </w:tc>
        <w:tc>
          <w:tcPr>
            <w:tcW w:w="1220" w:type="dxa"/>
            <w:noWrap/>
            <w:tcMar>
              <w:top w:w="0" w:type="dxa"/>
              <w:left w:w="144" w:type="dxa"/>
              <w:bottom w:w="0" w:type="dxa"/>
              <w:right w:w="0" w:type="dxa"/>
            </w:tcMar>
            <w:vAlign w:val="bottom"/>
          </w:tcPr>
          <w:p w:rsidR="004B5ED4" w:rsidRDefault="004B5ED4"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w:t>
            </w:r>
            <w:r>
              <w:rPr>
                <w:rFonts w:ascii="Arial" w:hAnsi="Arial" w:cs="Arial"/>
                <w:sz w:val="20"/>
                <w:szCs w:val="20"/>
              </w:rPr>
              <w:tab/>
              <w:t>8,862</w:t>
            </w:r>
            <w:r>
              <w:rPr>
                <w:rFonts w:ascii="Arial" w:hAnsi="Arial" w:cs="Arial"/>
                <w:sz w:val="20"/>
                <w:szCs w:val="20"/>
              </w:rPr>
              <w:tab/>
            </w:r>
          </w:p>
        </w:tc>
      </w:tr>
      <w:tr w:rsidR="004B5ED4" w:rsidTr="004B5ED4">
        <w:trPr>
          <w:jc w:val="center"/>
        </w:trPr>
        <w:tc>
          <w:tcPr>
            <w:tcW w:w="7080" w:type="dxa"/>
          </w:tcPr>
          <w:p w:rsidR="004B5ED4" w:rsidRDefault="004B5ED4" w:rsidP="00CF6E26">
            <w:pPr>
              <w:pStyle w:val="NormalWeb"/>
              <w:ind w:left="240" w:hanging="240"/>
            </w:pPr>
            <w:r>
              <w:rPr>
                <w:rFonts w:ascii="Arial" w:hAnsi="Arial" w:cs="Arial"/>
                <w:sz w:val="20"/>
                <w:szCs w:val="20"/>
              </w:rPr>
              <w:t>International</w:t>
            </w:r>
          </w:p>
        </w:tc>
        <w:tc>
          <w:tcPr>
            <w:tcW w:w="1280" w:type="dxa"/>
            <w:noWrap/>
            <w:tcMar>
              <w:top w:w="0" w:type="dxa"/>
              <w:left w:w="144" w:type="dxa"/>
              <w:bottom w:w="0" w:type="dxa"/>
              <w:right w:w="0" w:type="dxa"/>
            </w:tcMar>
            <w:vAlign w:val="bottom"/>
          </w:tcPr>
          <w:p w:rsidR="004B5ED4" w:rsidRDefault="004B5ED4"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ab/>
              <w:t>20,378</w:t>
            </w:r>
            <w:r>
              <w:rPr>
                <w:rFonts w:ascii="Arial" w:hAnsi="Arial" w:cs="Arial"/>
                <w:b/>
                <w:bCs/>
                <w:sz w:val="20"/>
                <w:szCs w:val="20"/>
              </w:rPr>
              <w:tab/>
            </w:r>
          </w:p>
        </w:tc>
        <w:tc>
          <w:tcPr>
            <w:tcW w:w="1220" w:type="dxa"/>
            <w:noWrap/>
            <w:tcMar>
              <w:top w:w="0" w:type="dxa"/>
              <w:left w:w="144" w:type="dxa"/>
              <w:bottom w:w="0" w:type="dxa"/>
              <w:right w:w="0" w:type="dxa"/>
            </w:tcMar>
            <w:vAlign w:val="bottom"/>
          </w:tcPr>
          <w:p w:rsidR="004B5ED4" w:rsidRDefault="004B5ED4" w:rsidP="00CF6E26">
            <w:pPr>
              <w:pStyle w:val="NormalWeb"/>
              <w:tabs>
                <w:tab w:val="right" w:pos="1020"/>
                <w:tab w:val="decimal" w:pos="1060"/>
              </w:tabs>
              <w:spacing w:before="0" w:beforeAutospacing="0" w:after="15" w:afterAutospacing="0"/>
              <w:ind w:left="216" w:right="72"/>
            </w:pPr>
            <w:r>
              <w:rPr>
                <w:rFonts w:ascii="Arial" w:hAnsi="Arial" w:cs="Arial"/>
                <w:sz w:val="20"/>
                <w:szCs w:val="20"/>
              </w:rPr>
              <w:tab/>
              <w:t>20,667</w:t>
            </w:r>
            <w:r>
              <w:rPr>
                <w:rFonts w:ascii="Arial" w:hAnsi="Arial" w:cs="Arial"/>
                <w:sz w:val="20"/>
                <w:szCs w:val="20"/>
              </w:rPr>
              <w:tab/>
            </w:r>
          </w:p>
        </w:tc>
        <w:tc>
          <w:tcPr>
            <w:tcW w:w="1220" w:type="dxa"/>
            <w:noWrap/>
            <w:tcMar>
              <w:top w:w="0" w:type="dxa"/>
              <w:left w:w="144" w:type="dxa"/>
              <w:bottom w:w="0" w:type="dxa"/>
              <w:right w:w="0" w:type="dxa"/>
            </w:tcMar>
            <w:vAlign w:val="bottom"/>
          </w:tcPr>
          <w:p w:rsidR="004B5ED4" w:rsidRDefault="004B5ED4"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19,209</w:t>
            </w:r>
            <w:r>
              <w:rPr>
                <w:rFonts w:ascii="Arial" w:hAnsi="Arial" w:cs="Arial"/>
                <w:sz w:val="20"/>
                <w:szCs w:val="20"/>
              </w:rPr>
              <w:tab/>
            </w:r>
          </w:p>
        </w:tc>
      </w:tr>
      <w:tr w:rsidR="004B5ED4" w:rsidTr="004B5ED4">
        <w:trPr>
          <w:jc w:val="center"/>
        </w:trPr>
        <w:tc>
          <w:tcPr>
            <w:tcW w:w="8360" w:type="dxa"/>
            <w:gridSpan w:val="2"/>
            <w:vAlign w:val="bottom"/>
          </w:tcPr>
          <w:p w:rsidR="004B5ED4" w:rsidRDefault="004B5ED4" w:rsidP="005F4720">
            <w:pPr>
              <w:pStyle w:val="rrdsinglerule"/>
              <w:ind w:left="-374" w:right="86"/>
            </w:pPr>
            <w:r>
              <w:t> </w:t>
            </w:r>
          </w:p>
        </w:tc>
        <w:tc>
          <w:tcPr>
            <w:tcW w:w="1220" w:type="dxa"/>
            <w:tcMar>
              <w:top w:w="0" w:type="dxa"/>
              <w:left w:w="144" w:type="dxa"/>
              <w:bottom w:w="0" w:type="dxa"/>
              <w:right w:w="0" w:type="dxa"/>
            </w:tcMar>
            <w:vAlign w:val="bottom"/>
          </w:tcPr>
          <w:p w:rsidR="004B5ED4" w:rsidRDefault="004B5ED4" w:rsidP="000079C7">
            <w:pPr>
              <w:pStyle w:val="rrdsinglerule"/>
              <w:ind w:left="216" w:right="101"/>
            </w:pPr>
            <w:r>
              <w:t> </w:t>
            </w:r>
          </w:p>
        </w:tc>
        <w:tc>
          <w:tcPr>
            <w:tcW w:w="1220" w:type="dxa"/>
            <w:tcMar>
              <w:top w:w="0" w:type="dxa"/>
              <w:left w:w="144" w:type="dxa"/>
              <w:bottom w:w="0" w:type="dxa"/>
              <w:right w:w="0" w:type="dxa"/>
            </w:tcMar>
            <w:vAlign w:val="bottom"/>
          </w:tcPr>
          <w:p w:rsidR="004B5ED4" w:rsidRDefault="004B5ED4" w:rsidP="00CF6E26">
            <w:pPr>
              <w:pStyle w:val="rrdsinglerule"/>
              <w:ind w:left="216" w:right="101"/>
            </w:pPr>
            <w:r>
              <w:t> </w:t>
            </w:r>
          </w:p>
        </w:tc>
      </w:tr>
      <w:tr w:rsidR="004B5ED4" w:rsidTr="004B5ED4">
        <w:trPr>
          <w:jc w:val="center"/>
        </w:trPr>
        <w:tc>
          <w:tcPr>
            <w:tcW w:w="7080" w:type="dxa"/>
          </w:tcPr>
          <w:p w:rsidR="004B5ED4" w:rsidRDefault="004B5ED4" w:rsidP="00CF6E26">
            <w:pPr>
              <w:pStyle w:val="NormalWeb"/>
              <w:ind w:left="480" w:hanging="240"/>
            </w:pPr>
            <w:r>
              <w:rPr>
                <w:rFonts w:ascii="Arial" w:hAnsi="Arial" w:cs="Arial"/>
                <w:sz w:val="20"/>
                <w:szCs w:val="20"/>
              </w:rPr>
              <w:t>Income before income taxes</w:t>
            </w:r>
          </w:p>
        </w:tc>
        <w:tc>
          <w:tcPr>
            <w:tcW w:w="1280" w:type="dxa"/>
            <w:noWrap/>
            <w:tcMar>
              <w:top w:w="0" w:type="dxa"/>
              <w:left w:w="144" w:type="dxa"/>
              <w:bottom w:w="0" w:type="dxa"/>
              <w:right w:w="0" w:type="dxa"/>
            </w:tcMar>
            <w:vAlign w:val="bottom"/>
          </w:tcPr>
          <w:p w:rsidR="004B5ED4" w:rsidRDefault="004B5ED4"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w:t>
            </w:r>
            <w:r w:rsidR="005F4720">
              <w:rPr>
                <w:rFonts w:ascii="Arial" w:hAnsi="Arial" w:cs="Arial"/>
                <w:b/>
                <w:bCs/>
                <w:sz w:val="20"/>
                <w:szCs w:val="20"/>
              </w:rPr>
              <w:tab/>
            </w:r>
            <w:r>
              <w:rPr>
                <w:rFonts w:ascii="Arial" w:hAnsi="Arial" w:cs="Arial"/>
                <w:b/>
                <w:bCs/>
                <w:sz w:val="20"/>
                <w:szCs w:val="20"/>
              </w:rPr>
              <w:t>27,052</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4B5ED4" w:rsidRDefault="004B5ED4" w:rsidP="00CF6E26">
            <w:pPr>
              <w:pStyle w:val="NormalWeb"/>
              <w:tabs>
                <w:tab w:val="right" w:pos="1020"/>
                <w:tab w:val="decimal" w:pos="1060"/>
              </w:tabs>
              <w:spacing w:before="0" w:beforeAutospacing="0" w:after="15" w:afterAutospacing="0"/>
              <w:ind w:left="216" w:right="72"/>
            </w:pPr>
            <w:r>
              <w:rPr>
                <w:rFonts w:ascii="Arial" w:hAnsi="Arial" w:cs="Arial"/>
                <w:sz w:val="20"/>
                <w:szCs w:val="20"/>
              </w:rPr>
              <w:t>$</w:t>
            </w:r>
            <w:r w:rsidR="00495A71">
              <w:rPr>
                <w:rFonts w:ascii="Arial" w:hAnsi="Arial" w:cs="Arial"/>
                <w:sz w:val="20"/>
                <w:szCs w:val="20"/>
              </w:rPr>
              <w:tab/>
            </w:r>
            <w:r>
              <w:rPr>
                <w:rFonts w:ascii="Arial" w:hAnsi="Arial" w:cs="Arial"/>
                <w:sz w:val="20"/>
                <w:szCs w:val="20"/>
              </w:rPr>
              <w:t>22,267</w:t>
            </w:r>
            <w:r>
              <w:rPr>
                <w:rFonts w:ascii="Arial" w:hAnsi="Arial" w:cs="Arial"/>
                <w:sz w:val="20"/>
                <w:szCs w:val="20"/>
              </w:rPr>
              <w:tab/>
              <w:t> </w:t>
            </w:r>
          </w:p>
        </w:tc>
        <w:tc>
          <w:tcPr>
            <w:tcW w:w="1220" w:type="dxa"/>
            <w:noWrap/>
            <w:tcMar>
              <w:top w:w="0" w:type="dxa"/>
              <w:left w:w="144" w:type="dxa"/>
              <w:bottom w:w="0" w:type="dxa"/>
              <w:right w:w="0" w:type="dxa"/>
            </w:tcMar>
            <w:vAlign w:val="bottom"/>
          </w:tcPr>
          <w:p w:rsidR="004B5ED4" w:rsidRDefault="004B5ED4"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w:t>
            </w:r>
            <w:r>
              <w:rPr>
                <w:rFonts w:ascii="Arial" w:hAnsi="Arial" w:cs="Arial"/>
                <w:sz w:val="20"/>
                <w:szCs w:val="20"/>
              </w:rPr>
              <w:tab/>
              <w:t> 28,071</w:t>
            </w:r>
            <w:r>
              <w:rPr>
                <w:rFonts w:ascii="Arial" w:hAnsi="Arial" w:cs="Arial"/>
                <w:sz w:val="20"/>
                <w:szCs w:val="20"/>
              </w:rPr>
              <w:tab/>
              <w:t> </w:t>
            </w:r>
          </w:p>
        </w:tc>
      </w:tr>
      <w:tr w:rsidR="004B5ED4" w:rsidTr="004B5ED4">
        <w:trPr>
          <w:jc w:val="center"/>
        </w:trPr>
        <w:tc>
          <w:tcPr>
            <w:tcW w:w="7080" w:type="dxa"/>
            <w:tcMar>
              <w:top w:w="0" w:type="dxa"/>
              <w:left w:w="144" w:type="dxa"/>
              <w:bottom w:w="0" w:type="dxa"/>
              <w:right w:w="0" w:type="dxa"/>
            </w:tcMar>
            <w:vAlign w:val="bottom"/>
          </w:tcPr>
          <w:p w:rsidR="004B5ED4" w:rsidRDefault="004B5ED4" w:rsidP="00CF6E26">
            <w:pPr>
              <w:pStyle w:val="la2"/>
            </w:pPr>
            <w:r>
              <w:t> </w:t>
            </w:r>
          </w:p>
        </w:tc>
        <w:tc>
          <w:tcPr>
            <w:tcW w:w="1280" w:type="dxa"/>
            <w:tcMar>
              <w:top w:w="0" w:type="dxa"/>
              <w:left w:w="144" w:type="dxa"/>
              <w:bottom w:w="0" w:type="dxa"/>
              <w:right w:w="0" w:type="dxa"/>
            </w:tcMar>
            <w:vAlign w:val="bottom"/>
          </w:tcPr>
          <w:p w:rsidR="004B5ED4" w:rsidRDefault="004B5ED4" w:rsidP="005F4720">
            <w:pPr>
              <w:pStyle w:val="rrddoublerule"/>
              <w:ind w:left="216" w:right="86"/>
            </w:pPr>
            <w:r>
              <w:t> </w:t>
            </w:r>
          </w:p>
        </w:tc>
        <w:tc>
          <w:tcPr>
            <w:tcW w:w="1220" w:type="dxa"/>
            <w:tcMar>
              <w:top w:w="0" w:type="dxa"/>
              <w:left w:w="144" w:type="dxa"/>
              <w:bottom w:w="0" w:type="dxa"/>
              <w:right w:w="0" w:type="dxa"/>
            </w:tcMar>
            <w:vAlign w:val="bottom"/>
          </w:tcPr>
          <w:p w:rsidR="004B5ED4" w:rsidRDefault="004B5ED4" w:rsidP="000079C7">
            <w:pPr>
              <w:pStyle w:val="rrddoublerule"/>
              <w:ind w:left="216" w:right="101"/>
            </w:pPr>
            <w:r>
              <w:t> </w:t>
            </w:r>
          </w:p>
        </w:tc>
        <w:tc>
          <w:tcPr>
            <w:tcW w:w="1220" w:type="dxa"/>
            <w:tcMar>
              <w:top w:w="0" w:type="dxa"/>
              <w:left w:w="144" w:type="dxa"/>
              <w:bottom w:w="0" w:type="dxa"/>
              <w:right w:w="0" w:type="dxa"/>
            </w:tcMar>
            <w:vAlign w:val="bottom"/>
          </w:tcPr>
          <w:p w:rsidR="004B5ED4" w:rsidRDefault="004B5ED4" w:rsidP="00CF6E26">
            <w:pPr>
              <w:pStyle w:val="rrddoublerule"/>
              <w:ind w:left="216" w:right="101"/>
            </w:pPr>
            <w:r>
              <w:t> </w:t>
            </w:r>
          </w:p>
        </w:tc>
      </w:tr>
    </w:tbl>
    <w:p w:rsidR="00625F07" w:rsidRDefault="00625F07" w:rsidP="004B5ED4">
      <w:pPr>
        <w:pStyle w:val="NormalWeb"/>
        <w:keepNext/>
        <w:spacing w:before="180" w:beforeAutospacing="0" w:after="180" w:afterAutospacing="0"/>
        <w:jc w:val="both"/>
        <w:rPr>
          <w:rFonts w:ascii="Arial" w:hAnsi="Arial" w:cs="Arial"/>
          <w:sz w:val="20"/>
          <w:szCs w:val="20"/>
        </w:rPr>
      </w:pPr>
      <w:r>
        <w:rPr>
          <w:rFonts w:ascii="Arial" w:hAnsi="Arial" w:cs="Arial"/>
          <w:sz w:val="20"/>
          <w:szCs w:val="20"/>
        </w:rPr>
        <w:t xml:space="preserve">The items accounting for the difference between income taxes computed at the </w:t>
      </w:r>
      <w:smartTag w:uri="urn:schemas-microsoft-com:office:smarttags" w:element="place">
        <w:smartTag w:uri="urn:schemas-microsoft-com:office:smarttags" w:element="country-region">
          <w:r>
            <w:rPr>
              <w:rFonts w:ascii="Arial" w:hAnsi="Arial" w:cs="Arial"/>
              <w:sz w:val="20"/>
              <w:szCs w:val="20"/>
            </w:rPr>
            <w:t>U.S.</w:t>
          </w:r>
        </w:smartTag>
      </w:smartTag>
      <w:r>
        <w:rPr>
          <w:rFonts w:ascii="Arial" w:hAnsi="Arial" w:cs="Arial"/>
          <w:sz w:val="20"/>
          <w:szCs w:val="20"/>
        </w:rPr>
        <w:t xml:space="preserve"> federal statutory rate and our effective rate were as follows: </w:t>
      </w:r>
    </w:p>
    <w:tbl>
      <w:tblPr>
        <w:tblW w:w="0" w:type="auto"/>
        <w:jc w:val="center"/>
        <w:tblLayout w:type="fixed"/>
        <w:tblCellMar>
          <w:left w:w="0" w:type="dxa"/>
          <w:right w:w="0" w:type="dxa"/>
        </w:tblCellMar>
        <w:tblLook w:val="0000" w:firstRow="0" w:lastRow="0" w:firstColumn="0" w:lastColumn="0" w:noHBand="0" w:noVBand="0"/>
      </w:tblPr>
      <w:tblGrid>
        <w:gridCol w:w="7480"/>
        <w:gridCol w:w="1160"/>
        <w:gridCol w:w="1080"/>
        <w:gridCol w:w="1080"/>
      </w:tblGrid>
      <w:tr w:rsidR="004B5ED4" w:rsidTr="004B5ED4">
        <w:trPr>
          <w:tblHeader/>
          <w:jc w:val="center"/>
        </w:trPr>
        <w:tc>
          <w:tcPr>
            <w:tcW w:w="7480" w:type="dxa"/>
            <w:vAlign w:val="center"/>
          </w:tcPr>
          <w:p w:rsidR="004B5ED4" w:rsidRDefault="004B5ED4" w:rsidP="00CF6E26">
            <w:pPr>
              <w:rPr>
                <w:sz w:val="1"/>
                <w:szCs w:val="24"/>
              </w:rPr>
            </w:pPr>
          </w:p>
        </w:tc>
        <w:tc>
          <w:tcPr>
            <w:tcW w:w="1160" w:type="dxa"/>
            <w:vAlign w:val="center"/>
          </w:tcPr>
          <w:p w:rsidR="004B5ED4" w:rsidRDefault="004B5ED4" w:rsidP="00CF6E26">
            <w:pPr>
              <w:rPr>
                <w:sz w:val="1"/>
                <w:szCs w:val="24"/>
              </w:rPr>
            </w:pPr>
          </w:p>
        </w:tc>
        <w:tc>
          <w:tcPr>
            <w:tcW w:w="1080" w:type="dxa"/>
            <w:vAlign w:val="center"/>
          </w:tcPr>
          <w:p w:rsidR="004B5ED4" w:rsidRDefault="004B5ED4" w:rsidP="00CF6E26">
            <w:pPr>
              <w:rPr>
                <w:sz w:val="1"/>
                <w:szCs w:val="24"/>
              </w:rPr>
            </w:pPr>
          </w:p>
        </w:tc>
        <w:tc>
          <w:tcPr>
            <w:tcW w:w="1080" w:type="dxa"/>
            <w:vAlign w:val="center"/>
          </w:tcPr>
          <w:p w:rsidR="004B5ED4" w:rsidRDefault="004B5ED4" w:rsidP="00CF6E26">
            <w:pPr>
              <w:ind w:right="86"/>
              <w:rPr>
                <w:sz w:val="1"/>
                <w:szCs w:val="24"/>
              </w:rPr>
            </w:pPr>
          </w:p>
        </w:tc>
      </w:tr>
      <w:tr w:rsidR="00A222D1" w:rsidTr="00A222D1">
        <w:trPr>
          <w:jc w:val="center"/>
        </w:trPr>
        <w:tc>
          <w:tcPr>
            <w:tcW w:w="10800" w:type="dxa"/>
            <w:gridSpan w:val="4"/>
            <w:tcMar>
              <w:top w:w="0" w:type="dxa"/>
              <w:left w:w="144" w:type="dxa"/>
              <w:bottom w:w="0" w:type="dxa"/>
              <w:right w:w="0" w:type="dxa"/>
            </w:tcMar>
            <w:vAlign w:val="bottom"/>
          </w:tcPr>
          <w:p w:rsidR="00A222D1" w:rsidRDefault="00A222D1" w:rsidP="003B180F">
            <w:pPr>
              <w:pStyle w:val="rrdsinglerule"/>
              <w:ind w:left="-374" w:right="115"/>
            </w:pPr>
            <w:r>
              <w:t> </w:t>
            </w:r>
          </w:p>
        </w:tc>
      </w:tr>
      <w:tr w:rsidR="004B5ED4" w:rsidTr="004B5ED4">
        <w:trPr>
          <w:tblHeader/>
          <w:jc w:val="center"/>
        </w:trPr>
        <w:tc>
          <w:tcPr>
            <w:tcW w:w="7480" w:type="dxa"/>
            <w:vAlign w:val="bottom"/>
          </w:tcPr>
          <w:p w:rsidR="004B5ED4" w:rsidRDefault="004B5ED4" w:rsidP="00CF6E26">
            <w:pPr>
              <w:pStyle w:val="NormalWeb"/>
              <w:keepNext/>
              <w:spacing w:before="0" w:beforeAutospacing="0" w:after="15" w:afterAutospacing="0"/>
            </w:pPr>
            <w:r>
              <w:rPr>
                <w:rFonts w:ascii="Arial" w:hAnsi="Arial" w:cs="Arial"/>
                <w:b/>
                <w:bCs/>
                <w:sz w:val="15"/>
                <w:szCs w:val="15"/>
              </w:rPr>
              <w:t>Year Ended June 30,</w:t>
            </w:r>
          </w:p>
        </w:tc>
        <w:tc>
          <w:tcPr>
            <w:tcW w:w="1160" w:type="dxa"/>
            <w:tcMar>
              <w:top w:w="0" w:type="dxa"/>
              <w:left w:w="144" w:type="dxa"/>
              <w:bottom w:w="0" w:type="dxa"/>
              <w:right w:w="0" w:type="dxa"/>
            </w:tcMar>
            <w:vAlign w:val="bottom"/>
          </w:tcPr>
          <w:p w:rsidR="004B5ED4" w:rsidRDefault="004B5ED4" w:rsidP="00CF6E26">
            <w:pPr>
              <w:ind w:left="259" w:right="86"/>
              <w:jc w:val="right"/>
              <w:rPr>
                <w:szCs w:val="24"/>
              </w:rPr>
            </w:pPr>
            <w:r>
              <w:rPr>
                <w:rFonts w:ascii="Arial" w:hAnsi="Arial" w:cs="Arial"/>
                <w:b/>
                <w:bCs/>
                <w:sz w:val="15"/>
                <w:szCs w:val="15"/>
              </w:rPr>
              <w:t>2013</w:t>
            </w:r>
          </w:p>
        </w:tc>
        <w:tc>
          <w:tcPr>
            <w:tcW w:w="1080" w:type="dxa"/>
            <w:tcMar>
              <w:top w:w="0" w:type="dxa"/>
              <w:left w:w="144" w:type="dxa"/>
              <w:bottom w:w="0" w:type="dxa"/>
              <w:right w:w="0" w:type="dxa"/>
            </w:tcMar>
            <w:vAlign w:val="bottom"/>
          </w:tcPr>
          <w:p w:rsidR="004B5ED4" w:rsidRDefault="004B5ED4" w:rsidP="00CF6E26">
            <w:pPr>
              <w:ind w:left="216" w:right="86"/>
              <w:jc w:val="right"/>
              <w:rPr>
                <w:szCs w:val="24"/>
              </w:rPr>
            </w:pPr>
            <w:r>
              <w:rPr>
                <w:rFonts w:ascii="Arial" w:hAnsi="Arial" w:cs="Arial"/>
                <w:b/>
                <w:bCs/>
                <w:sz w:val="15"/>
                <w:szCs w:val="15"/>
              </w:rPr>
              <w:t>2012</w:t>
            </w:r>
          </w:p>
        </w:tc>
        <w:tc>
          <w:tcPr>
            <w:tcW w:w="1080" w:type="dxa"/>
            <w:tcMar>
              <w:top w:w="0" w:type="dxa"/>
              <w:left w:w="144" w:type="dxa"/>
              <w:bottom w:w="0" w:type="dxa"/>
              <w:right w:w="0" w:type="dxa"/>
            </w:tcMar>
            <w:vAlign w:val="bottom"/>
          </w:tcPr>
          <w:p w:rsidR="004B5ED4" w:rsidRDefault="004B5ED4" w:rsidP="00CF6E26">
            <w:pPr>
              <w:ind w:left="216" w:right="86"/>
              <w:jc w:val="right"/>
              <w:rPr>
                <w:szCs w:val="24"/>
              </w:rPr>
            </w:pPr>
            <w:r>
              <w:rPr>
                <w:rFonts w:ascii="Arial" w:hAnsi="Arial" w:cs="Arial"/>
                <w:b/>
                <w:bCs/>
                <w:sz w:val="15"/>
                <w:szCs w:val="15"/>
              </w:rPr>
              <w:t>2011</w:t>
            </w:r>
          </w:p>
        </w:tc>
      </w:tr>
      <w:tr w:rsidR="00241541" w:rsidTr="00241541">
        <w:trPr>
          <w:jc w:val="center"/>
        </w:trPr>
        <w:tc>
          <w:tcPr>
            <w:tcW w:w="10800" w:type="dxa"/>
            <w:gridSpan w:val="4"/>
            <w:tcMar>
              <w:top w:w="0" w:type="dxa"/>
              <w:left w:w="144" w:type="dxa"/>
              <w:bottom w:w="0" w:type="dxa"/>
              <w:right w:w="0" w:type="dxa"/>
            </w:tcMar>
            <w:vAlign w:val="bottom"/>
          </w:tcPr>
          <w:p w:rsidR="00241541" w:rsidRDefault="00241541" w:rsidP="00A222D1">
            <w:pPr>
              <w:pStyle w:val="rrdsinglerule"/>
              <w:pBdr>
                <w:top w:val="none" w:sz="0" w:space="0" w:color="auto"/>
              </w:pBdr>
              <w:ind w:left="-374" w:right="115"/>
            </w:pPr>
            <w:r>
              <w:t> </w:t>
            </w:r>
          </w:p>
        </w:tc>
      </w:tr>
      <w:tr w:rsidR="004B5ED4" w:rsidTr="004B5ED4">
        <w:trPr>
          <w:jc w:val="center"/>
        </w:trPr>
        <w:tc>
          <w:tcPr>
            <w:tcW w:w="7480" w:type="dxa"/>
          </w:tcPr>
          <w:p w:rsidR="004B5ED4" w:rsidRDefault="004B5ED4" w:rsidP="00CF6E26">
            <w:pPr>
              <w:pStyle w:val="NormalWeb"/>
              <w:keepNext/>
              <w:ind w:left="240" w:hanging="240"/>
            </w:pPr>
            <w:r>
              <w:rPr>
                <w:rFonts w:ascii="Arial" w:hAnsi="Arial" w:cs="Arial"/>
                <w:sz w:val="20"/>
                <w:szCs w:val="20"/>
              </w:rPr>
              <w:t>Federal statutory rate</w:t>
            </w:r>
          </w:p>
        </w:tc>
        <w:tc>
          <w:tcPr>
            <w:tcW w:w="1160" w:type="dxa"/>
            <w:noWrap/>
            <w:tcMar>
              <w:top w:w="0" w:type="dxa"/>
              <w:left w:w="144" w:type="dxa"/>
              <w:bottom w:w="0" w:type="dxa"/>
              <w:right w:w="0" w:type="dxa"/>
            </w:tcMar>
            <w:vAlign w:val="bottom"/>
          </w:tcPr>
          <w:p w:rsidR="004B5ED4" w:rsidRDefault="004B5ED4" w:rsidP="00CF6E26">
            <w:pPr>
              <w:pStyle w:val="NormalWeb"/>
              <w:tabs>
                <w:tab w:val="right" w:pos="960"/>
                <w:tab w:val="decimal" w:pos="1000"/>
              </w:tabs>
              <w:spacing w:before="0" w:beforeAutospacing="0" w:after="15" w:afterAutospacing="0"/>
              <w:ind w:left="259" w:right="86"/>
            </w:pPr>
            <w:r>
              <w:rPr>
                <w:rFonts w:ascii="Arial" w:hAnsi="Arial" w:cs="Arial"/>
                <w:b/>
                <w:bCs/>
                <w:sz w:val="20"/>
                <w:szCs w:val="20"/>
              </w:rPr>
              <w:tab/>
              <w:t>35.0%</w:t>
            </w:r>
            <w:r>
              <w:rPr>
                <w:rFonts w:ascii="Arial" w:hAnsi="Arial" w:cs="Arial"/>
                <w:b/>
                <w:bCs/>
                <w:sz w:val="20"/>
                <w:szCs w:val="20"/>
              </w:rPr>
              <w:tab/>
              <w:t> </w:t>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35.0%</w:t>
            </w:r>
            <w:r>
              <w:rPr>
                <w:rFonts w:ascii="Arial" w:hAnsi="Arial" w:cs="Arial"/>
                <w:sz w:val="20"/>
                <w:szCs w:val="20"/>
              </w:rPr>
              <w:tab/>
              <w:t> </w:t>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35.0%</w:t>
            </w:r>
            <w:r>
              <w:rPr>
                <w:rFonts w:ascii="Arial" w:hAnsi="Arial" w:cs="Arial"/>
                <w:sz w:val="20"/>
                <w:szCs w:val="20"/>
              </w:rPr>
              <w:tab/>
              <w:t> </w:t>
            </w:r>
          </w:p>
        </w:tc>
      </w:tr>
      <w:tr w:rsidR="004B5ED4" w:rsidTr="004B5ED4">
        <w:trPr>
          <w:jc w:val="center"/>
        </w:trPr>
        <w:tc>
          <w:tcPr>
            <w:tcW w:w="7480" w:type="dxa"/>
          </w:tcPr>
          <w:p w:rsidR="004B5ED4" w:rsidRDefault="004B5ED4" w:rsidP="00CF6E26">
            <w:pPr>
              <w:pStyle w:val="NormalWeb"/>
              <w:keepNext/>
              <w:ind w:left="240" w:hanging="240"/>
            </w:pPr>
            <w:r>
              <w:rPr>
                <w:rFonts w:ascii="Arial" w:hAnsi="Arial" w:cs="Arial"/>
                <w:sz w:val="20"/>
                <w:szCs w:val="20"/>
              </w:rPr>
              <w:t>Effect of:</w:t>
            </w:r>
          </w:p>
        </w:tc>
        <w:tc>
          <w:tcPr>
            <w:tcW w:w="1160" w:type="dxa"/>
            <w:tcMar>
              <w:top w:w="0" w:type="dxa"/>
              <w:left w:w="144" w:type="dxa"/>
              <w:bottom w:w="0" w:type="dxa"/>
              <w:right w:w="0" w:type="dxa"/>
            </w:tcMar>
            <w:vAlign w:val="bottom"/>
          </w:tcPr>
          <w:p w:rsidR="004B5ED4" w:rsidRDefault="004B5ED4" w:rsidP="00CF6E26">
            <w:pPr>
              <w:pStyle w:val="la2"/>
              <w:ind w:left="259" w:right="86"/>
            </w:pPr>
            <w:r>
              <w:t> </w:t>
            </w:r>
          </w:p>
        </w:tc>
        <w:tc>
          <w:tcPr>
            <w:tcW w:w="1080" w:type="dxa"/>
            <w:tcMar>
              <w:top w:w="0" w:type="dxa"/>
              <w:left w:w="144" w:type="dxa"/>
              <w:bottom w:w="0" w:type="dxa"/>
              <w:right w:w="0" w:type="dxa"/>
            </w:tcMar>
            <w:vAlign w:val="bottom"/>
          </w:tcPr>
          <w:p w:rsidR="004B5ED4" w:rsidRDefault="004B5ED4" w:rsidP="00CF6E26">
            <w:pPr>
              <w:pStyle w:val="la2"/>
              <w:ind w:left="216" w:right="86"/>
            </w:pPr>
            <w:r>
              <w:t> </w:t>
            </w:r>
          </w:p>
        </w:tc>
        <w:tc>
          <w:tcPr>
            <w:tcW w:w="1080" w:type="dxa"/>
            <w:tcMar>
              <w:top w:w="0" w:type="dxa"/>
              <w:left w:w="144" w:type="dxa"/>
              <w:bottom w:w="0" w:type="dxa"/>
              <w:right w:w="0" w:type="dxa"/>
            </w:tcMar>
            <w:vAlign w:val="bottom"/>
          </w:tcPr>
          <w:p w:rsidR="004B5ED4" w:rsidRDefault="004B5ED4" w:rsidP="00CF6E26">
            <w:pPr>
              <w:pStyle w:val="la2"/>
              <w:ind w:left="216" w:right="86"/>
            </w:pPr>
            <w:r>
              <w:t> </w:t>
            </w:r>
          </w:p>
        </w:tc>
      </w:tr>
      <w:tr w:rsidR="004B5ED4" w:rsidTr="004B5ED4">
        <w:trPr>
          <w:jc w:val="center"/>
        </w:trPr>
        <w:tc>
          <w:tcPr>
            <w:tcW w:w="7480" w:type="dxa"/>
          </w:tcPr>
          <w:p w:rsidR="004B5ED4" w:rsidRDefault="004B5ED4" w:rsidP="00CF6E26">
            <w:pPr>
              <w:pStyle w:val="NormalWeb"/>
              <w:ind w:left="480" w:hanging="240"/>
            </w:pPr>
            <w:r>
              <w:rPr>
                <w:rFonts w:ascii="Arial" w:hAnsi="Arial" w:cs="Arial"/>
                <w:sz w:val="20"/>
                <w:szCs w:val="20"/>
              </w:rPr>
              <w:t>Foreign earnings taxed at lower rates</w:t>
            </w:r>
          </w:p>
        </w:tc>
        <w:tc>
          <w:tcPr>
            <w:tcW w:w="1160" w:type="dxa"/>
            <w:noWrap/>
            <w:tcMar>
              <w:top w:w="0" w:type="dxa"/>
              <w:left w:w="144" w:type="dxa"/>
              <w:bottom w:w="0" w:type="dxa"/>
              <w:right w:w="0" w:type="dxa"/>
            </w:tcMar>
            <w:vAlign w:val="bottom"/>
          </w:tcPr>
          <w:p w:rsidR="004B5ED4" w:rsidRDefault="004B5ED4" w:rsidP="00CF6E26">
            <w:pPr>
              <w:pStyle w:val="NormalWeb"/>
              <w:tabs>
                <w:tab w:val="right" w:pos="960"/>
                <w:tab w:val="decimal" w:pos="1000"/>
              </w:tabs>
              <w:spacing w:before="0" w:beforeAutospacing="0" w:after="15" w:afterAutospacing="0"/>
              <w:ind w:left="259" w:right="86"/>
            </w:pPr>
            <w:r>
              <w:rPr>
                <w:rFonts w:ascii="Arial" w:hAnsi="Arial" w:cs="Arial"/>
                <w:b/>
                <w:bCs/>
                <w:sz w:val="20"/>
                <w:szCs w:val="20"/>
              </w:rPr>
              <w:tab/>
              <w:t>(17.5)%</w:t>
            </w:r>
            <w:r>
              <w:rPr>
                <w:rFonts w:ascii="Arial" w:hAnsi="Arial" w:cs="Arial"/>
                <w:b/>
                <w:bCs/>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(21.1)%</w:t>
            </w:r>
            <w:r>
              <w:rPr>
                <w:rFonts w:ascii="Arial" w:hAnsi="Arial" w:cs="Arial"/>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(15.6)%</w:t>
            </w:r>
            <w:r>
              <w:rPr>
                <w:rFonts w:ascii="Arial" w:hAnsi="Arial" w:cs="Arial"/>
                <w:sz w:val="20"/>
                <w:szCs w:val="20"/>
              </w:rPr>
              <w:tab/>
            </w:r>
          </w:p>
        </w:tc>
      </w:tr>
      <w:tr w:rsidR="004B5ED4" w:rsidTr="004B5ED4">
        <w:trPr>
          <w:jc w:val="center"/>
        </w:trPr>
        <w:tc>
          <w:tcPr>
            <w:tcW w:w="7480" w:type="dxa"/>
          </w:tcPr>
          <w:p w:rsidR="004B5ED4" w:rsidRDefault="004B5ED4" w:rsidP="00CF6E26">
            <w:pPr>
              <w:pStyle w:val="NormalWeb"/>
              <w:ind w:left="480" w:hanging="240"/>
            </w:pPr>
            <w:r>
              <w:rPr>
                <w:rFonts w:ascii="Arial" w:hAnsi="Arial" w:cs="Arial"/>
                <w:sz w:val="20"/>
                <w:szCs w:val="20"/>
              </w:rPr>
              <w:t>Goodwill impairment</w:t>
            </w:r>
          </w:p>
        </w:tc>
        <w:tc>
          <w:tcPr>
            <w:tcW w:w="1160" w:type="dxa"/>
            <w:noWrap/>
            <w:tcMar>
              <w:top w:w="0" w:type="dxa"/>
              <w:left w:w="144" w:type="dxa"/>
              <w:bottom w:w="0" w:type="dxa"/>
              <w:right w:w="0" w:type="dxa"/>
            </w:tcMar>
            <w:vAlign w:val="bottom"/>
          </w:tcPr>
          <w:p w:rsidR="004B5ED4" w:rsidRDefault="004B5ED4" w:rsidP="00CF6E26">
            <w:pPr>
              <w:pStyle w:val="NormalWeb"/>
              <w:tabs>
                <w:tab w:val="right" w:pos="960"/>
                <w:tab w:val="decimal" w:pos="1000"/>
              </w:tabs>
              <w:spacing w:before="0" w:beforeAutospacing="0" w:after="15" w:afterAutospacing="0"/>
              <w:ind w:left="259" w:right="86"/>
            </w:pPr>
            <w:r>
              <w:rPr>
                <w:rFonts w:ascii="Arial" w:hAnsi="Arial" w:cs="Arial"/>
                <w:b/>
                <w:bCs/>
                <w:sz w:val="20"/>
                <w:szCs w:val="20"/>
              </w:rPr>
              <w:tab/>
              <w:t>0%</w:t>
            </w:r>
            <w:r>
              <w:rPr>
                <w:rFonts w:ascii="Arial" w:hAnsi="Arial" w:cs="Arial"/>
                <w:b/>
                <w:bCs/>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9.7%</w:t>
            </w:r>
            <w:r>
              <w:rPr>
                <w:rFonts w:ascii="Arial" w:hAnsi="Arial" w:cs="Arial"/>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0%</w:t>
            </w:r>
            <w:r>
              <w:rPr>
                <w:rFonts w:ascii="Arial" w:hAnsi="Arial" w:cs="Arial"/>
                <w:sz w:val="20"/>
                <w:szCs w:val="20"/>
              </w:rPr>
              <w:tab/>
            </w:r>
          </w:p>
        </w:tc>
      </w:tr>
      <w:tr w:rsidR="004B5ED4" w:rsidTr="004B5ED4">
        <w:trPr>
          <w:jc w:val="center"/>
        </w:trPr>
        <w:tc>
          <w:tcPr>
            <w:tcW w:w="7480" w:type="dxa"/>
          </w:tcPr>
          <w:p w:rsidR="004B5ED4" w:rsidRDefault="004B5ED4" w:rsidP="00CF6E26">
            <w:pPr>
              <w:pStyle w:val="NormalWeb"/>
              <w:ind w:left="480" w:hanging="240"/>
            </w:pPr>
            <w:r>
              <w:rPr>
                <w:rFonts w:ascii="Arial" w:hAnsi="Arial" w:cs="Arial"/>
                <w:sz w:val="20"/>
                <w:szCs w:val="20"/>
              </w:rPr>
              <w:t>I.R.S. settlement</w:t>
            </w:r>
          </w:p>
        </w:tc>
        <w:tc>
          <w:tcPr>
            <w:tcW w:w="1160" w:type="dxa"/>
            <w:noWrap/>
            <w:tcMar>
              <w:top w:w="0" w:type="dxa"/>
              <w:left w:w="144" w:type="dxa"/>
              <w:bottom w:w="0" w:type="dxa"/>
              <w:right w:w="0" w:type="dxa"/>
            </w:tcMar>
            <w:vAlign w:val="bottom"/>
          </w:tcPr>
          <w:p w:rsidR="004B5ED4" w:rsidRDefault="004B5ED4" w:rsidP="00CF6E26">
            <w:pPr>
              <w:pStyle w:val="NormalWeb"/>
              <w:tabs>
                <w:tab w:val="right" w:pos="960"/>
                <w:tab w:val="decimal" w:pos="1000"/>
              </w:tabs>
              <w:spacing w:before="0" w:beforeAutospacing="0" w:after="15" w:afterAutospacing="0"/>
              <w:ind w:left="259" w:right="86"/>
            </w:pPr>
            <w:r>
              <w:rPr>
                <w:rFonts w:ascii="Arial" w:hAnsi="Arial" w:cs="Arial"/>
                <w:b/>
                <w:bCs/>
                <w:sz w:val="20"/>
                <w:szCs w:val="20"/>
              </w:rPr>
              <w:tab/>
              <w:t>0%</w:t>
            </w:r>
            <w:r>
              <w:rPr>
                <w:rFonts w:ascii="Arial" w:hAnsi="Arial" w:cs="Arial"/>
                <w:b/>
                <w:bCs/>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0%</w:t>
            </w:r>
            <w:r>
              <w:rPr>
                <w:rFonts w:ascii="Arial" w:hAnsi="Arial" w:cs="Arial"/>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(1.7)%</w:t>
            </w:r>
            <w:r>
              <w:rPr>
                <w:rFonts w:ascii="Arial" w:hAnsi="Arial" w:cs="Arial"/>
                <w:sz w:val="20"/>
                <w:szCs w:val="20"/>
              </w:rPr>
              <w:tab/>
            </w:r>
          </w:p>
        </w:tc>
      </w:tr>
      <w:tr w:rsidR="004B5ED4" w:rsidTr="004B5ED4">
        <w:trPr>
          <w:jc w:val="center"/>
        </w:trPr>
        <w:tc>
          <w:tcPr>
            <w:tcW w:w="7480" w:type="dxa"/>
          </w:tcPr>
          <w:p w:rsidR="004B5ED4" w:rsidRDefault="004B5ED4" w:rsidP="00CF6E26">
            <w:pPr>
              <w:pStyle w:val="NormalWeb"/>
              <w:ind w:left="480" w:hanging="240"/>
            </w:pPr>
            <w:r>
              <w:rPr>
                <w:rFonts w:ascii="Arial" w:hAnsi="Arial" w:cs="Arial"/>
                <w:sz w:val="20"/>
                <w:szCs w:val="20"/>
              </w:rPr>
              <w:t>Other reconciling items, net</w:t>
            </w:r>
          </w:p>
        </w:tc>
        <w:tc>
          <w:tcPr>
            <w:tcW w:w="1160" w:type="dxa"/>
            <w:noWrap/>
            <w:tcMar>
              <w:top w:w="0" w:type="dxa"/>
              <w:left w:w="144" w:type="dxa"/>
              <w:bottom w:w="0" w:type="dxa"/>
              <w:right w:w="0" w:type="dxa"/>
            </w:tcMar>
            <w:vAlign w:val="bottom"/>
          </w:tcPr>
          <w:p w:rsidR="004B5ED4" w:rsidRDefault="004B5ED4" w:rsidP="00CF6E26">
            <w:pPr>
              <w:pStyle w:val="NormalWeb"/>
              <w:tabs>
                <w:tab w:val="right" w:pos="960"/>
                <w:tab w:val="decimal" w:pos="1000"/>
              </w:tabs>
              <w:spacing w:before="0" w:beforeAutospacing="0" w:after="15" w:afterAutospacing="0"/>
              <w:ind w:left="259" w:right="86"/>
            </w:pPr>
            <w:r>
              <w:rPr>
                <w:rFonts w:ascii="Arial" w:hAnsi="Arial" w:cs="Arial"/>
                <w:b/>
                <w:bCs/>
                <w:sz w:val="20"/>
                <w:szCs w:val="20"/>
              </w:rPr>
              <w:tab/>
              <w:t>1.7%</w:t>
            </w:r>
            <w:r>
              <w:rPr>
                <w:rFonts w:ascii="Arial" w:hAnsi="Arial" w:cs="Arial"/>
                <w:b/>
                <w:bCs/>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0.2%</w:t>
            </w:r>
            <w:r>
              <w:rPr>
                <w:rFonts w:ascii="Arial" w:hAnsi="Arial" w:cs="Arial"/>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(0.2)%</w:t>
            </w:r>
            <w:r>
              <w:rPr>
                <w:rFonts w:ascii="Arial" w:hAnsi="Arial" w:cs="Arial"/>
                <w:sz w:val="20"/>
                <w:szCs w:val="20"/>
              </w:rPr>
              <w:tab/>
            </w:r>
          </w:p>
        </w:tc>
      </w:tr>
      <w:tr w:rsidR="004B5ED4" w:rsidTr="004B5ED4">
        <w:trPr>
          <w:jc w:val="center"/>
        </w:trPr>
        <w:tc>
          <w:tcPr>
            <w:tcW w:w="8640" w:type="dxa"/>
            <w:gridSpan w:val="2"/>
            <w:vAlign w:val="bottom"/>
          </w:tcPr>
          <w:p w:rsidR="004B5ED4" w:rsidRDefault="004B5ED4" w:rsidP="00CF6E26">
            <w:pPr>
              <w:pStyle w:val="rrdsinglerule"/>
              <w:ind w:left="-315" w:right="86"/>
            </w:pPr>
            <w:r>
              <w:t> </w:t>
            </w:r>
          </w:p>
        </w:tc>
        <w:tc>
          <w:tcPr>
            <w:tcW w:w="1080" w:type="dxa"/>
            <w:tcMar>
              <w:top w:w="0" w:type="dxa"/>
              <w:left w:w="144" w:type="dxa"/>
              <w:bottom w:w="0" w:type="dxa"/>
              <w:right w:w="0" w:type="dxa"/>
            </w:tcMar>
            <w:vAlign w:val="bottom"/>
          </w:tcPr>
          <w:p w:rsidR="004B5ED4" w:rsidRDefault="004B5ED4" w:rsidP="00CF6E26">
            <w:pPr>
              <w:pStyle w:val="rrdsinglerule"/>
              <w:ind w:left="216" w:right="86"/>
            </w:pPr>
            <w:r>
              <w:t> </w:t>
            </w:r>
          </w:p>
        </w:tc>
        <w:tc>
          <w:tcPr>
            <w:tcW w:w="1080" w:type="dxa"/>
            <w:tcMar>
              <w:top w:w="0" w:type="dxa"/>
              <w:left w:w="144" w:type="dxa"/>
              <w:bottom w:w="0" w:type="dxa"/>
              <w:right w:w="0" w:type="dxa"/>
            </w:tcMar>
            <w:vAlign w:val="bottom"/>
          </w:tcPr>
          <w:p w:rsidR="004B5ED4" w:rsidRDefault="004B5ED4" w:rsidP="00CF6E26">
            <w:pPr>
              <w:pStyle w:val="rrdsinglerule"/>
              <w:ind w:left="216" w:right="86"/>
            </w:pPr>
            <w:r>
              <w:t> </w:t>
            </w:r>
          </w:p>
        </w:tc>
      </w:tr>
      <w:tr w:rsidR="004B5ED4" w:rsidTr="004B5ED4">
        <w:trPr>
          <w:jc w:val="center"/>
        </w:trPr>
        <w:tc>
          <w:tcPr>
            <w:tcW w:w="7480" w:type="dxa"/>
          </w:tcPr>
          <w:p w:rsidR="004B5ED4" w:rsidRDefault="004B5ED4" w:rsidP="00CF6E26">
            <w:pPr>
              <w:pStyle w:val="NormalWeb"/>
              <w:ind w:left="720" w:hanging="240"/>
            </w:pPr>
            <w:r>
              <w:rPr>
                <w:rFonts w:ascii="Arial" w:hAnsi="Arial" w:cs="Arial"/>
                <w:sz w:val="20"/>
                <w:szCs w:val="20"/>
              </w:rPr>
              <w:t>Effective rate</w:t>
            </w:r>
          </w:p>
        </w:tc>
        <w:tc>
          <w:tcPr>
            <w:tcW w:w="1160" w:type="dxa"/>
            <w:noWrap/>
            <w:tcMar>
              <w:top w:w="0" w:type="dxa"/>
              <w:left w:w="144" w:type="dxa"/>
              <w:bottom w:w="0" w:type="dxa"/>
              <w:right w:w="0" w:type="dxa"/>
            </w:tcMar>
            <w:vAlign w:val="bottom"/>
          </w:tcPr>
          <w:p w:rsidR="004B5ED4" w:rsidRDefault="004B5ED4" w:rsidP="00CF6E26">
            <w:pPr>
              <w:pStyle w:val="NormalWeb"/>
              <w:tabs>
                <w:tab w:val="right" w:pos="960"/>
                <w:tab w:val="decimal" w:pos="1000"/>
              </w:tabs>
              <w:spacing w:before="0" w:beforeAutospacing="0" w:after="15" w:afterAutospacing="0"/>
              <w:ind w:left="259" w:right="86"/>
            </w:pPr>
            <w:r>
              <w:rPr>
                <w:rFonts w:ascii="Arial" w:hAnsi="Arial" w:cs="Arial"/>
                <w:b/>
                <w:bCs/>
                <w:sz w:val="20"/>
                <w:szCs w:val="20"/>
              </w:rPr>
              <w:tab/>
              <w:t>19.2%</w:t>
            </w:r>
            <w:r>
              <w:rPr>
                <w:rFonts w:ascii="Arial" w:hAnsi="Arial" w:cs="Arial"/>
                <w:b/>
                <w:bCs/>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23.8%</w:t>
            </w:r>
            <w:r>
              <w:rPr>
                <w:rFonts w:ascii="Arial" w:hAnsi="Arial" w:cs="Arial"/>
                <w:sz w:val="20"/>
                <w:szCs w:val="20"/>
              </w:rPr>
              <w:tab/>
            </w:r>
          </w:p>
        </w:tc>
        <w:tc>
          <w:tcPr>
            <w:tcW w:w="1080" w:type="dxa"/>
            <w:noWrap/>
            <w:tcMar>
              <w:top w:w="0" w:type="dxa"/>
              <w:left w:w="144" w:type="dxa"/>
              <w:bottom w:w="0" w:type="dxa"/>
              <w:right w:w="0" w:type="dxa"/>
            </w:tcMar>
            <w:vAlign w:val="bottom"/>
          </w:tcPr>
          <w:p w:rsidR="004B5ED4" w:rsidRDefault="004B5ED4" w:rsidP="00CF6E26">
            <w:pPr>
              <w:pStyle w:val="NormalWeb"/>
              <w:tabs>
                <w:tab w:val="right" w:pos="880"/>
                <w:tab w:val="decimal" w:pos="920"/>
              </w:tabs>
              <w:spacing w:before="0" w:beforeAutospacing="0" w:after="15" w:afterAutospacing="0"/>
              <w:ind w:left="216" w:right="86"/>
            </w:pPr>
            <w:r>
              <w:rPr>
                <w:rFonts w:ascii="Arial" w:hAnsi="Arial" w:cs="Arial"/>
                <w:sz w:val="20"/>
                <w:szCs w:val="20"/>
              </w:rPr>
              <w:tab/>
              <w:t>17.5%</w:t>
            </w:r>
            <w:r>
              <w:rPr>
                <w:rFonts w:ascii="Arial" w:hAnsi="Arial" w:cs="Arial"/>
                <w:sz w:val="20"/>
                <w:szCs w:val="20"/>
              </w:rPr>
              <w:tab/>
            </w:r>
          </w:p>
        </w:tc>
      </w:tr>
      <w:tr w:rsidR="004B5ED4" w:rsidTr="004B5ED4">
        <w:trPr>
          <w:jc w:val="center"/>
        </w:trPr>
        <w:tc>
          <w:tcPr>
            <w:tcW w:w="7480" w:type="dxa"/>
            <w:tcMar>
              <w:top w:w="0" w:type="dxa"/>
              <w:left w:w="144" w:type="dxa"/>
              <w:bottom w:w="0" w:type="dxa"/>
              <w:right w:w="0" w:type="dxa"/>
            </w:tcMar>
            <w:vAlign w:val="bottom"/>
          </w:tcPr>
          <w:p w:rsidR="004B5ED4" w:rsidRDefault="004B5ED4" w:rsidP="00CF6E26">
            <w:pPr>
              <w:pStyle w:val="la2"/>
            </w:pPr>
            <w:r>
              <w:t> </w:t>
            </w:r>
          </w:p>
        </w:tc>
        <w:tc>
          <w:tcPr>
            <w:tcW w:w="1160" w:type="dxa"/>
            <w:tcMar>
              <w:top w:w="0" w:type="dxa"/>
              <w:left w:w="144" w:type="dxa"/>
              <w:bottom w:w="0" w:type="dxa"/>
              <w:right w:w="0" w:type="dxa"/>
            </w:tcMar>
            <w:vAlign w:val="bottom"/>
          </w:tcPr>
          <w:p w:rsidR="004B5ED4" w:rsidRDefault="004B5ED4" w:rsidP="00CF6E26">
            <w:pPr>
              <w:pStyle w:val="rrddoublerule"/>
              <w:ind w:left="259" w:right="86"/>
            </w:pPr>
            <w:r>
              <w:t> </w:t>
            </w:r>
          </w:p>
        </w:tc>
        <w:tc>
          <w:tcPr>
            <w:tcW w:w="1080" w:type="dxa"/>
            <w:tcMar>
              <w:top w:w="0" w:type="dxa"/>
              <w:left w:w="144" w:type="dxa"/>
              <w:bottom w:w="0" w:type="dxa"/>
              <w:right w:w="0" w:type="dxa"/>
            </w:tcMar>
            <w:vAlign w:val="bottom"/>
          </w:tcPr>
          <w:p w:rsidR="004B5ED4" w:rsidRDefault="004B5ED4" w:rsidP="00CF6E26">
            <w:pPr>
              <w:pStyle w:val="rrddoublerule"/>
              <w:ind w:left="216" w:right="86"/>
            </w:pPr>
            <w:r>
              <w:t> </w:t>
            </w:r>
          </w:p>
        </w:tc>
        <w:tc>
          <w:tcPr>
            <w:tcW w:w="1080" w:type="dxa"/>
            <w:tcMar>
              <w:top w:w="0" w:type="dxa"/>
              <w:left w:w="144" w:type="dxa"/>
              <w:bottom w:w="0" w:type="dxa"/>
              <w:right w:w="0" w:type="dxa"/>
            </w:tcMar>
            <w:vAlign w:val="bottom"/>
          </w:tcPr>
          <w:p w:rsidR="004B5ED4" w:rsidRDefault="004B5ED4" w:rsidP="00CF6E26">
            <w:pPr>
              <w:pStyle w:val="rrddoublerule"/>
              <w:ind w:left="216" w:right="86"/>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The reduction from the federal statutory rate from foreign earnings taxed at lower rates results from producing and distributing our products and services through our foreign regional operations centers in </w:t>
      </w:r>
      <w:smartTag w:uri="urn:schemas-microsoft-com:office:smarttags" w:element="country-region">
        <w:r>
          <w:rPr>
            <w:rFonts w:ascii="Arial" w:hAnsi="Arial" w:cs="Arial"/>
            <w:sz w:val="20"/>
            <w:szCs w:val="20"/>
          </w:rPr>
          <w:t>Ireland</w:t>
        </w:r>
      </w:smartTag>
      <w:r>
        <w:rPr>
          <w:rFonts w:ascii="Arial" w:hAnsi="Arial" w:cs="Arial"/>
          <w:sz w:val="20"/>
          <w:szCs w:val="20"/>
        </w:rPr>
        <w:t xml:space="preserve">, </w:t>
      </w:r>
      <w:smartTag w:uri="urn:schemas-microsoft-com:office:smarttags" w:element="country-region">
        <w:r>
          <w:rPr>
            <w:rFonts w:ascii="Arial" w:hAnsi="Arial" w:cs="Arial"/>
            <w:sz w:val="20"/>
            <w:szCs w:val="20"/>
          </w:rPr>
          <w:t>Singapore</w:t>
        </w:r>
      </w:smartTag>
      <w:r>
        <w:rPr>
          <w:rFonts w:ascii="Arial" w:hAnsi="Arial" w:cs="Arial"/>
          <w:sz w:val="20"/>
          <w:szCs w:val="20"/>
        </w:rPr>
        <w:t xml:space="preserve">, and </w:t>
      </w:r>
      <w:smartTag w:uri="urn:schemas-microsoft-com:office:smarttags" w:element="place">
        <w:r>
          <w:rPr>
            <w:rFonts w:ascii="Arial" w:hAnsi="Arial" w:cs="Arial"/>
            <w:sz w:val="20"/>
            <w:szCs w:val="20"/>
          </w:rPr>
          <w:t>Puerto Rico</w:t>
        </w:r>
      </w:smartTag>
      <w:r>
        <w:rPr>
          <w:rFonts w:ascii="Arial" w:hAnsi="Arial" w:cs="Arial"/>
          <w:sz w:val="20"/>
          <w:szCs w:val="20"/>
        </w:rPr>
        <w:t xml:space="preserve">. Our foreign earnings, which are taxed at rates lower than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rate and are generated from our regional operating centers, were 79%, 79%, and 78% of our international income before tax in fiscal years 2013, 2012, and 2011, respectively. In general, other reconciling items consist of interest,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state income taxes, domestic production deductions, and credits. In fiscal years 2013, 2012, and 2011, there were no individually significant other reconciling items. The I.R.S. settlement is discussed below. </w:t>
      </w:r>
    </w:p>
    <w:p w:rsidR="00625F07" w:rsidRDefault="00625F07" w:rsidP="00CA6D2D">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sz w:val="20"/>
          <w:szCs w:val="20"/>
        </w:rPr>
        <w:t xml:space="preserve">The components of the deferred income tax assets and liabilities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238"/>
        <w:gridCol w:w="1311"/>
        <w:gridCol w:w="1251"/>
      </w:tblGrid>
      <w:tr w:rsidR="00CA6D2D" w:rsidTr="00CA6D2D">
        <w:trPr>
          <w:tblHeader/>
          <w:jc w:val="center"/>
        </w:trPr>
        <w:tc>
          <w:tcPr>
            <w:tcW w:w="8238" w:type="dxa"/>
            <w:vAlign w:val="center"/>
          </w:tcPr>
          <w:p w:rsidR="00CA6D2D" w:rsidRDefault="00CA6D2D" w:rsidP="00CF6E26">
            <w:pPr>
              <w:rPr>
                <w:sz w:val="1"/>
                <w:szCs w:val="24"/>
              </w:rPr>
            </w:pPr>
          </w:p>
        </w:tc>
        <w:tc>
          <w:tcPr>
            <w:tcW w:w="1311" w:type="dxa"/>
            <w:vAlign w:val="center"/>
          </w:tcPr>
          <w:p w:rsidR="00CA6D2D" w:rsidRDefault="00CA6D2D" w:rsidP="00CF6E26">
            <w:pPr>
              <w:rPr>
                <w:sz w:val="1"/>
                <w:szCs w:val="24"/>
              </w:rPr>
            </w:pPr>
          </w:p>
        </w:tc>
        <w:tc>
          <w:tcPr>
            <w:tcW w:w="1251" w:type="dxa"/>
            <w:vAlign w:val="center"/>
          </w:tcPr>
          <w:p w:rsidR="00CA6D2D" w:rsidRDefault="00CA6D2D" w:rsidP="00CF6E26">
            <w:pPr>
              <w:rPr>
                <w:sz w:val="1"/>
                <w:szCs w:val="24"/>
              </w:rPr>
            </w:pPr>
          </w:p>
        </w:tc>
      </w:tr>
      <w:tr w:rsidR="00CA6D2D" w:rsidTr="00CA6D2D">
        <w:trPr>
          <w:tblHeader/>
          <w:jc w:val="center"/>
        </w:trPr>
        <w:tc>
          <w:tcPr>
            <w:tcW w:w="8238" w:type="dxa"/>
            <w:vAlign w:val="bottom"/>
          </w:tcPr>
          <w:p w:rsidR="00CA6D2D" w:rsidRDefault="00CA6D2D" w:rsidP="00CF6E26">
            <w:pPr>
              <w:pStyle w:val="NormalWeb"/>
              <w:keepNext/>
              <w:spacing w:before="0" w:beforeAutospacing="0" w:after="15" w:afterAutospacing="0"/>
            </w:pPr>
            <w:r>
              <w:rPr>
                <w:rFonts w:ascii="Arial" w:hAnsi="Arial" w:cs="Arial"/>
                <w:b/>
                <w:bCs/>
                <w:sz w:val="15"/>
                <w:szCs w:val="15"/>
              </w:rPr>
              <w:t>(In millions)</w:t>
            </w:r>
          </w:p>
        </w:tc>
        <w:tc>
          <w:tcPr>
            <w:tcW w:w="1311" w:type="dxa"/>
            <w:tcMar>
              <w:top w:w="0" w:type="dxa"/>
              <w:left w:w="144" w:type="dxa"/>
              <w:bottom w:w="0" w:type="dxa"/>
              <w:right w:w="0" w:type="dxa"/>
            </w:tcMar>
            <w:vAlign w:val="bottom"/>
          </w:tcPr>
          <w:p w:rsidR="00CA6D2D" w:rsidRDefault="00CA6D2D" w:rsidP="00CF6E26">
            <w:pPr>
              <w:pStyle w:val="la2"/>
              <w:ind w:left="216" w:right="101"/>
            </w:pPr>
            <w:r>
              <w:t> </w:t>
            </w:r>
          </w:p>
        </w:tc>
        <w:tc>
          <w:tcPr>
            <w:tcW w:w="1251" w:type="dxa"/>
            <w:tcMar>
              <w:top w:w="0" w:type="dxa"/>
              <w:left w:w="144" w:type="dxa"/>
              <w:bottom w:w="0" w:type="dxa"/>
              <w:right w:w="0" w:type="dxa"/>
            </w:tcMar>
            <w:vAlign w:val="bottom"/>
          </w:tcPr>
          <w:p w:rsidR="00CA6D2D" w:rsidRDefault="00CA6D2D" w:rsidP="00CF6E26">
            <w:pPr>
              <w:pStyle w:val="la2"/>
              <w:ind w:left="216" w:right="101"/>
            </w:pPr>
            <w:r>
              <w:t> </w:t>
            </w:r>
          </w:p>
        </w:tc>
      </w:tr>
      <w:tr w:rsidR="00CA6D2D" w:rsidTr="00CA6D2D">
        <w:trPr>
          <w:jc w:val="center"/>
        </w:trPr>
        <w:tc>
          <w:tcPr>
            <w:tcW w:w="10800" w:type="dxa"/>
            <w:gridSpan w:val="3"/>
            <w:tcMar>
              <w:top w:w="0" w:type="dxa"/>
              <w:left w:w="144" w:type="dxa"/>
              <w:bottom w:w="0" w:type="dxa"/>
              <w:right w:w="0" w:type="dxa"/>
            </w:tcMar>
            <w:vAlign w:val="bottom"/>
          </w:tcPr>
          <w:p w:rsidR="00CA6D2D" w:rsidRDefault="00CA6D2D" w:rsidP="00CF6E26">
            <w:pPr>
              <w:pStyle w:val="rrdsinglerule"/>
              <w:ind w:left="-144" w:right="101"/>
            </w:pPr>
            <w:r>
              <w:t> </w:t>
            </w:r>
          </w:p>
        </w:tc>
      </w:tr>
      <w:tr w:rsidR="00CA6D2D" w:rsidTr="00CA6D2D">
        <w:trPr>
          <w:trHeight w:val="75"/>
          <w:jc w:val="center"/>
        </w:trPr>
        <w:tc>
          <w:tcPr>
            <w:tcW w:w="8238" w:type="dxa"/>
            <w:vAlign w:val="center"/>
          </w:tcPr>
          <w:p w:rsidR="00CA6D2D" w:rsidRDefault="00CA6D2D" w:rsidP="00CF6E26">
            <w:pPr>
              <w:rPr>
                <w:sz w:val="8"/>
                <w:szCs w:val="24"/>
              </w:rPr>
            </w:pPr>
          </w:p>
        </w:tc>
        <w:tc>
          <w:tcPr>
            <w:tcW w:w="1311" w:type="dxa"/>
            <w:vAlign w:val="center"/>
          </w:tcPr>
          <w:p w:rsidR="00CA6D2D" w:rsidRDefault="00CA6D2D" w:rsidP="00CF6E26">
            <w:pPr>
              <w:ind w:left="216" w:right="101"/>
              <w:rPr>
                <w:sz w:val="8"/>
                <w:szCs w:val="24"/>
              </w:rPr>
            </w:pPr>
          </w:p>
        </w:tc>
        <w:tc>
          <w:tcPr>
            <w:tcW w:w="1251" w:type="dxa"/>
            <w:vAlign w:val="center"/>
          </w:tcPr>
          <w:p w:rsidR="00CA6D2D" w:rsidRDefault="00CA6D2D" w:rsidP="00CF6E26">
            <w:pPr>
              <w:ind w:left="216" w:right="101"/>
              <w:rPr>
                <w:sz w:val="8"/>
                <w:szCs w:val="24"/>
              </w:rPr>
            </w:pPr>
          </w:p>
        </w:tc>
      </w:tr>
      <w:tr w:rsidR="00CA6D2D" w:rsidTr="00CA6D2D">
        <w:trPr>
          <w:jc w:val="center"/>
        </w:trPr>
        <w:tc>
          <w:tcPr>
            <w:tcW w:w="8238" w:type="dxa"/>
            <w:vAlign w:val="bottom"/>
          </w:tcPr>
          <w:p w:rsidR="00CA6D2D" w:rsidRDefault="00CA6D2D" w:rsidP="00CF6E26">
            <w:pPr>
              <w:pStyle w:val="NormalWeb"/>
              <w:keepNext/>
              <w:spacing w:before="0" w:beforeAutospacing="0" w:after="15" w:afterAutospacing="0"/>
            </w:pPr>
            <w:r>
              <w:rPr>
                <w:rFonts w:ascii="Arial" w:hAnsi="Arial" w:cs="Arial"/>
                <w:b/>
                <w:bCs/>
                <w:sz w:val="15"/>
                <w:szCs w:val="15"/>
              </w:rPr>
              <w:t>June 30,</w:t>
            </w:r>
          </w:p>
        </w:tc>
        <w:tc>
          <w:tcPr>
            <w:tcW w:w="1311" w:type="dxa"/>
            <w:tcMar>
              <w:top w:w="0" w:type="dxa"/>
              <w:left w:w="144" w:type="dxa"/>
              <w:bottom w:w="0" w:type="dxa"/>
              <w:right w:w="0" w:type="dxa"/>
            </w:tcMar>
            <w:vAlign w:val="bottom"/>
          </w:tcPr>
          <w:p w:rsidR="00CA6D2D" w:rsidRDefault="00CA6D2D" w:rsidP="00F47484">
            <w:pPr>
              <w:ind w:left="216" w:right="72"/>
              <w:jc w:val="right"/>
              <w:rPr>
                <w:szCs w:val="24"/>
              </w:rPr>
            </w:pPr>
            <w:r>
              <w:rPr>
                <w:rFonts w:ascii="Arial" w:hAnsi="Arial" w:cs="Arial"/>
                <w:b/>
                <w:bCs/>
                <w:sz w:val="15"/>
                <w:szCs w:val="15"/>
              </w:rPr>
              <w:t>2013</w:t>
            </w:r>
          </w:p>
        </w:tc>
        <w:tc>
          <w:tcPr>
            <w:tcW w:w="1251" w:type="dxa"/>
            <w:tcMar>
              <w:top w:w="0" w:type="dxa"/>
              <w:left w:w="144" w:type="dxa"/>
              <w:bottom w:w="0" w:type="dxa"/>
              <w:right w:w="0" w:type="dxa"/>
            </w:tcMar>
            <w:vAlign w:val="bottom"/>
          </w:tcPr>
          <w:p w:rsidR="00CA6D2D" w:rsidRDefault="00CA6D2D" w:rsidP="00F47484">
            <w:pPr>
              <w:ind w:left="216" w:right="72"/>
              <w:jc w:val="right"/>
              <w:rPr>
                <w:szCs w:val="24"/>
              </w:rPr>
            </w:pPr>
            <w:r>
              <w:rPr>
                <w:rFonts w:ascii="Arial" w:hAnsi="Arial" w:cs="Arial"/>
                <w:b/>
                <w:bCs/>
                <w:sz w:val="15"/>
                <w:szCs w:val="15"/>
              </w:rPr>
              <w:t>2012</w:t>
            </w:r>
          </w:p>
        </w:tc>
      </w:tr>
      <w:tr w:rsidR="00CA6D2D" w:rsidTr="00CA6D2D">
        <w:trPr>
          <w:trHeight w:val="75"/>
          <w:jc w:val="center"/>
        </w:trPr>
        <w:tc>
          <w:tcPr>
            <w:tcW w:w="8238" w:type="dxa"/>
            <w:vAlign w:val="center"/>
          </w:tcPr>
          <w:p w:rsidR="00CA6D2D" w:rsidRDefault="00CA6D2D" w:rsidP="00CF6E26">
            <w:pPr>
              <w:rPr>
                <w:sz w:val="8"/>
                <w:szCs w:val="24"/>
              </w:rPr>
            </w:pPr>
          </w:p>
        </w:tc>
        <w:tc>
          <w:tcPr>
            <w:tcW w:w="1311" w:type="dxa"/>
            <w:vAlign w:val="center"/>
          </w:tcPr>
          <w:p w:rsidR="00CA6D2D" w:rsidRDefault="00CA6D2D" w:rsidP="00CF6E26">
            <w:pPr>
              <w:ind w:left="216" w:right="101"/>
              <w:rPr>
                <w:sz w:val="8"/>
                <w:szCs w:val="24"/>
              </w:rPr>
            </w:pPr>
          </w:p>
        </w:tc>
        <w:tc>
          <w:tcPr>
            <w:tcW w:w="1251" w:type="dxa"/>
            <w:vAlign w:val="center"/>
          </w:tcPr>
          <w:p w:rsidR="00CA6D2D" w:rsidRDefault="00CA6D2D" w:rsidP="00CF6E26">
            <w:pPr>
              <w:ind w:left="216" w:right="101"/>
              <w:rPr>
                <w:sz w:val="8"/>
                <w:szCs w:val="24"/>
              </w:rPr>
            </w:pPr>
          </w:p>
        </w:tc>
      </w:tr>
      <w:tr w:rsidR="00CA6D2D" w:rsidTr="00CA6D2D">
        <w:trPr>
          <w:jc w:val="center"/>
        </w:trPr>
        <w:tc>
          <w:tcPr>
            <w:tcW w:w="8238" w:type="dxa"/>
            <w:vAlign w:val="bottom"/>
          </w:tcPr>
          <w:p w:rsidR="00CA6D2D" w:rsidRDefault="00CA6D2D" w:rsidP="00CF6E26">
            <w:pPr>
              <w:pStyle w:val="NormalWeb"/>
              <w:keepNext/>
              <w:spacing w:before="0" w:beforeAutospacing="0" w:after="15" w:afterAutospacing="0"/>
            </w:pPr>
            <w:r>
              <w:rPr>
                <w:rFonts w:ascii="Arial" w:hAnsi="Arial" w:cs="Arial"/>
                <w:b/>
                <w:bCs/>
                <w:sz w:val="15"/>
                <w:szCs w:val="15"/>
              </w:rPr>
              <w:t>Deferred Income Tax Assets</w:t>
            </w:r>
          </w:p>
        </w:tc>
        <w:tc>
          <w:tcPr>
            <w:tcW w:w="1311" w:type="dxa"/>
            <w:tcMar>
              <w:top w:w="0" w:type="dxa"/>
              <w:left w:w="144" w:type="dxa"/>
              <w:bottom w:w="0" w:type="dxa"/>
              <w:right w:w="0" w:type="dxa"/>
            </w:tcMar>
            <w:vAlign w:val="bottom"/>
          </w:tcPr>
          <w:p w:rsidR="00CA6D2D" w:rsidRDefault="00CA6D2D" w:rsidP="00CF6E26">
            <w:pPr>
              <w:pStyle w:val="la2"/>
              <w:ind w:left="216" w:right="101"/>
            </w:pPr>
            <w:r>
              <w:t> </w:t>
            </w:r>
          </w:p>
        </w:tc>
        <w:tc>
          <w:tcPr>
            <w:tcW w:w="1251" w:type="dxa"/>
            <w:tcMar>
              <w:top w:w="0" w:type="dxa"/>
              <w:left w:w="144" w:type="dxa"/>
              <w:bottom w:w="0" w:type="dxa"/>
              <w:right w:w="0" w:type="dxa"/>
            </w:tcMar>
            <w:vAlign w:val="bottom"/>
          </w:tcPr>
          <w:p w:rsidR="00CA6D2D" w:rsidRDefault="00CA6D2D" w:rsidP="00CF6E26">
            <w:pPr>
              <w:pStyle w:val="la2"/>
              <w:ind w:left="216" w:right="101"/>
            </w:pPr>
            <w:r>
              <w:t> </w:t>
            </w:r>
          </w:p>
        </w:tc>
      </w:tr>
      <w:tr w:rsidR="00CA6D2D" w:rsidTr="00CA6D2D">
        <w:trPr>
          <w:trHeight w:val="75"/>
          <w:jc w:val="center"/>
        </w:trPr>
        <w:tc>
          <w:tcPr>
            <w:tcW w:w="8238" w:type="dxa"/>
            <w:vAlign w:val="center"/>
          </w:tcPr>
          <w:p w:rsidR="00CA6D2D" w:rsidRDefault="00CA6D2D" w:rsidP="00CF6E26">
            <w:pPr>
              <w:rPr>
                <w:sz w:val="8"/>
                <w:szCs w:val="24"/>
              </w:rPr>
            </w:pPr>
          </w:p>
        </w:tc>
        <w:tc>
          <w:tcPr>
            <w:tcW w:w="1311" w:type="dxa"/>
            <w:vAlign w:val="center"/>
          </w:tcPr>
          <w:p w:rsidR="00CA6D2D" w:rsidRDefault="00CA6D2D" w:rsidP="00CF6E26">
            <w:pPr>
              <w:ind w:left="216" w:right="101"/>
              <w:rPr>
                <w:sz w:val="8"/>
                <w:szCs w:val="24"/>
              </w:rPr>
            </w:pPr>
          </w:p>
        </w:tc>
        <w:tc>
          <w:tcPr>
            <w:tcW w:w="1251" w:type="dxa"/>
            <w:vAlign w:val="center"/>
          </w:tcPr>
          <w:p w:rsidR="00CA6D2D" w:rsidRDefault="00CA6D2D" w:rsidP="00CF6E26">
            <w:pPr>
              <w:ind w:left="216" w:right="101"/>
              <w:rPr>
                <w:sz w:val="8"/>
                <w:szCs w:val="24"/>
              </w:rPr>
            </w:pP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Stock-based compensation expense</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888</w:t>
            </w:r>
            <w:r>
              <w:rPr>
                <w:rFonts w:ascii="Arial" w:hAnsi="Arial" w:cs="Arial"/>
                <w:b/>
                <w:bCs/>
                <w:sz w:val="20"/>
                <w:szCs w:val="20"/>
              </w:rPr>
              <w:tab/>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w:t>
            </w:r>
            <w:r>
              <w:rPr>
                <w:rFonts w:ascii="Arial" w:hAnsi="Arial" w:cs="Arial"/>
                <w:sz w:val="20"/>
                <w:szCs w:val="20"/>
              </w:rPr>
              <w:tab/>
              <w:t>882</w:t>
            </w:r>
            <w:r>
              <w:rPr>
                <w:rFonts w:ascii="Arial" w:hAnsi="Arial" w:cs="Arial"/>
                <w:sz w:val="20"/>
                <w:szCs w:val="20"/>
              </w:rPr>
              <w:tab/>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Other expense items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917</w:t>
            </w:r>
            <w:r>
              <w:rPr>
                <w:rFonts w:ascii="Arial" w:hAnsi="Arial" w:cs="Arial"/>
                <w:b/>
                <w:bCs/>
                <w:sz w:val="20"/>
                <w:szCs w:val="20"/>
              </w:rPr>
              <w:tab/>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965</w:t>
            </w:r>
            <w:r>
              <w:rPr>
                <w:rFonts w:ascii="Arial" w:hAnsi="Arial" w:cs="Arial"/>
                <w:sz w:val="20"/>
                <w:szCs w:val="20"/>
              </w:rPr>
              <w:tab/>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Unearned revenue</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445</w:t>
            </w:r>
            <w:r>
              <w:rPr>
                <w:rFonts w:ascii="Arial" w:hAnsi="Arial" w:cs="Arial"/>
                <w:b/>
                <w:bCs/>
                <w:sz w:val="20"/>
                <w:szCs w:val="20"/>
              </w:rPr>
              <w:tab/>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571</w:t>
            </w:r>
            <w:r>
              <w:rPr>
                <w:rFonts w:ascii="Arial" w:hAnsi="Arial" w:cs="Arial"/>
                <w:sz w:val="20"/>
                <w:szCs w:val="20"/>
              </w:rPr>
              <w:tab/>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Impaired investments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246</w:t>
            </w:r>
            <w:r>
              <w:rPr>
                <w:rFonts w:ascii="Arial" w:hAnsi="Arial" w:cs="Arial"/>
                <w:b/>
                <w:bCs/>
                <w:sz w:val="20"/>
                <w:szCs w:val="20"/>
              </w:rPr>
              <w:tab/>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152</w:t>
            </w:r>
            <w:r>
              <w:rPr>
                <w:rFonts w:ascii="Arial" w:hAnsi="Arial" w:cs="Arial"/>
                <w:sz w:val="20"/>
                <w:szCs w:val="20"/>
              </w:rPr>
              <w:tab/>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 xml:space="preserve">Loss </w:t>
            </w:r>
            <w:proofErr w:type="spellStart"/>
            <w:r>
              <w:rPr>
                <w:rFonts w:ascii="Arial" w:hAnsi="Arial" w:cs="Arial"/>
                <w:sz w:val="20"/>
                <w:szCs w:val="20"/>
              </w:rPr>
              <w:t>carryforwards</w:t>
            </w:r>
            <w:proofErr w:type="spellEnd"/>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715</w:t>
            </w:r>
            <w:r>
              <w:rPr>
                <w:rFonts w:ascii="Arial" w:hAnsi="Arial" w:cs="Arial"/>
                <w:b/>
                <w:bCs/>
                <w:sz w:val="20"/>
                <w:szCs w:val="20"/>
              </w:rPr>
              <w:tab/>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532</w:t>
            </w:r>
            <w:r>
              <w:rPr>
                <w:rFonts w:ascii="Arial" w:hAnsi="Arial" w:cs="Arial"/>
                <w:sz w:val="20"/>
                <w:szCs w:val="20"/>
              </w:rPr>
              <w:tab/>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Other revenue items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55</w:t>
            </w:r>
            <w:r>
              <w:rPr>
                <w:rFonts w:ascii="Arial" w:hAnsi="Arial" w:cs="Arial"/>
                <w:b/>
                <w:bCs/>
                <w:sz w:val="20"/>
                <w:szCs w:val="20"/>
              </w:rPr>
              <w:tab/>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79</w:t>
            </w:r>
            <w:r>
              <w:rPr>
                <w:rFonts w:ascii="Arial" w:hAnsi="Arial" w:cs="Arial"/>
                <w:sz w:val="20"/>
                <w:szCs w:val="20"/>
              </w:rPr>
              <w:tab/>
            </w:r>
          </w:p>
        </w:tc>
      </w:tr>
      <w:tr w:rsidR="00CA6D2D" w:rsidTr="00CA6D2D">
        <w:trPr>
          <w:jc w:val="center"/>
        </w:trPr>
        <w:tc>
          <w:tcPr>
            <w:tcW w:w="9549" w:type="dxa"/>
            <w:gridSpan w:val="2"/>
            <w:tcMar>
              <w:top w:w="0" w:type="dxa"/>
              <w:left w:w="144" w:type="dxa"/>
              <w:bottom w:w="0" w:type="dxa"/>
              <w:right w:w="0" w:type="dxa"/>
            </w:tcMar>
            <w:vAlign w:val="bottom"/>
          </w:tcPr>
          <w:p w:rsidR="00CA6D2D" w:rsidRDefault="00CA6D2D" w:rsidP="00CF6E26">
            <w:pPr>
              <w:pStyle w:val="rrdsinglerule"/>
              <w:ind w:left="-144" w:right="101"/>
            </w:pPr>
            <w:r>
              <w:t> </w:t>
            </w:r>
          </w:p>
        </w:tc>
        <w:tc>
          <w:tcPr>
            <w:tcW w:w="1251" w:type="dxa"/>
            <w:tcMar>
              <w:top w:w="0" w:type="dxa"/>
              <w:left w:w="144" w:type="dxa"/>
              <w:bottom w:w="0" w:type="dxa"/>
              <w:right w:w="0" w:type="dxa"/>
            </w:tcMar>
            <w:vAlign w:val="bottom"/>
          </w:tcPr>
          <w:p w:rsidR="00CA6D2D" w:rsidRDefault="00CA6D2D" w:rsidP="00CF6E26">
            <w:pPr>
              <w:pStyle w:val="rrdsinglerule"/>
              <w:ind w:left="216" w:right="101"/>
            </w:pPr>
            <w:r>
              <w:t> </w:t>
            </w:r>
          </w:p>
        </w:tc>
      </w:tr>
      <w:tr w:rsidR="00CA6D2D" w:rsidTr="00CA6D2D">
        <w:trPr>
          <w:jc w:val="center"/>
        </w:trPr>
        <w:tc>
          <w:tcPr>
            <w:tcW w:w="8238" w:type="dxa"/>
          </w:tcPr>
          <w:p w:rsidR="00CA6D2D" w:rsidRDefault="00CA6D2D" w:rsidP="00CF6E26">
            <w:pPr>
              <w:pStyle w:val="NormalWeb"/>
              <w:ind w:left="480" w:hanging="240"/>
            </w:pPr>
            <w:r>
              <w:rPr>
                <w:rFonts w:ascii="Arial" w:hAnsi="Arial" w:cs="Arial"/>
                <w:sz w:val="20"/>
                <w:szCs w:val="20"/>
              </w:rPr>
              <w:t>Deferred income tax assets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3,266</w:t>
            </w:r>
            <w:r>
              <w:rPr>
                <w:rFonts w:ascii="Arial" w:hAnsi="Arial" w:cs="Arial"/>
                <w:b/>
                <w:bCs/>
                <w:sz w:val="20"/>
                <w:szCs w:val="20"/>
              </w:rPr>
              <w:tab/>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w:t>
            </w:r>
            <w:r>
              <w:rPr>
                <w:rFonts w:ascii="Arial" w:hAnsi="Arial" w:cs="Arial"/>
                <w:sz w:val="20"/>
                <w:szCs w:val="20"/>
              </w:rPr>
              <w:tab/>
              <w:t>3,181</w:t>
            </w:r>
            <w:r>
              <w:rPr>
                <w:rFonts w:ascii="Arial" w:hAnsi="Arial" w:cs="Arial"/>
                <w:sz w:val="20"/>
                <w:szCs w:val="20"/>
              </w:rPr>
              <w:tab/>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Less valuation allowance</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(579</w:t>
            </w:r>
            <w:r>
              <w:rPr>
                <w:rFonts w:ascii="Arial" w:hAnsi="Arial" w:cs="Arial"/>
                <w:b/>
                <w:bCs/>
                <w:sz w:val="20"/>
                <w:szCs w:val="20"/>
              </w:rPr>
              <w:tab/>
              <w:t>)</w:t>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(453</w:t>
            </w:r>
            <w:r>
              <w:rPr>
                <w:rFonts w:ascii="Arial" w:hAnsi="Arial" w:cs="Arial"/>
                <w:sz w:val="20"/>
                <w:szCs w:val="20"/>
              </w:rPr>
              <w:tab/>
              <w:t>)</w:t>
            </w:r>
          </w:p>
        </w:tc>
      </w:tr>
      <w:tr w:rsidR="00CA6D2D" w:rsidTr="00CA6D2D">
        <w:trPr>
          <w:jc w:val="center"/>
        </w:trPr>
        <w:tc>
          <w:tcPr>
            <w:tcW w:w="9549" w:type="dxa"/>
            <w:gridSpan w:val="2"/>
            <w:tcMar>
              <w:top w:w="0" w:type="dxa"/>
              <w:left w:w="144" w:type="dxa"/>
              <w:bottom w:w="0" w:type="dxa"/>
              <w:right w:w="0" w:type="dxa"/>
            </w:tcMar>
            <w:vAlign w:val="bottom"/>
          </w:tcPr>
          <w:p w:rsidR="00CA6D2D" w:rsidRDefault="00CA6D2D" w:rsidP="00CF6E26">
            <w:pPr>
              <w:pStyle w:val="rrdsinglerule"/>
              <w:ind w:left="-144" w:right="101"/>
            </w:pPr>
            <w:r>
              <w:t> </w:t>
            </w:r>
          </w:p>
        </w:tc>
        <w:tc>
          <w:tcPr>
            <w:tcW w:w="1251" w:type="dxa"/>
            <w:tcMar>
              <w:top w:w="0" w:type="dxa"/>
              <w:left w:w="144" w:type="dxa"/>
              <w:bottom w:w="0" w:type="dxa"/>
              <w:right w:w="0" w:type="dxa"/>
            </w:tcMar>
            <w:vAlign w:val="bottom"/>
          </w:tcPr>
          <w:p w:rsidR="00CA6D2D" w:rsidRDefault="00CA6D2D" w:rsidP="00CF6E26">
            <w:pPr>
              <w:pStyle w:val="rrdsinglerule"/>
              <w:ind w:left="216" w:right="101"/>
            </w:pPr>
            <w:r>
              <w:t> </w:t>
            </w:r>
          </w:p>
        </w:tc>
      </w:tr>
      <w:tr w:rsidR="00CA6D2D" w:rsidTr="00CA6D2D">
        <w:trPr>
          <w:jc w:val="center"/>
        </w:trPr>
        <w:tc>
          <w:tcPr>
            <w:tcW w:w="8238" w:type="dxa"/>
          </w:tcPr>
          <w:p w:rsidR="00CA6D2D" w:rsidRDefault="00CA6D2D" w:rsidP="00CF6E26">
            <w:pPr>
              <w:pStyle w:val="NormalWeb"/>
              <w:ind w:left="480" w:hanging="240"/>
            </w:pPr>
            <w:r>
              <w:rPr>
                <w:rFonts w:ascii="Arial" w:hAnsi="Arial" w:cs="Arial"/>
                <w:sz w:val="20"/>
                <w:szCs w:val="20"/>
              </w:rPr>
              <w:t>Deferred income tax assets, net of valuation allowance</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2,687</w:t>
            </w:r>
            <w:r>
              <w:rPr>
                <w:rFonts w:ascii="Arial" w:hAnsi="Arial" w:cs="Arial"/>
                <w:b/>
                <w:bCs/>
                <w:sz w:val="20"/>
                <w:szCs w:val="20"/>
              </w:rPr>
              <w:tab/>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w:t>
            </w:r>
            <w:r>
              <w:rPr>
                <w:rFonts w:ascii="Arial" w:hAnsi="Arial" w:cs="Arial"/>
                <w:sz w:val="20"/>
                <w:szCs w:val="20"/>
              </w:rPr>
              <w:tab/>
              <w:t>2,728</w:t>
            </w:r>
            <w:r>
              <w:rPr>
                <w:rFonts w:ascii="Arial" w:hAnsi="Arial" w:cs="Arial"/>
                <w:sz w:val="20"/>
                <w:szCs w:val="20"/>
              </w:rPr>
              <w:tab/>
            </w:r>
          </w:p>
        </w:tc>
      </w:tr>
      <w:tr w:rsidR="00CA6D2D" w:rsidTr="00CA6D2D">
        <w:trPr>
          <w:jc w:val="center"/>
        </w:trPr>
        <w:tc>
          <w:tcPr>
            <w:tcW w:w="9549" w:type="dxa"/>
            <w:gridSpan w:val="2"/>
            <w:tcMar>
              <w:top w:w="0" w:type="dxa"/>
              <w:left w:w="144" w:type="dxa"/>
              <w:bottom w:w="0" w:type="dxa"/>
              <w:right w:w="0" w:type="dxa"/>
            </w:tcMar>
            <w:vAlign w:val="bottom"/>
          </w:tcPr>
          <w:p w:rsidR="00CA6D2D" w:rsidRDefault="00CA6D2D" w:rsidP="00CF6E26">
            <w:pPr>
              <w:pStyle w:val="rrdsinglerule"/>
              <w:ind w:left="-144" w:right="101"/>
            </w:pPr>
            <w:r>
              <w:t> </w:t>
            </w:r>
          </w:p>
        </w:tc>
        <w:tc>
          <w:tcPr>
            <w:tcW w:w="1251" w:type="dxa"/>
            <w:tcMar>
              <w:top w:w="0" w:type="dxa"/>
              <w:left w:w="144" w:type="dxa"/>
              <w:bottom w:w="0" w:type="dxa"/>
              <w:right w:w="0" w:type="dxa"/>
            </w:tcMar>
            <w:vAlign w:val="bottom"/>
          </w:tcPr>
          <w:p w:rsidR="00CA6D2D" w:rsidRDefault="00CA6D2D" w:rsidP="00CF6E26">
            <w:pPr>
              <w:pStyle w:val="rrdsinglerule"/>
              <w:ind w:left="216" w:right="101"/>
            </w:pPr>
            <w:r>
              <w:t> </w:t>
            </w:r>
          </w:p>
        </w:tc>
      </w:tr>
      <w:tr w:rsidR="00CA6D2D" w:rsidTr="00CA6D2D">
        <w:trPr>
          <w:trHeight w:val="75"/>
          <w:jc w:val="center"/>
        </w:trPr>
        <w:tc>
          <w:tcPr>
            <w:tcW w:w="8238" w:type="dxa"/>
            <w:vAlign w:val="center"/>
          </w:tcPr>
          <w:p w:rsidR="00CA6D2D" w:rsidRDefault="00CA6D2D" w:rsidP="00CF6E26">
            <w:pPr>
              <w:rPr>
                <w:sz w:val="8"/>
                <w:szCs w:val="24"/>
              </w:rPr>
            </w:pPr>
          </w:p>
        </w:tc>
        <w:tc>
          <w:tcPr>
            <w:tcW w:w="1311" w:type="dxa"/>
            <w:vAlign w:val="center"/>
          </w:tcPr>
          <w:p w:rsidR="00CA6D2D" w:rsidRDefault="00CA6D2D" w:rsidP="00CF6E26">
            <w:pPr>
              <w:ind w:left="216" w:right="101"/>
              <w:rPr>
                <w:sz w:val="8"/>
                <w:szCs w:val="24"/>
              </w:rPr>
            </w:pPr>
          </w:p>
        </w:tc>
        <w:tc>
          <w:tcPr>
            <w:tcW w:w="1251" w:type="dxa"/>
            <w:vAlign w:val="center"/>
          </w:tcPr>
          <w:p w:rsidR="00CA6D2D" w:rsidRDefault="00CA6D2D" w:rsidP="00CF6E26">
            <w:pPr>
              <w:ind w:left="216" w:right="101"/>
              <w:rPr>
                <w:sz w:val="8"/>
                <w:szCs w:val="24"/>
              </w:rPr>
            </w:pPr>
          </w:p>
        </w:tc>
      </w:tr>
      <w:tr w:rsidR="00CA6D2D" w:rsidTr="00CA6D2D">
        <w:trPr>
          <w:jc w:val="center"/>
        </w:trPr>
        <w:tc>
          <w:tcPr>
            <w:tcW w:w="8238" w:type="dxa"/>
            <w:vAlign w:val="bottom"/>
          </w:tcPr>
          <w:p w:rsidR="00CA6D2D" w:rsidRDefault="00CA6D2D" w:rsidP="00CF6E26">
            <w:pPr>
              <w:pStyle w:val="NormalWeb"/>
              <w:keepNext/>
              <w:spacing w:before="0" w:beforeAutospacing="0" w:after="15" w:afterAutospacing="0"/>
            </w:pPr>
            <w:r>
              <w:rPr>
                <w:rFonts w:ascii="Arial" w:hAnsi="Arial" w:cs="Arial"/>
                <w:b/>
                <w:bCs/>
                <w:sz w:val="15"/>
                <w:szCs w:val="15"/>
              </w:rPr>
              <w:t>Deferred Income Tax Liabilities</w:t>
            </w:r>
          </w:p>
        </w:tc>
        <w:tc>
          <w:tcPr>
            <w:tcW w:w="1311" w:type="dxa"/>
            <w:tcMar>
              <w:top w:w="0" w:type="dxa"/>
              <w:left w:w="144" w:type="dxa"/>
              <w:bottom w:w="0" w:type="dxa"/>
              <w:right w:w="0" w:type="dxa"/>
            </w:tcMar>
            <w:vAlign w:val="bottom"/>
          </w:tcPr>
          <w:p w:rsidR="00CA6D2D" w:rsidRDefault="00CA6D2D" w:rsidP="00CF6E26">
            <w:pPr>
              <w:pStyle w:val="la2"/>
              <w:ind w:left="216" w:right="101"/>
            </w:pPr>
            <w:r>
              <w:t> </w:t>
            </w:r>
          </w:p>
        </w:tc>
        <w:tc>
          <w:tcPr>
            <w:tcW w:w="1251" w:type="dxa"/>
            <w:tcMar>
              <w:top w:w="0" w:type="dxa"/>
              <w:left w:w="144" w:type="dxa"/>
              <w:bottom w:w="0" w:type="dxa"/>
              <w:right w:w="0" w:type="dxa"/>
            </w:tcMar>
            <w:vAlign w:val="bottom"/>
          </w:tcPr>
          <w:p w:rsidR="00CA6D2D" w:rsidRDefault="00CA6D2D" w:rsidP="00CF6E26">
            <w:pPr>
              <w:pStyle w:val="la2"/>
              <w:ind w:left="216" w:right="101"/>
            </w:pPr>
            <w:r>
              <w:t> </w:t>
            </w:r>
          </w:p>
        </w:tc>
      </w:tr>
      <w:tr w:rsidR="00CA6D2D" w:rsidTr="00CA6D2D">
        <w:trPr>
          <w:trHeight w:val="75"/>
          <w:jc w:val="center"/>
        </w:trPr>
        <w:tc>
          <w:tcPr>
            <w:tcW w:w="8238" w:type="dxa"/>
            <w:vAlign w:val="center"/>
          </w:tcPr>
          <w:p w:rsidR="00CA6D2D" w:rsidRDefault="00CA6D2D" w:rsidP="00CF6E26">
            <w:pPr>
              <w:rPr>
                <w:sz w:val="8"/>
                <w:szCs w:val="24"/>
              </w:rPr>
            </w:pPr>
          </w:p>
        </w:tc>
        <w:tc>
          <w:tcPr>
            <w:tcW w:w="1311" w:type="dxa"/>
            <w:vAlign w:val="center"/>
          </w:tcPr>
          <w:p w:rsidR="00CA6D2D" w:rsidRDefault="00CA6D2D" w:rsidP="00CF6E26">
            <w:pPr>
              <w:ind w:left="216" w:right="101"/>
              <w:rPr>
                <w:sz w:val="8"/>
                <w:szCs w:val="24"/>
              </w:rPr>
            </w:pPr>
          </w:p>
        </w:tc>
        <w:tc>
          <w:tcPr>
            <w:tcW w:w="1251" w:type="dxa"/>
            <w:vAlign w:val="center"/>
          </w:tcPr>
          <w:p w:rsidR="00CA6D2D" w:rsidRDefault="00CA6D2D" w:rsidP="00CF6E26">
            <w:pPr>
              <w:ind w:left="216" w:right="101"/>
              <w:rPr>
                <w:sz w:val="8"/>
                <w:szCs w:val="24"/>
              </w:rPr>
            </w:pP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International earnings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   (1,146</w:t>
            </w:r>
            <w:r>
              <w:rPr>
                <w:rFonts w:ascii="Arial" w:hAnsi="Arial" w:cs="Arial"/>
                <w:b/>
                <w:bCs/>
                <w:sz w:val="20"/>
                <w:szCs w:val="20"/>
              </w:rPr>
              <w:tab/>
              <w:t>)</w:t>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w:t>
            </w:r>
            <w:r w:rsidR="00F47484">
              <w:rPr>
                <w:rFonts w:ascii="Arial" w:hAnsi="Arial" w:cs="Arial"/>
                <w:sz w:val="20"/>
                <w:szCs w:val="20"/>
              </w:rPr>
              <w:tab/>
            </w:r>
            <w:r>
              <w:rPr>
                <w:rFonts w:ascii="Arial" w:hAnsi="Arial" w:cs="Arial"/>
                <w:sz w:val="20"/>
                <w:szCs w:val="20"/>
              </w:rPr>
              <w:t>(1,072</w:t>
            </w:r>
            <w:r>
              <w:rPr>
                <w:rFonts w:ascii="Arial" w:hAnsi="Arial" w:cs="Arial"/>
                <w:sz w:val="20"/>
                <w:szCs w:val="20"/>
              </w:rPr>
              <w:tab/>
              <w:t>)</w:t>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Unrealized gain on investments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(1,012</w:t>
            </w:r>
            <w:r>
              <w:rPr>
                <w:rFonts w:ascii="Arial" w:hAnsi="Arial" w:cs="Arial"/>
                <w:b/>
                <w:bCs/>
                <w:sz w:val="20"/>
                <w:szCs w:val="20"/>
              </w:rPr>
              <w:tab/>
              <w:t>)</w:t>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(830</w:t>
            </w:r>
            <w:r>
              <w:rPr>
                <w:rFonts w:ascii="Arial" w:hAnsi="Arial" w:cs="Arial"/>
                <w:sz w:val="20"/>
                <w:szCs w:val="20"/>
              </w:rPr>
              <w:tab/>
              <w:t>)</w:t>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Depreciation and amortization</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(604</w:t>
            </w:r>
            <w:r>
              <w:rPr>
                <w:rFonts w:ascii="Arial" w:hAnsi="Arial" w:cs="Arial"/>
                <w:b/>
                <w:bCs/>
                <w:sz w:val="20"/>
                <w:szCs w:val="20"/>
              </w:rPr>
              <w:tab/>
              <w:t>)</w:t>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(670</w:t>
            </w:r>
            <w:r>
              <w:rPr>
                <w:rFonts w:ascii="Arial" w:hAnsi="Arial" w:cs="Arial"/>
                <w:sz w:val="20"/>
                <w:szCs w:val="20"/>
              </w:rPr>
              <w:tab/>
              <w:t>)</w:t>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Other</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(2</w:t>
            </w:r>
            <w:r>
              <w:rPr>
                <w:rFonts w:ascii="Arial" w:hAnsi="Arial" w:cs="Arial"/>
                <w:b/>
                <w:bCs/>
                <w:sz w:val="20"/>
                <w:szCs w:val="20"/>
              </w:rPr>
              <w:tab/>
              <w:t>)</w:t>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(14</w:t>
            </w:r>
            <w:r>
              <w:rPr>
                <w:rFonts w:ascii="Arial" w:hAnsi="Arial" w:cs="Arial"/>
                <w:sz w:val="20"/>
                <w:szCs w:val="20"/>
              </w:rPr>
              <w:tab/>
              <w:t>)</w:t>
            </w:r>
          </w:p>
        </w:tc>
      </w:tr>
      <w:tr w:rsidR="00CA6D2D" w:rsidTr="00CA6D2D">
        <w:trPr>
          <w:jc w:val="center"/>
        </w:trPr>
        <w:tc>
          <w:tcPr>
            <w:tcW w:w="9549" w:type="dxa"/>
            <w:gridSpan w:val="2"/>
            <w:tcMar>
              <w:top w:w="0" w:type="dxa"/>
              <w:left w:w="144" w:type="dxa"/>
              <w:bottom w:w="0" w:type="dxa"/>
              <w:right w:w="0" w:type="dxa"/>
            </w:tcMar>
            <w:vAlign w:val="bottom"/>
          </w:tcPr>
          <w:p w:rsidR="00CA6D2D" w:rsidRDefault="00CA6D2D" w:rsidP="00CF6E26">
            <w:pPr>
              <w:pStyle w:val="rrdsinglerule"/>
              <w:ind w:left="-144" w:right="101"/>
            </w:pPr>
            <w:r>
              <w:t> </w:t>
            </w:r>
          </w:p>
        </w:tc>
        <w:tc>
          <w:tcPr>
            <w:tcW w:w="1251" w:type="dxa"/>
            <w:tcMar>
              <w:top w:w="0" w:type="dxa"/>
              <w:left w:w="144" w:type="dxa"/>
              <w:bottom w:w="0" w:type="dxa"/>
              <w:right w:w="0" w:type="dxa"/>
            </w:tcMar>
            <w:vAlign w:val="bottom"/>
          </w:tcPr>
          <w:p w:rsidR="00CA6D2D" w:rsidRDefault="00CA6D2D" w:rsidP="00CF6E26">
            <w:pPr>
              <w:pStyle w:val="rrdsinglerule"/>
              <w:ind w:left="216" w:right="101"/>
            </w:pPr>
            <w:r>
              <w:t> </w:t>
            </w:r>
          </w:p>
        </w:tc>
      </w:tr>
      <w:tr w:rsidR="00CA6D2D" w:rsidTr="00CA6D2D">
        <w:trPr>
          <w:jc w:val="center"/>
        </w:trPr>
        <w:tc>
          <w:tcPr>
            <w:tcW w:w="8238" w:type="dxa"/>
          </w:tcPr>
          <w:p w:rsidR="00CA6D2D" w:rsidRDefault="00CA6D2D" w:rsidP="00CF6E26">
            <w:pPr>
              <w:pStyle w:val="NormalWeb"/>
              <w:ind w:left="480" w:hanging="240"/>
            </w:pPr>
            <w:r>
              <w:rPr>
                <w:rFonts w:ascii="Arial" w:hAnsi="Arial" w:cs="Arial"/>
                <w:sz w:val="20"/>
                <w:szCs w:val="20"/>
              </w:rPr>
              <w:t>Deferred income tax liabilities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(2,764</w:t>
            </w:r>
            <w:r>
              <w:rPr>
                <w:rFonts w:ascii="Arial" w:hAnsi="Arial" w:cs="Arial"/>
                <w:b/>
                <w:bCs/>
                <w:sz w:val="20"/>
                <w:szCs w:val="20"/>
              </w:rPr>
              <w:tab/>
              <w:t>)</w:t>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w:t>
            </w:r>
            <w:r>
              <w:rPr>
                <w:rFonts w:ascii="Arial" w:hAnsi="Arial" w:cs="Arial"/>
                <w:sz w:val="20"/>
                <w:szCs w:val="20"/>
              </w:rPr>
              <w:tab/>
              <w:t>(2,586</w:t>
            </w:r>
            <w:r>
              <w:rPr>
                <w:rFonts w:ascii="Arial" w:hAnsi="Arial" w:cs="Arial"/>
                <w:sz w:val="20"/>
                <w:szCs w:val="20"/>
              </w:rPr>
              <w:tab/>
              <w:t>)</w:t>
            </w:r>
          </w:p>
        </w:tc>
      </w:tr>
      <w:tr w:rsidR="00CA6D2D" w:rsidTr="00CA6D2D">
        <w:trPr>
          <w:jc w:val="center"/>
        </w:trPr>
        <w:tc>
          <w:tcPr>
            <w:tcW w:w="9549" w:type="dxa"/>
            <w:gridSpan w:val="2"/>
            <w:tcMar>
              <w:top w:w="0" w:type="dxa"/>
              <w:left w:w="144" w:type="dxa"/>
              <w:bottom w:w="0" w:type="dxa"/>
              <w:right w:w="0" w:type="dxa"/>
            </w:tcMar>
            <w:vAlign w:val="bottom"/>
          </w:tcPr>
          <w:p w:rsidR="00CA6D2D" w:rsidRDefault="00CA6D2D" w:rsidP="00CF6E26">
            <w:pPr>
              <w:pStyle w:val="rrdsinglerule"/>
              <w:ind w:left="-144" w:right="101"/>
            </w:pPr>
            <w:r>
              <w:t> </w:t>
            </w:r>
          </w:p>
        </w:tc>
        <w:tc>
          <w:tcPr>
            <w:tcW w:w="1251" w:type="dxa"/>
            <w:tcMar>
              <w:top w:w="0" w:type="dxa"/>
              <w:left w:w="144" w:type="dxa"/>
              <w:bottom w:w="0" w:type="dxa"/>
              <w:right w:w="0" w:type="dxa"/>
            </w:tcMar>
            <w:vAlign w:val="bottom"/>
          </w:tcPr>
          <w:p w:rsidR="00CA6D2D" w:rsidRDefault="00CA6D2D" w:rsidP="00CF6E26">
            <w:pPr>
              <w:pStyle w:val="rrdsinglerule"/>
              <w:ind w:left="216" w:right="101"/>
            </w:pPr>
            <w:r>
              <w:t> </w:t>
            </w:r>
          </w:p>
        </w:tc>
      </w:tr>
      <w:tr w:rsidR="00CA6D2D" w:rsidTr="00CA6D2D">
        <w:trPr>
          <w:jc w:val="center"/>
        </w:trPr>
        <w:tc>
          <w:tcPr>
            <w:tcW w:w="8238" w:type="dxa"/>
          </w:tcPr>
          <w:p w:rsidR="00CA6D2D" w:rsidRDefault="00CA6D2D" w:rsidP="00CF6E26">
            <w:pPr>
              <w:pStyle w:val="NormalWeb"/>
              <w:ind w:left="720" w:hanging="240"/>
            </w:pPr>
            <w:r>
              <w:rPr>
                <w:rFonts w:ascii="Arial" w:hAnsi="Arial" w:cs="Arial"/>
                <w:sz w:val="20"/>
                <w:szCs w:val="20"/>
              </w:rPr>
              <w:t>Net deferred income tax assets (liabilities)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(77</w:t>
            </w:r>
            <w:r>
              <w:rPr>
                <w:rFonts w:ascii="Arial" w:hAnsi="Arial" w:cs="Arial"/>
                <w:b/>
                <w:bCs/>
                <w:sz w:val="20"/>
                <w:szCs w:val="20"/>
              </w:rPr>
              <w:tab/>
              <w:t>)</w:t>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w:t>
            </w:r>
            <w:r>
              <w:rPr>
                <w:rFonts w:ascii="Arial" w:hAnsi="Arial" w:cs="Arial"/>
                <w:sz w:val="20"/>
                <w:szCs w:val="20"/>
              </w:rPr>
              <w:tab/>
              <w:t>142</w:t>
            </w:r>
            <w:r>
              <w:rPr>
                <w:rFonts w:ascii="Arial" w:hAnsi="Arial" w:cs="Arial"/>
                <w:sz w:val="20"/>
                <w:szCs w:val="20"/>
              </w:rPr>
              <w:tab/>
            </w:r>
          </w:p>
        </w:tc>
      </w:tr>
      <w:tr w:rsidR="00CA6D2D" w:rsidTr="00CA6D2D">
        <w:trPr>
          <w:jc w:val="center"/>
        </w:trPr>
        <w:tc>
          <w:tcPr>
            <w:tcW w:w="8238" w:type="dxa"/>
            <w:tcMar>
              <w:top w:w="0" w:type="dxa"/>
              <w:left w:w="144" w:type="dxa"/>
              <w:bottom w:w="0" w:type="dxa"/>
              <w:right w:w="0" w:type="dxa"/>
            </w:tcMar>
            <w:vAlign w:val="bottom"/>
          </w:tcPr>
          <w:p w:rsidR="00CA6D2D" w:rsidRDefault="00CA6D2D" w:rsidP="00CF6E26">
            <w:pPr>
              <w:pStyle w:val="la2"/>
            </w:pPr>
            <w:r>
              <w:t> </w:t>
            </w:r>
          </w:p>
        </w:tc>
        <w:tc>
          <w:tcPr>
            <w:tcW w:w="1311" w:type="dxa"/>
            <w:tcMar>
              <w:top w:w="0" w:type="dxa"/>
              <w:left w:w="144" w:type="dxa"/>
              <w:bottom w:w="0" w:type="dxa"/>
              <w:right w:w="0" w:type="dxa"/>
            </w:tcMar>
            <w:vAlign w:val="bottom"/>
          </w:tcPr>
          <w:p w:rsidR="00CA6D2D" w:rsidRDefault="00CA6D2D" w:rsidP="00CF6E26">
            <w:pPr>
              <w:pStyle w:val="rrddoublerule"/>
              <w:ind w:left="216" w:right="101"/>
            </w:pPr>
            <w:r>
              <w:t> </w:t>
            </w:r>
          </w:p>
        </w:tc>
        <w:tc>
          <w:tcPr>
            <w:tcW w:w="1251" w:type="dxa"/>
            <w:tcMar>
              <w:top w:w="0" w:type="dxa"/>
              <w:left w:w="144" w:type="dxa"/>
              <w:bottom w:w="0" w:type="dxa"/>
              <w:right w:w="0" w:type="dxa"/>
            </w:tcMar>
            <w:vAlign w:val="bottom"/>
          </w:tcPr>
          <w:p w:rsidR="00CA6D2D" w:rsidRDefault="00CA6D2D" w:rsidP="00CF6E26">
            <w:pPr>
              <w:pStyle w:val="rrddoublerule"/>
              <w:ind w:left="216" w:right="101"/>
            </w:pPr>
            <w:r>
              <w:t> </w:t>
            </w:r>
          </w:p>
        </w:tc>
      </w:tr>
      <w:tr w:rsidR="00CA6D2D" w:rsidTr="00CA6D2D">
        <w:trPr>
          <w:trHeight w:val="75"/>
          <w:jc w:val="center"/>
        </w:trPr>
        <w:tc>
          <w:tcPr>
            <w:tcW w:w="8238" w:type="dxa"/>
            <w:vAlign w:val="center"/>
          </w:tcPr>
          <w:p w:rsidR="00CA6D2D" w:rsidRDefault="00CA6D2D" w:rsidP="00CF6E26">
            <w:pPr>
              <w:rPr>
                <w:sz w:val="8"/>
                <w:szCs w:val="24"/>
              </w:rPr>
            </w:pPr>
          </w:p>
        </w:tc>
        <w:tc>
          <w:tcPr>
            <w:tcW w:w="1311" w:type="dxa"/>
            <w:vAlign w:val="center"/>
          </w:tcPr>
          <w:p w:rsidR="00CA6D2D" w:rsidRDefault="00CA6D2D" w:rsidP="00CF6E26">
            <w:pPr>
              <w:ind w:left="216" w:right="101"/>
              <w:rPr>
                <w:sz w:val="8"/>
                <w:szCs w:val="24"/>
              </w:rPr>
            </w:pPr>
          </w:p>
        </w:tc>
        <w:tc>
          <w:tcPr>
            <w:tcW w:w="1251" w:type="dxa"/>
            <w:vAlign w:val="center"/>
          </w:tcPr>
          <w:p w:rsidR="00CA6D2D" w:rsidRDefault="00CA6D2D" w:rsidP="00CF6E26">
            <w:pPr>
              <w:ind w:left="216" w:right="101"/>
              <w:rPr>
                <w:sz w:val="8"/>
                <w:szCs w:val="24"/>
              </w:rPr>
            </w:pPr>
          </w:p>
        </w:tc>
      </w:tr>
      <w:tr w:rsidR="00CA6D2D" w:rsidTr="00CA6D2D">
        <w:trPr>
          <w:jc w:val="center"/>
        </w:trPr>
        <w:tc>
          <w:tcPr>
            <w:tcW w:w="8238" w:type="dxa"/>
            <w:vAlign w:val="bottom"/>
          </w:tcPr>
          <w:p w:rsidR="00CA6D2D" w:rsidRDefault="00CA6D2D" w:rsidP="00CF6E26">
            <w:pPr>
              <w:pStyle w:val="NormalWeb"/>
              <w:keepNext/>
              <w:spacing w:before="0" w:beforeAutospacing="0" w:after="15" w:afterAutospacing="0"/>
            </w:pPr>
            <w:r>
              <w:rPr>
                <w:rFonts w:ascii="Arial" w:hAnsi="Arial" w:cs="Arial"/>
                <w:b/>
                <w:bCs/>
                <w:sz w:val="15"/>
                <w:szCs w:val="15"/>
              </w:rPr>
              <w:t>Reported As</w:t>
            </w:r>
          </w:p>
        </w:tc>
        <w:tc>
          <w:tcPr>
            <w:tcW w:w="1311" w:type="dxa"/>
            <w:tcMar>
              <w:top w:w="0" w:type="dxa"/>
              <w:left w:w="144" w:type="dxa"/>
              <w:bottom w:w="0" w:type="dxa"/>
              <w:right w:w="0" w:type="dxa"/>
            </w:tcMar>
            <w:vAlign w:val="bottom"/>
          </w:tcPr>
          <w:p w:rsidR="00CA6D2D" w:rsidRDefault="00CA6D2D" w:rsidP="00CF6E26">
            <w:pPr>
              <w:pStyle w:val="la2"/>
              <w:ind w:left="216" w:right="101"/>
            </w:pPr>
            <w:r>
              <w:t> </w:t>
            </w:r>
          </w:p>
        </w:tc>
        <w:tc>
          <w:tcPr>
            <w:tcW w:w="1251" w:type="dxa"/>
            <w:tcMar>
              <w:top w:w="0" w:type="dxa"/>
              <w:left w:w="144" w:type="dxa"/>
              <w:bottom w:w="0" w:type="dxa"/>
              <w:right w:w="0" w:type="dxa"/>
            </w:tcMar>
            <w:vAlign w:val="bottom"/>
          </w:tcPr>
          <w:p w:rsidR="00CA6D2D" w:rsidRDefault="00CA6D2D" w:rsidP="00CF6E26">
            <w:pPr>
              <w:pStyle w:val="la2"/>
              <w:ind w:left="216" w:right="101"/>
            </w:pPr>
            <w:r>
              <w:t> </w:t>
            </w:r>
          </w:p>
        </w:tc>
      </w:tr>
      <w:tr w:rsidR="00CA6D2D" w:rsidTr="00CA6D2D">
        <w:trPr>
          <w:trHeight w:val="75"/>
          <w:jc w:val="center"/>
        </w:trPr>
        <w:tc>
          <w:tcPr>
            <w:tcW w:w="8238" w:type="dxa"/>
            <w:vAlign w:val="center"/>
          </w:tcPr>
          <w:p w:rsidR="00CA6D2D" w:rsidRDefault="00CA6D2D" w:rsidP="00CF6E26">
            <w:pPr>
              <w:rPr>
                <w:sz w:val="8"/>
                <w:szCs w:val="24"/>
              </w:rPr>
            </w:pPr>
          </w:p>
        </w:tc>
        <w:tc>
          <w:tcPr>
            <w:tcW w:w="1311" w:type="dxa"/>
            <w:vAlign w:val="center"/>
          </w:tcPr>
          <w:p w:rsidR="00CA6D2D" w:rsidRDefault="00CA6D2D" w:rsidP="00CF6E26">
            <w:pPr>
              <w:ind w:left="216" w:right="101"/>
              <w:rPr>
                <w:sz w:val="8"/>
                <w:szCs w:val="24"/>
              </w:rPr>
            </w:pPr>
          </w:p>
        </w:tc>
        <w:tc>
          <w:tcPr>
            <w:tcW w:w="1251" w:type="dxa"/>
            <w:vAlign w:val="center"/>
          </w:tcPr>
          <w:p w:rsidR="00CA6D2D" w:rsidRDefault="00CA6D2D" w:rsidP="00CF6E26">
            <w:pPr>
              <w:ind w:left="216" w:right="101"/>
              <w:rPr>
                <w:sz w:val="8"/>
                <w:szCs w:val="24"/>
              </w:rPr>
            </w:pP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Current deferred income tax assets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1,632</w:t>
            </w:r>
            <w:r>
              <w:rPr>
                <w:rFonts w:ascii="Arial" w:hAnsi="Arial" w:cs="Arial"/>
                <w:b/>
                <w:bCs/>
                <w:sz w:val="20"/>
                <w:szCs w:val="20"/>
              </w:rPr>
              <w:tab/>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w:t>
            </w:r>
            <w:r>
              <w:rPr>
                <w:rFonts w:ascii="Arial" w:hAnsi="Arial" w:cs="Arial"/>
                <w:sz w:val="20"/>
                <w:szCs w:val="20"/>
              </w:rPr>
              <w:tab/>
              <w:t>2,035</w:t>
            </w:r>
            <w:r>
              <w:rPr>
                <w:rFonts w:ascii="Arial" w:hAnsi="Arial" w:cs="Arial"/>
                <w:sz w:val="20"/>
                <w:szCs w:val="20"/>
              </w:rPr>
              <w:tab/>
            </w:r>
          </w:p>
        </w:tc>
      </w:tr>
      <w:tr w:rsidR="00CA6D2D" w:rsidTr="00CA6D2D">
        <w:trPr>
          <w:jc w:val="center"/>
        </w:trPr>
        <w:tc>
          <w:tcPr>
            <w:tcW w:w="8238" w:type="dxa"/>
          </w:tcPr>
          <w:p w:rsidR="00CA6D2D" w:rsidRDefault="00CA6D2D" w:rsidP="00CF6E26">
            <w:pPr>
              <w:pStyle w:val="NormalWeb"/>
              <w:ind w:left="240" w:hanging="240"/>
            </w:pPr>
            <w:r>
              <w:rPr>
                <w:rFonts w:ascii="Arial" w:hAnsi="Arial" w:cs="Arial"/>
                <w:sz w:val="20"/>
                <w:szCs w:val="20"/>
              </w:rPr>
              <w:t>Long-term deferred income tax liabilities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ab/>
              <w:t>(1,709</w:t>
            </w:r>
            <w:r>
              <w:rPr>
                <w:rFonts w:ascii="Arial" w:hAnsi="Arial" w:cs="Arial"/>
                <w:b/>
                <w:bCs/>
                <w:sz w:val="20"/>
                <w:szCs w:val="20"/>
              </w:rPr>
              <w:tab/>
              <w:t>)</w:t>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ab/>
              <w:t>(1,893</w:t>
            </w:r>
            <w:r>
              <w:rPr>
                <w:rFonts w:ascii="Arial" w:hAnsi="Arial" w:cs="Arial"/>
                <w:sz w:val="20"/>
                <w:szCs w:val="20"/>
              </w:rPr>
              <w:tab/>
              <w:t>)</w:t>
            </w:r>
          </w:p>
        </w:tc>
      </w:tr>
      <w:tr w:rsidR="00CA6D2D" w:rsidTr="00CA6D2D">
        <w:trPr>
          <w:jc w:val="center"/>
        </w:trPr>
        <w:tc>
          <w:tcPr>
            <w:tcW w:w="9549" w:type="dxa"/>
            <w:gridSpan w:val="2"/>
            <w:tcMar>
              <w:top w:w="0" w:type="dxa"/>
              <w:left w:w="144" w:type="dxa"/>
              <w:bottom w:w="0" w:type="dxa"/>
              <w:right w:w="0" w:type="dxa"/>
            </w:tcMar>
            <w:vAlign w:val="bottom"/>
          </w:tcPr>
          <w:p w:rsidR="00CA6D2D" w:rsidRDefault="00CA6D2D" w:rsidP="00CF6E26">
            <w:pPr>
              <w:pStyle w:val="rrdsinglerule"/>
              <w:ind w:left="-144" w:right="101"/>
            </w:pPr>
            <w:r>
              <w:t> </w:t>
            </w:r>
          </w:p>
        </w:tc>
        <w:tc>
          <w:tcPr>
            <w:tcW w:w="1251" w:type="dxa"/>
            <w:tcMar>
              <w:top w:w="0" w:type="dxa"/>
              <w:left w:w="144" w:type="dxa"/>
              <w:bottom w:w="0" w:type="dxa"/>
              <w:right w:w="0" w:type="dxa"/>
            </w:tcMar>
            <w:vAlign w:val="bottom"/>
          </w:tcPr>
          <w:p w:rsidR="00CA6D2D" w:rsidRDefault="00CA6D2D" w:rsidP="00CF6E26">
            <w:pPr>
              <w:pStyle w:val="rrdsinglerule"/>
              <w:ind w:left="216" w:right="101"/>
            </w:pPr>
            <w:r>
              <w:t> </w:t>
            </w:r>
          </w:p>
        </w:tc>
      </w:tr>
      <w:tr w:rsidR="00CA6D2D" w:rsidTr="00CA6D2D">
        <w:trPr>
          <w:jc w:val="center"/>
        </w:trPr>
        <w:tc>
          <w:tcPr>
            <w:tcW w:w="8238" w:type="dxa"/>
          </w:tcPr>
          <w:p w:rsidR="00CA6D2D" w:rsidRDefault="00CA6D2D" w:rsidP="00CF6E26">
            <w:pPr>
              <w:pStyle w:val="NormalWeb"/>
              <w:ind w:left="720" w:hanging="240"/>
            </w:pPr>
            <w:r>
              <w:rPr>
                <w:rFonts w:ascii="Arial" w:hAnsi="Arial" w:cs="Arial"/>
                <w:sz w:val="20"/>
                <w:szCs w:val="20"/>
              </w:rPr>
              <w:t>Net deferred income tax assets (liabilities)</w:t>
            </w:r>
          </w:p>
        </w:tc>
        <w:tc>
          <w:tcPr>
            <w:tcW w:w="1311" w:type="dxa"/>
            <w:noWrap/>
            <w:tcMar>
              <w:top w:w="0" w:type="dxa"/>
              <w:left w:w="144" w:type="dxa"/>
              <w:bottom w:w="0" w:type="dxa"/>
              <w:right w:w="0" w:type="dxa"/>
            </w:tcMar>
            <w:vAlign w:val="bottom"/>
          </w:tcPr>
          <w:p w:rsidR="00CA6D2D" w:rsidRDefault="00CA6D2D" w:rsidP="00CF6E26">
            <w:pPr>
              <w:pStyle w:val="NormalWeb"/>
              <w:tabs>
                <w:tab w:val="right" w:pos="1100"/>
                <w:tab w:val="decimal" w:pos="11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(77</w:t>
            </w:r>
            <w:r>
              <w:rPr>
                <w:rFonts w:ascii="Arial" w:hAnsi="Arial" w:cs="Arial"/>
                <w:b/>
                <w:bCs/>
                <w:sz w:val="20"/>
                <w:szCs w:val="20"/>
              </w:rPr>
              <w:tab/>
              <w:t>)</w:t>
            </w:r>
          </w:p>
        </w:tc>
        <w:tc>
          <w:tcPr>
            <w:tcW w:w="1251" w:type="dxa"/>
            <w:noWrap/>
            <w:tcMar>
              <w:top w:w="0" w:type="dxa"/>
              <w:left w:w="144" w:type="dxa"/>
              <w:bottom w:w="0" w:type="dxa"/>
              <w:right w:w="0" w:type="dxa"/>
            </w:tcMar>
            <w:vAlign w:val="bottom"/>
          </w:tcPr>
          <w:p w:rsidR="00CA6D2D" w:rsidRDefault="00CA6D2D" w:rsidP="00CF6E26">
            <w:pPr>
              <w:pStyle w:val="NormalWeb"/>
              <w:tabs>
                <w:tab w:val="right" w:pos="1040"/>
                <w:tab w:val="decimal" w:pos="1080"/>
              </w:tabs>
              <w:spacing w:before="0" w:beforeAutospacing="0" w:after="15" w:afterAutospacing="0"/>
              <w:ind w:left="216" w:right="101"/>
            </w:pPr>
            <w:r>
              <w:rPr>
                <w:rFonts w:ascii="Arial" w:hAnsi="Arial" w:cs="Arial"/>
                <w:sz w:val="20"/>
                <w:szCs w:val="20"/>
              </w:rPr>
              <w:t>$</w:t>
            </w:r>
            <w:r>
              <w:rPr>
                <w:rFonts w:ascii="Arial" w:hAnsi="Arial" w:cs="Arial"/>
                <w:sz w:val="20"/>
                <w:szCs w:val="20"/>
              </w:rPr>
              <w:tab/>
              <w:t>142</w:t>
            </w:r>
            <w:r>
              <w:rPr>
                <w:rFonts w:ascii="Arial" w:hAnsi="Arial" w:cs="Arial"/>
                <w:sz w:val="20"/>
                <w:szCs w:val="20"/>
              </w:rPr>
              <w:tab/>
            </w:r>
          </w:p>
        </w:tc>
      </w:tr>
      <w:tr w:rsidR="00CA6D2D" w:rsidTr="00CA6D2D">
        <w:trPr>
          <w:jc w:val="center"/>
        </w:trPr>
        <w:tc>
          <w:tcPr>
            <w:tcW w:w="8238" w:type="dxa"/>
            <w:tcMar>
              <w:top w:w="0" w:type="dxa"/>
              <w:left w:w="144" w:type="dxa"/>
              <w:bottom w:w="0" w:type="dxa"/>
              <w:right w:w="0" w:type="dxa"/>
            </w:tcMar>
            <w:vAlign w:val="bottom"/>
          </w:tcPr>
          <w:p w:rsidR="00CA6D2D" w:rsidRDefault="00CA6D2D" w:rsidP="00CF6E26">
            <w:pPr>
              <w:pStyle w:val="la2"/>
            </w:pPr>
            <w:r>
              <w:t> </w:t>
            </w:r>
          </w:p>
        </w:tc>
        <w:tc>
          <w:tcPr>
            <w:tcW w:w="1311" w:type="dxa"/>
            <w:tcMar>
              <w:top w:w="0" w:type="dxa"/>
              <w:left w:w="144" w:type="dxa"/>
              <w:bottom w:w="0" w:type="dxa"/>
              <w:right w:w="0" w:type="dxa"/>
            </w:tcMar>
            <w:vAlign w:val="bottom"/>
          </w:tcPr>
          <w:p w:rsidR="00CA6D2D" w:rsidRDefault="00CA6D2D" w:rsidP="00CF6E26">
            <w:pPr>
              <w:pStyle w:val="rrddoublerule"/>
              <w:ind w:left="216" w:right="101"/>
            </w:pPr>
            <w:r>
              <w:t> </w:t>
            </w:r>
          </w:p>
        </w:tc>
        <w:tc>
          <w:tcPr>
            <w:tcW w:w="1251" w:type="dxa"/>
            <w:tcMar>
              <w:top w:w="0" w:type="dxa"/>
              <w:left w:w="144" w:type="dxa"/>
              <w:bottom w:w="0" w:type="dxa"/>
              <w:right w:w="0" w:type="dxa"/>
            </w:tcMar>
            <w:vAlign w:val="bottom"/>
          </w:tcPr>
          <w:p w:rsidR="00CA6D2D" w:rsidRDefault="00CA6D2D" w:rsidP="00CF6E26">
            <w:pPr>
              <w:pStyle w:val="rrddoublerule"/>
              <w:ind w:left="216" w:right="101"/>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As of June 30, 2013, we had net operating loss </w:t>
      </w:r>
      <w:proofErr w:type="spellStart"/>
      <w:r>
        <w:rPr>
          <w:rFonts w:ascii="Arial" w:hAnsi="Arial" w:cs="Arial"/>
          <w:sz w:val="20"/>
          <w:szCs w:val="20"/>
        </w:rPr>
        <w:t>carryforwards</w:t>
      </w:r>
      <w:proofErr w:type="spellEnd"/>
      <w:r>
        <w:rPr>
          <w:rFonts w:ascii="Arial" w:hAnsi="Arial" w:cs="Arial"/>
          <w:sz w:val="20"/>
          <w:szCs w:val="20"/>
        </w:rPr>
        <w:t xml:space="preserve"> of $2.7 billion, including $2.2 billion of foreign net operating loss </w:t>
      </w:r>
      <w:proofErr w:type="spellStart"/>
      <w:r>
        <w:rPr>
          <w:rFonts w:ascii="Arial" w:hAnsi="Arial" w:cs="Arial"/>
          <w:sz w:val="20"/>
          <w:szCs w:val="20"/>
        </w:rPr>
        <w:t>carryforwards</w:t>
      </w:r>
      <w:proofErr w:type="spellEnd"/>
      <w:r>
        <w:rPr>
          <w:rFonts w:ascii="Arial" w:hAnsi="Arial" w:cs="Arial"/>
          <w:sz w:val="20"/>
          <w:szCs w:val="20"/>
        </w:rPr>
        <w:t xml:space="preserve"> acquired through our acquisition of Skype. The valuation allowance disclosed in the table above relates to the foreign net operating loss </w:t>
      </w:r>
      <w:proofErr w:type="spellStart"/>
      <w:r>
        <w:rPr>
          <w:rFonts w:ascii="Arial" w:hAnsi="Arial" w:cs="Arial"/>
          <w:sz w:val="20"/>
          <w:szCs w:val="20"/>
        </w:rPr>
        <w:t>carryforwards</w:t>
      </w:r>
      <w:proofErr w:type="spellEnd"/>
      <w:r>
        <w:rPr>
          <w:rFonts w:ascii="Arial" w:hAnsi="Arial" w:cs="Arial"/>
          <w:sz w:val="20"/>
          <w:szCs w:val="20"/>
        </w:rPr>
        <w:t xml:space="preserve"> that may not be realized. </w:t>
      </w:r>
    </w:p>
    <w:p w:rsidR="00625F07" w:rsidRDefault="00625F07" w:rsidP="00625F07">
      <w:pPr>
        <w:pStyle w:val="NormalWeb"/>
        <w:spacing w:before="180" w:beforeAutospacing="0" w:after="0" w:afterAutospacing="0"/>
        <w:jc w:val="both"/>
      </w:pPr>
      <w:r>
        <w:rPr>
          <w:rFonts w:ascii="Arial" w:hAnsi="Arial"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actually paid or recovered. </w:t>
      </w:r>
    </w:p>
    <w:p w:rsidR="00625F07" w:rsidRDefault="00625F07" w:rsidP="00625F07">
      <w:pPr>
        <w:pStyle w:val="NormalWeb"/>
        <w:spacing w:before="180" w:beforeAutospacing="0" w:after="0" w:afterAutospacing="0"/>
        <w:jc w:val="both"/>
      </w:pPr>
      <w:r>
        <w:rPr>
          <w:rFonts w:ascii="Arial" w:hAnsi="Arial" w:cs="Arial"/>
          <w:sz w:val="20"/>
          <w:szCs w:val="20"/>
        </w:rPr>
        <w:t xml:space="preserve">As of June 30, 2013, we have not provided deferred U.S. income taxes or foreign withholding taxes on temporary differences of approximately $76.4 billion resulting from earnings for certain non-U.S. subsidiaries which are permanently reinvested outside the U.S. The unrecognized deferred tax liability associated with these temporary differences was approximately $24.4 billion at June 30, 2013. </w:t>
      </w:r>
    </w:p>
    <w:p w:rsidR="00625F07" w:rsidRDefault="00625F07" w:rsidP="00625F07">
      <w:pPr>
        <w:pStyle w:val="NormalWeb"/>
        <w:spacing w:before="180" w:beforeAutospacing="0" w:after="0" w:afterAutospacing="0"/>
        <w:jc w:val="both"/>
      </w:pPr>
      <w:r>
        <w:rPr>
          <w:rFonts w:ascii="Arial" w:hAnsi="Arial" w:cs="Arial"/>
          <w:sz w:val="20"/>
          <w:szCs w:val="20"/>
        </w:rPr>
        <w:t xml:space="preserve">Income taxes paid were $3.9 billion, $3.5 billion, and $5.3 billion in fiscal years 2013, 2012, and 2011,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Uncertain Tax Positions </w:t>
      </w:r>
    </w:p>
    <w:p w:rsidR="00625F07" w:rsidRDefault="00625F07" w:rsidP="00625F07">
      <w:pPr>
        <w:pStyle w:val="NormalWeb"/>
        <w:spacing w:before="180" w:beforeAutospacing="0" w:after="0" w:afterAutospacing="0"/>
        <w:jc w:val="both"/>
      </w:pPr>
      <w:r>
        <w:rPr>
          <w:rFonts w:ascii="Arial" w:hAnsi="Arial" w:cs="Arial"/>
          <w:sz w:val="20"/>
          <w:szCs w:val="20"/>
        </w:rPr>
        <w:t xml:space="preserve">As of June 30, 2013, we had $8.6 billion of unrecognized tax benefits of which $6.5 billion, if recognized, would affect our effective tax rate. As of June 30, 2012, we had $7.2 billion of unrecognized tax benefits of which $6.2 billion, if recognized, would have affected our effective tax rate. </w:t>
      </w:r>
    </w:p>
    <w:p w:rsidR="00625F07" w:rsidRDefault="00625F07" w:rsidP="00625F07">
      <w:pPr>
        <w:pStyle w:val="NormalWeb"/>
        <w:spacing w:before="180" w:beforeAutospacing="0" w:after="0" w:afterAutospacing="0"/>
        <w:jc w:val="both"/>
      </w:pPr>
      <w:r>
        <w:rPr>
          <w:rFonts w:ascii="Arial" w:hAnsi="Arial" w:cs="Arial"/>
          <w:sz w:val="20"/>
          <w:szCs w:val="20"/>
        </w:rPr>
        <w:t xml:space="preserve">Interest on unrecognized tax benefits was $400 million, $154 million, and $38 million in fiscal years 2013, 2012, and 2011, respectively. As of June 30, 2013, 2012, and 2011, we had accrued interest related to uncertain tax positions of $1.3 billion, $939 million, and $785 million, respectively, net of federal income tax benefits. </w:t>
      </w:r>
    </w:p>
    <w:p w:rsidR="00625F07" w:rsidRDefault="00625F07" w:rsidP="00B16336">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sz w:val="20"/>
          <w:szCs w:val="20"/>
        </w:rPr>
        <w:t xml:space="preserve">The aggregate changes in the balance of unrecognized tax benefits were as follows: </w:t>
      </w:r>
    </w:p>
    <w:p w:rsidR="00B16336" w:rsidRDefault="00B16336">
      <w:pPr>
        <w:pStyle w:val="NormalWeb"/>
        <w:keepNext/>
        <w:spacing w:before="0" w:beforeAutospacing="0" w:after="0" w:afterAutospacing="0"/>
        <w:rPr>
          <w:sz w:val="18"/>
          <w:szCs w:val="18"/>
        </w:rPr>
      </w:pPr>
    </w:p>
    <w:tbl>
      <w:tblPr>
        <w:tblW w:w="0" w:type="auto"/>
        <w:jc w:val="center"/>
        <w:tblLayout w:type="fixed"/>
        <w:tblCellMar>
          <w:left w:w="0" w:type="dxa"/>
          <w:right w:w="0" w:type="dxa"/>
        </w:tblCellMar>
        <w:tblLook w:val="0000" w:firstRow="0" w:lastRow="0" w:firstColumn="0" w:lastColumn="0" w:noHBand="0" w:noVBand="0"/>
      </w:tblPr>
      <w:tblGrid>
        <w:gridCol w:w="7367"/>
        <w:gridCol w:w="1171"/>
        <w:gridCol w:w="1131"/>
        <w:gridCol w:w="1131"/>
      </w:tblGrid>
      <w:tr w:rsidR="00B16336" w:rsidTr="00B16336">
        <w:trPr>
          <w:tblHeader/>
          <w:jc w:val="center"/>
        </w:trPr>
        <w:tc>
          <w:tcPr>
            <w:tcW w:w="7367" w:type="dxa"/>
            <w:vAlign w:val="center"/>
          </w:tcPr>
          <w:p w:rsidR="00B16336" w:rsidRDefault="00B16336" w:rsidP="00CF6E26">
            <w:pPr>
              <w:rPr>
                <w:sz w:val="1"/>
                <w:szCs w:val="24"/>
              </w:rPr>
            </w:pPr>
          </w:p>
        </w:tc>
        <w:tc>
          <w:tcPr>
            <w:tcW w:w="1171" w:type="dxa"/>
            <w:vAlign w:val="center"/>
          </w:tcPr>
          <w:p w:rsidR="00B16336" w:rsidRDefault="00B16336" w:rsidP="00CF6E26">
            <w:pPr>
              <w:rPr>
                <w:sz w:val="1"/>
                <w:szCs w:val="24"/>
              </w:rPr>
            </w:pPr>
          </w:p>
        </w:tc>
        <w:tc>
          <w:tcPr>
            <w:tcW w:w="1131" w:type="dxa"/>
            <w:vAlign w:val="center"/>
          </w:tcPr>
          <w:p w:rsidR="00B16336" w:rsidRDefault="00B16336" w:rsidP="00CF6E26">
            <w:pPr>
              <w:rPr>
                <w:sz w:val="1"/>
                <w:szCs w:val="24"/>
              </w:rPr>
            </w:pPr>
          </w:p>
        </w:tc>
        <w:tc>
          <w:tcPr>
            <w:tcW w:w="1131" w:type="dxa"/>
            <w:vAlign w:val="center"/>
          </w:tcPr>
          <w:p w:rsidR="00B16336" w:rsidRDefault="00B16336" w:rsidP="00CF6E26">
            <w:pPr>
              <w:rPr>
                <w:sz w:val="1"/>
                <w:szCs w:val="24"/>
              </w:rPr>
            </w:pPr>
          </w:p>
        </w:tc>
      </w:tr>
      <w:tr w:rsidR="00B16336" w:rsidTr="00B16336">
        <w:trPr>
          <w:tblHeader/>
          <w:jc w:val="center"/>
        </w:trPr>
        <w:tc>
          <w:tcPr>
            <w:tcW w:w="7367" w:type="dxa"/>
            <w:vAlign w:val="bottom"/>
          </w:tcPr>
          <w:p w:rsidR="00B16336" w:rsidRDefault="00B16336" w:rsidP="00CF6E26">
            <w:pPr>
              <w:pStyle w:val="NormalWeb"/>
              <w:keepNext/>
              <w:spacing w:before="0" w:beforeAutospacing="0" w:after="15" w:afterAutospacing="0"/>
            </w:pPr>
            <w:r>
              <w:rPr>
                <w:rFonts w:ascii="Arial" w:hAnsi="Arial" w:cs="Arial"/>
                <w:b/>
                <w:bCs/>
                <w:sz w:val="15"/>
                <w:szCs w:val="15"/>
              </w:rPr>
              <w:t>(In millions)</w:t>
            </w:r>
          </w:p>
        </w:tc>
        <w:tc>
          <w:tcPr>
            <w:tcW w:w="1171" w:type="dxa"/>
            <w:tcMar>
              <w:top w:w="0" w:type="dxa"/>
              <w:left w:w="144" w:type="dxa"/>
              <w:bottom w:w="0" w:type="dxa"/>
              <w:right w:w="0" w:type="dxa"/>
            </w:tcMar>
            <w:vAlign w:val="bottom"/>
          </w:tcPr>
          <w:p w:rsidR="00B16336" w:rsidRDefault="00B16336" w:rsidP="00CF6E26">
            <w:pPr>
              <w:pStyle w:val="la2"/>
              <w:ind w:left="216" w:right="101"/>
            </w:pPr>
            <w:r>
              <w:t> </w:t>
            </w:r>
          </w:p>
        </w:tc>
        <w:tc>
          <w:tcPr>
            <w:tcW w:w="1131" w:type="dxa"/>
            <w:tcMar>
              <w:top w:w="0" w:type="dxa"/>
              <w:left w:w="144" w:type="dxa"/>
              <w:bottom w:w="0" w:type="dxa"/>
              <w:right w:w="0" w:type="dxa"/>
            </w:tcMar>
            <w:vAlign w:val="bottom"/>
          </w:tcPr>
          <w:p w:rsidR="00B16336" w:rsidRDefault="00B16336" w:rsidP="00CF6E26">
            <w:pPr>
              <w:pStyle w:val="la2"/>
              <w:ind w:left="216" w:right="101"/>
            </w:pPr>
            <w:r>
              <w:t> </w:t>
            </w:r>
          </w:p>
        </w:tc>
        <w:tc>
          <w:tcPr>
            <w:tcW w:w="1131" w:type="dxa"/>
            <w:tcMar>
              <w:top w:w="0" w:type="dxa"/>
              <w:left w:w="144" w:type="dxa"/>
              <w:bottom w:w="0" w:type="dxa"/>
              <w:right w:w="0" w:type="dxa"/>
            </w:tcMar>
            <w:vAlign w:val="bottom"/>
          </w:tcPr>
          <w:p w:rsidR="00B16336" w:rsidRDefault="00B16336" w:rsidP="00CF6E26">
            <w:pPr>
              <w:pStyle w:val="la2"/>
              <w:ind w:left="216" w:right="101"/>
            </w:pPr>
            <w:r>
              <w:t> </w:t>
            </w:r>
          </w:p>
        </w:tc>
      </w:tr>
      <w:tr w:rsidR="00B16336" w:rsidTr="00B16336">
        <w:trPr>
          <w:jc w:val="center"/>
        </w:trPr>
        <w:tc>
          <w:tcPr>
            <w:tcW w:w="10800" w:type="dxa"/>
            <w:gridSpan w:val="4"/>
            <w:tcMar>
              <w:top w:w="0" w:type="dxa"/>
              <w:left w:w="144" w:type="dxa"/>
              <w:bottom w:w="0" w:type="dxa"/>
              <w:right w:w="0" w:type="dxa"/>
            </w:tcMar>
            <w:vAlign w:val="bottom"/>
          </w:tcPr>
          <w:p w:rsidR="00B16336" w:rsidRDefault="00B16336" w:rsidP="00CF6E26">
            <w:pPr>
              <w:pStyle w:val="rrdsinglerule"/>
              <w:ind w:left="-126" w:right="101"/>
            </w:pPr>
            <w:r>
              <w:t> </w:t>
            </w:r>
          </w:p>
        </w:tc>
      </w:tr>
      <w:tr w:rsidR="00B16336" w:rsidTr="00B16336">
        <w:trPr>
          <w:trHeight w:val="75"/>
          <w:jc w:val="center"/>
        </w:trPr>
        <w:tc>
          <w:tcPr>
            <w:tcW w:w="7367" w:type="dxa"/>
            <w:vAlign w:val="center"/>
          </w:tcPr>
          <w:p w:rsidR="00B16336" w:rsidRDefault="00B16336" w:rsidP="00CF6E26">
            <w:pPr>
              <w:rPr>
                <w:sz w:val="8"/>
                <w:szCs w:val="24"/>
              </w:rPr>
            </w:pPr>
          </w:p>
        </w:tc>
        <w:tc>
          <w:tcPr>
            <w:tcW w:w="1171" w:type="dxa"/>
            <w:vAlign w:val="center"/>
          </w:tcPr>
          <w:p w:rsidR="00B16336" w:rsidRDefault="00B16336" w:rsidP="00CF6E26">
            <w:pPr>
              <w:ind w:left="216" w:right="101"/>
              <w:rPr>
                <w:sz w:val="8"/>
                <w:szCs w:val="24"/>
              </w:rPr>
            </w:pPr>
          </w:p>
        </w:tc>
        <w:tc>
          <w:tcPr>
            <w:tcW w:w="1131" w:type="dxa"/>
            <w:vAlign w:val="center"/>
          </w:tcPr>
          <w:p w:rsidR="00B16336" w:rsidRDefault="00B16336" w:rsidP="00CF6E26">
            <w:pPr>
              <w:ind w:left="216" w:right="101"/>
              <w:rPr>
                <w:sz w:val="8"/>
                <w:szCs w:val="24"/>
              </w:rPr>
            </w:pPr>
          </w:p>
        </w:tc>
        <w:tc>
          <w:tcPr>
            <w:tcW w:w="1131" w:type="dxa"/>
            <w:vAlign w:val="center"/>
          </w:tcPr>
          <w:p w:rsidR="00B16336" w:rsidRDefault="00B16336" w:rsidP="00CF6E26">
            <w:pPr>
              <w:ind w:left="216" w:right="101"/>
              <w:rPr>
                <w:sz w:val="8"/>
                <w:szCs w:val="24"/>
              </w:rPr>
            </w:pPr>
          </w:p>
        </w:tc>
      </w:tr>
      <w:tr w:rsidR="00B16336" w:rsidTr="00B16336">
        <w:trPr>
          <w:jc w:val="center"/>
        </w:trPr>
        <w:tc>
          <w:tcPr>
            <w:tcW w:w="7367" w:type="dxa"/>
            <w:vAlign w:val="bottom"/>
          </w:tcPr>
          <w:p w:rsidR="00B16336" w:rsidRDefault="00B16336" w:rsidP="00CF6E26">
            <w:pPr>
              <w:pStyle w:val="NormalWeb"/>
              <w:keepNext/>
              <w:spacing w:before="0" w:beforeAutospacing="0" w:after="15" w:afterAutospacing="0"/>
            </w:pPr>
            <w:r>
              <w:rPr>
                <w:rFonts w:ascii="Arial" w:hAnsi="Arial" w:cs="Arial"/>
                <w:b/>
                <w:bCs/>
                <w:sz w:val="15"/>
                <w:szCs w:val="15"/>
              </w:rPr>
              <w:t>Year Ended June 30,</w:t>
            </w:r>
          </w:p>
        </w:tc>
        <w:tc>
          <w:tcPr>
            <w:tcW w:w="1171" w:type="dxa"/>
            <w:tcMar>
              <w:top w:w="0" w:type="dxa"/>
              <w:left w:w="144" w:type="dxa"/>
              <w:bottom w:w="0" w:type="dxa"/>
              <w:right w:w="0" w:type="dxa"/>
            </w:tcMar>
            <w:vAlign w:val="bottom"/>
          </w:tcPr>
          <w:p w:rsidR="00B16336" w:rsidRDefault="00B16336" w:rsidP="0077218D">
            <w:pPr>
              <w:ind w:left="216" w:right="86"/>
              <w:jc w:val="right"/>
              <w:rPr>
                <w:szCs w:val="24"/>
              </w:rPr>
            </w:pPr>
            <w:r>
              <w:rPr>
                <w:rFonts w:ascii="Arial" w:hAnsi="Arial" w:cs="Arial"/>
                <w:b/>
                <w:bCs/>
                <w:sz w:val="15"/>
                <w:szCs w:val="15"/>
              </w:rPr>
              <w:t>2013</w:t>
            </w:r>
          </w:p>
        </w:tc>
        <w:tc>
          <w:tcPr>
            <w:tcW w:w="1131" w:type="dxa"/>
            <w:tcMar>
              <w:top w:w="0" w:type="dxa"/>
              <w:left w:w="144" w:type="dxa"/>
              <w:bottom w:w="0" w:type="dxa"/>
              <w:right w:w="0" w:type="dxa"/>
            </w:tcMar>
            <w:vAlign w:val="bottom"/>
          </w:tcPr>
          <w:p w:rsidR="00B16336" w:rsidRDefault="00B16336" w:rsidP="0077218D">
            <w:pPr>
              <w:ind w:left="216" w:right="86"/>
              <w:jc w:val="right"/>
              <w:rPr>
                <w:szCs w:val="24"/>
              </w:rPr>
            </w:pPr>
            <w:r>
              <w:rPr>
                <w:rFonts w:ascii="Arial" w:hAnsi="Arial" w:cs="Arial"/>
                <w:b/>
                <w:bCs/>
                <w:sz w:val="15"/>
                <w:szCs w:val="15"/>
              </w:rPr>
              <w:t>2012</w:t>
            </w:r>
          </w:p>
        </w:tc>
        <w:tc>
          <w:tcPr>
            <w:tcW w:w="1131" w:type="dxa"/>
            <w:tcMar>
              <w:top w:w="0" w:type="dxa"/>
              <w:left w:w="144" w:type="dxa"/>
              <w:bottom w:w="0" w:type="dxa"/>
              <w:right w:w="0" w:type="dxa"/>
            </w:tcMar>
            <w:vAlign w:val="bottom"/>
          </w:tcPr>
          <w:p w:rsidR="00B16336" w:rsidRDefault="00B16336" w:rsidP="00DE61A6">
            <w:pPr>
              <w:ind w:left="216" w:right="72"/>
              <w:jc w:val="right"/>
              <w:rPr>
                <w:szCs w:val="24"/>
              </w:rPr>
            </w:pPr>
            <w:r>
              <w:rPr>
                <w:rFonts w:ascii="Arial" w:hAnsi="Arial" w:cs="Arial"/>
                <w:b/>
                <w:bCs/>
                <w:sz w:val="15"/>
                <w:szCs w:val="15"/>
              </w:rPr>
              <w:t>2011</w:t>
            </w:r>
          </w:p>
        </w:tc>
      </w:tr>
      <w:tr w:rsidR="00B16336" w:rsidTr="00B16336">
        <w:trPr>
          <w:trHeight w:val="75"/>
          <w:jc w:val="center"/>
        </w:trPr>
        <w:tc>
          <w:tcPr>
            <w:tcW w:w="7367" w:type="dxa"/>
            <w:vAlign w:val="center"/>
          </w:tcPr>
          <w:p w:rsidR="00B16336" w:rsidRDefault="00B16336" w:rsidP="00CF6E26">
            <w:pPr>
              <w:rPr>
                <w:sz w:val="8"/>
                <w:szCs w:val="24"/>
              </w:rPr>
            </w:pPr>
          </w:p>
        </w:tc>
        <w:tc>
          <w:tcPr>
            <w:tcW w:w="1171" w:type="dxa"/>
            <w:vAlign w:val="center"/>
          </w:tcPr>
          <w:p w:rsidR="00B16336" w:rsidRDefault="00B16336" w:rsidP="00CF6E26">
            <w:pPr>
              <w:ind w:left="216" w:right="101"/>
              <w:rPr>
                <w:sz w:val="8"/>
                <w:szCs w:val="24"/>
              </w:rPr>
            </w:pPr>
          </w:p>
        </w:tc>
        <w:tc>
          <w:tcPr>
            <w:tcW w:w="1131" w:type="dxa"/>
            <w:vAlign w:val="center"/>
          </w:tcPr>
          <w:p w:rsidR="00B16336" w:rsidRDefault="00B16336" w:rsidP="00CF6E26">
            <w:pPr>
              <w:ind w:left="216" w:right="101"/>
              <w:rPr>
                <w:sz w:val="8"/>
                <w:szCs w:val="24"/>
              </w:rPr>
            </w:pPr>
          </w:p>
        </w:tc>
        <w:tc>
          <w:tcPr>
            <w:tcW w:w="1131" w:type="dxa"/>
            <w:vAlign w:val="center"/>
          </w:tcPr>
          <w:p w:rsidR="00B16336" w:rsidRDefault="00B16336" w:rsidP="00CF6E26">
            <w:pPr>
              <w:ind w:left="216" w:right="101"/>
              <w:rPr>
                <w:sz w:val="8"/>
                <w:szCs w:val="24"/>
              </w:rPr>
            </w:pPr>
          </w:p>
        </w:tc>
      </w:tr>
      <w:tr w:rsidR="00B16336" w:rsidTr="00B16336">
        <w:trPr>
          <w:jc w:val="center"/>
        </w:trPr>
        <w:tc>
          <w:tcPr>
            <w:tcW w:w="7367" w:type="dxa"/>
          </w:tcPr>
          <w:p w:rsidR="00B16336" w:rsidRDefault="00B16336" w:rsidP="00CF6E26">
            <w:pPr>
              <w:pStyle w:val="NormalWeb"/>
              <w:ind w:left="240" w:hanging="240"/>
            </w:pPr>
            <w:r>
              <w:rPr>
                <w:rFonts w:ascii="Arial" w:hAnsi="Arial" w:cs="Arial"/>
                <w:sz w:val="20"/>
                <w:szCs w:val="20"/>
              </w:rPr>
              <w:t>Balance, beginning of year</w:t>
            </w:r>
          </w:p>
        </w:tc>
        <w:tc>
          <w:tcPr>
            <w:tcW w:w="1171" w:type="dxa"/>
            <w:noWrap/>
            <w:tcMar>
              <w:top w:w="0" w:type="dxa"/>
              <w:left w:w="144" w:type="dxa"/>
              <w:bottom w:w="0" w:type="dxa"/>
              <w:right w:w="0" w:type="dxa"/>
            </w:tcMar>
            <w:vAlign w:val="bottom"/>
          </w:tcPr>
          <w:p w:rsidR="00B16336" w:rsidRDefault="00B16336" w:rsidP="00CF6E26">
            <w:pPr>
              <w:pStyle w:val="NormalWeb"/>
              <w:tabs>
                <w:tab w:val="right" w:pos="960"/>
                <w:tab w:val="decimal" w:pos="100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  7,202</w:t>
            </w:r>
            <w:r>
              <w:rPr>
                <w:rFonts w:ascii="Arial" w:hAnsi="Arial" w:cs="Arial"/>
                <w:b/>
                <w:bCs/>
                <w:sz w:val="20"/>
                <w:szCs w:val="20"/>
              </w:rPr>
              <w:tab/>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w:t>
            </w:r>
            <w:r w:rsidR="004144AD">
              <w:rPr>
                <w:rFonts w:ascii="Arial" w:hAnsi="Arial" w:cs="Arial"/>
                <w:sz w:val="20"/>
                <w:szCs w:val="20"/>
              </w:rPr>
              <w:tab/>
            </w:r>
            <w:r>
              <w:rPr>
                <w:rFonts w:ascii="Arial" w:hAnsi="Arial" w:cs="Arial"/>
                <w:sz w:val="20"/>
                <w:szCs w:val="20"/>
              </w:rPr>
              <w:t>6,935</w:t>
            </w:r>
            <w:r>
              <w:rPr>
                <w:rFonts w:ascii="Arial" w:hAnsi="Arial" w:cs="Arial"/>
                <w:sz w:val="20"/>
                <w:szCs w:val="20"/>
              </w:rPr>
              <w:tab/>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w:t>
            </w:r>
            <w:r w:rsidR="004144AD">
              <w:rPr>
                <w:rFonts w:ascii="Arial" w:hAnsi="Arial" w:cs="Arial"/>
                <w:sz w:val="20"/>
                <w:szCs w:val="20"/>
              </w:rPr>
              <w:tab/>
            </w:r>
            <w:r>
              <w:rPr>
                <w:rFonts w:ascii="Arial" w:hAnsi="Arial" w:cs="Arial"/>
                <w:sz w:val="20"/>
                <w:szCs w:val="20"/>
              </w:rPr>
              <w:t>6,542</w:t>
            </w:r>
            <w:r>
              <w:rPr>
                <w:rFonts w:ascii="Arial" w:hAnsi="Arial" w:cs="Arial"/>
                <w:sz w:val="20"/>
                <w:szCs w:val="20"/>
              </w:rPr>
              <w:tab/>
            </w:r>
          </w:p>
        </w:tc>
      </w:tr>
      <w:tr w:rsidR="00B16336" w:rsidTr="00B16336">
        <w:trPr>
          <w:jc w:val="center"/>
        </w:trPr>
        <w:tc>
          <w:tcPr>
            <w:tcW w:w="7367" w:type="dxa"/>
          </w:tcPr>
          <w:p w:rsidR="00B16336" w:rsidRDefault="00B16336" w:rsidP="00CF6E26">
            <w:pPr>
              <w:pStyle w:val="NormalWeb"/>
              <w:ind w:left="480" w:hanging="240"/>
            </w:pPr>
            <w:r>
              <w:rPr>
                <w:rFonts w:ascii="Arial" w:hAnsi="Arial" w:cs="Arial"/>
                <w:sz w:val="20"/>
                <w:szCs w:val="20"/>
              </w:rPr>
              <w:t>Decreases related to settlements</w:t>
            </w:r>
          </w:p>
        </w:tc>
        <w:tc>
          <w:tcPr>
            <w:tcW w:w="1171" w:type="dxa"/>
            <w:noWrap/>
            <w:tcMar>
              <w:top w:w="0" w:type="dxa"/>
              <w:left w:w="144" w:type="dxa"/>
              <w:bottom w:w="0" w:type="dxa"/>
              <w:right w:w="0" w:type="dxa"/>
            </w:tcMar>
            <w:vAlign w:val="bottom"/>
          </w:tcPr>
          <w:p w:rsidR="00B16336" w:rsidRDefault="00B16336" w:rsidP="00CF6E26">
            <w:pPr>
              <w:pStyle w:val="NormalWeb"/>
              <w:tabs>
                <w:tab w:val="right" w:pos="960"/>
                <w:tab w:val="decimal" w:pos="1000"/>
              </w:tabs>
              <w:spacing w:before="0" w:beforeAutospacing="0" w:after="15" w:afterAutospacing="0"/>
              <w:ind w:left="216" w:right="101"/>
            </w:pPr>
            <w:r>
              <w:rPr>
                <w:rFonts w:ascii="Arial" w:hAnsi="Arial" w:cs="Arial"/>
                <w:b/>
                <w:bCs/>
                <w:sz w:val="20"/>
                <w:szCs w:val="20"/>
              </w:rPr>
              <w:tab/>
              <w:t>(30</w:t>
            </w:r>
            <w:r>
              <w:rPr>
                <w:rFonts w:ascii="Arial" w:hAnsi="Arial" w:cs="Arial"/>
                <w:b/>
                <w:bCs/>
                <w:sz w:val="20"/>
                <w:szCs w:val="20"/>
              </w:rPr>
              <w:tab/>
              <w:t>)</w:t>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(16</w:t>
            </w:r>
            <w:r>
              <w:rPr>
                <w:rFonts w:ascii="Arial" w:hAnsi="Arial" w:cs="Arial"/>
                <w:sz w:val="20"/>
                <w:szCs w:val="20"/>
              </w:rPr>
              <w:tab/>
              <w:t>)</w:t>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(632</w:t>
            </w:r>
            <w:r>
              <w:rPr>
                <w:rFonts w:ascii="Arial" w:hAnsi="Arial" w:cs="Arial"/>
                <w:sz w:val="20"/>
                <w:szCs w:val="20"/>
              </w:rPr>
              <w:tab/>
              <w:t>)</w:t>
            </w:r>
          </w:p>
        </w:tc>
      </w:tr>
      <w:tr w:rsidR="00B16336" w:rsidTr="00B16336">
        <w:trPr>
          <w:jc w:val="center"/>
        </w:trPr>
        <w:tc>
          <w:tcPr>
            <w:tcW w:w="7367" w:type="dxa"/>
          </w:tcPr>
          <w:p w:rsidR="00B16336" w:rsidRDefault="00B16336" w:rsidP="00CF6E26">
            <w:pPr>
              <w:pStyle w:val="NormalWeb"/>
              <w:ind w:left="480" w:hanging="240"/>
            </w:pPr>
            <w:r>
              <w:rPr>
                <w:rFonts w:ascii="Arial" w:hAnsi="Arial" w:cs="Arial"/>
                <w:sz w:val="20"/>
                <w:szCs w:val="20"/>
              </w:rPr>
              <w:t>Increases for tax positions related to the current year</w:t>
            </w:r>
          </w:p>
        </w:tc>
        <w:tc>
          <w:tcPr>
            <w:tcW w:w="1171" w:type="dxa"/>
            <w:noWrap/>
            <w:tcMar>
              <w:top w:w="0" w:type="dxa"/>
              <w:left w:w="144" w:type="dxa"/>
              <w:bottom w:w="0" w:type="dxa"/>
              <w:right w:w="0" w:type="dxa"/>
            </w:tcMar>
            <w:vAlign w:val="bottom"/>
          </w:tcPr>
          <w:p w:rsidR="00B16336" w:rsidRDefault="00B16336" w:rsidP="00CF6E26">
            <w:pPr>
              <w:pStyle w:val="NormalWeb"/>
              <w:tabs>
                <w:tab w:val="right" w:pos="960"/>
                <w:tab w:val="decimal" w:pos="1000"/>
              </w:tabs>
              <w:spacing w:before="0" w:beforeAutospacing="0" w:after="15" w:afterAutospacing="0"/>
              <w:ind w:left="216" w:right="101"/>
            </w:pPr>
            <w:r>
              <w:rPr>
                <w:rFonts w:ascii="Arial" w:hAnsi="Arial" w:cs="Arial"/>
                <w:b/>
                <w:bCs/>
                <w:sz w:val="20"/>
                <w:szCs w:val="20"/>
              </w:rPr>
              <w:tab/>
              <w:t>612</w:t>
            </w:r>
            <w:r>
              <w:rPr>
                <w:rFonts w:ascii="Arial" w:hAnsi="Arial" w:cs="Arial"/>
                <w:b/>
                <w:bCs/>
                <w:sz w:val="20"/>
                <w:szCs w:val="20"/>
              </w:rPr>
              <w:tab/>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481</w:t>
            </w:r>
            <w:r>
              <w:rPr>
                <w:rFonts w:ascii="Arial" w:hAnsi="Arial" w:cs="Arial"/>
                <w:sz w:val="20"/>
                <w:szCs w:val="20"/>
              </w:rPr>
              <w:tab/>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739</w:t>
            </w:r>
            <w:r>
              <w:rPr>
                <w:rFonts w:ascii="Arial" w:hAnsi="Arial" w:cs="Arial"/>
                <w:sz w:val="20"/>
                <w:szCs w:val="20"/>
              </w:rPr>
              <w:tab/>
            </w:r>
          </w:p>
        </w:tc>
      </w:tr>
      <w:tr w:rsidR="00B16336" w:rsidTr="00B16336">
        <w:trPr>
          <w:jc w:val="center"/>
        </w:trPr>
        <w:tc>
          <w:tcPr>
            <w:tcW w:w="7367" w:type="dxa"/>
          </w:tcPr>
          <w:p w:rsidR="00B16336" w:rsidRDefault="00B16336" w:rsidP="00CF6E26">
            <w:pPr>
              <w:pStyle w:val="NormalWeb"/>
              <w:ind w:left="480" w:hanging="240"/>
            </w:pPr>
            <w:r>
              <w:rPr>
                <w:rFonts w:ascii="Arial" w:hAnsi="Arial" w:cs="Arial"/>
                <w:sz w:val="20"/>
                <w:szCs w:val="20"/>
              </w:rPr>
              <w:t>Increases for tax positions related to prior years</w:t>
            </w:r>
          </w:p>
        </w:tc>
        <w:tc>
          <w:tcPr>
            <w:tcW w:w="1171" w:type="dxa"/>
            <w:noWrap/>
            <w:tcMar>
              <w:top w:w="0" w:type="dxa"/>
              <w:left w:w="144" w:type="dxa"/>
              <w:bottom w:w="0" w:type="dxa"/>
              <w:right w:w="0" w:type="dxa"/>
            </w:tcMar>
            <w:vAlign w:val="bottom"/>
          </w:tcPr>
          <w:p w:rsidR="00B16336" w:rsidRDefault="00B16336" w:rsidP="00CF6E26">
            <w:pPr>
              <w:pStyle w:val="NormalWeb"/>
              <w:tabs>
                <w:tab w:val="right" w:pos="960"/>
                <w:tab w:val="decimal" w:pos="1000"/>
              </w:tabs>
              <w:spacing w:before="0" w:beforeAutospacing="0" w:after="15" w:afterAutospacing="0"/>
              <w:ind w:left="216" w:right="101"/>
            </w:pPr>
            <w:r>
              <w:rPr>
                <w:rFonts w:ascii="Arial" w:hAnsi="Arial" w:cs="Arial"/>
                <w:b/>
                <w:bCs/>
                <w:sz w:val="20"/>
                <w:szCs w:val="20"/>
              </w:rPr>
              <w:tab/>
              <w:t>931</w:t>
            </w:r>
            <w:r>
              <w:rPr>
                <w:rFonts w:ascii="Arial" w:hAnsi="Arial" w:cs="Arial"/>
                <w:b/>
                <w:bCs/>
                <w:sz w:val="20"/>
                <w:szCs w:val="20"/>
              </w:rPr>
              <w:tab/>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118</w:t>
            </w:r>
            <w:r>
              <w:rPr>
                <w:rFonts w:ascii="Arial" w:hAnsi="Arial" w:cs="Arial"/>
                <w:sz w:val="20"/>
                <w:szCs w:val="20"/>
              </w:rPr>
              <w:tab/>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405</w:t>
            </w:r>
            <w:r>
              <w:rPr>
                <w:rFonts w:ascii="Arial" w:hAnsi="Arial" w:cs="Arial"/>
                <w:sz w:val="20"/>
                <w:szCs w:val="20"/>
              </w:rPr>
              <w:tab/>
            </w:r>
          </w:p>
        </w:tc>
      </w:tr>
      <w:tr w:rsidR="00B16336" w:rsidTr="00B16336">
        <w:trPr>
          <w:jc w:val="center"/>
        </w:trPr>
        <w:tc>
          <w:tcPr>
            <w:tcW w:w="7367" w:type="dxa"/>
          </w:tcPr>
          <w:p w:rsidR="00B16336" w:rsidRDefault="00B16336" w:rsidP="00CF6E26">
            <w:pPr>
              <w:pStyle w:val="NormalWeb"/>
              <w:ind w:left="480" w:hanging="240"/>
            </w:pPr>
            <w:r>
              <w:rPr>
                <w:rFonts w:ascii="Arial" w:hAnsi="Arial" w:cs="Arial"/>
                <w:sz w:val="20"/>
                <w:szCs w:val="20"/>
              </w:rPr>
              <w:t>Decreases for tax positions related to prior years</w:t>
            </w:r>
          </w:p>
        </w:tc>
        <w:tc>
          <w:tcPr>
            <w:tcW w:w="1171" w:type="dxa"/>
            <w:noWrap/>
            <w:tcMar>
              <w:top w:w="0" w:type="dxa"/>
              <w:left w:w="144" w:type="dxa"/>
              <w:bottom w:w="0" w:type="dxa"/>
              <w:right w:w="0" w:type="dxa"/>
            </w:tcMar>
            <w:vAlign w:val="bottom"/>
          </w:tcPr>
          <w:p w:rsidR="00B16336" w:rsidRDefault="00B16336" w:rsidP="00CF6E26">
            <w:pPr>
              <w:pStyle w:val="NormalWeb"/>
              <w:tabs>
                <w:tab w:val="right" w:pos="960"/>
                <w:tab w:val="decimal" w:pos="1000"/>
              </w:tabs>
              <w:spacing w:before="0" w:beforeAutospacing="0" w:after="15" w:afterAutospacing="0"/>
              <w:ind w:left="216" w:right="101"/>
            </w:pPr>
            <w:r>
              <w:rPr>
                <w:rFonts w:ascii="Arial" w:hAnsi="Arial" w:cs="Arial"/>
                <w:b/>
                <w:bCs/>
                <w:sz w:val="20"/>
                <w:szCs w:val="20"/>
              </w:rPr>
              <w:tab/>
              <w:t>(65</w:t>
            </w:r>
            <w:r>
              <w:rPr>
                <w:rFonts w:ascii="Arial" w:hAnsi="Arial" w:cs="Arial"/>
                <w:b/>
                <w:bCs/>
                <w:sz w:val="20"/>
                <w:szCs w:val="20"/>
              </w:rPr>
              <w:tab/>
              <w:t>)</w:t>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(292</w:t>
            </w:r>
            <w:r>
              <w:rPr>
                <w:rFonts w:ascii="Arial" w:hAnsi="Arial" w:cs="Arial"/>
                <w:sz w:val="20"/>
                <w:szCs w:val="20"/>
              </w:rPr>
              <w:tab/>
              <w:t>)</w:t>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(119</w:t>
            </w:r>
            <w:r>
              <w:rPr>
                <w:rFonts w:ascii="Arial" w:hAnsi="Arial" w:cs="Arial"/>
                <w:sz w:val="20"/>
                <w:szCs w:val="20"/>
              </w:rPr>
              <w:tab/>
              <w:t>)</w:t>
            </w:r>
          </w:p>
        </w:tc>
      </w:tr>
      <w:tr w:rsidR="00B16336" w:rsidTr="00B16336">
        <w:trPr>
          <w:jc w:val="center"/>
        </w:trPr>
        <w:tc>
          <w:tcPr>
            <w:tcW w:w="7367" w:type="dxa"/>
          </w:tcPr>
          <w:p w:rsidR="00B16336" w:rsidRDefault="00B16336" w:rsidP="00CF6E26">
            <w:pPr>
              <w:pStyle w:val="NormalWeb"/>
              <w:ind w:left="480" w:hanging="240"/>
            </w:pPr>
            <w:r>
              <w:rPr>
                <w:rFonts w:ascii="Arial" w:hAnsi="Arial" w:cs="Arial"/>
                <w:sz w:val="20"/>
                <w:szCs w:val="20"/>
              </w:rPr>
              <w:t>Decreases due to lapsed statutes of limitations</w:t>
            </w:r>
          </w:p>
        </w:tc>
        <w:tc>
          <w:tcPr>
            <w:tcW w:w="1171" w:type="dxa"/>
            <w:noWrap/>
            <w:tcMar>
              <w:top w:w="0" w:type="dxa"/>
              <w:left w:w="144" w:type="dxa"/>
              <w:bottom w:w="0" w:type="dxa"/>
              <w:right w:w="0" w:type="dxa"/>
            </w:tcMar>
            <w:vAlign w:val="bottom"/>
          </w:tcPr>
          <w:p w:rsidR="00B16336" w:rsidRDefault="00B16336" w:rsidP="00CF6E26">
            <w:pPr>
              <w:pStyle w:val="NormalWeb"/>
              <w:tabs>
                <w:tab w:val="right" w:pos="960"/>
                <w:tab w:val="decimal" w:pos="1000"/>
              </w:tabs>
              <w:spacing w:before="0" w:beforeAutospacing="0" w:after="15" w:afterAutospacing="0"/>
              <w:ind w:left="216" w:right="101"/>
            </w:pPr>
            <w:r>
              <w:rPr>
                <w:rFonts w:ascii="Arial" w:hAnsi="Arial" w:cs="Arial"/>
                <w:b/>
                <w:bCs/>
                <w:sz w:val="20"/>
                <w:szCs w:val="20"/>
              </w:rPr>
              <w:tab/>
              <w:t>(2</w:t>
            </w:r>
            <w:r>
              <w:rPr>
                <w:rFonts w:ascii="Arial" w:hAnsi="Arial" w:cs="Arial"/>
                <w:b/>
                <w:bCs/>
                <w:sz w:val="20"/>
                <w:szCs w:val="20"/>
              </w:rPr>
              <w:tab/>
              <w:t>)</w:t>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(24</w:t>
            </w:r>
            <w:r>
              <w:rPr>
                <w:rFonts w:ascii="Arial" w:hAnsi="Arial" w:cs="Arial"/>
                <w:sz w:val="20"/>
                <w:szCs w:val="20"/>
              </w:rPr>
              <w:tab/>
              <w:t>)</w:t>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ab/>
              <w:t>0</w:t>
            </w:r>
            <w:r>
              <w:rPr>
                <w:rFonts w:ascii="Arial" w:hAnsi="Arial" w:cs="Arial"/>
                <w:sz w:val="20"/>
                <w:szCs w:val="20"/>
              </w:rPr>
              <w:tab/>
            </w:r>
          </w:p>
        </w:tc>
      </w:tr>
      <w:tr w:rsidR="00B16336" w:rsidTr="00B16336">
        <w:trPr>
          <w:jc w:val="center"/>
        </w:trPr>
        <w:tc>
          <w:tcPr>
            <w:tcW w:w="8538" w:type="dxa"/>
            <w:gridSpan w:val="2"/>
            <w:vAlign w:val="bottom"/>
          </w:tcPr>
          <w:p w:rsidR="00B16336" w:rsidRDefault="00B16336" w:rsidP="00CF6E26">
            <w:pPr>
              <w:pStyle w:val="rrdsinglerule"/>
              <w:ind w:left="-126" w:right="101"/>
            </w:pPr>
            <w:r>
              <w:t> </w:t>
            </w:r>
          </w:p>
        </w:tc>
        <w:tc>
          <w:tcPr>
            <w:tcW w:w="1131" w:type="dxa"/>
            <w:tcMar>
              <w:top w:w="0" w:type="dxa"/>
              <w:left w:w="144" w:type="dxa"/>
              <w:bottom w:w="0" w:type="dxa"/>
              <w:right w:w="0" w:type="dxa"/>
            </w:tcMar>
            <w:vAlign w:val="bottom"/>
          </w:tcPr>
          <w:p w:rsidR="00B16336" w:rsidRDefault="00B16336" w:rsidP="00CF6E26">
            <w:pPr>
              <w:pStyle w:val="rrdsinglerule"/>
              <w:ind w:left="216" w:right="101"/>
            </w:pPr>
            <w:r>
              <w:t> </w:t>
            </w:r>
          </w:p>
        </w:tc>
        <w:tc>
          <w:tcPr>
            <w:tcW w:w="1131" w:type="dxa"/>
            <w:tcMar>
              <w:top w:w="0" w:type="dxa"/>
              <w:left w:w="144" w:type="dxa"/>
              <w:bottom w:w="0" w:type="dxa"/>
              <w:right w:w="0" w:type="dxa"/>
            </w:tcMar>
            <w:vAlign w:val="bottom"/>
          </w:tcPr>
          <w:p w:rsidR="00B16336" w:rsidRDefault="00B16336" w:rsidP="00CF6E26">
            <w:pPr>
              <w:pStyle w:val="rrdsinglerule"/>
              <w:ind w:left="216" w:right="101"/>
            </w:pPr>
            <w:r>
              <w:t> </w:t>
            </w:r>
          </w:p>
        </w:tc>
      </w:tr>
      <w:tr w:rsidR="00B16336" w:rsidTr="00B16336">
        <w:trPr>
          <w:jc w:val="center"/>
        </w:trPr>
        <w:tc>
          <w:tcPr>
            <w:tcW w:w="7367" w:type="dxa"/>
          </w:tcPr>
          <w:p w:rsidR="00B16336" w:rsidRDefault="00B16336" w:rsidP="00CF6E26">
            <w:pPr>
              <w:pStyle w:val="NormalWeb"/>
              <w:ind w:left="240" w:hanging="240"/>
            </w:pPr>
            <w:r>
              <w:rPr>
                <w:rFonts w:ascii="Arial" w:hAnsi="Arial" w:cs="Arial"/>
                <w:sz w:val="20"/>
                <w:szCs w:val="20"/>
              </w:rPr>
              <w:t>Balance, end of year</w:t>
            </w:r>
          </w:p>
        </w:tc>
        <w:tc>
          <w:tcPr>
            <w:tcW w:w="1171" w:type="dxa"/>
            <w:noWrap/>
            <w:tcMar>
              <w:top w:w="0" w:type="dxa"/>
              <w:left w:w="144" w:type="dxa"/>
              <w:bottom w:w="0" w:type="dxa"/>
              <w:right w:w="0" w:type="dxa"/>
            </w:tcMar>
            <w:vAlign w:val="bottom"/>
          </w:tcPr>
          <w:p w:rsidR="00B16336" w:rsidRDefault="00B16336" w:rsidP="00CF6E26">
            <w:pPr>
              <w:pStyle w:val="NormalWeb"/>
              <w:tabs>
                <w:tab w:val="right" w:pos="960"/>
                <w:tab w:val="decimal" w:pos="100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8,648</w:t>
            </w:r>
            <w:r>
              <w:rPr>
                <w:rFonts w:ascii="Arial" w:hAnsi="Arial" w:cs="Arial"/>
                <w:b/>
                <w:bCs/>
                <w:sz w:val="20"/>
                <w:szCs w:val="20"/>
              </w:rPr>
              <w:tab/>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w:t>
            </w:r>
            <w:r>
              <w:rPr>
                <w:rFonts w:ascii="Arial" w:hAnsi="Arial" w:cs="Arial"/>
                <w:sz w:val="20"/>
                <w:szCs w:val="20"/>
              </w:rPr>
              <w:tab/>
              <w:t>7,202</w:t>
            </w:r>
            <w:r>
              <w:rPr>
                <w:rFonts w:ascii="Arial" w:hAnsi="Arial" w:cs="Arial"/>
                <w:sz w:val="20"/>
                <w:szCs w:val="20"/>
              </w:rPr>
              <w:tab/>
            </w:r>
          </w:p>
        </w:tc>
        <w:tc>
          <w:tcPr>
            <w:tcW w:w="1131" w:type="dxa"/>
            <w:noWrap/>
            <w:tcMar>
              <w:top w:w="0" w:type="dxa"/>
              <w:left w:w="144" w:type="dxa"/>
              <w:bottom w:w="0" w:type="dxa"/>
              <w:right w:w="0" w:type="dxa"/>
            </w:tcMar>
            <w:vAlign w:val="bottom"/>
          </w:tcPr>
          <w:p w:rsidR="00B16336" w:rsidRDefault="00B16336" w:rsidP="00CF6E26">
            <w:pPr>
              <w:pStyle w:val="NormalWeb"/>
              <w:tabs>
                <w:tab w:val="right" w:pos="920"/>
                <w:tab w:val="decimal" w:pos="960"/>
              </w:tabs>
              <w:spacing w:before="0" w:beforeAutospacing="0" w:after="15" w:afterAutospacing="0"/>
              <w:ind w:left="216" w:right="101"/>
            </w:pPr>
            <w:r>
              <w:rPr>
                <w:rFonts w:ascii="Arial" w:hAnsi="Arial" w:cs="Arial"/>
                <w:sz w:val="20"/>
                <w:szCs w:val="20"/>
              </w:rPr>
              <w:t>$</w:t>
            </w:r>
            <w:r>
              <w:rPr>
                <w:rFonts w:ascii="Arial" w:hAnsi="Arial" w:cs="Arial"/>
                <w:sz w:val="20"/>
                <w:szCs w:val="20"/>
              </w:rPr>
              <w:tab/>
              <w:t>6,935</w:t>
            </w:r>
            <w:r>
              <w:rPr>
                <w:rFonts w:ascii="Arial" w:hAnsi="Arial" w:cs="Arial"/>
                <w:sz w:val="20"/>
                <w:szCs w:val="20"/>
              </w:rPr>
              <w:tab/>
            </w:r>
          </w:p>
        </w:tc>
      </w:tr>
      <w:tr w:rsidR="00B16336" w:rsidTr="00B16336">
        <w:trPr>
          <w:jc w:val="center"/>
        </w:trPr>
        <w:tc>
          <w:tcPr>
            <w:tcW w:w="7367" w:type="dxa"/>
            <w:tcMar>
              <w:top w:w="0" w:type="dxa"/>
              <w:left w:w="144" w:type="dxa"/>
              <w:bottom w:w="0" w:type="dxa"/>
              <w:right w:w="0" w:type="dxa"/>
            </w:tcMar>
            <w:vAlign w:val="bottom"/>
          </w:tcPr>
          <w:p w:rsidR="00B16336" w:rsidRDefault="00B16336" w:rsidP="00CF6E26">
            <w:pPr>
              <w:pStyle w:val="la2"/>
            </w:pPr>
            <w:r>
              <w:t> </w:t>
            </w:r>
          </w:p>
        </w:tc>
        <w:tc>
          <w:tcPr>
            <w:tcW w:w="1171" w:type="dxa"/>
            <w:tcMar>
              <w:top w:w="0" w:type="dxa"/>
              <w:left w:w="144" w:type="dxa"/>
              <w:bottom w:w="0" w:type="dxa"/>
              <w:right w:w="0" w:type="dxa"/>
            </w:tcMar>
            <w:vAlign w:val="bottom"/>
          </w:tcPr>
          <w:p w:rsidR="00B16336" w:rsidRDefault="00B16336" w:rsidP="00CF6E26">
            <w:pPr>
              <w:pStyle w:val="rrddoublerule"/>
              <w:ind w:left="216" w:right="101"/>
            </w:pPr>
            <w:r>
              <w:t> </w:t>
            </w:r>
          </w:p>
        </w:tc>
        <w:tc>
          <w:tcPr>
            <w:tcW w:w="1131" w:type="dxa"/>
            <w:tcMar>
              <w:top w:w="0" w:type="dxa"/>
              <w:left w:w="144" w:type="dxa"/>
              <w:bottom w:w="0" w:type="dxa"/>
              <w:right w:w="0" w:type="dxa"/>
            </w:tcMar>
            <w:vAlign w:val="bottom"/>
          </w:tcPr>
          <w:p w:rsidR="00B16336" w:rsidRDefault="00B16336" w:rsidP="00CF6E26">
            <w:pPr>
              <w:pStyle w:val="rrddoublerule"/>
              <w:ind w:left="216" w:right="101"/>
            </w:pPr>
            <w:r>
              <w:t> </w:t>
            </w:r>
          </w:p>
        </w:tc>
        <w:tc>
          <w:tcPr>
            <w:tcW w:w="1131" w:type="dxa"/>
            <w:tcMar>
              <w:top w:w="0" w:type="dxa"/>
              <w:left w:w="144" w:type="dxa"/>
              <w:bottom w:w="0" w:type="dxa"/>
              <w:right w:w="0" w:type="dxa"/>
            </w:tcMar>
            <w:vAlign w:val="bottom"/>
          </w:tcPr>
          <w:p w:rsidR="00B16336" w:rsidRDefault="00B16336" w:rsidP="00CF6E26">
            <w:pPr>
              <w:pStyle w:val="rrddoublerule"/>
              <w:ind w:left="216" w:right="101"/>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During the third quarter of fiscal year 2011, we reached a settlement of a portion of an I.R.S. audit of tax years 2004 to 2006, which reduced our income tax expense by $461 million. While we settled a portion of the I.R.S. audit, we remain under audit for these years. In February 2012, the I.R.S. withdrew its 2011 Revenue Agents Report and reopened the audit phase of the examination. As of June 30, 2013, the primary unresolved issue relates to transfer pricing, which could have a significant impact on our financial statements if not resolved favorably. We believe our allowances for tax contingencies are appropriate. We do not believe it is reasonably possible that the total amount of unrecognized tax benefits will significantly increase or decrease within the next 12 months, because we do not believe the remaining open issues will be resolved within the next 12 months. We also continue to be subject to examination by the I.R.S. for tax years 2007 to 2012. </w:t>
      </w:r>
    </w:p>
    <w:p w:rsidR="00625F07" w:rsidRDefault="00625F07" w:rsidP="00625F07">
      <w:pPr>
        <w:pStyle w:val="NormalWeb"/>
        <w:spacing w:before="180" w:beforeAutospacing="0" w:after="0" w:afterAutospacing="0"/>
        <w:jc w:val="both"/>
      </w:pPr>
      <w:r>
        <w:rPr>
          <w:rFonts w:ascii="Arial" w:hAnsi="Arial" w:cs="Arial"/>
          <w:sz w:val="20"/>
          <w:szCs w:val="20"/>
        </w:rPr>
        <w:t xml:space="preserve">We are subject to income tax in many jurisdictions outside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Our operations in certain jurisdictions remain subject to examination for tax years 1996 to 2012, some of which are currently under audit by local tax authorities. The resolutions of these audits are not expected to be material to our financial statements.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14 — UNEARNED REVENUE </w:t>
      </w:r>
    </w:p>
    <w:p w:rsidR="00625F07" w:rsidRDefault="00625F07" w:rsidP="00625F07">
      <w:pPr>
        <w:pStyle w:val="NormalWeb"/>
        <w:spacing w:before="180" w:beforeAutospacing="0" w:after="0" w:afterAutospacing="0"/>
        <w:jc w:val="both"/>
      </w:pPr>
      <w:r>
        <w:rPr>
          <w:rFonts w:ascii="Arial" w:hAnsi="Arial" w:cs="Arial"/>
          <w:sz w:val="20"/>
          <w:szCs w:val="20"/>
        </w:rPr>
        <w:t xml:space="preserve">Unearned revenue comprises mainly unearned revenue from volume licensing programs, and payments for offerings for which we have been paid in advance and we earn the revenue when we provide the service or software or otherwise meet the revenue recognition criteria.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Volume Licensing Programs </w:t>
      </w:r>
    </w:p>
    <w:p w:rsidR="00625F07" w:rsidRDefault="00625F07" w:rsidP="00625F07">
      <w:pPr>
        <w:pStyle w:val="NormalWeb"/>
        <w:spacing w:before="180" w:beforeAutospacing="0" w:after="0" w:afterAutospacing="0"/>
        <w:jc w:val="both"/>
      </w:pPr>
      <w:r>
        <w:rPr>
          <w:rFonts w:ascii="Arial" w:hAnsi="Arial" w:cs="Arial"/>
          <w:sz w:val="20"/>
          <w:szCs w:val="20"/>
        </w:rPr>
        <w:t xml:space="preserve">Unearned revenue from volume licensing programs represents customer billings for multi-year licensing arrangements paid either at inception of the agreement or annually at the beginning of each coverage period and accounted for as subscriptions with revenue recognized ratably over the coverage period.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Other </w:t>
      </w:r>
    </w:p>
    <w:p w:rsidR="00625F07" w:rsidRDefault="00625F07" w:rsidP="00625F07">
      <w:pPr>
        <w:pStyle w:val="NormalWeb"/>
        <w:spacing w:before="180" w:beforeAutospacing="0" w:after="0" w:afterAutospacing="0"/>
        <w:jc w:val="both"/>
      </w:pPr>
      <w:r>
        <w:rPr>
          <w:rFonts w:ascii="Arial" w:hAnsi="Arial" w:cs="Arial"/>
          <w:sz w:val="20"/>
          <w:szCs w:val="20"/>
        </w:rPr>
        <w:t xml:space="preserve">Also included in unearned revenue are payments for post-delivery support and consulting services to be performed in the future; Xbox LIVE subscriptions and prepaid points; OEM minimum commitments; Microsoft Dynamics business solutions products; Skype prepaid credits and subscriptions; and other offerings for which we have been paid in advance and earn the revenue when we provide the service or software, or otherwise meet the revenue recognition criteria. </w:t>
      </w:r>
    </w:p>
    <w:p w:rsidR="00625F07" w:rsidRDefault="00625F07" w:rsidP="00273650">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sz w:val="20"/>
          <w:szCs w:val="20"/>
        </w:rPr>
        <w:t xml:space="preserve">The components of unearned revenue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300"/>
        <w:gridCol w:w="1280"/>
        <w:gridCol w:w="1220"/>
      </w:tblGrid>
      <w:tr w:rsidR="00273650" w:rsidTr="00273650">
        <w:trPr>
          <w:tblHeader/>
          <w:jc w:val="center"/>
        </w:trPr>
        <w:tc>
          <w:tcPr>
            <w:tcW w:w="8300" w:type="dxa"/>
            <w:vAlign w:val="center"/>
          </w:tcPr>
          <w:p w:rsidR="00273650" w:rsidRDefault="00273650" w:rsidP="00CF6E26">
            <w:pPr>
              <w:rPr>
                <w:sz w:val="1"/>
                <w:szCs w:val="24"/>
              </w:rPr>
            </w:pPr>
          </w:p>
        </w:tc>
        <w:tc>
          <w:tcPr>
            <w:tcW w:w="1280" w:type="dxa"/>
            <w:vAlign w:val="center"/>
          </w:tcPr>
          <w:p w:rsidR="00273650" w:rsidRDefault="00273650" w:rsidP="00CF6E26">
            <w:pPr>
              <w:rPr>
                <w:sz w:val="1"/>
                <w:szCs w:val="24"/>
              </w:rPr>
            </w:pPr>
          </w:p>
        </w:tc>
        <w:tc>
          <w:tcPr>
            <w:tcW w:w="1220" w:type="dxa"/>
            <w:vAlign w:val="center"/>
          </w:tcPr>
          <w:p w:rsidR="00273650" w:rsidRDefault="00273650" w:rsidP="00CF6E26">
            <w:pPr>
              <w:rPr>
                <w:sz w:val="1"/>
                <w:szCs w:val="24"/>
              </w:rPr>
            </w:pPr>
          </w:p>
        </w:tc>
      </w:tr>
      <w:tr w:rsidR="00273650" w:rsidTr="00273650">
        <w:trPr>
          <w:tblHeader/>
          <w:jc w:val="center"/>
        </w:trPr>
        <w:tc>
          <w:tcPr>
            <w:tcW w:w="8300" w:type="dxa"/>
            <w:vAlign w:val="bottom"/>
          </w:tcPr>
          <w:p w:rsidR="00273650" w:rsidRDefault="00273650" w:rsidP="00CF6E26">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tcPr>
          <w:p w:rsidR="00273650" w:rsidRDefault="00273650" w:rsidP="00CF6E26">
            <w:pPr>
              <w:pStyle w:val="la2"/>
              <w:ind w:left="187" w:right="101"/>
            </w:pPr>
            <w:r>
              <w:t> </w:t>
            </w:r>
          </w:p>
        </w:tc>
        <w:tc>
          <w:tcPr>
            <w:tcW w:w="1220" w:type="dxa"/>
            <w:tcMar>
              <w:top w:w="0" w:type="dxa"/>
              <w:left w:w="144" w:type="dxa"/>
              <w:bottom w:w="0" w:type="dxa"/>
              <w:right w:w="0" w:type="dxa"/>
            </w:tcMar>
            <w:vAlign w:val="bottom"/>
          </w:tcPr>
          <w:p w:rsidR="00273650" w:rsidRDefault="00273650" w:rsidP="00CF6E26">
            <w:pPr>
              <w:pStyle w:val="la2"/>
              <w:ind w:left="187" w:right="101"/>
            </w:pPr>
            <w:r>
              <w:t> </w:t>
            </w:r>
          </w:p>
        </w:tc>
      </w:tr>
      <w:tr w:rsidR="00273650" w:rsidTr="00273650">
        <w:trPr>
          <w:jc w:val="center"/>
        </w:trPr>
        <w:tc>
          <w:tcPr>
            <w:tcW w:w="10800" w:type="dxa"/>
            <w:gridSpan w:val="3"/>
            <w:tcMar>
              <w:top w:w="0" w:type="dxa"/>
              <w:left w:w="144" w:type="dxa"/>
              <w:bottom w:w="0" w:type="dxa"/>
              <w:right w:w="0" w:type="dxa"/>
            </w:tcMar>
            <w:vAlign w:val="bottom"/>
          </w:tcPr>
          <w:p w:rsidR="00273650" w:rsidRDefault="00273650" w:rsidP="00CF6E26">
            <w:pPr>
              <w:pStyle w:val="rrdsinglerule"/>
              <w:ind w:left="-189" w:right="101"/>
            </w:pPr>
            <w:r>
              <w:t> </w:t>
            </w:r>
          </w:p>
        </w:tc>
      </w:tr>
      <w:tr w:rsidR="00273650" w:rsidTr="00273650">
        <w:trPr>
          <w:trHeight w:val="75"/>
          <w:jc w:val="center"/>
        </w:trPr>
        <w:tc>
          <w:tcPr>
            <w:tcW w:w="8300" w:type="dxa"/>
            <w:vAlign w:val="center"/>
          </w:tcPr>
          <w:p w:rsidR="00273650" w:rsidRDefault="00273650" w:rsidP="00CF6E26">
            <w:pPr>
              <w:rPr>
                <w:sz w:val="8"/>
                <w:szCs w:val="24"/>
              </w:rPr>
            </w:pPr>
          </w:p>
        </w:tc>
        <w:tc>
          <w:tcPr>
            <w:tcW w:w="1280" w:type="dxa"/>
            <w:vAlign w:val="center"/>
          </w:tcPr>
          <w:p w:rsidR="00273650" w:rsidRDefault="00273650" w:rsidP="00CF6E26">
            <w:pPr>
              <w:ind w:left="187" w:right="101"/>
              <w:rPr>
                <w:sz w:val="8"/>
                <w:szCs w:val="24"/>
              </w:rPr>
            </w:pPr>
          </w:p>
        </w:tc>
        <w:tc>
          <w:tcPr>
            <w:tcW w:w="1220" w:type="dxa"/>
            <w:vAlign w:val="center"/>
          </w:tcPr>
          <w:p w:rsidR="00273650" w:rsidRDefault="00273650" w:rsidP="00CF6E26">
            <w:pPr>
              <w:ind w:left="187" w:right="101"/>
              <w:rPr>
                <w:sz w:val="8"/>
                <w:szCs w:val="24"/>
              </w:rPr>
            </w:pPr>
          </w:p>
        </w:tc>
      </w:tr>
      <w:tr w:rsidR="00273650" w:rsidTr="00273650">
        <w:trPr>
          <w:jc w:val="center"/>
        </w:trPr>
        <w:tc>
          <w:tcPr>
            <w:tcW w:w="8300" w:type="dxa"/>
            <w:vAlign w:val="bottom"/>
          </w:tcPr>
          <w:p w:rsidR="00273650" w:rsidRDefault="00273650" w:rsidP="00CF6E26">
            <w:pPr>
              <w:pStyle w:val="NormalWeb"/>
              <w:keepNext/>
              <w:spacing w:before="0" w:beforeAutospacing="0" w:after="15" w:afterAutospacing="0"/>
            </w:pPr>
            <w:r>
              <w:rPr>
                <w:rFonts w:ascii="Arial" w:hAnsi="Arial" w:cs="Arial"/>
                <w:b/>
                <w:bCs/>
                <w:sz w:val="15"/>
                <w:szCs w:val="15"/>
              </w:rPr>
              <w:t>June 30,</w:t>
            </w:r>
          </w:p>
        </w:tc>
        <w:tc>
          <w:tcPr>
            <w:tcW w:w="1280" w:type="dxa"/>
            <w:tcMar>
              <w:top w:w="0" w:type="dxa"/>
              <w:left w:w="144" w:type="dxa"/>
              <w:bottom w:w="0" w:type="dxa"/>
              <w:right w:w="0" w:type="dxa"/>
            </w:tcMar>
            <w:vAlign w:val="bottom"/>
          </w:tcPr>
          <w:p w:rsidR="00273650" w:rsidRDefault="00273650" w:rsidP="00A813CE">
            <w:pPr>
              <w:ind w:left="187" w:right="58"/>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273650" w:rsidRDefault="00273650" w:rsidP="00A813CE">
            <w:pPr>
              <w:ind w:left="187" w:right="58"/>
              <w:jc w:val="right"/>
              <w:rPr>
                <w:szCs w:val="24"/>
              </w:rPr>
            </w:pPr>
            <w:r>
              <w:rPr>
                <w:rFonts w:ascii="Arial" w:hAnsi="Arial" w:cs="Arial"/>
                <w:b/>
                <w:bCs/>
                <w:sz w:val="15"/>
                <w:szCs w:val="15"/>
              </w:rPr>
              <w:t>2012</w:t>
            </w:r>
          </w:p>
        </w:tc>
      </w:tr>
      <w:tr w:rsidR="00273650" w:rsidTr="00273650">
        <w:trPr>
          <w:trHeight w:val="75"/>
          <w:jc w:val="center"/>
        </w:trPr>
        <w:tc>
          <w:tcPr>
            <w:tcW w:w="8300" w:type="dxa"/>
            <w:vAlign w:val="center"/>
          </w:tcPr>
          <w:p w:rsidR="00273650" w:rsidRDefault="00273650" w:rsidP="00CF6E26">
            <w:pPr>
              <w:rPr>
                <w:sz w:val="8"/>
                <w:szCs w:val="24"/>
              </w:rPr>
            </w:pPr>
          </w:p>
        </w:tc>
        <w:tc>
          <w:tcPr>
            <w:tcW w:w="1280" w:type="dxa"/>
            <w:vAlign w:val="center"/>
          </w:tcPr>
          <w:p w:rsidR="00273650" w:rsidRDefault="00273650" w:rsidP="00CF6E26">
            <w:pPr>
              <w:ind w:left="187" w:right="101"/>
              <w:rPr>
                <w:sz w:val="8"/>
                <w:szCs w:val="24"/>
              </w:rPr>
            </w:pPr>
          </w:p>
        </w:tc>
        <w:tc>
          <w:tcPr>
            <w:tcW w:w="1220" w:type="dxa"/>
            <w:vAlign w:val="center"/>
          </w:tcPr>
          <w:p w:rsidR="00273650" w:rsidRDefault="00273650" w:rsidP="00CF6E26">
            <w:pPr>
              <w:ind w:left="187" w:right="101"/>
              <w:rPr>
                <w:sz w:val="8"/>
                <w:szCs w:val="24"/>
              </w:rPr>
            </w:pPr>
          </w:p>
        </w:tc>
      </w:tr>
      <w:tr w:rsidR="00273650" w:rsidTr="00273650">
        <w:trPr>
          <w:jc w:val="center"/>
        </w:trPr>
        <w:tc>
          <w:tcPr>
            <w:tcW w:w="8300" w:type="dxa"/>
          </w:tcPr>
          <w:p w:rsidR="00273650" w:rsidRDefault="00273650" w:rsidP="00CF6E26">
            <w:pPr>
              <w:pStyle w:val="NormalWeb"/>
              <w:ind w:left="240" w:hanging="240"/>
            </w:pPr>
            <w:r>
              <w:rPr>
                <w:rFonts w:ascii="Arial" w:hAnsi="Arial" w:cs="Arial"/>
                <w:sz w:val="20"/>
                <w:szCs w:val="20"/>
              </w:rPr>
              <w:t>Volume licensing programs</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187" w:right="101"/>
            </w:pPr>
            <w:r>
              <w:rPr>
                <w:rFonts w:ascii="Arial" w:hAnsi="Arial" w:cs="Arial"/>
                <w:b/>
                <w:bCs/>
                <w:sz w:val="20"/>
                <w:szCs w:val="20"/>
              </w:rPr>
              <w:t>$</w:t>
            </w:r>
            <w:r>
              <w:rPr>
                <w:rFonts w:ascii="Arial" w:hAnsi="Arial" w:cs="Arial"/>
                <w:b/>
                <w:bCs/>
                <w:sz w:val="20"/>
                <w:szCs w:val="20"/>
              </w:rPr>
              <w:tab/>
              <w:t>  18,871</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273650" w:rsidRDefault="00273650" w:rsidP="00CF6E26">
            <w:pPr>
              <w:pStyle w:val="NormalWeb"/>
              <w:tabs>
                <w:tab w:val="right" w:pos="1020"/>
                <w:tab w:val="decimal" w:pos="1060"/>
              </w:tabs>
              <w:spacing w:before="0" w:beforeAutospacing="0" w:after="15" w:afterAutospacing="0"/>
              <w:ind w:left="187" w:right="101"/>
            </w:pPr>
            <w:r>
              <w:rPr>
                <w:rFonts w:ascii="Arial" w:hAnsi="Arial" w:cs="Arial"/>
                <w:sz w:val="20"/>
                <w:szCs w:val="20"/>
              </w:rPr>
              <w:t>$</w:t>
            </w:r>
            <w:r>
              <w:rPr>
                <w:rFonts w:ascii="Arial" w:hAnsi="Arial" w:cs="Arial"/>
                <w:sz w:val="20"/>
                <w:szCs w:val="20"/>
              </w:rPr>
              <w:tab/>
              <w:t>  16,717</w:t>
            </w:r>
            <w:r>
              <w:rPr>
                <w:rFonts w:ascii="Arial" w:hAnsi="Arial" w:cs="Arial"/>
                <w:sz w:val="20"/>
                <w:szCs w:val="20"/>
              </w:rPr>
              <w:tab/>
              <w:t> </w:t>
            </w:r>
          </w:p>
        </w:tc>
      </w:tr>
      <w:tr w:rsidR="00273650" w:rsidTr="00273650">
        <w:trPr>
          <w:jc w:val="center"/>
        </w:trPr>
        <w:tc>
          <w:tcPr>
            <w:tcW w:w="8300" w:type="dxa"/>
          </w:tcPr>
          <w:p w:rsidR="00273650" w:rsidRDefault="00273650" w:rsidP="00CF6E26">
            <w:pPr>
              <w:pStyle w:val="NormalWeb"/>
              <w:ind w:left="240" w:hanging="240"/>
            </w:pPr>
            <w:r>
              <w:rPr>
                <w:rFonts w:ascii="Arial" w:hAnsi="Arial" w:cs="Arial"/>
                <w:sz w:val="20"/>
                <w:szCs w:val="20"/>
              </w:rPr>
              <w:t>Other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187" w:right="101"/>
            </w:pPr>
            <w:r>
              <w:rPr>
                <w:rFonts w:ascii="Arial" w:hAnsi="Arial" w:cs="Arial"/>
                <w:b/>
                <w:bCs/>
                <w:sz w:val="20"/>
                <w:szCs w:val="20"/>
              </w:rPr>
              <w:tab/>
              <w:t>3,528</w:t>
            </w:r>
            <w:r>
              <w:rPr>
                <w:rFonts w:ascii="Arial" w:hAnsi="Arial" w:cs="Arial"/>
                <w:b/>
                <w:bCs/>
                <w:sz w:val="20"/>
                <w:szCs w:val="20"/>
              </w:rPr>
              <w:tab/>
            </w:r>
          </w:p>
        </w:tc>
        <w:tc>
          <w:tcPr>
            <w:tcW w:w="1220" w:type="dxa"/>
            <w:noWrap/>
            <w:tcMar>
              <w:top w:w="0" w:type="dxa"/>
              <w:left w:w="144" w:type="dxa"/>
              <w:bottom w:w="0" w:type="dxa"/>
              <w:right w:w="0" w:type="dxa"/>
            </w:tcMar>
            <w:vAlign w:val="bottom"/>
          </w:tcPr>
          <w:p w:rsidR="00273650" w:rsidRDefault="00273650" w:rsidP="00CF6E26">
            <w:pPr>
              <w:pStyle w:val="NormalWeb"/>
              <w:tabs>
                <w:tab w:val="right" w:pos="1020"/>
                <w:tab w:val="decimal" w:pos="1060"/>
              </w:tabs>
              <w:spacing w:before="0" w:beforeAutospacing="0" w:after="15" w:afterAutospacing="0"/>
              <w:ind w:left="187" w:right="101"/>
            </w:pPr>
            <w:r>
              <w:rPr>
                <w:rFonts w:ascii="Arial" w:hAnsi="Arial" w:cs="Arial"/>
                <w:sz w:val="20"/>
                <w:szCs w:val="20"/>
              </w:rPr>
              <w:tab/>
              <w:t>3,342</w:t>
            </w:r>
            <w:r>
              <w:rPr>
                <w:rFonts w:ascii="Arial" w:hAnsi="Arial" w:cs="Arial"/>
                <w:sz w:val="20"/>
                <w:szCs w:val="20"/>
              </w:rPr>
              <w:tab/>
            </w:r>
          </w:p>
        </w:tc>
      </w:tr>
      <w:tr w:rsidR="00273650" w:rsidTr="00273650">
        <w:trPr>
          <w:jc w:val="center"/>
        </w:trPr>
        <w:tc>
          <w:tcPr>
            <w:tcW w:w="9580" w:type="dxa"/>
            <w:gridSpan w:val="2"/>
            <w:tcMar>
              <w:top w:w="0" w:type="dxa"/>
              <w:left w:w="144" w:type="dxa"/>
              <w:bottom w:w="0" w:type="dxa"/>
              <w:right w:w="0" w:type="dxa"/>
            </w:tcMar>
            <w:vAlign w:val="bottom"/>
          </w:tcPr>
          <w:p w:rsidR="00273650" w:rsidRDefault="00273650" w:rsidP="00CF6E26">
            <w:pPr>
              <w:pStyle w:val="rrdsinglerule"/>
              <w:ind w:left="-189" w:right="101"/>
            </w:pPr>
            <w:r>
              <w:t> </w:t>
            </w:r>
          </w:p>
        </w:tc>
        <w:tc>
          <w:tcPr>
            <w:tcW w:w="1220" w:type="dxa"/>
            <w:tcMar>
              <w:top w:w="0" w:type="dxa"/>
              <w:left w:w="144" w:type="dxa"/>
              <w:bottom w:w="0" w:type="dxa"/>
              <w:right w:w="0" w:type="dxa"/>
            </w:tcMar>
            <w:vAlign w:val="bottom"/>
          </w:tcPr>
          <w:p w:rsidR="00273650" w:rsidRDefault="00273650" w:rsidP="00CF6E26">
            <w:pPr>
              <w:pStyle w:val="rrdsinglerule"/>
              <w:ind w:left="187" w:right="101"/>
            </w:pPr>
            <w:r>
              <w:t> </w:t>
            </w:r>
          </w:p>
        </w:tc>
      </w:tr>
      <w:tr w:rsidR="00273650" w:rsidTr="00273650">
        <w:trPr>
          <w:jc w:val="center"/>
        </w:trPr>
        <w:tc>
          <w:tcPr>
            <w:tcW w:w="8300" w:type="dxa"/>
          </w:tcPr>
          <w:p w:rsidR="00273650" w:rsidRDefault="00273650" w:rsidP="00CF6E26">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187" w:right="101"/>
            </w:pPr>
            <w:r>
              <w:rPr>
                <w:rFonts w:ascii="Arial" w:hAnsi="Arial" w:cs="Arial"/>
                <w:b/>
                <w:bCs/>
                <w:sz w:val="20"/>
                <w:szCs w:val="20"/>
              </w:rPr>
              <w:t>$</w:t>
            </w:r>
            <w:r>
              <w:rPr>
                <w:rFonts w:ascii="Arial" w:hAnsi="Arial" w:cs="Arial"/>
                <w:b/>
                <w:bCs/>
                <w:sz w:val="20"/>
                <w:szCs w:val="20"/>
              </w:rPr>
              <w:tab/>
              <w:t>22,399</w:t>
            </w:r>
            <w:r>
              <w:rPr>
                <w:rFonts w:ascii="Arial" w:hAnsi="Arial" w:cs="Arial"/>
                <w:b/>
                <w:bCs/>
                <w:sz w:val="20"/>
                <w:szCs w:val="20"/>
              </w:rPr>
              <w:tab/>
            </w:r>
          </w:p>
        </w:tc>
        <w:tc>
          <w:tcPr>
            <w:tcW w:w="1220" w:type="dxa"/>
            <w:noWrap/>
            <w:tcMar>
              <w:top w:w="0" w:type="dxa"/>
              <w:left w:w="144" w:type="dxa"/>
              <w:bottom w:w="0" w:type="dxa"/>
              <w:right w:w="0" w:type="dxa"/>
            </w:tcMar>
            <w:vAlign w:val="bottom"/>
          </w:tcPr>
          <w:p w:rsidR="00273650" w:rsidRDefault="00273650" w:rsidP="00CF6E26">
            <w:pPr>
              <w:pStyle w:val="NormalWeb"/>
              <w:tabs>
                <w:tab w:val="right" w:pos="1020"/>
                <w:tab w:val="decimal" w:pos="1060"/>
              </w:tabs>
              <w:spacing w:before="0" w:beforeAutospacing="0" w:after="15" w:afterAutospacing="0"/>
              <w:ind w:left="187" w:right="101"/>
            </w:pPr>
            <w:r>
              <w:rPr>
                <w:rFonts w:ascii="Arial" w:hAnsi="Arial" w:cs="Arial"/>
                <w:sz w:val="20"/>
                <w:szCs w:val="20"/>
              </w:rPr>
              <w:t>$</w:t>
            </w:r>
            <w:r>
              <w:rPr>
                <w:rFonts w:ascii="Arial" w:hAnsi="Arial" w:cs="Arial"/>
                <w:sz w:val="20"/>
                <w:szCs w:val="20"/>
              </w:rPr>
              <w:tab/>
              <w:t>20,059</w:t>
            </w:r>
            <w:r>
              <w:rPr>
                <w:rFonts w:ascii="Arial" w:hAnsi="Arial" w:cs="Arial"/>
                <w:sz w:val="20"/>
                <w:szCs w:val="20"/>
              </w:rPr>
              <w:tab/>
            </w:r>
          </w:p>
        </w:tc>
      </w:tr>
      <w:tr w:rsidR="00273650" w:rsidTr="00273650">
        <w:trPr>
          <w:jc w:val="center"/>
        </w:trPr>
        <w:tc>
          <w:tcPr>
            <w:tcW w:w="8300" w:type="dxa"/>
            <w:tcMar>
              <w:top w:w="0" w:type="dxa"/>
              <w:left w:w="144" w:type="dxa"/>
              <w:bottom w:w="0" w:type="dxa"/>
              <w:right w:w="0" w:type="dxa"/>
            </w:tcMar>
            <w:vAlign w:val="bottom"/>
          </w:tcPr>
          <w:p w:rsidR="00273650" w:rsidRDefault="00273650" w:rsidP="00CF6E26">
            <w:pPr>
              <w:pStyle w:val="la2"/>
            </w:pPr>
            <w:r>
              <w:t> </w:t>
            </w:r>
          </w:p>
        </w:tc>
        <w:tc>
          <w:tcPr>
            <w:tcW w:w="1280" w:type="dxa"/>
            <w:tcMar>
              <w:top w:w="0" w:type="dxa"/>
              <w:left w:w="144" w:type="dxa"/>
              <w:bottom w:w="0" w:type="dxa"/>
              <w:right w:w="0" w:type="dxa"/>
            </w:tcMar>
            <w:vAlign w:val="bottom"/>
          </w:tcPr>
          <w:p w:rsidR="00273650" w:rsidRDefault="00273650" w:rsidP="00CF6E26">
            <w:pPr>
              <w:pStyle w:val="rrddoublerule"/>
              <w:ind w:left="187" w:right="101"/>
            </w:pPr>
            <w:r>
              <w:t> </w:t>
            </w:r>
          </w:p>
        </w:tc>
        <w:tc>
          <w:tcPr>
            <w:tcW w:w="1220" w:type="dxa"/>
            <w:tcMar>
              <w:top w:w="0" w:type="dxa"/>
              <w:left w:w="144" w:type="dxa"/>
              <w:bottom w:w="0" w:type="dxa"/>
              <w:right w:w="0" w:type="dxa"/>
            </w:tcMar>
            <w:vAlign w:val="bottom"/>
          </w:tcPr>
          <w:p w:rsidR="00273650" w:rsidRDefault="00273650" w:rsidP="00CF6E26">
            <w:pPr>
              <w:pStyle w:val="rrddoublerule"/>
              <w:ind w:left="187" w:right="101"/>
            </w:pPr>
            <w:r>
              <w:t> </w:t>
            </w:r>
          </w:p>
        </w:tc>
      </w:tr>
    </w:tbl>
    <w:p w:rsidR="00625F07" w:rsidRDefault="00625F07" w:rsidP="00625F0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Other as of June 30, 2012 included $540 million of unearned revenue associated with sales of Windows 7 with an option to upgrade to Windows 8 Pro at a discounted price (the “Windows Upgrade Offer”).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Unearned revenue by segment was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300"/>
        <w:gridCol w:w="1280"/>
        <w:gridCol w:w="1220"/>
      </w:tblGrid>
      <w:tr w:rsidR="00273650" w:rsidTr="00273650">
        <w:trPr>
          <w:tblHeader/>
          <w:jc w:val="center"/>
        </w:trPr>
        <w:tc>
          <w:tcPr>
            <w:tcW w:w="8300" w:type="dxa"/>
            <w:vAlign w:val="center"/>
          </w:tcPr>
          <w:p w:rsidR="00273650" w:rsidRDefault="00273650" w:rsidP="00CF6E26">
            <w:pPr>
              <w:rPr>
                <w:sz w:val="1"/>
                <w:szCs w:val="24"/>
              </w:rPr>
            </w:pPr>
          </w:p>
        </w:tc>
        <w:tc>
          <w:tcPr>
            <w:tcW w:w="1280" w:type="dxa"/>
            <w:vAlign w:val="center"/>
          </w:tcPr>
          <w:p w:rsidR="00273650" w:rsidRDefault="00273650" w:rsidP="00CF6E26">
            <w:pPr>
              <w:rPr>
                <w:sz w:val="1"/>
                <w:szCs w:val="24"/>
              </w:rPr>
            </w:pPr>
          </w:p>
        </w:tc>
        <w:tc>
          <w:tcPr>
            <w:tcW w:w="1220" w:type="dxa"/>
            <w:vAlign w:val="center"/>
          </w:tcPr>
          <w:p w:rsidR="00273650" w:rsidRDefault="00273650" w:rsidP="00CF6E26">
            <w:pPr>
              <w:rPr>
                <w:sz w:val="1"/>
                <w:szCs w:val="24"/>
              </w:rPr>
            </w:pPr>
          </w:p>
        </w:tc>
      </w:tr>
      <w:tr w:rsidR="00273650" w:rsidTr="00273650">
        <w:trPr>
          <w:tblHeader/>
          <w:jc w:val="center"/>
        </w:trPr>
        <w:tc>
          <w:tcPr>
            <w:tcW w:w="8300" w:type="dxa"/>
            <w:vAlign w:val="bottom"/>
          </w:tcPr>
          <w:p w:rsidR="00273650" w:rsidRDefault="00273650" w:rsidP="00CF6E26">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tcPr>
          <w:p w:rsidR="00273650" w:rsidRDefault="00273650" w:rsidP="00CF6E26">
            <w:pPr>
              <w:pStyle w:val="la2"/>
              <w:ind w:left="216" w:right="86"/>
            </w:pPr>
            <w:r>
              <w:t> </w:t>
            </w:r>
          </w:p>
        </w:tc>
        <w:tc>
          <w:tcPr>
            <w:tcW w:w="1220" w:type="dxa"/>
            <w:tcMar>
              <w:top w:w="0" w:type="dxa"/>
              <w:left w:w="144" w:type="dxa"/>
              <w:bottom w:w="0" w:type="dxa"/>
              <w:right w:w="0" w:type="dxa"/>
            </w:tcMar>
            <w:vAlign w:val="bottom"/>
          </w:tcPr>
          <w:p w:rsidR="00273650" w:rsidRDefault="00273650" w:rsidP="00CF6E26">
            <w:pPr>
              <w:pStyle w:val="la2"/>
              <w:ind w:left="216" w:right="86"/>
            </w:pPr>
            <w:r>
              <w:t> </w:t>
            </w:r>
          </w:p>
        </w:tc>
      </w:tr>
      <w:tr w:rsidR="00273650" w:rsidTr="00273650">
        <w:trPr>
          <w:jc w:val="center"/>
        </w:trPr>
        <w:tc>
          <w:tcPr>
            <w:tcW w:w="10800" w:type="dxa"/>
            <w:gridSpan w:val="3"/>
            <w:tcMar>
              <w:top w:w="0" w:type="dxa"/>
              <w:left w:w="144" w:type="dxa"/>
              <w:bottom w:w="0" w:type="dxa"/>
              <w:right w:w="0" w:type="dxa"/>
            </w:tcMar>
            <w:vAlign w:val="bottom"/>
          </w:tcPr>
          <w:p w:rsidR="00273650" w:rsidRDefault="00273650" w:rsidP="00CF6E26">
            <w:pPr>
              <w:pStyle w:val="rrdsinglerule"/>
              <w:ind w:left="-189" w:right="86"/>
            </w:pPr>
            <w:r>
              <w:t> </w:t>
            </w:r>
          </w:p>
        </w:tc>
      </w:tr>
      <w:tr w:rsidR="00273650" w:rsidTr="00273650">
        <w:trPr>
          <w:trHeight w:val="75"/>
          <w:jc w:val="center"/>
        </w:trPr>
        <w:tc>
          <w:tcPr>
            <w:tcW w:w="8300" w:type="dxa"/>
            <w:vAlign w:val="center"/>
          </w:tcPr>
          <w:p w:rsidR="00273650" w:rsidRDefault="00273650" w:rsidP="00CF6E26">
            <w:pPr>
              <w:rPr>
                <w:sz w:val="8"/>
                <w:szCs w:val="24"/>
              </w:rPr>
            </w:pPr>
          </w:p>
        </w:tc>
        <w:tc>
          <w:tcPr>
            <w:tcW w:w="1280" w:type="dxa"/>
            <w:vAlign w:val="center"/>
          </w:tcPr>
          <w:p w:rsidR="00273650" w:rsidRDefault="00273650" w:rsidP="00CF6E26">
            <w:pPr>
              <w:ind w:left="216" w:right="86"/>
              <w:rPr>
                <w:sz w:val="8"/>
                <w:szCs w:val="24"/>
              </w:rPr>
            </w:pPr>
          </w:p>
        </w:tc>
        <w:tc>
          <w:tcPr>
            <w:tcW w:w="1220" w:type="dxa"/>
            <w:vAlign w:val="center"/>
          </w:tcPr>
          <w:p w:rsidR="00273650" w:rsidRDefault="00273650" w:rsidP="00CF6E26">
            <w:pPr>
              <w:ind w:left="216" w:right="86"/>
              <w:rPr>
                <w:sz w:val="8"/>
                <w:szCs w:val="24"/>
              </w:rPr>
            </w:pPr>
          </w:p>
        </w:tc>
      </w:tr>
      <w:tr w:rsidR="00273650" w:rsidTr="00273650">
        <w:trPr>
          <w:jc w:val="center"/>
        </w:trPr>
        <w:tc>
          <w:tcPr>
            <w:tcW w:w="8300" w:type="dxa"/>
            <w:vAlign w:val="bottom"/>
          </w:tcPr>
          <w:p w:rsidR="00273650" w:rsidRDefault="00273650" w:rsidP="00CF6E26">
            <w:pPr>
              <w:pStyle w:val="NormalWeb"/>
              <w:keepNext/>
              <w:spacing w:before="0" w:beforeAutospacing="0" w:after="15" w:afterAutospacing="0"/>
            </w:pPr>
            <w:r>
              <w:rPr>
                <w:rFonts w:ascii="Arial" w:hAnsi="Arial" w:cs="Arial"/>
                <w:b/>
                <w:bCs/>
                <w:sz w:val="15"/>
                <w:szCs w:val="15"/>
              </w:rPr>
              <w:t>June 30,</w:t>
            </w:r>
          </w:p>
        </w:tc>
        <w:tc>
          <w:tcPr>
            <w:tcW w:w="1280" w:type="dxa"/>
            <w:tcMar>
              <w:top w:w="0" w:type="dxa"/>
              <w:left w:w="144" w:type="dxa"/>
              <w:bottom w:w="0" w:type="dxa"/>
              <w:right w:w="0" w:type="dxa"/>
            </w:tcMar>
            <w:vAlign w:val="bottom"/>
          </w:tcPr>
          <w:p w:rsidR="00273650" w:rsidRDefault="00273650" w:rsidP="00A813CE">
            <w:pPr>
              <w:ind w:left="216" w:right="58"/>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273650" w:rsidRDefault="00273650" w:rsidP="00A813CE">
            <w:pPr>
              <w:ind w:left="216" w:right="58"/>
              <w:jc w:val="right"/>
              <w:rPr>
                <w:szCs w:val="24"/>
              </w:rPr>
            </w:pPr>
            <w:r>
              <w:rPr>
                <w:rFonts w:ascii="Arial" w:hAnsi="Arial" w:cs="Arial"/>
                <w:b/>
                <w:bCs/>
                <w:sz w:val="15"/>
                <w:szCs w:val="15"/>
              </w:rPr>
              <w:t>2012</w:t>
            </w:r>
          </w:p>
        </w:tc>
      </w:tr>
      <w:tr w:rsidR="00273650" w:rsidTr="00273650">
        <w:trPr>
          <w:trHeight w:val="75"/>
          <w:jc w:val="center"/>
        </w:trPr>
        <w:tc>
          <w:tcPr>
            <w:tcW w:w="8300" w:type="dxa"/>
            <w:vAlign w:val="center"/>
          </w:tcPr>
          <w:p w:rsidR="00273650" w:rsidRDefault="00273650" w:rsidP="00CF6E26">
            <w:pPr>
              <w:rPr>
                <w:sz w:val="8"/>
                <w:szCs w:val="24"/>
              </w:rPr>
            </w:pPr>
          </w:p>
        </w:tc>
        <w:tc>
          <w:tcPr>
            <w:tcW w:w="1280" w:type="dxa"/>
            <w:vAlign w:val="center"/>
          </w:tcPr>
          <w:p w:rsidR="00273650" w:rsidRDefault="00273650" w:rsidP="00CF6E26">
            <w:pPr>
              <w:ind w:left="216" w:right="86"/>
              <w:rPr>
                <w:sz w:val="8"/>
                <w:szCs w:val="24"/>
              </w:rPr>
            </w:pPr>
          </w:p>
        </w:tc>
        <w:tc>
          <w:tcPr>
            <w:tcW w:w="1220" w:type="dxa"/>
            <w:vAlign w:val="center"/>
          </w:tcPr>
          <w:p w:rsidR="00273650" w:rsidRDefault="00273650" w:rsidP="00CF6E26">
            <w:pPr>
              <w:ind w:left="216" w:right="86"/>
              <w:rPr>
                <w:sz w:val="8"/>
                <w:szCs w:val="24"/>
              </w:rPr>
            </w:pPr>
          </w:p>
        </w:tc>
      </w:tr>
      <w:tr w:rsidR="00273650" w:rsidTr="00273650">
        <w:trPr>
          <w:jc w:val="center"/>
        </w:trPr>
        <w:tc>
          <w:tcPr>
            <w:tcW w:w="8300" w:type="dxa"/>
          </w:tcPr>
          <w:p w:rsidR="00273650" w:rsidRDefault="00273650" w:rsidP="00CF6E26">
            <w:pPr>
              <w:pStyle w:val="NormalWeb"/>
              <w:ind w:left="240" w:hanging="240"/>
            </w:pPr>
            <w:r>
              <w:rPr>
                <w:rFonts w:ascii="Arial" w:hAnsi="Arial" w:cs="Arial"/>
                <w:sz w:val="20"/>
                <w:szCs w:val="20"/>
              </w:rPr>
              <w:t>Windows Division</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2,086</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273650" w:rsidRDefault="0027365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2,444</w:t>
            </w:r>
            <w:r>
              <w:rPr>
                <w:rFonts w:ascii="Arial" w:hAnsi="Arial" w:cs="Arial"/>
                <w:sz w:val="20"/>
                <w:szCs w:val="20"/>
              </w:rPr>
              <w:tab/>
              <w:t> </w:t>
            </w:r>
          </w:p>
        </w:tc>
      </w:tr>
      <w:tr w:rsidR="00273650" w:rsidTr="00273650">
        <w:trPr>
          <w:jc w:val="center"/>
        </w:trPr>
        <w:tc>
          <w:tcPr>
            <w:tcW w:w="8300" w:type="dxa"/>
          </w:tcPr>
          <w:p w:rsidR="00273650" w:rsidRDefault="00273650" w:rsidP="00CF6E26">
            <w:pPr>
              <w:pStyle w:val="NormalWeb"/>
              <w:ind w:left="240" w:hanging="240"/>
            </w:pPr>
            <w:r>
              <w:rPr>
                <w:rFonts w:ascii="Arial" w:hAnsi="Arial" w:cs="Arial"/>
                <w:sz w:val="20"/>
                <w:szCs w:val="20"/>
              </w:rPr>
              <w:t>Server and Tools</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ab/>
              <w:t>8,639</w:t>
            </w:r>
            <w:r>
              <w:rPr>
                <w:rFonts w:ascii="Arial" w:hAnsi="Arial" w:cs="Arial"/>
                <w:b/>
                <w:bCs/>
                <w:sz w:val="20"/>
                <w:szCs w:val="20"/>
              </w:rPr>
              <w:tab/>
            </w:r>
          </w:p>
        </w:tc>
        <w:tc>
          <w:tcPr>
            <w:tcW w:w="1220" w:type="dxa"/>
            <w:noWrap/>
            <w:tcMar>
              <w:top w:w="0" w:type="dxa"/>
              <w:left w:w="144" w:type="dxa"/>
              <w:bottom w:w="0" w:type="dxa"/>
              <w:right w:w="0" w:type="dxa"/>
            </w:tcMar>
            <w:vAlign w:val="bottom"/>
          </w:tcPr>
          <w:p w:rsidR="00273650" w:rsidRDefault="0027365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7,445</w:t>
            </w:r>
            <w:r>
              <w:rPr>
                <w:rFonts w:ascii="Arial" w:hAnsi="Arial" w:cs="Arial"/>
                <w:sz w:val="20"/>
                <w:szCs w:val="20"/>
              </w:rPr>
              <w:tab/>
            </w:r>
          </w:p>
        </w:tc>
      </w:tr>
      <w:tr w:rsidR="00273650" w:rsidTr="00273650">
        <w:trPr>
          <w:jc w:val="center"/>
        </w:trPr>
        <w:tc>
          <w:tcPr>
            <w:tcW w:w="8300" w:type="dxa"/>
          </w:tcPr>
          <w:p w:rsidR="00273650" w:rsidRDefault="00273650" w:rsidP="00CF6E26">
            <w:pPr>
              <w:pStyle w:val="NormalWeb"/>
              <w:ind w:left="240" w:hanging="240"/>
            </w:pPr>
            <w:r>
              <w:rPr>
                <w:rFonts w:ascii="Arial" w:hAnsi="Arial" w:cs="Arial"/>
                <w:sz w:val="20"/>
                <w:szCs w:val="20"/>
              </w:rPr>
              <w:t>Microsoft Business Division</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ab/>
              <w:t>10,142</w:t>
            </w:r>
            <w:r>
              <w:rPr>
                <w:rFonts w:ascii="Arial" w:hAnsi="Arial" w:cs="Arial"/>
                <w:b/>
                <w:bCs/>
                <w:sz w:val="20"/>
                <w:szCs w:val="20"/>
              </w:rPr>
              <w:tab/>
            </w:r>
          </w:p>
        </w:tc>
        <w:tc>
          <w:tcPr>
            <w:tcW w:w="1220" w:type="dxa"/>
            <w:noWrap/>
            <w:tcMar>
              <w:top w:w="0" w:type="dxa"/>
              <w:left w:w="144" w:type="dxa"/>
              <w:bottom w:w="0" w:type="dxa"/>
              <w:right w:w="0" w:type="dxa"/>
            </w:tcMar>
            <w:vAlign w:val="bottom"/>
          </w:tcPr>
          <w:p w:rsidR="00273650" w:rsidRDefault="0027365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9,015</w:t>
            </w:r>
            <w:r>
              <w:rPr>
                <w:rFonts w:ascii="Arial" w:hAnsi="Arial" w:cs="Arial"/>
                <w:sz w:val="20"/>
                <w:szCs w:val="20"/>
              </w:rPr>
              <w:tab/>
            </w:r>
          </w:p>
        </w:tc>
      </w:tr>
      <w:tr w:rsidR="00273650" w:rsidTr="00273650">
        <w:trPr>
          <w:jc w:val="center"/>
        </w:trPr>
        <w:tc>
          <w:tcPr>
            <w:tcW w:w="8300" w:type="dxa"/>
          </w:tcPr>
          <w:p w:rsidR="00273650" w:rsidRDefault="00273650" w:rsidP="00CF6E26">
            <w:pPr>
              <w:pStyle w:val="NormalWeb"/>
              <w:ind w:left="240" w:hanging="240"/>
            </w:pPr>
            <w:r>
              <w:rPr>
                <w:rFonts w:ascii="Arial" w:hAnsi="Arial" w:cs="Arial"/>
                <w:sz w:val="20"/>
                <w:szCs w:val="20"/>
              </w:rPr>
              <w:t>Other segments</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ab/>
              <w:t>1,532</w:t>
            </w:r>
            <w:r>
              <w:rPr>
                <w:rFonts w:ascii="Arial" w:hAnsi="Arial" w:cs="Arial"/>
                <w:b/>
                <w:bCs/>
                <w:sz w:val="20"/>
                <w:szCs w:val="20"/>
              </w:rPr>
              <w:tab/>
            </w:r>
          </w:p>
        </w:tc>
        <w:tc>
          <w:tcPr>
            <w:tcW w:w="1220" w:type="dxa"/>
            <w:noWrap/>
            <w:tcMar>
              <w:top w:w="0" w:type="dxa"/>
              <w:left w:w="144" w:type="dxa"/>
              <w:bottom w:w="0" w:type="dxa"/>
              <w:right w:w="0" w:type="dxa"/>
            </w:tcMar>
            <w:vAlign w:val="bottom"/>
          </w:tcPr>
          <w:p w:rsidR="00273650" w:rsidRDefault="0027365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1,155</w:t>
            </w:r>
            <w:r>
              <w:rPr>
                <w:rFonts w:ascii="Arial" w:hAnsi="Arial" w:cs="Arial"/>
                <w:sz w:val="20"/>
                <w:szCs w:val="20"/>
              </w:rPr>
              <w:tab/>
            </w:r>
          </w:p>
        </w:tc>
      </w:tr>
      <w:tr w:rsidR="00273650" w:rsidTr="00273650">
        <w:trPr>
          <w:jc w:val="center"/>
        </w:trPr>
        <w:tc>
          <w:tcPr>
            <w:tcW w:w="9580" w:type="dxa"/>
            <w:gridSpan w:val="2"/>
            <w:tcMar>
              <w:top w:w="0" w:type="dxa"/>
              <w:left w:w="144" w:type="dxa"/>
              <w:bottom w:w="0" w:type="dxa"/>
              <w:right w:w="0" w:type="dxa"/>
            </w:tcMar>
            <w:vAlign w:val="bottom"/>
          </w:tcPr>
          <w:p w:rsidR="00273650" w:rsidRDefault="00273650" w:rsidP="00CF6E26">
            <w:pPr>
              <w:pStyle w:val="rrdsinglerule"/>
              <w:ind w:left="-189" w:right="86"/>
            </w:pPr>
            <w:r>
              <w:t> </w:t>
            </w:r>
          </w:p>
        </w:tc>
        <w:tc>
          <w:tcPr>
            <w:tcW w:w="1220" w:type="dxa"/>
            <w:tcMar>
              <w:top w:w="0" w:type="dxa"/>
              <w:left w:w="144" w:type="dxa"/>
              <w:bottom w:w="0" w:type="dxa"/>
              <w:right w:w="0" w:type="dxa"/>
            </w:tcMar>
            <w:vAlign w:val="bottom"/>
          </w:tcPr>
          <w:p w:rsidR="00273650" w:rsidRDefault="00273650" w:rsidP="00CF6E26">
            <w:pPr>
              <w:pStyle w:val="rrdsinglerule"/>
              <w:ind w:left="216" w:right="86"/>
            </w:pPr>
            <w:r>
              <w:t> </w:t>
            </w:r>
          </w:p>
        </w:tc>
      </w:tr>
      <w:tr w:rsidR="00273650" w:rsidTr="00273650">
        <w:trPr>
          <w:jc w:val="center"/>
        </w:trPr>
        <w:tc>
          <w:tcPr>
            <w:tcW w:w="8300" w:type="dxa"/>
          </w:tcPr>
          <w:p w:rsidR="00273650" w:rsidRDefault="00273650" w:rsidP="00CF6E26">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22,399</w:t>
            </w:r>
            <w:r>
              <w:rPr>
                <w:rFonts w:ascii="Arial" w:hAnsi="Arial" w:cs="Arial"/>
                <w:b/>
                <w:bCs/>
                <w:sz w:val="20"/>
                <w:szCs w:val="20"/>
              </w:rPr>
              <w:tab/>
            </w:r>
          </w:p>
        </w:tc>
        <w:tc>
          <w:tcPr>
            <w:tcW w:w="1220" w:type="dxa"/>
            <w:noWrap/>
            <w:tcMar>
              <w:top w:w="0" w:type="dxa"/>
              <w:left w:w="144" w:type="dxa"/>
              <w:bottom w:w="0" w:type="dxa"/>
              <w:right w:w="0" w:type="dxa"/>
            </w:tcMar>
            <w:vAlign w:val="bottom"/>
          </w:tcPr>
          <w:p w:rsidR="00273650" w:rsidRDefault="0027365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20,059</w:t>
            </w:r>
            <w:r>
              <w:rPr>
                <w:rFonts w:ascii="Arial" w:hAnsi="Arial" w:cs="Arial"/>
                <w:sz w:val="20"/>
                <w:szCs w:val="20"/>
              </w:rPr>
              <w:tab/>
            </w:r>
          </w:p>
        </w:tc>
      </w:tr>
      <w:tr w:rsidR="00273650" w:rsidTr="00273650">
        <w:trPr>
          <w:jc w:val="center"/>
        </w:trPr>
        <w:tc>
          <w:tcPr>
            <w:tcW w:w="8300" w:type="dxa"/>
            <w:tcMar>
              <w:top w:w="0" w:type="dxa"/>
              <w:left w:w="144" w:type="dxa"/>
              <w:bottom w:w="0" w:type="dxa"/>
              <w:right w:w="0" w:type="dxa"/>
            </w:tcMar>
            <w:vAlign w:val="bottom"/>
          </w:tcPr>
          <w:p w:rsidR="00273650" w:rsidRDefault="00273650" w:rsidP="00CF6E26">
            <w:pPr>
              <w:pStyle w:val="la2"/>
            </w:pPr>
            <w:r>
              <w:t> </w:t>
            </w:r>
          </w:p>
        </w:tc>
        <w:tc>
          <w:tcPr>
            <w:tcW w:w="1280" w:type="dxa"/>
            <w:tcMar>
              <w:top w:w="0" w:type="dxa"/>
              <w:left w:w="144" w:type="dxa"/>
              <w:bottom w:w="0" w:type="dxa"/>
              <w:right w:w="0" w:type="dxa"/>
            </w:tcMar>
            <w:vAlign w:val="bottom"/>
          </w:tcPr>
          <w:p w:rsidR="00273650" w:rsidRDefault="00273650" w:rsidP="00CF6E26">
            <w:pPr>
              <w:pStyle w:val="rrddoublerule"/>
              <w:ind w:left="216" w:right="86"/>
            </w:pPr>
            <w:r>
              <w:t> </w:t>
            </w:r>
          </w:p>
        </w:tc>
        <w:tc>
          <w:tcPr>
            <w:tcW w:w="1220" w:type="dxa"/>
            <w:tcMar>
              <w:top w:w="0" w:type="dxa"/>
              <w:left w:w="144" w:type="dxa"/>
              <w:bottom w:w="0" w:type="dxa"/>
              <w:right w:w="0" w:type="dxa"/>
            </w:tcMar>
            <w:vAlign w:val="bottom"/>
          </w:tcPr>
          <w:p w:rsidR="00273650" w:rsidRDefault="00273650" w:rsidP="00CF6E26">
            <w:pPr>
              <w:pStyle w:val="rrddoublerule"/>
              <w:ind w:left="216" w:right="86"/>
            </w:pPr>
            <w:r>
              <w:t> </w:t>
            </w:r>
          </w:p>
        </w:tc>
      </w:tr>
    </w:tbl>
    <w:p w:rsidR="00625F07" w:rsidRDefault="00625F07">
      <w:pPr>
        <w:pStyle w:val="NormalWeb"/>
        <w:spacing w:before="270" w:beforeAutospacing="0" w:after="0" w:afterAutospacing="0"/>
        <w:jc w:val="center"/>
      </w:pPr>
      <w:r>
        <w:rPr>
          <w:rFonts w:ascii="Arial" w:hAnsi="Arial" w:cs="Arial"/>
          <w:sz w:val="20"/>
          <w:szCs w:val="20"/>
          <w:u w:val="single"/>
        </w:rPr>
        <w:t xml:space="preserve">NOTE 15 — OTHER LONG-TERM LIABILITIES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400"/>
        <w:gridCol w:w="1280"/>
        <w:gridCol w:w="1120"/>
      </w:tblGrid>
      <w:tr w:rsidR="00273650" w:rsidTr="00273650">
        <w:trPr>
          <w:tblHeader/>
          <w:jc w:val="center"/>
        </w:trPr>
        <w:tc>
          <w:tcPr>
            <w:tcW w:w="8400" w:type="dxa"/>
            <w:vAlign w:val="center"/>
          </w:tcPr>
          <w:p w:rsidR="00273650" w:rsidRDefault="00273650" w:rsidP="00CF6E26">
            <w:pPr>
              <w:rPr>
                <w:sz w:val="1"/>
                <w:szCs w:val="24"/>
              </w:rPr>
            </w:pPr>
          </w:p>
        </w:tc>
        <w:tc>
          <w:tcPr>
            <w:tcW w:w="1280" w:type="dxa"/>
            <w:vAlign w:val="center"/>
          </w:tcPr>
          <w:p w:rsidR="00273650" w:rsidRDefault="00273650" w:rsidP="00CF6E26">
            <w:pPr>
              <w:rPr>
                <w:sz w:val="1"/>
                <w:szCs w:val="24"/>
              </w:rPr>
            </w:pPr>
          </w:p>
        </w:tc>
        <w:tc>
          <w:tcPr>
            <w:tcW w:w="1120" w:type="dxa"/>
            <w:vAlign w:val="center"/>
          </w:tcPr>
          <w:p w:rsidR="00273650" w:rsidRDefault="00273650" w:rsidP="00CF6E26">
            <w:pPr>
              <w:rPr>
                <w:sz w:val="1"/>
                <w:szCs w:val="24"/>
              </w:rPr>
            </w:pPr>
          </w:p>
        </w:tc>
      </w:tr>
      <w:tr w:rsidR="00273650" w:rsidTr="00273650">
        <w:trPr>
          <w:tblHeader/>
          <w:jc w:val="center"/>
        </w:trPr>
        <w:tc>
          <w:tcPr>
            <w:tcW w:w="8400" w:type="dxa"/>
            <w:vAlign w:val="bottom"/>
          </w:tcPr>
          <w:p w:rsidR="00273650" w:rsidRDefault="00273650" w:rsidP="00CF6E26">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tcPr>
          <w:p w:rsidR="00273650" w:rsidRDefault="00273650" w:rsidP="00CF6E26">
            <w:pPr>
              <w:pStyle w:val="la2"/>
              <w:ind w:left="216" w:right="101"/>
            </w:pPr>
            <w:r>
              <w:t> </w:t>
            </w:r>
          </w:p>
        </w:tc>
        <w:tc>
          <w:tcPr>
            <w:tcW w:w="1120" w:type="dxa"/>
            <w:tcMar>
              <w:top w:w="0" w:type="dxa"/>
              <w:left w:w="144" w:type="dxa"/>
              <w:bottom w:w="0" w:type="dxa"/>
              <w:right w:w="0" w:type="dxa"/>
            </w:tcMar>
            <w:vAlign w:val="bottom"/>
          </w:tcPr>
          <w:p w:rsidR="00273650" w:rsidRDefault="00273650" w:rsidP="00CF6E26">
            <w:pPr>
              <w:pStyle w:val="la2"/>
              <w:ind w:left="216" w:right="101"/>
            </w:pPr>
            <w:r>
              <w:t> </w:t>
            </w:r>
          </w:p>
        </w:tc>
      </w:tr>
      <w:tr w:rsidR="00273650" w:rsidTr="00273650">
        <w:trPr>
          <w:jc w:val="center"/>
        </w:trPr>
        <w:tc>
          <w:tcPr>
            <w:tcW w:w="10800" w:type="dxa"/>
            <w:gridSpan w:val="3"/>
            <w:tcMar>
              <w:top w:w="0" w:type="dxa"/>
              <w:left w:w="144" w:type="dxa"/>
              <w:bottom w:w="0" w:type="dxa"/>
              <w:right w:w="0" w:type="dxa"/>
            </w:tcMar>
            <w:vAlign w:val="bottom"/>
          </w:tcPr>
          <w:p w:rsidR="00273650" w:rsidRDefault="00273650" w:rsidP="00CF6E26">
            <w:pPr>
              <w:pStyle w:val="rrdsinglerule"/>
              <w:ind w:left="-144" w:right="101"/>
            </w:pPr>
            <w:r>
              <w:t> </w:t>
            </w:r>
          </w:p>
        </w:tc>
      </w:tr>
      <w:tr w:rsidR="00273650" w:rsidTr="00273650">
        <w:trPr>
          <w:trHeight w:val="75"/>
          <w:jc w:val="center"/>
        </w:trPr>
        <w:tc>
          <w:tcPr>
            <w:tcW w:w="8400" w:type="dxa"/>
            <w:vAlign w:val="center"/>
          </w:tcPr>
          <w:p w:rsidR="00273650" w:rsidRDefault="00273650" w:rsidP="00CF6E26">
            <w:pPr>
              <w:rPr>
                <w:sz w:val="8"/>
                <w:szCs w:val="24"/>
              </w:rPr>
            </w:pPr>
          </w:p>
        </w:tc>
        <w:tc>
          <w:tcPr>
            <w:tcW w:w="1280" w:type="dxa"/>
            <w:vAlign w:val="center"/>
          </w:tcPr>
          <w:p w:rsidR="00273650" w:rsidRDefault="00273650" w:rsidP="00CF6E26">
            <w:pPr>
              <w:ind w:left="216" w:right="101"/>
              <w:rPr>
                <w:sz w:val="8"/>
                <w:szCs w:val="24"/>
              </w:rPr>
            </w:pPr>
          </w:p>
        </w:tc>
        <w:tc>
          <w:tcPr>
            <w:tcW w:w="1120" w:type="dxa"/>
            <w:vAlign w:val="center"/>
          </w:tcPr>
          <w:p w:rsidR="00273650" w:rsidRDefault="00273650" w:rsidP="00CF6E26">
            <w:pPr>
              <w:ind w:left="216" w:right="101"/>
              <w:rPr>
                <w:sz w:val="8"/>
                <w:szCs w:val="24"/>
              </w:rPr>
            </w:pPr>
          </w:p>
        </w:tc>
      </w:tr>
      <w:tr w:rsidR="00273650" w:rsidTr="00273650">
        <w:trPr>
          <w:jc w:val="center"/>
        </w:trPr>
        <w:tc>
          <w:tcPr>
            <w:tcW w:w="8400" w:type="dxa"/>
            <w:vAlign w:val="bottom"/>
          </w:tcPr>
          <w:p w:rsidR="00273650" w:rsidRDefault="00273650" w:rsidP="00CF6E26">
            <w:pPr>
              <w:pStyle w:val="NormalWeb"/>
              <w:keepNext/>
              <w:spacing w:before="0" w:beforeAutospacing="0" w:after="15" w:afterAutospacing="0"/>
            </w:pPr>
            <w:r>
              <w:rPr>
                <w:rFonts w:ascii="Arial" w:hAnsi="Arial" w:cs="Arial"/>
                <w:b/>
                <w:bCs/>
                <w:sz w:val="15"/>
                <w:szCs w:val="15"/>
              </w:rPr>
              <w:t>June 30,</w:t>
            </w:r>
          </w:p>
        </w:tc>
        <w:tc>
          <w:tcPr>
            <w:tcW w:w="1280" w:type="dxa"/>
            <w:tcMar>
              <w:top w:w="0" w:type="dxa"/>
              <w:left w:w="144" w:type="dxa"/>
              <w:bottom w:w="0" w:type="dxa"/>
              <w:right w:w="0" w:type="dxa"/>
            </w:tcMar>
            <w:vAlign w:val="bottom"/>
          </w:tcPr>
          <w:p w:rsidR="00273650" w:rsidRDefault="00273650" w:rsidP="00A813CE">
            <w:pPr>
              <w:ind w:left="216" w:right="58"/>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273650" w:rsidRDefault="00273650" w:rsidP="00A813CE">
            <w:pPr>
              <w:ind w:left="216" w:right="58"/>
              <w:jc w:val="right"/>
              <w:rPr>
                <w:szCs w:val="24"/>
              </w:rPr>
            </w:pPr>
            <w:r>
              <w:rPr>
                <w:rFonts w:ascii="Arial" w:hAnsi="Arial" w:cs="Arial"/>
                <w:b/>
                <w:bCs/>
                <w:sz w:val="15"/>
                <w:szCs w:val="15"/>
              </w:rPr>
              <w:t>2012</w:t>
            </w:r>
          </w:p>
        </w:tc>
      </w:tr>
      <w:tr w:rsidR="00273650" w:rsidTr="00273650">
        <w:trPr>
          <w:trHeight w:val="75"/>
          <w:jc w:val="center"/>
        </w:trPr>
        <w:tc>
          <w:tcPr>
            <w:tcW w:w="8400" w:type="dxa"/>
            <w:vAlign w:val="center"/>
          </w:tcPr>
          <w:p w:rsidR="00273650" w:rsidRDefault="00273650" w:rsidP="00CF6E26">
            <w:pPr>
              <w:rPr>
                <w:sz w:val="8"/>
                <w:szCs w:val="24"/>
              </w:rPr>
            </w:pPr>
          </w:p>
        </w:tc>
        <w:tc>
          <w:tcPr>
            <w:tcW w:w="1280" w:type="dxa"/>
            <w:vAlign w:val="center"/>
          </w:tcPr>
          <w:p w:rsidR="00273650" w:rsidRDefault="00273650" w:rsidP="00CF6E26">
            <w:pPr>
              <w:ind w:left="216" w:right="101"/>
              <w:rPr>
                <w:sz w:val="8"/>
                <w:szCs w:val="24"/>
              </w:rPr>
            </w:pPr>
          </w:p>
        </w:tc>
        <w:tc>
          <w:tcPr>
            <w:tcW w:w="1120" w:type="dxa"/>
            <w:vAlign w:val="center"/>
          </w:tcPr>
          <w:p w:rsidR="00273650" w:rsidRDefault="00273650" w:rsidP="00CF6E26">
            <w:pPr>
              <w:ind w:left="216" w:right="101"/>
              <w:rPr>
                <w:sz w:val="8"/>
                <w:szCs w:val="24"/>
              </w:rPr>
            </w:pPr>
          </w:p>
        </w:tc>
      </w:tr>
      <w:tr w:rsidR="00273650" w:rsidTr="00273650">
        <w:trPr>
          <w:jc w:val="center"/>
        </w:trPr>
        <w:tc>
          <w:tcPr>
            <w:tcW w:w="8400" w:type="dxa"/>
          </w:tcPr>
          <w:p w:rsidR="00273650" w:rsidRDefault="00273650" w:rsidP="00CF6E26">
            <w:pPr>
              <w:pStyle w:val="NormalWeb"/>
              <w:ind w:left="240" w:hanging="240"/>
            </w:pPr>
            <w:r>
              <w:rPr>
                <w:rFonts w:ascii="Arial" w:hAnsi="Arial" w:cs="Arial"/>
                <w:sz w:val="20"/>
                <w:szCs w:val="20"/>
              </w:rPr>
              <w:t>Tax contingencies and other tax liabilities</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9,548</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7,634</w:t>
            </w:r>
            <w:r>
              <w:rPr>
                <w:rFonts w:ascii="Arial" w:hAnsi="Arial" w:cs="Arial"/>
                <w:sz w:val="20"/>
                <w:szCs w:val="20"/>
              </w:rPr>
              <w:tab/>
              <w:t> </w:t>
            </w:r>
          </w:p>
        </w:tc>
      </w:tr>
      <w:tr w:rsidR="00273650" w:rsidTr="00273650">
        <w:trPr>
          <w:jc w:val="center"/>
        </w:trPr>
        <w:tc>
          <w:tcPr>
            <w:tcW w:w="8400" w:type="dxa"/>
          </w:tcPr>
          <w:p w:rsidR="00273650" w:rsidRDefault="00273650" w:rsidP="00CF6E26">
            <w:pPr>
              <w:pStyle w:val="NormalWeb"/>
              <w:ind w:left="240" w:hanging="240"/>
            </w:pPr>
            <w:r>
              <w:rPr>
                <w:rFonts w:ascii="Arial" w:hAnsi="Arial" w:cs="Arial"/>
                <w:sz w:val="20"/>
                <w:szCs w:val="20"/>
              </w:rPr>
              <w:t>Legal contingencies</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ab/>
              <w:t>162</w:t>
            </w:r>
            <w:r>
              <w:rPr>
                <w:rFonts w:ascii="Arial" w:hAnsi="Arial" w:cs="Arial"/>
                <w:b/>
                <w:bCs/>
                <w:sz w:val="20"/>
                <w:szCs w:val="20"/>
              </w:rPr>
              <w:tab/>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220</w:t>
            </w:r>
            <w:r>
              <w:rPr>
                <w:rFonts w:ascii="Arial" w:hAnsi="Arial" w:cs="Arial"/>
                <w:sz w:val="20"/>
                <w:szCs w:val="20"/>
              </w:rPr>
              <w:tab/>
            </w:r>
          </w:p>
        </w:tc>
      </w:tr>
      <w:tr w:rsidR="00273650" w:rsidTr="00273650">
        <w:trPr>
          <w:jc w:val="center"/>
        </w:trPr>
        <w:tc>
          <w:tcPr>
            <w:tcW w:w="8400" w:type="dxa"/>
          </w:tcPr>
          <w:p w:rsidR="00273650" w:rsidRDefault="00273650" w:rsidP="00CF6E26">
            <w:pPr>
              <w:pStyle w:val="NormalWeb"/>
              <w:ind w:left="240" w:hanging="240"/>
            </w:pPr>
            <w:r>
              <w:rPr>
                <w:rFonts w:ascii="Arial" w:hAnsi="Arial" w:cs="Arial"/>
                <w:sz w:val="20"/>
                <w:szCs w:val="20"/>
              </w:rPr>
              <w:t>Other</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ab/>
              <w:t>290</w:t>
            </w:r>
            <w:r>
              <w:rPr>
                <w:rFonts w:ascii="Arial" w:hAnsi="Arial" w:cs="Arial"/>
                <w:b/>
                <w:bCs/>
                <w:sz w:val="20"/>
                <w:szCs w:val="20"/>
              </w:rPr>
              <w:tab/>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354</w:t>
            </w:r>
            <w:r>
              <w:rPr>
                <w:rFonts w:ascii="Arial" w:hAnsi="Arial" w:cs="Arial"/>
                <w:sz w:val="20"/>
                <w:szCs w:val="20"/>
              </w:rPr>
              <w:tab/>
            </w:r>
          </w:p>
        </w:tc>
      </w:tr>
      <w:tr w:rsidR="00273650" w:rsidTr="00273650">
        <w:trPr>
          <w:jc w:val="center"/>
        </w:trPr>
        <w:tc>
          <w:tcPr>
            <w:tcW w:w="9680" w:type="dxa"/>
            <w:gridSpan w:val="2"/>
            <w:tcMar>
              <w:top w:w="0" w:type="dxa"/>
              <w:left w:w="144" w:type="dxa"/>
              <w:bottom w:w="0" w:type="dxa"/>
              <w:right w:w="0" w:type="dxa"/>
            </w:tcMar>
            <w:vAlign w:val="bottom"/>
          </w:tcPr>
          <w:p w:rsidR="00273650" w:rsidRDefault="00273650" w:rsidP="00CF6E26">
            <w:pPr>
              <w:pStyle w:val="rrdsinglerule"/>
              <w:ind w:left="-144" w:right="101"/>
            </w:pPr>
            <w:r>
              <w:t> </w:t>
            </w:r>
          </w:p>
        </w:tc>
        <w:tc>
          <w:tcPr>
            <w:tcW w:w="1120" w:type="dxa"/>
            <w:tcMar>
              <w:top w:w="0" w:type="dxa"/>
              <w:left w:w="144" w:type="dxa"/>
              <w:bottom w:w="0" w:type="dxa"/>
              <w:right w:w="0" w:type="dxa"/>
            </w:tcMar>
            <w:vAlign w:val="bottom"/>
          </w:tcPr>
          <w:p w:rsidR="00273650" w:rsidRDefault="00273650" w:rsidP="00CF6E26">
            <w:pPr>
              <w:pStyle w:val="rrdsinglerule"/>
              <w:ind w:left="202" w:right="101"/>
            </w:pPr>
            <w:r>
              <w:t> </w:t>
            </w:r>
          </w:p>
        </w:tc>
      </w:tr>
      <w:tr w:rsidR="00273650" w:rsidTr="00273650">
        <w:trPr>
          <w:jc w:val="center"/>
        </w:trPr>
        <w:tc>
          <w:tcPr>
            <w:tcW w:w="8400" w:type="dxa"/>
          </w:tcPr>
          <w:p w:rsidR="00273650" w:rsidRDefault="00273650" w:rsidP="00CF6E26">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tcPr>
          <w:p w:rsidR="00273650" w:rsidRDefault="00273650"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  10,000</w:t>
            </w:r>
            <w:r>
              <w:rPr>
                <w:rFonts w:ascii="Arial" w:hAnsi="Arial" w:cs="Arial"/>
                <w:b/>
                <w:bCs/>
                <w:sz w:val="20"/>
                <w:szCs w:val="20"/>
              </w:rPr>
              <w:tab/>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  8,208</w:t>
            </w:r>
            <w:r>
              <w:rPr>
                <w:rFonts w:ascii="Arial" w:hAnsi="Arial" w:cs="Arial"/>
                <w:sz w:val="20"/>
                <w:szCs w:val="20"/>
              </w:rPr>
              <w:tab/>
            </w:r>
          </w:p>
        </w:tc>
      </w:tr>
      <w:tr w:rsidR="00273650" w:rsidTr="00273650">
        <w:trPr>
          <w:jc w:val="center"/>
        </w:trPr>
        <w:tc>
          <w:tcPr>
            <w:tcW w:w="8400" w:type="dxa"/>
            <w:tcMar>
              <w:top w:w="0" w:type="dxa"/>
              <w:left w:w="144" w:type="dxa"/>
              <w:bottom w:w="0" w:type="dxa"/>
              <w:right w:w="0" w:type="dxa"/>
            </w:tcMar>
            <w:vAlign w:val="bottom"/>
          </w:tcPr>
          <w:p w:rsidR="00273650" w:rsidRDefault="00273650" w:rsidP="00CF6E26">
            <w:pPr>
              <w:pStyle w:val="la2"/>
            </w:pPr>
            <w:r>
              <w:t> </w:t>
            </w:r>
          </w:p>
        </w:tc>
        <w:tc>
          <w:tcPr>
            <w:tcW w:w="1280" w:type="dxa"/>
            <w:tcMar>
              <w:top w:w="0" w:type="dxa"/>
              <w:left w:w="144" w:type="dxa"/>
              <w:bottom w:w="0" w:type="dxa"/>
              <w:right w:w="0" w:type="dxa"/>
            </w:tcMar>
            <w:vAlign w:val="bottom"/>
          </w:tcPr>
          <w:p w:rsidR="00273650" w:rsidRDefault="00273650" w:rsidP="00CF6E26">
            <w:pPr>
              <w:pStyle w:val="rrddoublerule"/>
              <w:ind w:left="216" w:right="101"/>
            </w:pPr>
            <w:r>
              <w:t> </w:t>
            </w:r>
          </w:p>
        </w:tc>
        <w:tc>
          <w:tcPr>
            <w:tcW w:w="1120" w:type="dxa"/>
            <w:tcMar>
              <w:top w:w="0" w:type="dxa"/>
              <w:left w:w="144" w:type="dxa"/>
              <w:bottom w:w="0" w:type="dxa"/>
              <w:right w:w="0" w:type="dxa"/>
            </w:tcMar>
            <w:vAlign w:val="bottom"/>
          </w:tcPr>
          <w:p w:rsidR="00273650" w:rsidRDefault="00273650" w:rsidP="00CF6E26">
            <w:pPr>
              <w:pStyle w:val="rrddoublerule"/>
              <w:ind w:left="202" w:right="101"/>
            </w:pPr>
            <w:r>
              <w:t> </w:t>
            </w:r>
          </w:p>
        </w:tc>
      </w:tr>
    </w:tbl>
    <w:p w:rsidR="00625F07" w:rsidRDefault="00625F07">
      <w:pPr>
        <w:pStyle w:val="NormalWeb"/>
        <w:spacing w:before="270" w:beforeAutospacing="0" w:after="0" w:afterAutospacing="0"/>
        <w:jc w:val="center"/>
      </w:pPr>
      <w:r>
        <w:rPr>
          <w:rFonts w:ascii="Arial" w:hAnsi="Arial" w:cs="Arial"/>
          <w:sz w:val="20"/>
          <w:szCs w:val="20"/>
          <w:u w:val="single"/>
        </w:rPr>
        <w:t xml:space="preserve">NOTE 16 — COMMITMENTS AND GUARANTEES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Construction and Operating Leases </w:t>
      </w:r>
    </w:p>
    <w:p w:rsidR="00625F07" w:rsidRDefault="00625F07" w:rsidP="00625F07">
      <w:pPr>
        <w:pStyle w:val="NormalWeb"/>
        <w:spacing w:before="180" w:beforeAutospacing="0" w:after="0" w:afterAutospacing="0"/>
        <w:jc w:val="both"/>
      </w:pPr>
      <w:r>
        <w:rPr>
          <w:rFonts w:ascii="Arial" w:hAnsi="Arial" w:cs="Arial"/>
          <w:sz w:val="20"/>
          <w:szCs w:val="20"/>
        </w:rPr>
        <w:t xml:space="preserve">We have committed $694 million for constructing new buildings, building improvements, and leasehold improvements as of June 30, 2013.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We have operating leases for most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and international sales and support offices and certain equipment. Rental expense for facilities operating leases was $711 million, $639 million, and $525 million, in fiscal years 2013, 2012, and 2011, respectively. Future minimum rental commitments under non-cancellable facilities operating leases in place as of June 30, 2013 are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9680"/>
        <w:gridCol w:w="1120"/>
      </w:tblGrid>
      <w:tr w:rsidR="00273650" w:rsidTr="00273650">
        <w:trPr>
          <w:tblHeader/>
          <w:jc w:val="center"/>
        </w:trPr>
        <w:tc>
          <w:tcPr>
            <w:tcW w:w="9680" w:type="dxa"/>
            <w:vAlign w:val="center"/>
          </w:tcPr>
          <w:p w:rsidR="00273650" w:rsidRDefault="00273650" w:rsidP="00CF6E26">
            <w:pPr>
              <w:rPr>
                <w:sz w:val="1"/>
                <w:szCs w:val="24"/>
              </w:rPr>
            </w:pPr>
          </w:p>
        </w:tc>
        <w:tc>
          <w:tcPr>
            <w:tcW w:w="1120" w:type="dxa"/>
            <w:vAlign w:val="center"/>
          </w:tcPr>
          <w:p w:rsidR="00273650" w:rsidRDefault="00273650" w:rsidP="00CF6E26">
            <w:pPr>
              <w:rPr>
                <w:sz w:val="1"/>
                <w:szCs w:val="24"/>
              </w:rPr>
            </w:pPr>
          </w:p>
        </w:tc>
      </w:tr>
      <w:tr w:rsidR="00273650" w:rsidTr="00273650">
        <w:trPr>
          <w:tblHeader/>
          <w:jc w:val="center"/>
        </w:trPr>
        <w:tc>
          <w:tcPr>
            <w:tcW w:w="9680" w:type="dxa"/>
            <w:vAlign w:val="bottom"/>
          </w:tcPr>
          <w:p w:rsidR="00273650" w:rsidRDefault="00273650" w:rsidP="00CF6E26">
            <w:pPr>
              <w:pStyle w:val="NormalWeb"/>
              <w:keepNext/>
              <w:spacing w:before="0" w:beforeAutospacing="0" w:after="15" w:afterAutospacing="0"/>
            </w:pPr>
            <w:r>
              <w:rPr>
                <w:rFonts w:ascii="Arial" w:hAnsi="Arial" w:cs="Arial"/>
                <w:b/>
                <w:bCs/>
                <w:sz w:val="15"/>
                <w:szCs w:val="15"/>
              </w:rPr>
              <w:t>(In millions)</w:t>
            </w:r>
          </w:p>
        </w:tc>
        <w:tc>
          <w:tcPr>
            <w:tcW w:w="1120" w:type="dxa"/>
            <w:tcMar>
              <w:top w:w="0" w:type="dxa"/>
              <w:left w:w="144" w:type="dxa"/>
              <w:bottom w:w="0" w:type="dxa"/>
              <w:right w:w="0" w:type="dxa"/>
            </w:tcMar>
            <w:vAlign w:val="bottom"/>
          </w:tcPr>
          <w:p w:rsidR="00273650" w:rsidRDefault="00273650" w:rsidP="00CF6E26">
            <w:pPr>
              <w:pStyle w:val="la2"/>
              <w:ind w:left="173" w:right="101"/>
            </w:pPr>
            <w:r>
              <w:t> </w:t>
            </w:r>
          </w:p>
        </w:tc>
      </w:tr>
      <w:tr w:rsidR="00273650" w:rsidTr="00273650">
        <w:trPr>
          <w:jc w:val="center"/>
        </w:trPr>
        <w:tc>
          <w:tcPr>
            <w:tcW w:w="10800" w:type="dxa"/>
            <w:gridSpan w:val="2"/>
            <w:tcMar>
              <w:top w:w="0" w:type="dxa"/>
              <w:left w:w="144" w:type="dxa"/>
              <w:bottom w:w="0" w:type="dxa"/>
              <w:right w:w="0" w:type="dxa"/>
            </w:tcMar>
            <w:vAlign w:val="bottom"/>
          </w:tcPr>
          <w:p w:rsidR="00273650" w:rsidRDefault="00273650" w:rsidP="00CF6E26">
            <w:pPr>
              <w:pStyle w:val="rrdsinglerule"/>
              <w:ind w:left="-171" w:right="101"/>
            </w:pPr>
            <w:r>
              <w:t> </w:t>
            </w:r>
          </w:p>
        </w:tc>
      </w:tr>
      <w:tr w:rsidR="00273650" w:rsidTr="00273650">
        <w:trPr>
          <w:trHeight w:val="75"/>
          <w:jc w:val="center"/>
        </w:trPr>
        <w:tc>
          <w:tcPr>
            <w:tcW w:w="9680" w:type="dxa"/>
            <w:vAlign w:val="center"/>
          </w:tcPr>
          <w:p w:rsidR="00273650" w:rsidRDefault="00273650" w:rsidP="00CF6E26">
            <w:pPr>
              <w:rPr>
                <w:sz w:val="8"/>
                <w:szCs w:val="24"/>
              </w:rPr>
            </w:pPr>
          </w:p>
        </w:tc>
        <w:tc>
          <w:tcPr>
            <w:tcW w:w="1120" w:type="dxa"/>
            <w:vAlign w:val="center"/>
          </w:tcPr>
          <w:p w:rsidR="00273650" w:rsidRDefault="00273650" w:rsidP="00CF6E26">
            <w:pPr>
              <w:ind w:left="173" w:right="101"/>
              <w:rPr>
                <w:sz w:val="8"/>
                <w:szCs w:val="24"/>
              </w:rPr>
            </w:pPr>
          </w:p>
        </w:tc>
      </w:tr>
      <w:tr w:rsidR="00273650" w:rsidTr="00273650">
        <w:trPr>
          <w:jc w:val="center"/>
        </w:trPr>
        <w:tc>
          <w:tcPr>
            <w:tcW w:w="9680" w:type="dxa"/>
            <w:vAlign w:val="bottom"/>
          </w:tcPr>
          <w:p w:rsidR="00273650" w:rsidRDefault="00273650" w:rsidP="00CF6E26">
            <w:pPr>
              <w:pStyle w:val="NormalWeb"/>
              <w:keepNext/>
              <w:spacing w:before="0" w:beforeAutospacing="0" w:after="15" w:afterAutospacing="0"/>
            </w:pPr>
            <w:r>
              <w:rPr>
                <w:rFonts w:ascii="Arial" w:hAnsi="Arial" w:cs="Arial"/>
                <w:b/>
                <w:bCs/>
                <w:sz w:val="15"/>
                <w:szCs w:val="15"/>
              </w:rPr>
              <w:t>Year Ending June 30,</w:t>
            </w:r>
          </w:p>
        </w:tc>
        <w:tc>
          <w:tcPr>
            <w:tcW w:w="1120" w:type="dxa"/>
            <w:tcMar>
              <w:top w:w="0" w:type="dxa"/>
              <w:left w:w="144" w:type="dxa"/>
              <w:bottom w:w="0" w:type="dxa"/>
              <w:right w:w="0" w:type="dxa"/>
            </w:tcMar>
            <w:vAlign w:val="bottom"/>
          </w:tcPr>
          <w:p w:rsidR="00273650" w:rsidRDefault="00273650" w:rsidP="00CF6E26">
            <w:pPr>
              <w:pStyle w:val="la2"/>
              <w:ind w:left="173" w:right="101"/>
            </w:pPr>
            <w:r>
              <w:t> </w:t>
            </w:r>
          </w:p>
        </w:tc>
      </w:tr>
      <w:tr w:rsidR="00273650" w:rsidTr="00273650">
        <w:trPr>
          <w:trHeight w:val="75"/>
          <w:jc w:val="center"/>
        </w:trPr>
        <w:tc>
          <w:tcPr>
            <w:tcW w:w="9680" w:type="dxa"/>
            <w:vAlign w:val="center"/>
          </w:tcPr>
          <w:p w:rsidR="00273650" w:rsidRDefault="00273650" w:rsidP="00CF6E26">
            <w:pPr>
              <w:rPr>
                <w:sz w:val="8"/>
                <w:szCs w:val="24"/>
              </w:rPr>
            </w:pPr>
          </w:p>
        </w:tc>
        <w:tc>
          <w:tcPr>
            <w:tcW w:w="1120" w:type="dxa"/>
            <w:vAlign w:val="center"/>
          </w:tcPr>
          <w:p w:rsidR="00273650" w:rsidRDefault="00273650" w:rsidP="00CF6E26">
            <w:pPr>
              <w:ind w:left="173" w:right="101"/>
              <w:rPr>
                <w:sz w:val="8"/>
                <w:szCs w:val="24"/>
              </w:rPr>
            </w:pPr>
          </w:p>
        </w:tc>
      </w:tr>
      <w:tr w:rsidR="00273650" w:rsidTr="00273650">
        <w:trPr>
          <w:jc w:val="center"/>
        </w:trPr>
        <w:tc>
          <w:tcPr>
            <w:tcW w:w="9680" w:type="dxa"/>
          </w:tcPr>
          <w:p w:rsidR="00273650" w:rsidRDefault="00273650" w:rsidP="00CF6E26">
            <w:pPr>
              <w:pStyle w:val="NormalWeb"/>
              <w:ind w:left="240" w:hanging="240"/>
            </w:pPr>
            <w:r>
              <w:rPr>
                <w:rFonts w:ascii="Arial" w:hAnsi="Arial" w:cs="Arial"/>
                <w:sz w:val="20"/>
                <w:szCs w:val="20"/>
              </w:rPr>
              <w:t>2014</w:t>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173" w:right="101"/>
            </w:pPr>
            <w:r>
              <w:rPr>
                <w:rFonts w:ascii="Arial" w:hAnsi="Arial" w:cs="Arial"/>
                <w:sz w:val="20"/>
                <w:szCs w:val="20"/>
              </w:rPr>
              <w:t>$</w:t>
            </w:r>
            <w:r>
              <w:rPr>
                <w:rFonts w:ascii="Arial" w:hAnsi="Arial" w:cs="Arial"/>
                <w:sz w:val="20"/>
                <w:szCs w:val="20"/>
              </w:rPr>
              <w:tab/>
              <w:t>572</w:t>
            </w:r>
            <w:r>
              <w:rPr>
                <w:rFonts w:ascii="Arial" w:hAnsi="Arial" w:cs="Arial"/>
                <w:sz w:val="20"/>
                <w:szCs w:val="20"/>
              </w:rPr>
              <w:tab/>
              <w:t> </w:t>
            </w:r>
          </w:p>
        </w:tc>
      </w:tr>
      <w:tr w:rsidR="00273650" w:rsidTr="00273650">
        <w:trPr>
          <w:jc w:val="center"/>
        </w:trPr>
        <w:tc>
          <w:tcPr>
            <w:tcW w:w="9680" w:type="dxa"/>
          </w:tcPr>
          <w:p w:rsidR="00273650" w:rsidRDefault="00273650" w:rsidP="00CF6E26">
            <w:pPr>
              <w:pStyle w:val="NormalWeb"/>
              <w:ind w:left="240" w:hanging="240"/>
            </w:pPr>
            <w:r>
              <w:rPr>
                <w:rFonts w:ascii="Arial" w:hAnsi="Arial" w:cs="Arial"/>
                <w:sz w:val="20"/>
                <w:szCs w:val="20"/>
              </w:rPr>
              <w:t>2015</w:t>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173" w:right="101"/>
            </w:pPr>
            <w:r>
              <w:rPr>
                <w:rFonts w:ascii="Arial" w:hAnsi="Arial" w:cs="Arial"/>
                <w:sz w:val="20"/>
                <w:szCs w:val="20"/>
              </w:rPr>
              <w:tab/>
              <w:t>451</w:t>
            </w:r>
            <w:r>
              <w:rPr>
                <w:rFonts w:ascii="Arial" w:hAnsi="Arial" w:cs="Arial"/>
                <w:sz w:val="20"/>
                <w:szCs w:val="20"/>
              </w:rPr>
              <w:tab/>
            </w:r>
          </w:p>
        </w:tc>
      </w:tr>
      <w:tr w:rsidR="00273650" w:rsidTr="00273650">
        <w:trPr>
          <w:jc w:val="center"/>
        </w:trPr>
        <w:tc>
          <w:tcPr>
            <w:tcW w:w="9680" w:type="dxa"/>
          </w:tcPr>
          <w:p w:rsidR="00273650" w:rsidRDefault="00273650" w:rsidP="00CF6E26">
            <w:pPr>
              <w:pStyle w:val="NormalWeb"/>
              <w:ind w:left="240" w:hanging="240"/>
            </w:pPr>
            <w:r>
              <w:rPr>
                <w:rFonts w:ascii="Arial" w:hAnsi="Arial" w:cs="Arial"/>
                <w:sz w:val="20"/>
                <w:szCs w:val="20"/>
              </w:rPr>
              <w:t>2016</w:t>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173" w:right="101"/>
            </w:pPr>
            <w:r>
              <w:rPr>
                <w:rFonts w:ascii="Arial" w:hAnsi="Arial" w:cs="Arial"/>
                <w:sz w:val="20"/>
                <w:szCs w:val="20"/>
              </w:rPr>
              <w:tab/>
              <w:t>349</w:t>
            </w:r>
            <w:r>
              <w:rPr>
                <w:rFonts w:ascii="Arial" w:hAnsi="Arial" w:cs="Arial"/>
                <w:sz w:val="20"/>
                <w:szCs w:val="20"/>
              </w:rPr>
              <w:tab/>
            </w:r>
          </w:p>
        </w:tc>
      </w:tr>
      <w:tr w:rsidR="00273650" w:rsidTr="00273650">
        <w:trPr>
          <w:jc w:val="center"/>
        </w:trPr>
        <w:tc>
          <w:tcPr>
            <w:tcW w:w="9680" w:type="dxa"/>
          </w:tcPr>
          <w:p w:rsidR="00273650" w:rsidRDefault="00273650" w:rsidP="00CF6E26">
            <w:pPr>
              <w:pStyle w:val="NormalWeb"/>
              <w:ind w:left="240" w:hanging="240"/>
            </w:pPr>
            <w:r>
              <w:rPr>
                <w:rFonts w:ascii="Arial" w:hAnsi="Arial" w:cs="Arial"/>
                <w:sz w:val="20"/>
                <w:szCs w:val="20"/>
              </w:rPr>
              <w:t>2017</w:t>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173" w:right="101"/>
            </w:pPr>
            <w:r>
              <w:rPr>
                <w:rFonts w:ascii="Arial" w:hAnsi="Arial" w:cs="Arial"/>
                <w:sz w:val="20"/>
                <w:szCs w:val="20"/>
              </w:rPr>
              <w:tab/>
              <w:t>281</w:t>
            </w:r>
            <w:r>
              <w:rPr>
                <w:rFonts w:ascii="Arial" w:hAnsi="Arial" w:cs="Arial"/>
                <w:sz w:val="20"/>
                <w:szCs w:val="20"/>
              </w:rPr>
              <w:tab/>
            </w:r>
          </w:p>
        </w:tc>
      </w:tr>
      <w:tr w:rsidR="00273650" w:rsidTr="00273650">
        <w:trPr>
          <w:jc w:val="center"/>
        </w:trPr>
        <w:tc>
          <w:tcPr>
            <w:tcW w:w="9680" w:type="dxa"/>
          </w:tcPr>
          <w:p w:rsidR="00273650" w:rsidRDefault="00273650" w:rsidP="00CF6E26">
            <w:pPr>
              <w:pStyle w:val="NormalWeb"/>
              <w:ind w:left="240" w:hanging="240"/>
            </w:pPr>
            <w:r>
              <w:rPr>
                <w:rFonts w:ascii="Arial" w:hAnsi="Arial" w:cs="Arial"/>
                <w:sz w:val="20"/>
                <w:szCs w:val="20"/>
              </w:rPr>
              <w:t>2018</w:t>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173" w:right="101"/>
            </w:pPr>
            <w:r>
              <w:rPr>
                <w:rFonts w:ascii="Arial" w:hAnsi="Arial" w:cs="Arial"/>
                <w:sz w:val="20"/>
                <w:szCs w:val="20"/>
              </w:rPr>
              <w:tab/>
              <w:t>204</w:t>
            </w:r>
            <w:r>
              <w:rPr>
                <w:rFonts w:ascii="Arial" w:hAnsi="Arial" w:cs="Arial"/>
                <w:sz w:val="20"/>
                <w:szCs w:val="20"/>
              </w:rPr>
              <w:tab/>
            </w:r>
          </w:p>
        </w:tc>
      </w:tr>
      <w:tr w:rsidR="00273650" w:rsidTr="00273650">
        <w:trPr>
          <w:jc w:val="center"/>
        </w:trPr>
        <w:tc>
          <w:tcPr>
            <w:tcW w:w="9680" w:type="dxa"/>
          </w:tcPr>
          <w:p w:rsidR="00273650" w:rsidRDefault="00273650" w:rsidP="00CF6E26">
            <w:pPr>
              <w:pStyle w:val="NormalWeb"/>
              <w:ind w:left="240" w:hanging="240"/>
            </w:pPr>
            <w:r>
              <w:rPr>
                <w:rFonts w:ascii="Arial" w:hAnsi="Arial" w:cs="Arial"/>
                <w:sz w:val="20"/>
                <w:szCs w:val="20"/>
              </w:rPr>
              <w:t>Thereafter</w:t>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173" w:right="101"/>
            </w:pPr>
            <w:r>
              <w:rPr>
                <w:rFonts w:ascii="Arial" w:hAnsi="Arial" w:cs="Arial"/>
                <w:sz w:val="20"/>
                <w:szCs w:val="20"/>
              </w:rPr>
              <w:tab/>
              <w:t>605</w:t>
            </w:r>
            <w:r>
              <w:rPr>
                <w:rFonts w:ascii="Arial" w:hAnsi="Arial" w:cs="Arial"/>
                <w:sz w:val="20"/>
                <w:szCs w:val="20"/>
              </w:rPr>
              <w:tab/>
            </w:r>
          </w:p>
        </w:tc>
      </w:tr>
      <w:tr w:rsidR="00273650" w:rsidTr="00273650">
        <w:trPr>
          <w:jc w:val="center"/>
        </w:trPr>
        <w:tc>
          <w:tcPr>
            <w:tcW w:w="10800" w:type="dxa"/>
            <w:gridSpan w:val="2"/>
            <w:tcMar>
              <w:top w:w="0" w:type="dxa"/>
              <w:left w:w="144" w:type="dxa"/>
              <w:bottom w:w="0" w:type="dxa"/>
              <w:right w:w="0" w:type="dxa"/>
            </w:tcMar>
            <w:vAlign w:val="bottom"/>
          </w:tcPr>
          <w:p w:rsidR="00273650" w:rsidRDefault="00273650" w:rsidP="00CF6E26">
            <w:pPr>
              <w:pStyle w:val="rrdsinglerule"/>
              <w:ind w:left="-171" w:right="101"/>
            </w:pPr>
            <w:r>
              <w:t> </w:t>
            </w:r>
          </w:p>
        </w:tc>
      </w:tr>
      <w:tr w:rsidR="00273650" w:rsidTr="00273650">
        <w:trPr>
          <w:jc w:val="center"/>
        </w:trPr>
        <w:tc>
          <w:tcPr>
            <w:tcW w:w="9680" w:type="dxa"/>
          </w:tcPr>
          <w:p w:rsidR="00273650" w:rsidRDefault="00273650" w:rsidP="00CF6E26">
            <w:pPr>
              <w:pStyle w:val="NormalWeb"/>
              <w:ind w:left="480" w:hanging="240"/>
            </w:pPr>
            <w:r>
              <w:rPr>
                <w:rFonts w:ascii="Arial" w:hAnsi="Arial" w:cs="Arial"/>
                <w:sz w:val="20"/>
                <w:szCs w:val="20"/>
              </w:rPr>
              <w:t>Total</w:t>
            </w:r>
          </w:p>
        </w:tc>
        <w:tc>
          <w:tcPr>
            <w:tcW w:w="1120" w:type="dxa"/>
            <w:noWrap/>
            <w:tcMar>
              <w:top w:w="0" w:type="dxa"/>
              <w:left w:w="144" w:type="dxa"/>
              <w:bottom w:w="0" w:type="dxa"/>
              <w:right w:w="0" w:type="dxa"/>
            </w:tcMar>
            <w:vAlign w:val="bottom"/>
          </w:tcPr>
          <w:p w:rsidR="00273650" w:rsidRDefault="00273650" w:rsidP="00CF6E26">
            <w:pPr>
              <w:pStyle w:val="NormalWeb"/>
              <w:tabs>
                <w:tab w:val="right" w:pos="920"/>
                <w:tab w:val="decimal" w:pos="960"/>
              </w:tabs>
              <w:spacing w:before="0" w:beforeAutospacing="0" w:after="15" w:afterAutospacing="0"/>
              <w:ind w:left="173" w:right="101"/>
            </w:pPr>
            <w:r>
              <w:rPr>
                <w:rFonts w:ascii="Arial" w:hAnsi="Arial" w:cs="Arial"/>
                <w:sz w:val="20"/>
                <w:szCs w:val="20"/>
              </w:rPr>
              <w:t>$</w:t>
            </w:r>
            <w:r>
              <w:rPr>
                <w:rFonts w:ascii="Arial" w:hAnsi="Arial" w:cs="Arial"/>
                <w:sz w:val="20"/>
                <w:szCs w:val="20"/>
              </w:rPr>
              <w:tab/>
              <w:t>  2,462</w:t>
            </w:r>
            <w:r>
              <w:rPr>
                <w:rFonts w:ascii="Arial" w:hAnsi="Arial" w:cs="Arial"/>
                <w:sz w:val="20"/>
                <w:szCs w:val="20"/>
              </w:rPr>
              <w:tab/>
            </w:r>
          </w:p>
        </w:tc>
      </w:tr>
      <w:tr w:rsidR="00273650" w:rsidTr="00273650">
        <w:trPr>
          <w:jc w:val="center"/>
        </w:trPr>
        <w:tc>
          <w:tcPr>
            <w:tcW w:w="9680" w:type="dxa"/>
            <w:tcMar>
              <w:top w:w="0" w:type="dxa"/>
              <w:left w:w="144" w:type="dxa"/>
              <w:bottom w:w="0" w:type="dxa"/>
              <w:right w:w="0" w:type="dxa"/>
            </w:tcMar>
            <w:vAlign w:val="bottom"/>
          </w:tcPr>
          <w:p w:rsidR="00273650" w:rsidRDefault="00273650" w:rsidP="00CF6E26">
            <w:pPr>
              <w:pStyle w:val="la2"/>
            </w:pPr>
            <w:r>
              <w:t> </w:t>
            </w:r>
          </w:p>
        </w:tc>
        <w:tc>
          <w:tcPr>
            <w:tcW w:w="1120" w:type="dxa"/>
            <w:tcMar>
              <w:top w:w="0" w:type="dxa"/>
              <w:left w:w="144" w:type="dxa"/>
              <w:bottom w:w="0" w:type="dxa"/>
              <w:right w:w="0" w:type="dxa"/>
            </w:tcMar>
            <w:vAlign w:val="bottom"/>
          </w:tcPr>
          <w:p w:rsidR="00273650" w:rsidRDefault="00273650" w:rsidP="00CF6E26">
            <w:pPr>
              <w:pStyle w:val="rrddoublerule"/>
              <w:ind w:left="173" w:right="101"/>
            </w:pPr>
            <w:r>
              <w:t> </w:t>
            </w:r>
          </w:p>
        </w:tc>
      </w:tr>
    </w:tbl>
    <w:p w:rsidR="00625F07" w:rsidRDefault="00625F07" w:rsidP="00DD72D0">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Indemnifications </w:t>
      </w:r>
    </w:p>
    <w:p w:rsidR="00625F07" w:rsidRDefault="00625F07" w:rsidP="00625F07">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We evaluate estimated losses for these indemnifications, and we consider such factors as the degree of probability of an unfavorable outcome and the ability to make a reasonable estimate of the amount of loss. To date, we have not encountered significant costs as a result of these obligations and have not accrued any liabilities related to these indemnifications in our financial statements.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17 — CONTINGENCIES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Antitrust, Unfair Competition, and Overcharge Class Actions </w:t>
      </w:r>
    </w:p>
    <w:p w:rsidR="00625F07" w:rsidRDefault="00625F07" w:rsidP="00625F07">
      <w:pPr>
        <w:pStyle w:val="NormalWeb"/>
        <w:spacing w:before="180" w:beforeAutospacing="0" w:after="0" w:afterAutospacing="0"/>
        <w:jc w:val="both"/>
      </w:pPr>
      <w:r>
        <w:rPr>
          <w:rFonts w:ascii="Arial" w:hAnsi="Arial" w:cs="Arial"/>
          <w:sz w:val="20"/>
          <w:szCs w:val="20"/>
        </w:rPr>
        <w:t xml:space="preserve">A large number of antitrust and unfair competition class action lawsuits were filed against us in various state, federal, and Canadian courts on behalf of various classes of direct and indirect purchasers of our PC operating system and certain other software products between 1999 and 2005. We obtained dismissals or reached settlements of all claims made in the </w:t>
      </w:r>
      <w:smartTag w:uri="urn:schemas-microsoft-com:office:smarttags" w:element="country-region">
        <w:smartTag w:uri="urn:schemas-microsoft-com:office:smarttags" w:element="place">
          <w:r>
            <w:rPr>
              <w:rFonts w:ascii="Arial" w:hAnsi="Arial" w:cs="Arial"/>
              <w:sz w:val="20"/>
              <w:szCs w:val="20"/>
            </w:rPr>
            <w:t>United States</w:t>
          </w:r>
        </w:smartTag>
      </w:smartTag>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All settlements in the </w:t>
      </w:r>
      <w:smartTag w:uri="urn:schemas-microsoft-com:office:smarttags" w:element="country-region">
        <w:smartTag w:uri="urn:schemas-microsoft-com:office:smarttags" w:element="place">
          <w:r>
            <w:rPr>
              <w:rFonts w:ascii="Arial" w:hAnsi="Arial" w:cs="Arial"/>
              <w:sz w:val="20"/>
              <w:szCs w:val="20"/>
            </w:rPr>
            <w:t>United States</w:t>
          </w:r>
        </w:smartTag>
      </w:smartTag>
      <w:r>
        <w:rPr>
          <w:rFonts w:ascii="Arial" w:hAnsi="Arial" w:cs="Arial"/>
          <w:sz w:val="20"/>
          <w:szCs w:val="20"/>
        </w:rPr>
        <w:t xml:space="preserve"> have received final court approval. Under the settlements, generally class members can obtain vouchers that entitle them to be reimbursed for purchases of a wide variety of platform-neutral computer hardware and software. The total value of vouchers we may issue varies by state. We will make available to certain schools a percentage of those vouchers that are not issued or claimed (one-half to two-thirds depending on the state). The total value of vouchers we ultimately issue will depend on the number of class members who make claims and are issued vouchers. The maximum value of vouchers to be issued is approximately $2.7 billion. The actual costs of these settlements will be less than that maximum amount, depending on the number of class members and schools that are issued and redeem vouchers. We estimate the total cost to resolve all of the state overcharge class action cases will range between $1.9 billion and $2.0 billion. At June 30, 2013, we have recorded a liability related to these claims of approximately $500 million, which reflects our estimated exposure of $1.9 billion less payments made to date of approximately $1.4 billion mostly for vouchers, legal fees, and administrative expenses. </w:t>
      </w:r>
    </w:p>
    <w:p w:rsidR="00625F07" w:rsidRDefault="00625F07" w:rsidP="00625F07">
      <w:pPr>
        <w:pStyle w:val="NormalWeb"/>
        <w:spacing w:before="180" w:beforeAutospacing="0" w:after="0" w:afterAutospacing="0"/>
        <w:jc w:val="both"/>
      </w:pPr>
      <w:r>
        <w:rPr>
          <w:rFonts w:ascii="Arial" w:hAnsi="Arial" w:cs="Arial"/>
          <w:sz w:val="20"/>
          <w:szCs w:val="20"/>
        </w:rPr>
        <w:t xml:space="preserve">The three cases pending in </w:t>
      </w:r>
      <w:smartTag w:uri="urn:schemas-microsoft-com:office:smarttags" w:element="State">
        <w:r>
          <w:rPr>
            <w:rFonts w:ascii="Arial" w:hAnsi="Arial" w:cs="Arial"/>
            <w:sz w:val="20"/>
            <w:szCs w:val="20"/>
          </w:rPr>
          <w:t>British Columbia</w:t>
        </w:r>
      </w:smartTag>
      <w:r>
        <w:rPr>
          <w:rFonts w:ascii="Arial" w:hAnsi="Arial" w:cs="Arial"/>
          <w:sz w:val="20"/>
          <w:szCs w:val="20"/>
        </w:rPr>
        <w:t xml:space="preserve">, </w:t>
      </w:r>
      <w:smartTag w:uri="urn:schemas-microsoft-com:office:smarttags" w:element="State">
        <w:r>
          <w:rPr>
            <w:rFonts w:ascii="Arial" w:hAnsi="Arial" w:cs="Arial"/>
            <w:sz w:val="20"/>
            <w:szCs w:val="20"/>
          </w:rPr>
          <w:t>Ontario</w:t>
        </w:r>
      </w:smartTag>
      <w:r>
        <w:rPr>
          <w:rFonts w:ascii="Arial" w:hAnsi="Arial" w:cs="Arial"/>
          <w:sz w:val="20"/>
          <w:szCs w:val="20"/>
        </w:rPr>
        <w:t xml:space="preserve">, and </w:t>
      </w:r>
      <w:smartTag w:uri="urn:schemas-microsoft-com:office:smarttags" w:element="place">
        <w:smartTag w:uri="urn:schemas-microsoft-com:office:smarttags" w:element="City">
          <w:r>
            <w:rPr>
              <w:rFonts w:ascii="Arial" w:hAnsi="Arial" w:cs="Arial"/>
              <w:sz w:val="20"/>
              <w:szCs w:val="20"/>
            </w:rPr>
            <w:t>Quebec</w:t>
          </w:r>
        </w:smartTag>
        <w:r>
          <w:rPr>
            <w:rFonts w:ascii="Arial" w:hAnsi="Arial" w:cs="Arial"/>
            <w:sz w:val="20"/>
            <w:szCs w:val="20"/>
          </w:rPr>
          <w:t xml:space="preserve">, </w:t>
        </w:r>
        <w:smartTag w:uri="urn:schemas-microsoft-com:office:smarttags" w:element="country-region">
          <w:r>
            <w:rPr>
              <w:rFonts w:ascii="Arial" w:hAnsi="Arial" w:cs="Arial"/>
              <w:sz w:val="20"/>
              <w:szCs w:val="20"/>
            </w:rPr>
            <w:t>Canada</w:t>
          </w:r>
        </w:smartTag>
      </w:smartTag>
      <w:r>
        <w:rPr>
          <w:rFonts w:ascii="Arial" w:hAnsi="Arial" w:cs="Arial"/>
          <w:sz w:val="20"/>
          <w:szCs w:val="20"/>
        </w:rPr>
        <w:t xml:space="preserve"> have not been settled. In March 2010, the court in the </w:t>
      </w:r>
      <w:smartTag w:uri="urn:schemas-microsoft-com:office:smarttags" w:element="State">
        <w:smartTag w:uri="urn:schemas-microsoft-com:office:smarttags" w:element="place">
          <w:r>
            <w:rPr>
              <w:rFonts w:ascii="Arial" w:hAnsi="Arial" w:cs="Arial"/>
              <w:sz w:val="20"/>
              <w:szCs w:val="20"/>
            </w:rPr>
            <w:t>British Columbia</w:t>
          </w:r>
        </w:smartTag>
      </w:smartTag>
      <w:r>
        <w:rPr>
          <w:rFonts w:ascii="Arial" w:hAnsi="Arial" w:cs="Arial"/>
          <w:sz w:val="20"/>
          <w:szCs w:val="20"/>
        </w:rPr>
        <w:t xml:space="preserve"> case certified it as a class action. In April 2011, the British Columbia Court of Appeal reversed the class certification ruling and dismissed the case, holding that indirect purchasers do not have a claim. The plaintiffs have filed an appeal to the Canadian Supreme Court, which was heard in the fall of 2012. The other two actions have been stayed.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Other Antitrust Litigation and Claims </w:t>
      </w:r>
    </w:p>
    <w:p w:rsidR="00625F07" w:rsidRDefault="00625F07" w:rsidP="00625F07">
      <w:pPr>
        <w:pStyle w:val="NormalWeb"/>
        <w:spacing w:before="180" w:beforeAutospacing="0" w:after="0" w:afterAutospacing="0"/>
        <w:jc w:val="both"/>
      </w:pPr>
      <w:r>
        <w:rPr>
          <w:rFonts w:ascii="Arial" w:hAnsi="Arial" w:cs="Arial"/>
          <w:sz w:val="20"/>
          <w:szCs w:val="20"/>
        </w:rPr>
        <w:t xml:space="preserve">In November 2004, Novell, Inc. (“Novell”) filed a complaint in U.S. District Court for the District of Utah (later transferred to federal court in Maryland), asserting antitrust and unfair competition claims against us related to Novell’s ownership of WordPerfect and other productivity applications during the period between June 1994 and March 1996. In June 2005, the trial court granted our motion to dismiss four of Novell’s six claims. In March 2010, the trial court granted summary judgment in favor of Microsoft as to all remaining claims. The court of appeals reversed that ruling as to one claim. Trial of that claim took place from October to December 2011 and resulted in a mistrial because the jury was unable to reach a verdict. In July 2012, the trial court granted Microsoft’s motion for judgment as a matter of law. Novell has appealed this decision to the U.S. Court of Appeals for the Tenth Circuit, which heard oral arguments in May 2013.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Patent and Intellectual Property Claims </w:t>
      </w:r>
    </w:p>
    <w:p w:rsidR="00625F07" w:rsidRDefault="00625F07" w:rsidP="00625F07">
      <w:pPr>
        <w:pStyle w:val="NormalWeb"/>
        <w:keepNext/>
        <w:spacing w:before="180" w:beforeAutospacing="0" w:after="0" w:afterAutospacing="0"/>
        <w:jc w:val="both"/>
      </w:pPr>
      <w:r>
        <w:rPr>
          <w:rFonts w:ascii="Arial" w:hAnsi="Arial" w:cs="Arial"/>
          <w:i/>
          <w:iCs/>
          <w:sz w:val="20"/>
          <w:szCs w:val="20"/>
        </w:rPr>
        <w:t xml:space="preserve">Motorola Litigation </w:t>
      </w:r>
    </w:p>
    <w:p w:rsidR="00625F07" w:rsidRDefault="00625F07" w:rsidP="00625F07">
      <w:pPr>
        <w:pStyle w:val="NormalWeb"/>
        <w:spacing w:before="180" w:beforeAutospacing="0" w:after="0" w:afterAutospacing="0"/>
        <w:jc w:val="both"/>
      </w:pPr>
      <w:r>
        <w:rPr>
          <w:rFonts w:ascii="Arial" w:hAnsi="Arial" w:cs="Arial"/>
          <w:sz w:val="20"/>
          <w:szCs w:val="20"/>
        </w:rPr>
        <w:t xml:space="preserve">In October 2010, Microsoft filed patent infringement complaints against Motorola Mobility (“Motorola”) with the International Trade Commission (“ITC”) and in U.S. District Court in </w:t>
      </w:r>
      <w:smartTag w:uri="urn:schemas-microsoft-com:office:smarttags" w:element="City">
        <w:smartTag w:uri="urn:schemas-microsoft-com:office:smarttags" w:element="place">
          <w:r>
            <w:rPr>
              <w:rFonts w:ascii="Arial" w:hAnsi="Arial" w:cs="Arial"/>
              <w:sz w:val="20"/>
              <w:szCs w:val="20"/>
            </w:rPr>
            <w:t>Seattle</w:t>
          </w:r>
        </w:smartTag>
      </w:smartTag>
      <w:r>
        <w:rPr>
          <w:rFonts w:ascii="Arial" w:hAnsi="Arial" w:cs="Arial"/>
          <w:sz w:val="20"/>
          <w:szCs w:val="20"/>
        </w:rPr>
        <w:t xml:space="preserve"> for infringement of nine Microsoft patents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by Motorola’s Android devices. Since then, Microsoft and Motorola have filed additional claims against each other in the ITC, in federal district courts in </w:t>
      </w:r>
      <w:smartTag w:uri="urn:schemas-microsoft-com:office:smarttags" w:element="City">
        <w:r>
          <w:rPr>
            <w:rFonts w:ascii="Arial" w:hAnsi="Arial" w:cs="Arial"/>
            <w:sz w:val="20"/>
            <w:szCs w:val="20"/>
          </w:rPr>
          <w:t>Seattle</w:t>
        </w:r>
      </w:smartTag>
      <w:r>
        <w:rPr>
          <w:rFonts w:ascii="Arial" w:hAnsi="Arial" w:cs="Arial"/>
          <w:sz w:val="20"/>
          <w:szCs w:val="20"/>
        </w:rPr>
        <w:t xml:space="preserve">, </w:t>
      </w:r>
      <w:smartTag w:uri="urn:schemas-microsoft-com:office:smarttags" w:element="State">
        <w:r>
          <w:rPr>
            <w:rFonts w:ascii="Arial" w:hAnsi="Arial" w:cs="Arial"/>
            <w:sz w:val="20"/>
            <w:szCs w:val="20"/>
          </w:rPr>
          <w:t>Wisconsin</w:t>
        </w:r>
      </w:smartTag>
      <w:r>
        <w:rPr>
          <w:rFonts w:ascii="Arial" w:hAnsi="Arial" w:cs="Arial"/>
          <w:sz w:val="20"/>
          <w:szCs w:val="20"/>
        </w:rPr>
        <w:t xml:space="preserve">, </w:t>
      </w:r>
      <w:smartTag w:uri="urn:schemas-microsoft-com:office:smarttags" w:element="State">
        <w:r>
          <w:rPr>
            <w:rFonts w:ascii="Arial" w:hAnsi="Arial" w:cs="Arial"/>
            <w:sz w:val="20"/>
            <w:szCs w:val="20"/>
          </w:rPr>
          <w:t>Florida</w:t>
        </w:r>
      </w:smartTag>
      <w:r>
        <w:rPr>
          <w:rFonts w:ascii="Arial" w:hAnsi="Arial" w:cs="Arial"/>
          <w:sz w:val="20"/>
          <w:szCs w:val="20"/>
        </w:rPr>
        <w:t xml:space="preserve">, and </w:t>
      </w:r>
      <w:smartTag w:uri="urn:schemas-microsoft-com:office:smarttags" w:element="State">
        <w:r>
          <w:rPr>
            <w:rFonts w:ascii="Arial" w:hAnsi="Arial" w:cs="Arial"/>
            <w:sz w:val="20"/>
            <w:szCs w:val="20"/>
          </w:rPr>
          <w:t>California</w:t>
        </w:r>
      </w:smartTag>
      <w:r>
        <w:rPr>
          <w:rFonts w:ascii="Arial" w:hAnsi="Arial" w:cs="Arial"/>
          <w:sz w:val="20"/>
          <w:szCs w:val="20"/>
        </w:rPr>
        <w:t xml:space="preserve">, and in courts in </w:t>
      </w:r>
      <w:smartTag w:uri="urn:schemas-microsoft-com:office:smarttags" w:element="country-region">
        <w:r>
          <w:rPr>
            <w:rFonts w:ascii="Arial" w:hAnsi="Arial" w:cs="Arial"/>
            <w:sz w:val="20"/>
            <w:szCs w:val="20"/>
          </w:rPr>
          <w:t>Germany</w:t>
        </w:r>
      </w:smartTag>
      <w:r>
        <w:rPr>
          <w:rFonts w:ascii="Arial" w:hAnsi="Arial" w:cs="Arial"/>
          <w:sz w:val="20"/>
          <w:szCs w:val="20"/>
        </w:rPr>
        <w:t xml:space="preserve"> and the </w:t>
      </w:r>
      <w:smartTag w:uri="urn:schemas-microsoft-com:office:smarttags" w:element="country-region">
        <w:smartTag w:uri="urn:schemas-microsoft-com:office:smarttags" w:element="place">
          <w:r>
            <w:rPr>
              <w:rFonts w:ascii="Arial" w:hAnsi="Arial" w:cs="Arial"/>
              <w:sz w:val="20"/>
              <w:szCs w:val="20"/>
            </w:rPr>
            <w:t>United Kingdom</w:t>
          </w:r>
        </w:smartTag>
      </w:smartTag>
      <w:r>
        <w:rPr>
          <w:rFonts w:ascii="Arial" w:hAnsi="Arial" w:cs="Arial"/>
          <w:sz w:val="20"/>
          <w:szCs w:val="20"/>
        </w:rPr>
        <w:t xml:space="preserve">. In April 2012, following complaints by Microsoft and Apple, the European Union’s competition office opened two antitrust investigations against Motorola to determine whether it has abused certain of its standard essential patents to distort competition in breach of European Union antitrust rules. In June 2012, we received a request for information from the U.S. Federal Trade Commission (“FTC”) apparently related to an FTC investigation into whether Motorola’s conduct violates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law. The nature of the claims asserted and status of individual matters are summarized below. </w:t>
      </w:r>
    </w:p>
    <w:p w:rsidR="00625F07" w:rsidRDefault="00625F07" w:rsidP="00625F07">
      <w:pPr>
        <w:pStyle w:val="NormalWeb"/>
        <w:spacing w:before="270" w:beforeAutospacing="0" w:after="0" w:afterAutospacing="0"/>
        <w:jc w:val="both"/>
      </w:pPr>
      <w:r>
        <w:rPr>
          <w:rFonts w:ascii="Arial" w:hAnsi="Arial" w:cs="Arial"/>
          <w:sz w:val="20"/>
          <w:szCs w:val="20"/>
          <w:u w:val="single"/>
        </w:rPr>
        <w:t xml:space="preserve">International Trade Commission </w:t>
      </w:r>
    </w:p>
    <w:p w:rsidR="00625F07" w:rsidRDefault="00625F07" w:rsidP="00625F07">
      <w:pPr>
        <w:pStyle w:val="NormalWeb"/>
        <w:spacing w:before="180" w:beforeAutospacing="0" w:after="0" w:afterAutospacing="0"/>
        <w:jc w:val="both"/>
      </w:pPr>
      <w:r>
        <w:rPr>
          <w:rFonts w:ascii="Arial" w:hAnsi="Arial" w:cs="Arial"/>
          <w:sz w:val="20"/>
          <w:szCs w:val="20"/>
        </w:rPr>
        <w:t xml:space="preserve">The hearing in Microsoft’s ITC case against Motorola took place in August 2011 on seven of the nine patents originally asserted in the complaint. In December 2011, the administrative law judge (“ALJ”) issued an initial determination that Motorola infringed one Microsoft patent, and recommended that the ITC issue a limited exclusion order against Motorola prohibiting importation of infringing Motorola Android devices. In May 2012, the ITC issued the limited exclusion order recommended by the ALJ, which became effective on July 18, 2012. Microsoft has appealed certain aspects of the ITC ruling adverse to Microsoft and Motorola has appealed the ITC exclusion order to the Court of Appeals for the Federal Circuit. In addition, in July 2013, Microsoft filed an action in </w:t>
      </w:r>
      <w:smartTag w:uri="urn:schemas-microsoft-com:office:smarttags" w:element="country-region">
        <w:r>
          <w:rPr>
            <w:rFonts w:ascii="Arial" w:hAnsi="Arial" w:cs="Arial"/>
            <w:sz w:val="20"/>
            <w:szCs w:val="20"/>
          </w:rPr>
          <w:t>U.S.</w:t>
        </w:r>
      </w:smartTag>
      <w:r>
        <w:rPr>
          <w:rFonts w:ascii="Arial" w:hAnsi="Arial" w:cs="Arial"/>
          <w:sz w:val="20"/>
          <w:szCs w:val="20"/>
        </w:rPr>
        <w:t xml:space="preserve"> district court in </w:t>
      </w:r>
      <w:smartTag w:uri="urn:schemas-microsoft-com:office:smarttags" w:element="place">
        <w:smartTag w:uri="urn:schemas-microsoft-com:office:smarttags" w:element="City">
          <w:r>
            <w:rPr>
              <w:rFonts w:ascii="Arial" w:hAnsi="Arial" w:cs="Arial"/>
              <w:sz w:val="20"/>
              <w:szCs w:val="20"/>
            </w:rPr>
            <w:t>Washington</w:t>
          </w:r>
        </w:smartTag>
        <w:r>
          <w:rPr>
            <w:rFonts w:ascii="Arial" w:hAnsi="Arial" w:cs="Arial"/>
            <w:sz w:val="20"/>
            <w:szCs w:val="20"/>
          </w:rPr>
          <w:t xml:space="preserve">, </w:t>
        </w:r>
        <w:smartTag w:uri="urn:schemas-microsoft-com:office:smarttags" w:element="State">
          <w:r>
            <w:rPr>
              <w:rFonts w:ascii="Arial" w:hAnsi="Arial" w:cs="Arial"/>
              <w:sz w:val="20"/>
              <w:szCs w:val="20"/>
            </w:rPr>
            <w:t>D.C.</w:t>
          </w:r>
        </w:smartTag>
      </w:smartTag>
      <w:r>
        <w:rPr>
          <w:rFonts w:ascii="Arial" w:hAnsi="Arial" w:cs="Arial"/>
          <w:sz w:val="20"/>
          <w:szCs w:val="20"/>
        </w:rPr>
        <w:t xml:space="preserve"> seeking an order to compel enforcement of the ITC’s May 2012 import ban against infringing Motorola products by the Bureau of Customs and Border Protection (“CBP”), after learning that CBP had failed to fully enforce the order. </w:t>
      </w:r>
    </w:p>
    <w:p w:rsidR="00625F07" w:rsidRDefault="00625F07" w:rsidP="00625F07">
      <w:pPr>
        <w:pStyle w:val="NormalWeb"/>
        <w:spacing w:before="180" w:beforeAutospacing="0" w:after="0" w:afterAutospacing="0"/>
        <w:jc w:val="both"/>
      </w:pPr>
      <w:r>
        <w:rPr>
          <w:rFonts w:ascii="Arial" w:hAnsi="Arial" w:cs="Arial"/>
          <w:sz w:val="20"/>
          <w:szCs w:val="20"/>
        </w:rPr>
        <w:t xml:space="preserve">In November 2010, Motorola filed an action against Microsoft in the ITC alleging infringement of five Motorola patents by Xbox consoles and accessories and seeking an exclusion order to prohibit importation of the allegedly infringing Xbox products into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In April 2012, the ALJ found that Xbox products infringe four of the five patents asserted by Motorola. The ALJ recommended that the ITC issue a limited exclusion order and a cease and desist order. Both Microsoft and Motorola sought ITC review of the ALJ’s findings. In June 2012, Microsoft filed a motion to terminate the investigation as to certain patents based on facts arising as the result of Google’s acquisition of Motorola. The ITC determined that it would review the ALJ’s initial determination in its entirety and remanded the matter to the ALJ (1) to apply certain ITC case precedent, (2) to rule on Microsoft’s June 2012 motion to terminate, and (3) set a new target date for completion of the investigation. The ALJ held a hearing in December 2012 and set a target date for a final ITC ruling in July 2013. At Motorola’s request, the ITC terminated its investigation as to four Motorola patents, leaving only one Motorola patent at issue before the ITC. In March 2013, the ALJ ruled that there has been no violation as to the remaining Motorola patent. Motorola sought ITC review of the ALJ’s determination, which the ITC denied in May 2013. </w:t>
      </w:r>
    </w:p>
    <w:p w:rsidR="00625F07" w:rsidRDefault="00625F07" w:rsidP="00625F07">
      <w:pPr>
        <w:pStyle w:val="NormalWeb"/>
        <w:spacing w:before="270" w:beforeAutospacing="0" w:after="0" w:afterAutospacing="0"/>
        <w:jc w:val="both"/>
      </w:pPr>
      <w:r>
        <w:rPr>
          <w:rFonts w:ascii="Arial" w:hAnsi="Arial" w:cs="Arial"/>
          <w:sz w:val="20"/>
          <w:szCs w:val="20"/>
          <w:u w:val="single"/>
        </w:rPr>
        <w:t xml:space="preserve">U.S. District Court </w:t>
      </w:r>
    </w:p>
    <w:p w:rsidR="00625F07" w:rsidRDefault="00625F07" w:rsidP="00625F07">
      <w:pPr>
        <w:pStyle w:val="NormalWeb"/>
        <w:spacing w:before="180" w:beforeAutospacing="0" w:after="0" w:afterAutospacing="0"/>
        <w:jc w:val="both"/>
      </w:pPr>
      <w:r>
        <w:rPr>
          <w:rFonts w:ascii="Arial" w:hAnsi="Arial" w:cs="Arial"/>
          <w:sz w:val="20"/>
          <w:szCs w:val="20"/>
        </w:rPr>
        <w:t xml:space="preserve">The Seattle District Court case filed in October 2010 by Microsoft as a companion to Microsoft’s ITC case against Motorola has been stayed pending the outcome of Microsoft’s ITC case. </w:t>
      </w:r>
    </w:p>
    <w:p w:rsidR="00625F07" w:rsidRDefault="00625F07" w:rsidP="00625F07">
      <w:pPr>
        <w:pStyle w:val="NormalWeb"/>
        <w:spacing w:before="180" w:beforeAutospacing="0" w:after="0" w:afterAutospacing="0"/>
        <w:jc w:val="both"/>
      </w:pPr>
      <w:r>
        <w:rPr>
          <w:rFonts w:ascii="Arial" w:hAnsi="Arial" w:cs="Arial"/>
          <w:sz w:val="20"/>
          <w:szCs w:val="20"/>
        </w:rPr>
        <w:t xml:space="preserve">In November 2010, Microsoft sued Motorola for breach of contract in U.S. District Court in </w:t>
      </w:r>
      <w:smartTag w:uri="urn:schemas-microsoft-com:office:smarttags" w:element="City">
        <w:r>
          <w:rPr>
            <w:rFonts w:ascii="Arial" w:hAnsi="Arial" w:cs="Arial"/>
            <w:sz w:val="20"/>
            <w:szCs w:val="20"/>
          </w:rPr>
          <w:t>Seattle</w:t>
        </w:r>
      </w:smartTag>
      <w:r>
        <w:rPr>
          <w:rFonts w:ascii="Arial" w:hAnsi="Arial" w:cs="Arial"/>
          <w:sz w:val="20"/>
          <w:szCs w:val="20"/>
        </w:rPr>
        <w:t>, alleging that Motorola breached its commitments to standards-setting organizations to license to Microsoft certain patents on reasonable and non-discriminatory (“</w:t>
      </w:r>
      <w:smartTag w:uri="urn:schemas-microsoft-com:office:smarttags" w:element="place">
        <w:r>
          <w:rPr>
            <w:rFonts w:ascii="Arial" w:hAnsi="Arial" w:cs="Arial"/>
            <w:sz w:val="20"/>
            <w:szCs w:val="20"/>
          </w:rPr>
          <w:t>RAND</w:t>
        </w:r>
      </w:smartTag>
      <w:r>
        <w:rPr>
          <w:rFonts w:ascii="Arial" w:hAnsi="Arial" w:cs="Arial"/>
          <w:sz w:val="20"/>
          <w:szCs w:val="20"/>
        </w:rPr>
        <w:t xml:space="preserve">”) terms and conditions. Motorola has declared these patents essential to the implementation of the H.264 video standard and the 802.11 Wi-Fi standard. In suits described below, Motorola or a Motorola affiliate subsequently sued Microsoft on those patents in U.S. District Courts, in the ITC, and in </w:t>
      </w:r>
      <w:smartTag w:uri="urn:schemas-microsoft-com:office:smarttags" w:element="country-region">
        <w:smartTag w:uri="urn:schemas-microsoft-com:office:smarttags" w:element="place">
          <w:r>
            <w:rPr>
              <w:rFonts w:ascii="Arial" w:hAnsi="Arial" w:cs="Arial"/>
              <w:sz w:val="20"/>
              <w:szCs w:val="20"/>
            </w:rPr>
            <w:t>Germany</w:t>
          </w:r>
        </w:smartTag>
      </w:smartTag>
      <w:r>
        <w:rPr>
          <w:rFonts w:ascii="Arial" w:hAnsi="Arial" w:cs="Arial"/>
          <w:sz w:val="20"/>
          <w:szCs w:val="20"/>
        </w:rPr>
        <w:t xml:space="preserve">. In February 2012, the Seattle District Court granted a partial summary judgment in favor of Microsoft ruling that (1) Motorola entered into binding contractual commitments with standards organizations committing to license its declared-essential patents on RAND terms and conditions; and (2) Microsoft is a third-party beneficiary of those commitments. The court rejected Motorola’s argument that Microsoft had repudiated its right to a RAND license, and ruled a trial is needed to determine whether Motorola is in breach of its obligation to enter into a patent license with Microsoft and, if so, the amount of the RAND royalty. In April 2012, the court issued a temporary restraining order preventing Motorola from taking steps to enforce an injunction in </w:t>
      </w:r>
      <w:smartTag w:uri="urn:schemas-microsoft-com:office:smarttags" w:element="country-region">
        <w:smartTag w:uri="urn:schemas-microsoft-com:office:smarttags" w:element="place">
          <w:r>
            <w:rPr>
              <w:rFonts w:ascii="Arial" w:hAnsi="Arial" w:cs="Arial"/>
              <w:sz w:val="20"/>
              <w:szCs w:val="20"/>
            </w:rPr>
            <w:t>Germany</w:t>
          </w:r>
        </w:smartTag>
      </w:smartTag>
      <w:r>
        <w:rPr>
          <w:rFonts w:ascii="Arial" w:hAnsi="Arial" w:cs="Arial"/>
          <w:sz w:val="20"/>
          <w:szCs w:val="20"/>
        </w:rPr>
        <w:t xml:space="preserve"> relating to the H.264 video patents. In May 2012, the court converted that order into a preliminary injunction. Motorola appealed the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court’s injunction orders to the Court of Appeals for the Ninth Circuit, which affirmed the orders in September 2012. The Seattle District Court held a trial in November 2012 to determine the </w:t>
      </w:r>
      <w:smartTag w:uri="urn:schemas-microsoft-com:office:smarttags" w:element="place">
        <w:r>
          <w:rPr>
            <w:rFonts w:ascii="Arial" w:hAnsi="Arial" w:cs="Arial"/>
            <w:sz w:val="20"/>
            <w:szCs w:val="20"/>
          </w:rPr>
          <w:t>RAND</w:t>
        </w:r>
      </w:smartTag>
      <w:r>
        <w:rPr>
          <w:rFonts w:ascii="Arial" w:hAnsi="Arial" w:cs="Arial"/>
          <w:sz w:val="20"/>
          <w:szCs w:val="20"/>
        </w:rPr>
        <w:t xml:space="preserve"> royalty for Motorola’s H.264 and 802.11 patents. In December 2012, the Seattle District Court ruled that Motorola could not obtain injunctive relief in connection with any of its claims for infringement of its H.264 and 802.11 patents. In April 2013, the court set per unit royalties for Motorola’s H.264 and 802.11 patents, which resulted in an immaterial Microsoft liability. Trial of Microsoft’s breach of contract claim is set for August 26, 2013.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Cases filed by Motorola in </w:t>
      </w:r>
      <w:smartTag w:uri="urn:schemas-microsoft-com:office:smarttags" w:element="State">
        <w:r>
          <w:rPr>
            <w:rFonts w:ascii="Arial" w:hAnsi="Arial" w:cs="Arial"/>
            <w:sz w:val="20"/>
            <w:szCs w:val="20"/>
          </w:rPr>
          <w:t>Wisconsin</w:t>
        </w:r>
      </w:smartTag>
      <w:r>
        <w:rPr>
          <w:rFonts w:ascii="Arial" w:hAnsi="Arial" w:cs="Arial"/>
          <w:sz w:val="20"/>
          <w:szCs w:val="20"/>
        </w:rPr>
        <w:t xml:space="preserve">, </w:t>
      </w:r>
      <w:smartTag w:uri="urn:schemas-microsoft-com:office:smarttags" w:element="State">
        <w:r>
          <w:rPr>
            <w:rFonts w:ascii="Arial" w:hAnsi="Arial" w:cs="Arial"/>
            <w:sz w:val="20"/>
            <w:szCs w:val="20"/>
          </w:rPr>
          <w:t>California</w:t>
        </w:r>
      </w:smartTag>
      <w:r>
        <w:rPr>
          <w:rFonts w:ascii="Arial" w:hAnsi="Arial" w:cs="Arial"/>
          <w:sz w:val="20"/>
          <w:szCs w:val="20"/>
        </w:rPr>
        <w:t xml:space="preserve">, and </w:t>
      </w:r>
      <w:smartTag w:uri="urn:schemas-microsoft-com:office:smarttags" w:element="State">
        <w:r>
          <w:rPr>
            <w:rFonts w:ascii="Arial" w:hAnsi="Arial" w:cs="Arial"/>
            <w:sz w:val="20"/>
            <w:szCs w:val="20"/>
          </w:rPr>
          <w:t>Florida</w:t>
        </w:r>
      </w:smartTag>
      <w:r>
        <w:rPr>
          <w:rFonts w:ascii="Arial" w:hAnsi="Arial" w:cs="Arial"/>
          <w:sz w:val="20"/>
          <w:szCs w:val="20"/>
        </w:rPr>
        <w:t xml:space="preserve">, with the exception of one currently stayed case in </w:t>
      </w:r>
      <w:smartTag w:uri="urn:schemas-microsoft-com:office:smarttags" w:element="State">
        <w:r>
          <w:rPr>
            <w:rFonts w:ascii="Arial" w:hAnsi="Arial" w:cs="Arial"/>
            <w:sz w:val="20"/>
            <w:szCs w:val="20"/>
          </w:rPr>
          <w:t>Wisconsin</w:t>
        </w:r>
      </w:smartTag>
      <w:r>
        <w:rPr>
          <w:rFonts w:ascii="Arial" w:hAnsi="Arial" w:cs="Arial"/>
          <w:sz w:val="20"/>
          <w:szCs w:val="20"/>
        </w:rPr>
        <w:t xml:space="preserve"> (a companion case to Motorola’s ITC action), have been transferred to the U.S District Court in </w:t>
      </w:r>
      <w:smartTag w:uri="urn:schemas-microsoft-com:office:smarttags" w:element="City">
        <w:smartTag w:uri="urn:schemas-microsoft-com:office:smarttags" w:element="place">
          <w:r>
            <w:rPr>
              <w:rFonts w:ascii="Arial" w:hAnsi="Arial" w:cs="Arial"/>
              <w:sz w:val="20"/>
              <w:szCs w:val="20"/>
            </w:rPr>
            <w:t>Seattle</w:t>
          </w:r>
        </w:smartTag>
      </w:smartTag>
      <w:r>
        <w:rPr>
          <w:rFonts w:ascii="Arial" w:hAnsi="Arial" w:cs="Arial"/>
          <w:sz w:val="20"/>
          <w:szCs w:val="20"/>
        </w:rPr>
        <w:t xml:space="preserve">. Motorola and Microsoft both seek damages as well as injunctive relief. No trial dates have been set in any of the transferred cases, and the court has stayed these cases on agreement of the parties. </w:t>
      </w:r>
    </w:p>
    <w:p w:rsidR="00625F07" w:rsidRDefault="00625F07" w:rsidP="00DD72D0">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In the transferred cases, Motorola asserts 15 patents are infringed by many Microsoft products including Windows Mobile 6.5 and Windows Phone 7, Windows Marketplace, Silverlight, Windows Vista and Windows 7, Exchange Server 2003 and later, Exchange ActiveSync, Windows Live Messenger, Lync Server 2010, Outlook 2010, Office 365, SQL Server, Internet Explorer 9, Xbox, and Kinect. </w:t>
      </w:r>
    </w:p>
    <w:p w:rsidR="00625F07" w:rsidRDefault="00625F07" w:rsidP="00DD72D0">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In the Motorola action originally filed in California, Motorola asserts that Microsoft violated antitrust laws in connection with Microsoft’s assertion of patents against Motorola that Microsoft has agreed to license to certain qualifying entities on RAND terms and conditions. </w:t>
      </w:r>
    </w:p>
    <w:p w:rsidR="00625F07" w:rsidRDefault="00625F07" w:rsidP="00DD72D0">
      <w:pPr>
        <w:pStyle w:val="NormalWeb"/>
        <w:spacing w:before="90" w:beforeAutospacing="0" w:after="0" w:afterAutospacing="0"/>
        <w:ind w:left="806" w:hanging="360"/>
        <w:jc w:val="both"/>
      </w:pPr>
      <w:r>
        <w:rPr>
          <w:rFonts w:ascii="Arial" w:hAnsi="Arial" w:cs="Arial"/>
          <w:sz w:val="20"/>
          <w:szCs w:val="20"/>
        </w:rPr>
        <w:t>•</w:t>
      </w:r>
      <w:r>
        <w:rPr>
          <w:rFonts w:ascii="Arial" w:hAnsi="Arial" w:cs="Arial"/>
          <w:sz w:val="20"/>
          <w:szCs w:val="20"/>
        </w:rPr>
        <w:tab/>
        <w:t xml:space="preserve">In counterclaims in the patent actions brought by Motorola, Microsoft asserts 14 patents are infringed by Motorola Android devices and certain Motorola digital video recorders. </w:t>
      </w:r>
    </w:p>
    <w:p w:rsidR="00625F07" w:rsidRDefault="00625F07" w:rsidP="00625F07">
      <w:pPr>
        <w:pStyle w:val="NormalWeb"/>
        <w:spacing w:before="270" w:beforeAutospacing="0" w:after="0" w:afterAutospacing="0"/>
        <w:jc w:val="both"/>
      </w:pPr>
      <w:r>
        <w:rPr>
          <w:rFonts w:ascii="Arial" w:hAnsi="Arial" w:cs="Arial"/>
          <w:sz w:val="20"/>
          <w:szCs w:val="20"/>
          <w:u w:val="single"/>
        </w:rPr>
        <w:t xml:space="preserve">Germany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In July 2011, Motorola filed patent infringement actions in </w:t>
      </w:r>
      <w:smartTag w:uri="urn:schemas-microsoft-com:office:smarttags" w:element="country-region">
        <w:smartTag w:uri="urn:schemas-microsoft-com:office:smarttags" w:element="place">
          <w:r>
            <w:rPr>
              <w:rFonts w:ascii="Arial" w:hAnsi="Arial" w:cs="Arial"/>
              <w:sz w:val="20"/>
              <w:szCs w:val="20"/>
            </w:rPr>
            <w:t>Germany</w:t>
          </w:r>
        </w:smartTag>
      </w:smartTag>
      <w:r>
        <w:rPr>
          <w:rFonts w:ascii="Arial" w:hAnsi="Arial" w:cs="Arial"/>
          <w:sz w:val="20"/>
          <w:szCs w:val="20"/>
        </w:rPr>
        <w:t xml:space="preserve"> against Microsoft and several Microsoft subsidiaries. </w:t>
      </w:r>
    </w:p>
    <w:p w:rsidR="00625F07" w:rsidRDefault="00625F07" w:rsidP="00DD72D0">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Two of the patents are asserted by Motorola to be essential to implementation of the H.264 video standard, and Motorola alleges that H.264 capable products including Xbox 360, Windows 7, Media Player, and Internet Explorer infringe those patents. Motorola seeks damages and an injunction. In May 2012, the court issued an injunction relating to all H.264 capable Microsoft products in </w:t>
      </w:r>
      <w:smartTag w:uri="urn:schemas-microsoft-com:office:smarttags" w:element="country-region">
        <w:smartTag w:uri="urn:schemas-microsoft-com:office:smarttags" w:element="place">
          <w:r>
            <w:rPr>
              <w:rFonts w:ascii="Arial" w:hAnsi="Arial" w:cs="Arial"/>
              <w:sz w:val="20"/>
              <w:szCs w:val="20"/>
            </w:rPr>
            <w:t>Germany</w:t>
          </w:r>
        </w:smartTag>
      </w:smartTag>
      <w:r>
        <w:rPr>
          <w:rFonts w:ascii="Arial" w:hAnsi="Arial" w:cs="Arial"/>
          <w:sz w:val="20"/>
          <w:szCs w:val="20"/>
        </w:rPr>
        <w:t xml:space="preserve">. However, due to orders in the separate litigation pending in </w:t>
      </w:r>
      <w:smartTag w:uri="urn:schemas-microsoft-com:office:smarttags" w:element="place">
        <w:smartTag w:uri="urn:schemas-microsoft-com:office:smarttags" w:element="City">
          <w:r>
            <w:rPr>
              <w:rFonts w:ascii="Arial" w:hAnsi="Arial" w:cs="Arial"/>
              <w:sz w:val="20"/>
              <w:szCs w:val="20"/>
            </w:rPr>
            <w:t>Seattle</w:t>
          </w:r>
        </w:smartTag>
        <w:r>
          <w:rPr>
            <w:rFonts w:ascii="Arial" w:hAnsi="Arial" w:cs="Arial"/>
            <w:sz w:val="20"/>
            <w:szCs w:val="20"/>
          </w:rPr>
          <w:t xml:space="preserve">, </w:t>
        </w:r>
        <w:smartTag w:uri="urn:schemas-microsoft-com:office:smarttags" w:element="State">
          <w:r>
            <w:rPr>
              <w:rFonts w:ascii="Arial" w:hAnsi="Arial" w:cs="Arial"/>
              <w:sz w:val="20"/>
              <w:szCs w:val="20"/>
            </w:rPr>
            <w:t>Washington</w:t>
          </w:r>
        </w:smartTag>
      </w:smartTag>
      <w:r>
        <w:rPr>
          <w:rFonts w:ascii="Arial" w:hAnsi="Arial" w:cs="Arial"/>
          <w:sz w:val="20"/>
          <w:szCs w:val="20"/>
        </w:rPr>
        <w:t xml:space="preserve"> described above, Motorola is enjoined from taking steps to enforce the German injunction. Damages would be determined in later proceedings. Microsoft has appealed the rulings of the first instance court. </w:t>
      </w:r>
    </w:p>
    <w:p w:rsidR="00625F07" w:rsidRDefault="00625F07" w:rsidP="00DD72D0">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Motorola asserts one of the patents covers certain syncing functionality in the ActiveSync protocol employed by Windows Phone 7, Outlook Mobile, Hotmail Mobile, Exchange Online, Exchange Server, and Hotmail Server. Motorola seeks damages and an injunction. In April 2013, the court stayed the case pending the outcome of parallel proceedings in which Microsoft is seeking to invalidate the patent. </w:t>
      </w:r>
    </w:p>
    <w:p w:rsidR="00625F07" w:rsidRDefault="00625F07" w:rsidP="00DD72D0">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Should an injunction order be issued and enforced by Motorola, Microsoft may be able to mitigate the adverse impact by altering its products to avoid Motorola’s infringement claims. </w:t>
      </w:r>
    </w:p>
    <w:p w:rsidR="00625F07" w:rsidRDefault="00625F07" w:rsidP="00625F07">
      <w:pPr>
        <w:pStyle w:val="NormalWeb"/>
        <w:spacing w:before="180" w:beforeAutospacing="0" w:after="0" w:afterAutospacing="0"/>
        <w:jc w:val="both"/>
      </w:pPr>
      <w:r>
        <w:rPr>
          <w:rFonts w:ascii="Arial" w:hAnsi="Arial" w:cs="Arial"/>
          <w:sz w:val="20"/>
          <w:szCs w:val="20"/>
        </w:rPr>
        <w:t xml:space="preserve">In lawsuits Microsoft filed in </w:t>
      </w:r>
      <w:smartTag w:uri="urn:schemas-microsoft-com:office:smarttags" w:element="country-region">
        <w:smartTag w:uri="urn:schemas-microsoft-com:office:smarttags" w:element="place">
          <w:r>
            <w:rPr>
              <w:rFonts w:ascii="Arial" w:hAnsi="Arial" w:cs="Arial"/>
              <w:sz w:val="20"/>
              <w:szCs w:val="20"/>
            </w:rPr>
            <w:t>Germany</w:t>
          </w:r>
        </w:smartTag>
      </w:smartTag>
      <w:r>
        <w:rPr>
          <w:rFonts w:ascii="Arial" w:hAnsi="Arial" w:cs="Arial"/>
          <w:sz w:val="20"/>
          <w:szCs w:val="20"/>
        </w:rPr>
        <w:t xml:space="preserve"> in September, October, and December 2011 and in April 2012, Microsoft asserts Motorola Android devices infringe Microsoft patents. Microsoft seeks damages and an injunction. In May, July, and September 2012, courts in </w:t>
      </w:r>
      <w:smartTag w:uri="urn:schemas-microsoft-com:office:smarttags" w:element="country-region">
        <w:smartTag w:uri="urn:schemas-microsoft-com:office:smarttags" w:element="place">
          <w:r>
            <w:rPr>
              <w:rFonts w:ascii="Arial" w:hAnsi="Arial" w:cs="Arial"/>
              <w:sz w:val="20"/>
              <w:szCs w:val="20"/>
            </w:rPr>
            <w:t>Germany</w:t>
          </w:r>
        </w:smartTag>
      </w:smartTag>
      <w:r>
        <w:rPr>
          <w:rFonts w:ascii="Arial" w:hAnsi="Arial" w:cs="Arial"/>
          <w:sz w:val="20"/>
          <w:szCs w:val="20"/>
        </w:rPr>
        <w:t xml:space="preserve"> issued injunctions on three patents against Motorola Android devices and in May and July ruled against Microsoft on two patents. Microsoft is taking steps to enforce the injunctions. Damages will be determined in later proceedings. Each party has appealed or is expected to appeal the rulings against it. Motorola is also seeking to invalidate Microsoft’s patents in parallel court proceedings. </w:t>
      </w:r>
    </w:p>
    <w:p w:rsidR="00625F07" w:rsidRDefault="00625F07" w:rsidP="00625F07">
      <w:pPr>
        <w:pStyle w:val="NormalWeb"/>
        <w:spacing w:before="270" w:beforeAutospacing="0" w:after="0" w:afterAutospacing="0"/>
        <w:jc w:val="both"/>
      </w:pPr>
      <w:r>
        <w:rPr>
          <w:rFonts w:ascii="Arial" w:hAnsi="Arial" w:cs="Arial"/>
          <w:sz w:val="20"/>
          <w:szCs w:val="20"/>
          <w:u w:val="single"/>
        </w:rPr>
        <w:t xml:space="preserve">United Kingdom </w:t>
      </w:r>
    </w:p>
    <w:p w:rsidR="00625F07" w:rsidRDefault="00625F07" w:rsidP="00625F07">
      <w:pPr>
        <w:pStyle w:val="NormalWeb"/>
        <w:spacing w:before="90" w:beforeAutospacing="0" w:after="0" w:afterAutospacing="0"/>
        <w:jc w:val="both"/>
      </w:pPr>
      <w:r>
        <w:rPr>
          <w:rFonts w:ascii="Arial" w:hAnsi="Arial" w:cs="Arial"/>
          <w:sz w:val="20"/>
          <w:szCs w:val="20"/>
        </w:rPr>
        <w:t xml:space="preserve">In December 2011, Microsoft filed an action against Motorola in the High Court of Justice, Chancery Division, </w:t>
      </w:r>
      <w:smartTag w:uri="urn:schemas-microsoft-com:office:smarttags" w:element="Street">
        <w:smartTag w:uri="urn:schemas-microsoft-com:office:smarttags" w:element="address">
          <w:r>
            <w:rPr>
              <w:rFonts w:ascii="Arial" w:hAnsi="Arial" w:cs="Arial"/>
              <w:sz w:val="20"/>
              <w:szCs w:val="20"/>
            </w:rPr>
            <w:t>Patents Court</w:t>
          </w:r>
        </w:smartTag>
      </w:smartTag>
      <w:r>
        <w:rPr>
          <w:rFonts w:ascii="Arial" w:hAnsi="Arial" w:cs="Arial"/>
          <w:sz w:val="20"/>
          <w:szCs w:val="20"/>
        </w:rPr>
        <w:t xml:space="preserve">, in </w:t>
      </w:r>
      <w:smartTag w:uri="urn:schemas-microsoft-com:office:smarttags" w:element="City">
        <w:r>
          <w:rPr>
            <w:rFonts w:ascii="Arial" w:hAnsi="Arial" w:cs="Arial"/>
            <w:sz w:val="20"/>
            <w:szCs w:val="20"/>
          </w:rPr>
          <w:t>London</w:t>
        </w:r>
      </w:smartTag>
      <w:r>
        <w:rPr>
          <w:rFonts w:ascii="Arial" w:hAnsi="Arial" w:cs="Arial"/>
          <w:sz w:val="20"/>
          <w:szCs w:val="20"/>
        </w:rPr>
        <w:t xml:space="preserve">, </w:t>
      </w:r>
      <w:smartTag w:uri="urn:schemas-microsoft-com:office:smarttags" w:element="country-region">
        <w:r>
          <w:rPr>
            <w:rFonts w:ascii="Arial" w:hAnsi="Arial" w:cs="Arial"/>
            <w:sz w:val="20"/>
            <w:szCs w:val="20"/>
          </w:rPr>
          <w:t>England</w:t>
        </w:r>
      </w:smartTag>
      <w:r>
        <w:rPr>
          <w:rFonts w:ascii="Arial" w:hAnsi="Arial" w:cs="Arial"/>
          <w:sz w:val="20"/>
          <w:szCs w:val="20"/>
        </w:rPr>
        <w:t xml:space="preserve">, seeking to revoke the </w:t>
      </w:r>
      <w:smartTag w:uri="urn:schemas-microsoft-com:office:smarttags" w:element="country-region">
        <w:r>
          <w:rPr>
            <w:rFonts w:ascii="Arial" w:hAnsi="Arial" w:cs="Arial"/>
            <w:sz w:val="20"/>
            <w:szCs w:val="20"/>
          </w:rPr>
          <w:t>UK</w:t>
        </w:r>
      </w:smartTag>
      <w:r>
        <w:rPr>
          <w:rFonts w:ascii="Arial" w:hAnsi="Arial" w:cs="Arial"/>
          <w:sz w:val="20"/>
          <w:szCs w:val="20"/>
        </w:rPr>
        <w:t xml:space="preserve"> part of the European patent asserted by Motorola in </w:t>
      </w:r>
      <w:smartTag w:uri="urn:schemas-microsoft-com:office:smarttags" w:element="country-region">
        <w:smartTag w:uri="urn:schemas-microsoft-com:office:smarttags" w:element="place">
          <w:r>
            <w:rPr>
              <w:rFonts w:ascii="Arial" w:hAnsi="Arial" w:cs="Arial"/>
              <w:sz w:val="20"/>
              <w:szCs w:val="20"/>
            </w:rPr>
            <w:t>Germany</w:t>
          </w:r>
        </w:smartTag>
      </w:smartTag>
      <w:r>
        <w:rPr>
          <w:rFonts w:ascii="Arial" w:hAnsi="Arial" w:cs="Arial"/>
          <w:sz w:val="20"/>
          <w:szCs w:val="20"/>
        </w:rPr>
        <w:t xml:space="preserve"> against the ActiveSync protocol. In February 2012, Motorola counterclaimed alleging infringement of the patent and </w:t>
      </w:r>
    </w:p>
    <w:p w:rsidR="00625F07" w:rsidRDefault="00625F07" w:rsidP="00625F07">
      <w:pPr>
        <w:pStyle w:val="NormalWeb"/>
        <w:spacing w:before="0" w:beforeAutospacing="0" w:after="0" w:afterAutospacing="0"/>
        <w:jc w:val="both"/>
      </w:pPr>
      <w:r>
        <w:br w:type="page"/>
      </w:r>
      <w:r>
        <w:rPr>
          <w:rFonts w:ascii="Arial" w:hAnsi="Arial" w:cs="Arial"/>
          <w:sz w:val="20"/>
          <w:szCs w:val="20"/>
        </w:rPr>
        <w:lastRenderedPageBreak/>
        <w:t xml:space="preserve">seeking damages and an injunction. A trial took place in December 2012, and the court ruled that Motorola’s patent is invalid and revoked. The court also ruled that the patent, even if valid, would be licensed under the grant-back clause in Google’s ActiveSync license. Motorola has appealed.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Other Patent and Intellectual Property Claims </w:t>
      </w:r>
    </w:p>
    <w:p w:rsidR="00625F07" w:rsidRDefault="00625F07" w:rsidP="00625F07">
      <w:pPr>
        <w:pStyle w:val="NormalWeb"/>
        <w:spacing w:before="180" w:beforeAutospacing="0" w:after="0" w:afterAutospacing="0"/>
        <w:jc w:val="both"/>
      </w:pPr>
      <w:r>
        <w:rPr>
          <w:rFonts w:ascii="Arial" w:hAnsi="Arial" w:cs="Arial"/>
          <w:sz w:val="20"/>
          <w:szCs w:val="20"/>
        </w:rPr>
        <w:t xml:space="preserve">In addition to these cases, there are approximately 65 other patent infringement cases pending against Microsoft.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Other </w:t>
      </w:r>
    </w:p>
    <w:p w:rsidR="00625F07" w:rsidRDefault="00625F07" w:rsidP="00625F07">
      <w:pPr>
        <w:pStyle w:val="NormalWeb"/>
        <w:spacing w:before="180" w:beforeAutospacing="0" w:after="0" w:afterAutospacing="0"/>
        <w:jc w:val="both"/>
      </w:pPr>
      <w:r>
        <w:rPr>
          <w:rFonts w:ascii="Arial" w:hAnsi="Arial"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on our financial statements, these matters are subject to inherent uncertainties and management’s view of these matters may change in the future. </w:t>
      </w:r>
    </w:p>
    <w:p w:rsidR="00625F07" w:rsidRDefault="00625F07" w:rsidP="00625F07">
      <w:pPr>
        <w:pStyle w:val="NormalWeb"/>
        <w:spacing w:before="180" w:beforeAutospacing="0" w:after="0" w:afterAutospacing="0"/>
        <w:jc w:val="both"/>
      </w:pPr>
      <w:r>
        <w:rPr>
          <w:rFonts w:ascii="Arial" w:hAnsi="Arial" w:cs="Arial"/>
          <w:sz w:val="20"/>
          <w:szCs w:val="20"/>
        </w:rPr>
        <w:t xml:space="preserve">As of June 30, 2013, we had accrued aggregate liabilities of $412 million in other current liabilities and $162 million in other long-term liabilities for all of our legal matters that were contingencies as of that date. While we intend to defend these matters vigorously, adverse outcomes that we estimate could reach approximately $400 million in aggregate beyond recorded amounts are reasonably possible. Were unfavorable final outcomes to occur, there exists the possibility of a material adverse impact on our financial statements for the period in which the effects become reasonably estimable.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18 — STOCKHOLDERS’ EQUITY </w:t>
      </w:r>
    </w:p>
    <w:p w:rsidR="00625F07" w:rsidRDefault="00625F07" w:rsidP="00625F07">
      <w:pPr>
        <w:pStyle w:val="NormalWeb"/>
        <w:keepNext/>
        <w:spacing w:before="180" w:beforeAutospacing="0" w:after="0" w:afterAutospacing="0"/>
        <w:jc w:val="both"/>
      </w:pPr>
      <w:r>
        <w:rPr>
          <w:rFonts w:ascii="Arial" w:hAnsi="Arial" w:cs="Arial"/>
          <w:b/>
          <w:bCs/>
          <w:sz w:val="20"/>
          <w:szCs w:val="20"/>
        </w:rPr>
        <w:t xml:space="preserve">Shares Outstanding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Shares of common stock outstanding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027"/>
        <w:gridCol w:w="951"/>
        <w:gridCol w:w="911"/>
        <w:gridCol w:w="911"/>
      </w:tblGrid>
      <w:tr w:rsidR="00DD72D0" w:rsidTr="00DD72D0">
        <w:trPr>
          <w:tblHeader/>
          <w:jc w:val="center"/>
        </w:trPr>
        <w:tc>
          <w:tcPr>
            <w:tcW w:w="8027" w:type="dxa"/>
            <w:vAlign w:val="center"/>
          </w:tcPr>
          <w:p w:rsidR="00DD72D0" w:rsidRDefault="00DD72D0" w:rsidP="00CF6E26">
            <w:pPr>
              <w:rPr>
                <w:sz w:val="1"/>
                <w:szCs w:val="24"/>
              </w:rPr>
            </w:pPr>
          </w:p>
        </w:tc>
        <w:tc>
          <w:tcPr>
            <w:tcW w:w="951" w:type="dxa"/>
            <w:vAlign w:val="center"/>
          </w:tcPr>
          <w:p w:rsidR="00DD72D0" w:rsidRDefault="00DD72D0" w:rsidP="00CF6E26">
            <w:pPr>
              <w:rPr>
                <w:sz w:val="1"/>
                <w:szCs w:val="24"/>
              </w:rPr>
            </w:pPr>
          </w:p>
        </w:tc>
        <w:tc>
          <w:tcPr>
            <w:tcW w:w="911" w:type="dxa"/>
            <w:vAlign w:val="center"/>
          </w:tcPr>
          <w:p w:rsidR="00DD72D0" w:rsidRDefault="00DD72D0" w:rsidP="00CF6E26">
            <w:pPr>
              <w:rPr>
                <w:sz w:val="1"/>
                <w:szCs w:val="24"/>
              </w:rPr>
            </w:pPr>
          </w:p>
        </w:tc>
        <w:tc>
          <w:tcPr>
            <w:tcW w:w="911" w:type="dxa"/>
            <w:vAlign w:val="center"/>
          </w:tcPr>
          <w:p w:rsidR="00DD72D0" w:rsidRDefault="00DD72D0" w:rsidP="00CF6E26">
            <w:pPr>
              <w:rPr>
                <w:sz w:val="1"/>
                <w:szCs w:val="24"/>
              </w:rPr>
            </w:pPr>
          </w:p>
        </w:tc>
      </w:tr>
      <w:tr w:rsidR="00DD72D0" w:rsidTr="00DD72D0">
        <w:trPr>
          <w:tblHeader/>
          <w:jc w:val="center"/>
        </w:trPr>
        <w:tc>
          <w:tcPr>
            <w:tcW w:w="8027" w:type="dxa"/>
            <w:vAlign w:val="bottom"/>
          </w:tcPr>
          <w:p w:rsidR="00DD72D0" w:rsidRDefault="00DD72D0" w:rsidP="00CF6E26">
            <w:pPr>
              <w:pStyle w:val="NormalWeb"/>
              <w:keepNext/>
              <w:spacing w:before="0" w:beforeAutospacing="0" w:after="15" w:afterAutospacing="0"/>
            </w:pPr>
            <w:r>
              <w:rPr>
                <w:rFonts w:ascii="Arial" w:hAnsi="Arial" w:cs="Arial"/>
                <w:b/>
                <w:bCs/>
                <w:sz w:val="15"/>
                <w:szCs w:val="15"/>
              </w:rPr>
              <w:t>(In millions)</w:t>
            </w:r>
          </w:p>
        </w:tc>
        <w:tc>
          <w:tcPr>
            <w:tcW w:w="951" w:type="dxa"/>
            <w:tcMar>
              <w:top w:w="0" w:type="dxa"/>
              <w:left w:w="144" w:type="dxa"/>
              <w:bottom w:w="0" w:type="dxa"/>
              <w:right w:w="0" w:type="dxa"/>
            </w:tcMar>
            <w:vAlign w:val="bottom"/>
          </w:tcPr>
          <w:p w:rsidR="00DD72D0" w:rsidRDefault="00DD72D0" w:rsidP="00CF6E26">
            <w:pPr>
              <w:pStyle w:val="la2"/>
              <w:ind w:left="202" w:right="101"/>
            </w:pPr>
            <w:r>
              <w:t> </w:t>
            </w:r>
          </w:p>
        </w:tc>
        <w:tc>
          <w:tcPr>
            <w:tcW w:w="911" w:type="dxa"/>
            <w:tcMar>
              <w:top w:w="0" w:type="dxa"/>
              <w:left w:w="144" w:type="dxa"/>
              <w:bottom w:w="0" w:type="dxa"/>
              <w:right w:w="0" w:type="dxa"/>
            </w:tcMar>
            <w:vAlign w:val="bottom"/>
          </w:tcPr>
          <w:p w:rsidR="00DD72D0" w:rsidRDefault="00DD72D0" w:rsidP="00CF6E26">
            <w:pPr>
              <w:pStyle w:val="la2"/>
              <w:ind w:left="202" w:right="101"/>
            </w:pPr>
            <w:r>
              <w:t> </w:t>
            </w:r>
          </w:p>
        </w:tc>
        <w:tc>
          <w:tcPr>
            <w:tcW w:w="911" w:type="dxa"/>
            <w:tcMar>
              <w:top w:w="0" w:type="dxa"/>
              <w:left w:w="144" w:type="dxa"/>
              <w:bottom w:w="0" w:type="dxa"/>
              <w:right w:w="0" w:type="dxa"/>
            </w:tcMar>
            <w:vAlign w:val="bottom"/>
          </w:tcPr>
          <w:p w:rsidR="00DD72D0" w:rsidRDefault="00DD72D0" w:rsidP="00CF6E26">
            <w:pPr>
              <w:pStyle w:val="la2"/>
              <w:ind w:left="202" w:right="101"/>
            </w:pPr>
            <w:r>
              <w:t> </w:t>
            </w:r>
          </w:p>
        </w:tc>
      </w:tr>
      <w:tr w:rsidR="00DD72D0" w:rsidTr="00DD72D0">
        <w:trPr>
          <w:jc w:val="center"/>
        </w:trPr>
        <w:tc>
          <w:tcPr>
            <w:tcW w:w="10800" w:type="dxa"/>
            <w:gridSpan w:val="4"/>
            <w:tcMar>
              <w:top w:w="0" w:type="dxa"/>
              <w:left w:w="144" w:type="dxa"/>
              <w:bottom w:w="0" w:type="dxa"/>
              <w:right w:w="0" w:type="dxa"/>
            </w:tcMar>
            <w:vAlign w:val="bottom"/>
          </w:tcPr>
          <w:p w:rsidR="00DD72D0" w:rsidRDefault="00DD72D0" w:rsidP="00CF6E26">
            <w:pPr>
              <w:pStyle w:val="rrdsinglerule"/>
              <w:ind w:left="-162" w:right="101"/>
            </w:pPr>
            <w:r>
              <w:t> </w:t>
            </w:r>
          </w:p>
        </w:tc>
      </w:tr>
      <w:tr w:rsidR="00DD72D0" w:rsidTr="00DD72D0">
        <w:trPr>
          <w:trHeight w:val="75"/>
          <w:jc w:val="center"/>
        </w:trPr>
        <w:tc>
          <w:tcPr>
            <w:tcW w:w="8027" w:type="dxa"/>
            <w:vAlign w:val="center"/>
          </w:tcPr>
          <w:p w:rsidR="00DD72D0" w:rsidRDefault="00DD72D0" w:rsidP="00CF6E26">
            <w:pPr>
              <w:rPr>
                <w:sz w:val="8"/>
                <w:szCs w:val="24"/>
              </w:rPr>
            </w:pPr>
          </w:p>
        </w:tc>
        <w:tc>
          <w:tcPr>
            <w:tcW w:w="951" w:type="dxa"/>
            <w:vAlign w:val="center"/>
          </w:tcPr>
          <w:p w:rsidR="00DD72D0" w:rsidRDefault="00DD72D0" w:rsidP="003C2B6D">
            <w:pPr>
              <w:ind w:left="202" w:right="72"/>
              <w:rPr>
                <w:sz w:val="8"/>
                <w:szCs w:val="24"/>
              </w:rPr>
            </w:pPr>
          </w:p>
        </w:tc>
        <w:tc>
          <w:tcPr>
            <w:tcW w:w="911" w:type="dxa"/>
            <w:vAlign w:val="center"/>
          </w:tcPr>
          <w:p w:rsidR="00DD72D0" w:rsidRDefault="00DD72D0" w:rsidP="003C2B6D">
            <w:pPr>
              <w:ind w:left="202" w:right="72"/>
              <w:rPr>
                <w:sz w:val="8"/>
                <w:szCs w:val="24"/>
              </w:rPr>
            </w:pPr>
          </w:p>
        </w:tc>
        <w:tc>
          <w:tcPr>
            <w:tcW w:w="911" w:type="dxa"/>
            <w:vAlign w:val="center"/>
          </w:tcPr>
          <w:p w:rsidR="00DD72D0" w:rsidRDefault="00DD72D0" w:rsidP="00CF6E26">
            <w:pPr>
              <w:ind w:left="202" w:right="101"/>
              <w:rPr>
                <w:sz w:val="8"/>
                <w:szCs w:val="24"/>
              </w:rPr>
            </w:pPr>
          </w:p>
        </w:tc>
      </w:tr>
      <w:tr w:rsidR="00DD72D0" w:rsidTr="00DD72D0">
        <w:trPr>
          <w:jc w:val="center"/>
        </w:trPr>
        <w:tc>
          <w:tcPr>
            <w:tcW w:w="8027" w:type="dxa"/>
            <w:vAlign w:val="bottom"/>
          </w:tcPr>
          <w:p w:rsidR="00DD72D0" w:rsidRDefault="00DD72D0" w:rsidP="00CF6E26">
            <w:pPr>
              <w:pStyle w:val="NormalWeb"/>
              <w:keepNext/>
              <w:spacing w:before="0" w:beforeAutospacing="0" w:after="15" w:afterAutospacing="0"/>
            </w:pPr>
            <w:r>
              <w:rPr>
                <w:rFonts w:ascii="Arial" w:hAnsi="Arial" w:cs="Arial"/>
                <w:b/>
                <w:bCs/>
                <w:sz w:val="15"/>
                <w:szCs w:val="15"/>
              </w:rPr>
              <w:t>Year Ended June 30,</w:t>
            </w:r>
          </w:p>
        </w:tc>
        <w:tc>
          <w:tcPr>
            <w:tcW w:w="951" w:type="dxa"/>
            <w:tcMar>
              <w:top w:w="0" w:type="dxa"/>
              <w:left w:w="144" w:type="dxa"/>
              <w:bottom w:w="0" w:type="dxa"/>
              <w:right w:w="0" w:type="dxa"/>
            </w:tcMar>
            <w:vAlign w:val="bottom"/>
          </w:tcPr>
          <w:p w:rsidR="00DD72D0" w:rsidRDefault="00DD72D0" w:rsidP="003C2B6D">
            <w:pPr>
              <w:ind w:left="230" w:right="94"/>
              <w:jc w:val="right"/>
              <w:rPr>
                <w:szCs w:val="24"/>
              </w:rPr>
            </w:pPr>
            <w:r>
              <w:rPr>
                <w:rFonts w:ascii="Arial" w:hAnsi="Arial" w:cs="Arial"/>
                <w:b/>
                <w:bCs/>
                <w:sz w:val="15"/>
                <w:szCs w:val="15"/>
              </w:rPr>
              <w:t>2013</w:t>
            </w:r>
          </w:p>
        </w:tc>
        <w:tc>
          <w:tcPr>
            <w:tcW w:w="911" w:type="dxa"/>
            <w:tcMar>
              <w:top w:w="0" w:type="dxa"/>
              <w:left w:w="144" w:type="dxa"/>
              <w:bottom w:w="0" w:type="dxa"/>
              <w:right w:w="0" w:type="dxa"/>
            </w:tcMar>
            <w:vAlign w:val="bottom"/>
          </w:tcPr>
          <w:p w:rsidR="00DD72D0" w:rsidRDefault="00DD72D0" w:rsidP="003C2B6D">
            <w:pPr>
              <w:ind w:left="202" w:right="72"/>
              <w:jc w:val="right"/>
              <w:rPr>
                <w:szCs w:val="24"/>
              </w:rPr>
            </w:pPr>
            <w:r>
              <w:rPr>
                <w:rFonts w:ascii="Arial" w:hAnsi="Arial" w:cs="Arial"/>
                <w:b/>
                <w:bCs/>
                <w:sz w:val="15"/>
                <w:szCs w:val="15"/>
              </w:rPr>
              <w:t>2012</w:t>
            </w:r>
          </w:p>
        </w:tc>
        <w:tc>
          <w:tcPr>
            <w:tcW w:w="911" w:type="dxa"/>
            <w:tcMar>
              <w:top w:w="0" w:type="dxa"/>
              <w:left w:w="144" w:type="dxa"/>
              <w:bottom w:w="0" w:type="dxa"/>
              <w:right w:w="0" w:type="dxa"/>
            </w:tcMar>
            <w:vAlign w:val="bottom"/>
          </w:tcPr>
          <w:p w:rsidR="00DD72D0" w:rsidRDefault="00DD72D0" w:rsidP="001F4DAD">
            <w:pPr>
              <w:ind w:left="202" w:right="72"/>
              <w:jc w:val="right"/>
              <w:rPr>
                <w:szCs w:val="24"/>
              </w:rPr>
            </w:pPr>
            <w:r>
              <w:rPr>
                <w:rFonts w:ascii="Arial" w:hAnsi="Arial" w:cs="Arial"/>
                <w:b/>
                <w:bCs/>
                <w:sz w:val="15"/>
                <w:szCs w:val="15"/>
              </w:rPr>
              <w:t>2011</w:t>
            </w:r>
          </w:p>
        </w:tc>
      </w:tr>
      <w:tr w:rsidR="00DD72D0" w:rsidTr="00DD72D0">
        <w:trPr>
          <w:trHeight w:val="75"/>
          <w:jc w:val="center"/>
        </w:trPr>
        <w:tc>
          <w:tcPr>
            <w:tcW w:w="8027" w:type="dxa"/>
            <w:vAlign w:val="center"/>
          </w:tcPr>
          <w:p w:rsidR="00DD72D0" w:rsidRDefault="00DD72D0" w:rsidP="00CF6E26">
            <w:pPr>
              <w:rPr>
                <w:sz w:val="8"/>
                <w:szCs w:val="24"/>
              </w:rPr>
            </w:pPr>
          </w:p>
        </w:tc>
        <w:tc>
          <w:tcPr>
            <w:tcW w:w="951" w:type="dxa"/>
            <w:vAlign w:val="center"/>
          </w:tcPr>
          <w:p w:rsidR="00DD72D0" w:rsidRDefault="00DD72D0" w:rsidP="00CF6E26">
            <w:pPr>
              <w:ind w:left="230" w:right="101"/>
              <w:rPr>
                <w:sz w:val="8"/>
                <w:szCs w:val="24"/>
              </w:rPr>
            </w:pPr>
          </w:p>
        </w:tc>
        <w:tc>
          <w:tcPr>
            <w:tcW w:w="911" w:type="dxa"/>
            <w:vAlign w:val="center"/>
          </w:tcPr>
          <w:p w:rsidR="00DD72D0" w:rsidRDefault="00DD72D0" w:rsidP="00CF6E26">
            <w:pPr>
              <w:ind w:left="202" w:right="101"/>
              <w:rPr>
                <w:sz w:val="8"/>
                <w:szCs w:val="24"/>
              </w:rPr>
            </w:pPr>
          </w:p>
        </w:tc>
        <w:tc>
          <w:tcPr>
            <w:tcW w:w="911" w:type="dxa"/>
            <w:vAlign w:val="center"/>
          </w:tcPr>
          <w:p w:rsidR="00DD72D0" w:rsidRDefault="00DD72D0" w:rsidP="00CF6E26">
            <w:pPr>
              <w:ind w:left="202" w:right="101"/>
              <w:rPr>
                <w:sz w:val="8"/>
                <w:szCs w:val="24"/>
              </w:rPr>
            </w:pPr>
          </w:p>
        </w:tc>
      </w:tr>
      <w:tr w:rsidR="00DD72D0" w:rsidTr="00DD72D0">
        <w:trPr>
          <w:jc w:val="center"/>
        </w:trPr>
        <w:tc>
          <w:tcPr>
            <w:tcW w:w="8027" w:type="dxa"/>
          </w:tcPr>
          <w:p w:rsidR="00DD72D0" w:rsidRDefault="00DD72D0" w:rsidP="00CF6E26">
            <w:pPr>
              <w:pStyle w:val="NormalWeb"/>
              <w:ind w:left="240" w:hanging="240"/>
            </w:pPr>
            <w:r>
              <w:rPr>
                <w:rFonts w:ascii="Arial" w:hAnsi="Arial" w:cs="Arial"/>
                <w:sz w:val="20"/>
                <w:szCs w:val="20"/>
              </w:rPr>
              <w:t>Balance, beginning of year</w:t>
            </w:r>
          </w:p>
        </w:tc>
        <w:tc>
          <w:tcPr>
            <w:tcW w:w="951" w:type="dxa"/>
            <w:noWrap/>
            <w:tcMar>
              <w:top w:w="0" w:type="dxa"/>
              <w:left w:w="144" w:type="dxa"/>
              <w:bottom w:w="0" w:type="dxa"/>
              <w:right w:w="0" w:type="dxa"/>
            </w:tcMar>
            <w:vAlign w:val="bottom"/>
          </w:tcPr>
          <w:p w:rsidR="00DD72D0" w:rsidRDefault="00DD72D0" w:rsidP="00CF6E26">
            <w:pPr>
              <w:pStyle w:val="NormalWeb"/>
              <w:tabs>
                <w:tab w:val="right" w:pos="740"/>
                <w:tab w:val="decimal" w:pos="780"/>
              </w:tabs>
              <w:spacing w:before="0" w:beforeAutospacing="0" w:after="15" w:afterAutospacing="0"/>
              <w:ind w:left="230" w:right="101"/>
            </w:pPr>
            <w:r>
              <w:rPr>
                <w:rFonts w:ascii="Arial" w:hAnsi="Arial" w:cs="Arial"/>
                <w:b/>
                <w:bCs/>
                <w:sz w:val="20"/>
                <w:szCs w:val="20"/>
              </w:rPr>
              <w:tab/>
              <w:t>8,381</w:t>
            </w:r>
            <w:r>
              <w:rPr>
                <w:rFonts w:ascii="Arial" w:hAnsi="Arial" w:cs="Arial"/>
                <w:b/>
                <w:bCs/>
                <w:sz w:val="20"/>
                <w:szCs w:val="20"/>
              </w:rPr>
              <w:tab/>
            </w:r>
          </w:p>
        </w:tc>
        <w:tc>
          <w:tcPr>
            <w:tcW w:w="911" w:type="dxa"/>
            <w:noWrap/>
            <w:tcMar>
              <w:top w:w="0" w:type="dxa"/>
              <w:left w:w="144" w:type="dxa"/>
              <w:bottom w:w="0" w:type="dxa"/>
              <w:right w:w="0" w:type="dxa"/>
            </w:tcMar>
            <w:vAlign w:val="bottom"/>
          </w:tcPr>
          <w:p w:rsidR="00DD72D0" w:rsidRDefault="00DD72D0" w:rsidP="00CF6E26">
            <w:pPr>
              <w:pStyle w:val="NormalWeb"/>
              <w:tabs>
                <w:tab w:val="right" w:pos="700"/>
                <w:tab w:val="decimal" w:pos="740"/>
              </w:tabs>
              <w:spacing w:before="0" w:beforeAutospacing="0" w:after="15" w:afterAutospacing="0"/>
              <w:ind w:left="202" w:right="101"/>
            </w:pPr>
            <w:r>
              <w:rPr>
                <w:rFonts w:ascii="Arial" w:hAnsi="Arial" w:cs="Arial"/>
                <w:sz w:val="20"/>
                <w:szCs w:val="20"/>
              </w:rPr>
              <w:tab/>
              <w:t>8,376</w:t>
            </w:r>
            <w:r>
              <w:rPr>
                <w:rFonts w:ascii="Arial" w:hAnsi="Arial" w:cs="Arial"/>
                <w:sz w:val="20"/>
                <w:szCs w:val="20"/>
              </w:rPr>
              <w:tab/>
            </w:r>
          </w:p>
        </w:tc>
        <w:tc>
          <w:tcPr>
            <w:tcW w:w="911" w:type="dxa"/>
            <w:noWrap/>
            <w:tcMar>
              <w:top w:w="0" w:type="dxa"/>
              <w:left w:w="144" w:type="dxa"/>
              <w:bottom w:w="0" w:type="dxa"/>
              <w:right w:w="0" w:type="dxa"/>
            </w:tcMar>
            <w:vAlign w:val="bottom"/>
          </w:tcPr>
          <w:p w:rsidR="00DD72D0" w:rsidRDefault="00DD72D0" w:rsidP="00CF6E26">
            <w:pPr>
              <w:pStyle w:val="NormalWeb"/>
              <w:tabs>
                <w:tab w:val="right" w:pos="700"/>
                <w:tab w:val="decimal" w:pos="740"/>
              </w:tabs>
              <w:spacing w:before="0" w:beforeAutospacing="0" w:after="15" w:afterAutospacing="0"/>
              <w:ind w:left="202" w:right="101"/>
            </w:pPr>
            <w:r>
              <w:rPr>
                <w:rFonts w:ascii="Arial" w:hAnsi="Arial" w:cs="Arial"/>
                <w:sz w:val="20"/>
                <w:szCs w:val="20"/>
              </w:rPr>
              <w:tab/>
              <w:t>8,668</w:t>
            </w:r>
            <w:r>
              <w:rPr>
                <w:rFonts w:ascii="Arial" w:hAnsi="Arial" w:cs="Arial"/>
                <w:sz w:val="20"/>
                <w:szCs w:val="20"/>
              </w:rPr>
              <w:tab/>
            </w:r>
          </w:p>
        </w:tc>
      </w:tr>
      <w:tr w:rsidR="00DD72D0" w:rsidTr="00DD72D0">
        <w:trPr>
          <w:jc w:val="center"/>
        </w:trPr>
        <w:tc>
          <w:tcPr>
            <w:tcW w:w="8027" w:type="dxa"/>
          </w:tcPr>
          <w:p w:rsidR="00DD72D0" w:rsidRDefault="00DD72D0" w:rsidP="00CF6E26">
            <w:pPr>
              <w:pStyle w:val="NormalWeb"/>
              <w:ind w:left="480" w:hanging="240"/>
            </w:pPr>
            <w:r>
              <w:rPr>
                <w:rFonts w:ascii="Arial" w:hAnsi="Arial" w:cs="Arial"/>
                <w:sz w:val="20"/>
                <w:szCs w:val="20"/>
              </w:rPr>
              <w:t>Issued</w:t>
            </w:r>
          </w:p>
        </w:tc>
        <w:tc>
          <w:tcPr>
            <w:tcW w:w="951" w:type="dxa"/>
            <w:noWrap/>
            <w:tcMar>
              <w:top w:w="0" w:type="dxa"/>
              <w:left w:w="144" w:type="dxa"/>
              <w:bottom w:w="0" w:type="dxa"/>
              <w:right w:w="0" w:type="dxa"/>
            </w:tcMar>
            <w:vAlign w:val="bottom"/>
          </w:tcPr>
          <w:p w:rsidR="00DD72D0" w:rsidRDefault="00DD72D0" w:rsidP="00CF6E26">
            <w:pPr>
              <w:pStyle w:val="NormalWeb"/>
              <w:tabs>
                <w:tab w:val="right" w:pos="740"/>
                <w:tab w:val="decimal" w:pos="780"/>
              </w:tabs>
              <w:spacing w:before="0" w:beforeAutospacing="0" w:after="15" w:afterAutospacing="0"/>
              <w:ind w:left="230" w:right="101"/>
            </w:pPr>
            <w:r>
              <w:rPr>
                <w:rFonts w:ascii="Arial" w:hAnsi="Arial" w:cs="Arial"/>
                <w:b/>
                <w:bCs/>
                <w:sz w:val="20"/>
                <w:szCs w:val="20"/>
              </w:rPr>
              <w:tab/>
              <w:t>105</w:t>
            </w:r>
            <w:r>
              <w:rPr>
                <w:rFonts w:ascii="Arial" w:hAnsi="Arial" w:cs="Arial"/>
                <w:b/>
                <w:bCs/>
                <w:sz w:val="20"/>
                <w:szCs w:val="20"/>
              </w:rPr>
              <w:tab/>
            </w:r>
          </w:p>
        </w:tc>
        <w:tc>
          <w:tcPr>
            <w:tcW w:w="911" w:type="dxa"/>
            <w:noWrap/>
            <w:tcMar>
              <w:top w:w="0" w:type="dxa"/>
              <w:left w:w="144" w:type="dxa"/>
              <w:bottom w:w="0" w:type="dxa"/>
              <w:right w:w="0" w:type="dxa"/>
            </w:tcMar>
            <w:vAlign w:val="bottom"/>
          </w:tcPr>
          <w:p w:rsidR="00DD72D0" w:rsidRDefault="00DD72D0" w:rsidP="00CF6E26">
            <w:pPr>
              <w:pStyle w:val="NormalWeb"/>
              <w:tabs>
                <w:tab w:val="right" w:pos="700"/>
                <w:tab w:val="decimal" w:pos="740"/>
              </w:tabs>
              <w:spacing w:before="0" w:beforeAutospacing="0" w:after="15" w:afterAutospacing="0"/>
              <w:ind w:left="202" w:right="101"/>
            </w:pPr>
            <w:r>
              <w:rPr>
                <w:rFonts w:ascii="Arial" w:hAnsi="Arial" w:cs="Arial"/>
                <w:sz w:val="20"/>
                <w:szCs w:val="20"/>
              </w:rPr>
              <w:tab/>
              <w:t>147</w:t>
            </w:r>
            <w:r>
              <w:rPr>
                <w:rFonts w:ascii="Arial" w:hAnsi="Arial" w:cs="Arial"/>
                <w:sz w:val="20"/>
                <w:szCs w:val="20"/>
              </w:rPr>
              <w:tab/>
            </w:r>
          </w:p>
        </w:tc>
        <w:tc>
          <w:tcPr>
            <w:tcW w:w="911" w:type="dxa"/>
            <w:noWrap/>
            <w:tcMar>
              <w:top w:w="0" w:type="dxa"/>
              <w:left w:w="144" w:type="dxa"/>
              <w:bottom w:w="0" w:type="dxa"/>
              <w:right w:w="0" w:type="dxa"/>
            </w:tcMar>
            <w:vAlign w:val="bottom"/>
          </w:tcPr>
          <w:p w:rsidR="00DD72D0" w:rsidRDefault="00DD72D0" w:rsidP="00CF6E26">
            <w:pPr>
              <w:pStyle w:val="NormalWeb"/>
              <w:tabs>
                <w:tab w:val="right" w:pos="700"/>
                <w:tab w:val="decimal" w:pos="740"/>
              </w:tabs>
              <w:spacing w:before="0" w:beforeAutospacing="0" w:after="15" w:afterAutospacing="0"/>
              <w:ind w:left="202" w:right="101"/>
            </w:pPr>
            <w:r>
              <w:rPr>
                <w:rFonts w:ascii="Arial" w:hAnsi="Arial" w:cs="Arial"/>
                <w:sz w:val="20"/>
                <w:szCs w:val="20"/>
              </w:rPr>
              <w:tab/>
              <w:t>155</w:t>
            </w:r>
            <w:r>
              <w:rPr>
                <w:rFonts w:ascii="Arial" w:hAnsi="Arial" w:cs="Arial"/>
                <w:sz w:val="20"/>
                <w:szCs w:val="20"/>
              </w:rPr>
              <w:tab/>
            </w:r>
          </w:p>
        </w:tc>
      </w:tr>
      <w:tr w:rsidR="00DD72D0" w:rsidTr="00DD72D0">
        <w:trPr>
          <w:jc w:val="center"/>
        </w:trPr>
        <w:tc>
          <w:tcPr>
            <w:tcW w:w="8027" w:type="dxa"/>
          </w:tcPr>
          <w:p w:rsidR="00DD72D0" w:rsidRDefault="00DD72D0" w:rsidP="00CF6E26">
            <w:pPr>
              <w:pStyle w:val="NormalWeb"/>
              <w:ind w:left="480" w:hanging="240"/>
            </w:pPr>
            <w:r>
              <w:rPr>
                <w:rFonts w:ascii="Arial" w:hAnsi="Arial" w:cs="Arial"/>
                <w:sz w:val="20"/>
                <w:szCs w:val="20"/>
              </w:rPr>
              <w:t>Repurchased</w:t>
            </w:r>
          </w:p>
        </w:tc>
        <w:tc>
          <w:tcPr>
            <w:tcW w:w="951" w:type="dxa"/>
            <w:noWrap/>
            <w:tcMar>
              <w:top w:w="0" w:type="dxa"/>
              <w:left w:w="144" w:type="dxa"/>
              <w:bottom w:w="0" w:type="dxa"/>
              <w:right w:w="0" w:type="dxa"/>
            </w:tcMar>
            <w:vAlign w:val="bottom"/>
          </w:tcPr>
          <w:p w:rsidR="00DD72D0" w:rsidRDefault="00DD72D0" w:rsidP="00CF6E26">
            <w:pPr>
              <w:pStyle w:val="NormalWeb"/>
              <w:tabs>
                <w:tab w:val="right" w:pos="740"/>
                <w:tab w:val="decimal" w:pos="780"/>
              </w:tabs>
              <w:spacing w:before="0" w:beforeAutospacing="0" w:after="15" w:afterAutospacing="0"/>
              <w:ind w:left="230" w:right="101"/>
            </w:pPr>
            <w:r>
              <w:rPr>
                <w:rFonts w:ascii="Arial" w:hAnsi="Arial" w:cs="Arial"/>
                <w:b/>
                <w:bCs/>
                <w:sz w:val="20"/>
                <w:szCs w:val="20"/>
              </w:rPr>
              <w:tab/>
              <w:t>(158</w:t>
            </w:r>
            <w:r>
              <w:rPr>
                <w:rFonts w:ascii="Arial" w:hAnsi="Arial" w:cs="Arial"/>
                <w:b/>
                <w:bCs/>
                <w:sz w:val="20"/>
                <w:szCs w:val="20"/>
              </w:rPr>
              <w:tab/>
              <w:t>)</w:t>
            </w:r>
          </w:p>
        </w:tc>
        <w:tc>
          <w:tcPr>
            <w:tcW w:w="911" w:type="dxa"/>
            <w:noWrap/>
            <w:tcMar>
              <w:top w:w="0" w:type="dxa"/>
              <w:left w:w="144" w:type="dxa"/>
              <w:bottom w:w="0" w:type="dxa"/>
              <w:right w:w="0" w:type="dxa"/>
            </w:tcMar>
            <w:vAlign w:val="bottom"/>
          </w:tcPr>
          <w:p w:rsidR="00DD72D0" w:rsidRDefault="00DD72D0" w:rsidP="00CF6E26">
            <w:pPr>
              <w:pStyle w:val="NormalWeb"/>
              <w:tabs>
                <w:tab w:val="right" w:pos="700"/>
                <w:tab w:val="decimal" w:pos="740"/>
              </w:tabs>
              <w:spacing w:before="0" w:beforeAutospacing="0" w:after="15" w:afterAutospacing="0"/>
              <w:ind w:left="202" w:right="101"/>
            </w:pPr>
            <w:r>
              <w:rPr>
                <w:rFonts w:ascii="Arial" w:hAnsi="Arial" w:cs="Arial"/>
                <w:sz w:val="20"/>
                <w:szCs w:val="20"/>
              </w:rPr>
              <w:tab/>
              <w:t>(142</w:t>
            </w:r>
            <w:r>
              <w:rPr>
                <w:rFonts w:ascii="Arial" w:hAnsi="Arial" w:cs="Arial"/>
                <w:sz w:val="20"/>
                <w:szCs w:val="20"/>
              </w:rPr>
              <w:tab/>
              <w:t>)</w:t>
            </w:r>
          </w:p>
        </w:tc>
        <w:tc>
          <w:tcPr>
            <w:tcW w:w="911" w:type="dxa"/>
            <w:noWrap/>
            <w:tcMar>
              <w:top w:w="0" w:type="dxa"/>
              <w:left w:w="144" w:type="dxa"/>
              <w:bottom w:w="0" w:type="dxa"/>
              <w:right w:w="0" w:type="dxa"/>
            </w:tcMar>
            <w:vAlign w:val="bottom"/>
          </w:tcPr>
          <w:p w:rsidR="00DD72D0" w:rsidRDefault="00DD72D0" w:rsidP="00CF6E26">
            <w:pPr>
              <w:pStyle w:val="NormalWeb"/>
              <w:tabs>
                <w:tab w:val="right" w:pos="700"/>
                <w:tab w:val="decimal" w:pos="740"/>
              </w:tabs>
              <w:spacing w:before="0" w:beforeAutospacing="0" w:after="15" w:afterAutospacing="0"/>
              <w:ind w:left="202" w:right="101"/>
            </w:pPr>
            <w:r>
              <w:rPr>
                <w:rFonts w:ascii="Arial" w:hAnsi="Arial" w:cs="Arial"/>
                <w:sz w:val="20"/>
                <w:szCs w:val="20"/>
              </w:rPr>
              <w:tab/>
              <w:t>(447</w:t>
            </w:r>
            <w:r>
              <w:rPr>
                <w:rFonts w:ascii="Arial" w:hAnsi="Arial" w:cs="Arial"/>
                <w:sz w:val="20"/>
                <w:szCs w:val="20"/>
              </w:rPr>
              <w:tab/>
              <w:t>)</w:t>
            </w:r>
          </w:p>
        </w:tc>
      </w:tr>
      <w:tr w:rsidR="00DD72D0" w:rsidTr="00DD72D0">
        <w:trPr>
          <w:jc w:val="center"/>
        </w:trPr>
        <w:tc>
          <w:tcPr>
            <w:tcW w:w="8978" w:type="dxa"/>
            <w:gridSpan w:val="2"/>
            <w:vAlign w:val="bottom"/>
          </w:tcPr>
          <w:p w:rsidR="00DD72D0" w:rsidRDefault="00DD72D0" w:rsidP="00CF6E26">
            <w:pPr>
              <w:pStyle w:val="rrdsinglerule"/>
              <w:ind w:left="-162" w:right="101"/>
            </w:pPr>
            <w:r>
              <w:t> </w:t>
            </w:r>
          </w:p>
        </w:tc>
        <w:tc>
          <w:tcPr>
            <w:tcW w:w="911" w:type="dxa"/>
            <w:tcMar>
              <w:top w:w="0" w:type="dxa"/>
              <w:left w:w="144" w:type="dxa"/>
              <w:bottom w:w="0" w:type="dxa"/>
              <w:right w:w="0" w:type="dxa"/>
            </w:tcMar>
            <w:vAlign w:val="bottom"/>
          </w:tcPr>
          <w:p w:rsidR="00DD72D0" w:rsidRDefault="00DD72D0" w:rsidP="00CF6E26">
            <w:pPr>
              <w:pStyle w:val="rrdsinglerule"/>
              <w:ind w:left="202" w:right="101"/>
            </w:pPr>
            <w:r>
              <w:t> </w:t>
            </w:r>
          </w:p>
        </w:tc>
        <w:tc>
          <w:tcPr>
            <w:tcW w:w="911" w:type="dxa"/>
            <w:tcMar>
              <w:top w:w="0" w:type="dxa"/>
              <w:left w:w="144" w:type="dxa"/>
              <w:bottom w:w="0" w:type="dxa"/>
              <w:right w:w="0" w:type="dxa"/>
            </w:tcMar>
            <w:vAlign w:val="bottom"/>
          </w:tcPr>
          <w:p w:rsidR="00DD72D0" w:rsidRDefault="00DD72D0" w:rsidP="00CF6E26">
            <w:pPr>
              <w:pStyle w:val="rrdsinglerule"/>
              <w:ind w:left="202" w:right="101"/>
            </w:pPr>
            <w:r>
              <w:t> </w:t>
            </w:r>
          </w:p>
        </w:tc>
      </w:tr>
      <w:tr w:rsidR="00DD72D0" w:rsidTr="00DD72D0">
        <w:trPr>
          <w:jc w:val="center"/>
        </w:trPr>
        <w:tc>
          <w:tcPr>
            <w:tcW w:w="8027" w:type="dxa"/>
          </w:tcPr>
          <w:p w:rsidR="00DD72D0" w:rsidRDefault="00DD72D0" w:rsidP="00CF6E26">
            <w:pPr>
              <w:pStyle w:val="NormalWeb"/>
              <w:ind w:left="240" w:hanging="240"/>
            </w:pPr>
            <w:r>
              <w:rPr>
                <w:rFonts w:ascii="Arial" w:hAnsi="Arial" w:cs="Arial"/>
                <w:sz w:val="20"/>
                <w:szCs w:val="20"/>
              </w:rPr>
              <w:t>Balance, end of year</w:t>
            </w:r>
          </w:p>
        </w:tc>
        <w:tc>
          <w:tcPr>
            <w:tcW w:w="951" w:type="dxa"/>
            <w:noWrap/>
            <w:tcMar>
              <w:top w:w="0" w:type="dxa"/>
              <w:left w:w="144" w:type="dxa"/>
              <w:bottom w:w="0" w:type="dxa"/>
              <w:right w:w="0" w:type="dxa"/>
            </w:tcMar>
            <w:vAlign w:val="bottom"/>
          </w:tcPr>
          <w:p w:rsidR="00DD72D0" w:rsidRDefault="00DD72D0" w:rsidP="00CF6E26">
            <w:pPr>
              <w:pStyle w:val="NormalWeb"/>
              <w:tabs>
                <w:tab w:val="right" w:pos="740"/>
                <w:tab w:val="decimal" w:pos="780"/>
              </w:tabs>
              <w:spacing w:before="0" w:beforeAutospacing="0" w:after="15" w:afterAutospacing="0"/>
              <w:ind w:left="230" w:right="101"/>
            </w:pPr>
            <w:r>
              <w:rPr>
                <w:rFonts w:ascii="Arial" w:hAnsi="Arial" w:cs="Arial"/>
                <w:b/>
                <w:bCs/>
                <w:sz w:val="20"/>
                <w:szCs w:val="20"/>
              </w:rPr>
              <w:tab/>
              <w:t>8,328</w:t>
            </w:r>
            <w:r>
              <w:rPr>
                <w:rFonts w:ascii="Arial" w:hAnsi="Arial" w:cs="Arial"/>
                <w:b/>
                <w:bCs/>
                <w:sz w:val="20"/>
                <w:szCs w:val="20"/>
              </w:rPr>
              <w:tab/>
            </w:r>
          </w:p>
        </w:tc>
        <w:tc>
          <w:tcPr>
            <w:tcW w:w="911" w:type="dxa"/>
            <w:noWrap/>
            <w:tcMar>
              <w:top w:w="0" w:type="dxa"/>
              <w:left w:w="144" w:type="dxa"/>
              <w:bottom w:w="0" w:type="dxa"/>
              <w:right w:w="0" w:type="dxa"/>
            </w:tcMar>
            <w:vAlign w:val="bottom"/>
          </w:tcPr>
          <w:p w:rsidR="00DD72D0" w:rsidRDefault="00DD72D0" w:rsidP="00CF6E26">
            <w:pPr>
              <w:pStyle w:val="NormalWeb"/>
              <w:tabs>
                <w:tab w:val="right" w:pos="700"/>
                <w:tab w:val="decimal" w:pos="740"/>
              </w:tabs>
              <w:spacing w:before="0" w:beforeAutospacing="0" w:after="15" w:afterAutospacing="0"/>
              <w:ind w:left="202" w:right="101"/>
            </w:pPr>
            <w:r>
              <w:rPr>
                <w:rFonts w:ascii="Arial" w:hAnsi="Arial" w:cs="Arial"/>
                <w:sz w:val="20"/>
                <w:szCs w:val="20"/>
              </w:rPr>
              <w:tab/>
              <w:t>8,381</w:t>
            </w:r>
            <w:r>
              <w:rPr>
                <w:rFonts w:ascii="Arial" w:hAnsi="Arial" w:cs="Arial"/>
                <w:sz w:val="20"/>
                <w:szCs w:val="20"/>
              </w:rPr>
              <w:tab/>
            </w:r>
          </w:p>
        </w:tc>
        <w:tc>
          <w:tcPr>
            <w:tcW w:w="911" w:type="dxa"/>
            <w:noWrap/>
            <w:tcMar>
              <w:top w:w="0" w:type="dxa"/>
              <w:left w:w="144" w:type="dxa"/>
              <w:bottom w:w="0" w:type="dxa"/>
              <w:right w:w="0" w:type="dxa"/>
            </w:tcMar>
            <w:vAlign w:val="bottom"/>
          </w:tcPr>
          <w:p w:rsidR="00DD72D0" w:rsidRDefault="00DD72D0" w:rsidP="00CF6E26">
            <w:pPr>
              <w:pStyle w:val="NormalWeb"/>
              <w:tabs>
                <w:tab w:val="right" w:pos="700"/>
                <w:tab w:val="decimal" w:pos="740"/>
              </w:tabs>
              <w:spacing w:before="0" w:beforeAutospacing="0" w:after="15" w:afterAutospacing="0"/>
              <w:ind w:left="202" w:right="101"/>
            </w:pPr>
            <w:r>
              <w:rPr>
                <w:rFonts w:ascii="Arial" w:hAnsi="Arial" w:cs="Arial"/>
                <w:sz w:val="20"/>
                <w:szCs w:val="20"/>
              </w:rPr>
              <w:tab/>
              <w:t>8,376</w:t>
            </w:r>
            <w:r>
              <w:rPr>
                <w:rFonts w:ascii="Arial" w:hAnsi="Arial" w:cs="Arial"/>
                <w:sz w:val="20"/>
                <w:szCs w:val="20"/>
              </w:rPr>
              <w:tab/>
            </w:r>
          </w:p>
        </w:tc>
      </w:tr>
      <w:tr w:rsidR="00DD72D0" w:rsidTr="00DD72D0">
        <w:trPr>
          <w:jc w:val="center"/>
        </w:trPr>
        <w:tc>
          <w:tcPr>
            <w:tcW w:w="8027" w:type="dxa"/>
            <w:tcMar>
              <w:top w:w="0" w:type="dxa"/>
              <w:left w:w="144" w:type="dxa"/>
              <w:bottom w:w="0" w:type="dxa"/>
              <w:right w:w="0" w:type="dxa"/>
            </w:tcMar>
            <w:vAlign w:val="bottom"/>
          </w:tcPr>
          <w:p w:rsidR="00DD72D0" w:rsidRDefault="00DD72D0" w:rsidP="00CF6E26">
            <w:pPr>
              <w:pStyle w:val="la2"/>
            </w:pPr>
            <w:r>
              <w:t> </w:t>
            </w:r>
          </w:p>
        </w:tc>
        <w:tc>
          <w:tcPr>
            <w:tcW w:w="951" w:type="dxa"/>
            <w:tcMar>
              <w:top w:w="0" w:type="dxa"/>
              <w:left w:w="144" w:type="dxa"/>
              <w:bottom w:w="0" w:type="dxa"/>
              <w:right w:w="0" w:type="dxa"/>
            </w:tcMar>
            <w:vAlign w:val="bottom"/>
          </w:tcPr>
          <w:p w:rsidR="00DD72D0" w:rsidRDefault="00DD72D0" w:rsidP="00CF6E26">
            <w:pPr>
              <w:pStyle w:val="rrddoublerule"/>
              <w:ind w:left="230" w:right="101"/>
            </w:pPr>
            <w:r>
              <w:t> </w:t>
            </w:r>
          </w:p>
        </w:tc>
        <w:tc>
          <w:tcPr>
            <w:tcW w:w="911" w:type="dxa"/>
            <w:tcMar>
              <w:top w:w="0" w:type="dxa"/>
              <w:left w:w="144" w:type="dxa"/>
              <w:bottom w:w="0" w:type="dxa"/>
              <w:right w:w="0" w:type="dxa"/>
            </w:tcMar>
            <w:vAlign w:val="bottom"/>
          </w:tcPr>
          <w:p w:rsidR="00DD72D0" w:rsidRDefault="00DD72D0" w:rsidP="00CF6E26">
            <w:pPr>
              <w:pStyle w:val="rrddoublerule"/>
              <w:ind w:left="202" w:right="101"/>
            </w:pPr>
            <w:r>
              <w:t> </w:t>
            </w:r>
          </w:p>
        </w:tc>
        <w:tc>
          <w:tcPr>
            <w:tcW w:w="911" w:type="dxa"/>
            <w:tcMar>
              <w:top w:w="0" w:type="dxa"/>
              <w:left w:w="144" w:type="dxa"/>
              <w:bottom w:w="0" w:type="dxa"/>
              <w:right w:w="0" w:type="dxa"/>
            </w:tcMar>
            <w:vAlign w:val="bottom"/>
          </w:tcPr>
          <w:p w:rsidR="00DD72D0" w:rsidRDefault="00DD72D0" w:rsidP="00CF6E26">
            <w:pPr>
              <w:pStyle w:val="rrddoublerule"/>
              <w:ind w:left="202" w:right="101"/>
            </w:pPr>
            <w:r>
              <w:t> </w:t>
            </w:r>
          </w:p>
        </w:tc>
      </w:tr>
    </w:tbl>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Share Repurchases </w:t>
      </w:r>
    </w:p>
    <w:p w:rsidR="00625F07" w:rsidRDefault="00625F07" w:rsidP="00625F07">
      <w:pPr>
        <w:pStyle w:val="NormalWeb"/>
        <w:spacing w:before="90" w:beforeAutospacing="0" w:after="0" w:afterAutospacing="0"/>
        <w:jc w:val="both"/>
      </w:pPr>
      <w:r>
        <w:rPr>
          <w:rFonts w:ascii="Arial" w:hAnsi="Arial" w:cs="Arial"/>
          <w:sz w:val="20"/>
          <w:szCs w:val="20"/>
        </w:rPr>
        <w:t xml:space="preserve">On September 22, 2008, we announced that our Board of Directors approved a share repurchase program authorizing up to $40.0 billion in share repurchases with an expiration date of September 30, 2013. As of June 30, 2013, approximately $3.6 billion of the approved repurchase amount remained. The repurchase program may be suspended or discontinued at any time without prior notice.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above-described repurchase plan using cash resources: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4540"/>
        <w:gridCol w:w="920"/>
        <w:gridCol w:w="1160"/>
        <w:gridCol w:w="920"/>
        <w:gridCol w:w="1120"/>
        <w:gridCol w:w="920"/>
        <w:gridCol w:w="1220"/>
      </w:tblGrid>
      <w:tr w:rsidR="00DD72D0" w:rsidTr="00DD72D0">
        <w:trPr>
          <w:tblHeader/>
          <w:jc w:val="center"/>
        </w:trPr>
        <w:tc>
          <w:tcPr>
            <w:tcW w:w="4540" w:type="dxa"/>
            <w:vAlign w:val="center"/>
          </w:tcPr>
          <w:p w:rsidR="00DD72D0" w:rsidRDefault="00DD72D0" w:rsidP="00CF6E26">
            <w:pPr>
              <w:rPr>
                <w:sz w:val="1"/>
                <w:szCs w:val="24"/>
              </w:rPr>
            </w:pPr>
          </w:p>
        </w:tc>
        <w:tc>
          <w:tcPr>
            <w:tcW w:w="920" w:type="dxa"/>
            <w:vAlign w:val="center"/>
          </w:tcPr>
          <w:p w:rsidR="00DD72D0" w:rsidRDefault="00DD72D0" w:rsidP="00CF6E26">
            <w:pPr>
              <w:rPr>
                <w:sz w:val="1"/>
                <w:szCs w:val="24"/>
              </w:rPr>
            </w:pPr>
          </w:p>
        </w:tc>
        <w:tc>
          <w:tcPr>
            <w:tcW w:w="1160" w:type="dxa"/>
            <w:vAlign w:val="center"/>
          </w:tcPr>
          <w:p w:rsidR="00DD72D0" w:rsidRDefault="00DD72D0" w:rsidP="00CF6E26">
            <w:pPr>
              <w:rPr>
                <w:sz w:val="1"/>
                <w:szCs w:val="24"/>
              </w:rPr>
            </w:pPr>
          </w:p>
        </w:tc>
        <w:tc>
          <w:tcPr>
            <w:tcW w:w="920" w:type="dxa"/>
            <w:vAlign w:val="center"/>
          </w:tcPr>
          <w:p w:rsidR="00DD72D0" w:rsidRDefault="00DD72D0" w:rsidP="00CF6E26">
            <w:pPr>
              <w:rPr>
                <w:sz w:val="1"/>
                <w:szCs w:val="24"/>
              </w:rPr>
            </w:pPr>
          </w:p>
        </w:tc>
        <w:tc>
          <w:tcPr>
            <w:tcW w:w="1120" w:type="dxa"/>
            <w:vAlign w:val="center"/>
          </w:tcPr>
          <w:p w:rsidR="00DD72D0" w:rsidRDefault="00DD72D0" w:rsidP="00CF6E26">
            <w:pPr>
              <w:rPr>
                <w:sz w:val="1"/>
                <w:szCs w:val="24"/>
              </w:rPr>
            </w:pPr>
          </w:p>
        </w:tc>
        <w:tc>
          <w:tcPr>
            <w:tcW w:w="920" w:type="dxa"/>
            <w:vAlign w:val="center"/>
          </w:tcPr>
          <w:p w:rsidR="00DD72D0" w:rsidRDefault="00DD72D0" w:rsidP="00CF6E26">
            <w:pPr>
              <w:rPr>
                <w:sz w:val="1"/>
                <w:szCs w:val="24"/>
              </w:rPr>
            </w:pPr>
          </w:p>
        </w:tc>
        <w:tc>
          <w:tcPr>
            <w:tcW w:w="1220" w:type="dxa"/>
            <w:vAlign w:val="center"/>
          </w:tcPr>
          <w:p w:rsidR="00DD72D0" w:rsidRDefault="00DD72D0" w:rsidP="00CF6E26">
            <w:pPr>
              <w:rPr>
                <w:sz w:val="1"/>
                <w:szCs w:val="24"/>
              </w:rPr>
            </w:pPr>
          </w:p>
        </w:tc>
      </w:tr>
      <w:tr w:rsidR="00DD72D0" w:rsidTr="00DD72D0">
        <w:trPr>
          <w:tblHeader/>
          <w:jc w:val="center"/>
        </w:trPr>
        <w:tc>
          <w:tcPr>
            <w:tcW w:w="4540" w:type="dxa"/>
            <w:vAlign w:val="bottom"/>
          </w:tcPr>
          <w:p w:rsidR="00DD72D0" w:rsidRDefault="00DD72D0" w:rsidP="00CF6E26">
            <w:pPr>
              <w:pStyle w:val="NormalWeb"/>
              <w:keepNext/>
              <w:spacing w:before="0" w:beforeAutospacing="0" w:after="15" w:afterAutospacing="0"/>
            </w:pPr>
            <w:r>
              <w:rPr>
                <w:rFonts w:ascii="Arial" w:hAnsi="Arial" w:cs="Arial"/>
                <w:b/>
                <w:bCs/>
                <w:sz w:val="15"/>
                <w:szCs w:val="15"/>
              </w:rPr>
              <w:t>(In millions)</w:t>
            </w:r>
          </w:p>
        </w:tc>
        <w:tc>
          <w:tcPr>
            <w:tcW w:w="920" w:type="dxa"/>
            <w:tcMar>
              <w:top w:w="0" w:type="dxa"/>
              <w:left w:w="144" w:type="dxa"/>
              <w:bottom w:w="0" w:type="dxa"/>
              <w:right w:w="0" w:type="dxa"/>
            </w:tcMar>
            <w:vAlign w:val="bottom"/>
          </w:tcPr>
          <w:p w:rsidR="00DD72D0" w:rsidRDefault="00DD72D0" w:rsidP="00B24D6E">
            <w:pPr>
              <w:ind w:left="144" w:right="72"/>
              <w:jc w:val="right"/>
              <w:rPr>
                <w:szCs w:val="24"/>
              </w:rPr>
            </w:pPr>
            <w:r>
              <w:rPr>
                <w:rFonts w:ascii="Arial" w:hAnsi="Arial" w:cs="Arial"/>
                <w:b/>
                <w:bCs/>
                <w:sz w:val="15"/>
                <w:szCs w:val="15"/>
              </w:rPr>
              <w:t>Shares</w:t>
            </w:r>
          </w:p>
        </w:tc>
        <w:tc>
          <w:tcPr>
            <w:tcW w:w="1160" w:type="dxa"/>
            <w:tcMar>
              <w:top w:w="0" w:type="dxa"/>
              <w:left w:w="144" w:type="dxa"/>
              <w:bottom w:w="0" w:type="dxa"/>
              <w:right w:w="0" w:type="dxa"/>
            </w:tcMar>
            <w:vAlign w:val="bottom"/>
          </w:tcPr>
          <w:p w:rsidR="00DD72D0" w:rsidRDefault="00DD72D0" w:rsidP="00CF6E26">
            <w:pPr>
              <w:ind w:left="144" w:right="86"/>
              <w:jc w:val="right"/>
              <w:rPr>
                <w:szCs w:val="24"/>
              </w:rPr>
            </w:pPr>
            <w:r>
              <w:rPr>
                <w:rFonts w:ascii="Arial" w:hAnsi="Arial" w:cs="Arial"/>
                <w:b/>
                <w:bCs/>
                <w:sz w:val="15"/>
                <w:szCs w:val="15"/>
              </w:rPr>
              <w:t>Amount</w:t>
            </w:r>
          </w:p>
        </w:tc>
        <w:tc>
          <w:tcPr>
            <w:tcW w:w="920" w:type="dxa"/>
            <w:tcMar>
              <w:top w:w="0" w:type="dxa"/>
              <w:left w:w="144" w:type="dxa"/>
              <w:bottom w:w="0" w:type="dxa"/>
              <w:right w:w="0" w:type="dxa"/>
            </w:tcMar>
            <w:vAlign w:val="bottom"/>
          </w:tcPr>
          <w:p w:rsidR="00DD72D0" w:rsidRDefault="00DD72D0" w:rsidP="00B24D6E">
            <w:pPr>
              <w:ind w:left="144" w:right="72"/>
              <w:jc w:val="right"/>
              <w:rPr>
                <w:szCs w:val="24"/>
              </w:rPr>
            </w:pPr>
            <w:r>
              <w:rPr>
                <w:rFonts w:ascii="Arial" w:hAnsi="Arial" w:cs="Arial"/>
                <w:b/>
                <w:bCs/>
                <w:sz w:val="15"/>
                <w:szCs w:val="15"/>
              </w:rPr>
              <w:t>Shares</w:t>
            </w:r>
          </w:p>
        </w:tc>
        <w:tc>
          <w:tcPr>
            <w:tcW w:w="1120" w:type="dxa"/>
            <w:tcMar>
              <w:top w:w="0" w:type="dxa"/>
              <w:left w:w="144" w:type="dxa"/>
              <w:bottom w:w="0" w:type="dxa"/>
              <w:right w:w="0" w:type="dxa"/>
            </w:tcMar>
            <w:vAlign w:val="bottom"/>
          </w:tcPr>
          <w:p w:rsidR="00DD72D0" w:rsidRDefault="00DD72D0" w:rsidP="00CF6E26">
            <w:pPr>
              <w:ind w:left="144" w:right="86"/>
              <w:jc w:val="right"/>
              <w:rPr>
                <w:szCs w:val="24"/>
              </w:rPr>
            </w:pPr>
            <w:r>
              <w:rPr>
                <w:rFonts w:ascii="Arial" w:hAnsi="Arial" w:cs="Arial"/>
                <w:b/>
                <w:bCs/>
                <w:sz w:val="15"/>
                <w:szCs w:val="15"/>
              </w:rPr>
              <w:t>Amount</w:t>
            </w:r>
          </w:p>
        </w:tc>
        <w:tc>
          <w:tcPr>
            <w:tcW w:w="920" w:type="dxa"/>
            <w:tcMar>
              <w:top w:w="0" w:type="dxa"/>
              <w:left w:w="144" w:type="dxa"/>
              <w:bottom w:w="0" w:type="dxa"/>
              <w:right w:w="0" w:type="dxa"/>
            </w:tcMar>
            <w:vAlign w:val="bottom"/>
          </w:tcPr>
          <w:p w:rsidR="00DD72D0" w:rsidRDefault="00DD72D0" w:rsidP="00B24D6E">
            <w:pPr>
              <w:ind w:left="144" w:right="72"/>
              <w:jc w:val="right"/>
              <w:rPr>
                <w:szCs w:val="24"/>
              </w:rPr>
            </w:pPr>
            <w:r>
              <w:rPr>
                <w:rFonts w:ascii="Arial" w:hAnsi="Arial" w:cs="Arial"/>
                <w:b/>
                <w:bCs/>
                <w:sz w:val="15"/>
                <w:szCs w:val="15"/>
              </w:rPr>
              <w:t>Shares</w:t>
            </w:r>
          </w:p>
        </w:tc>
        <w:tc>
          <w:tcPr>
            <w:tcW w:w="1220" w:type="dxa"/>
            <w:tcMar>
              <w:top w:w="0" w:type="dxa"/>
              <w:left w:w="144" w:type="dxa"/>
              <w:bottom w:w="0" w:type="dxa"/>
              <w:right w:w="0" w:type="dxa"/>
            </w:tcMar>
            <w:vAlign w:val="bottom"/>
          </w:tcPr>
          <w:p w:rsidR="00DD72D0" w:rsidRDefault="00DD72D0" w:rsidP="0090389F">
            <w:pPr>
              <w:ind w:left="144" w:right="58"/>
              <w:jc w:val="right"/>
              <w:rPr>
                <w:szCs w:val="24"/>
              </w:rPr>
            </w:pPr>
            <w:r>
              <w:rPr>
                <w:rFonts w:ascii="Arial" w:hAnsi="Arial" w:cs="Arial"/>
                <w:b/>
                <w:bCs/>
                <w:sz w:val="15"/>
                <w:szCs w:val="15"/>
              </w:rPr>
              <w:t>Amount</w:t>
            </w:r>
          </w:p>
        </w:tc>
      </w:tr>
      <w:tr w:rsidR="00DD72D0" w:rsidTr="00DD72D0">
        <w:trPr>
          <w:jc w:val="center"/>
        </w:trPr>
        <w:tc>
          <w:tcPr>
            <w:tcW w:w="10800" w:type="dxa"/>
            <w:gridSpan w:val="7"/>
            <w:tcMar>
              <w:top w:w="0" w:type="dxa"/>
              <w:left w:w="144" w:type="dxa"/>
              <w:bottom w:w="0" w:type="dxa"/>
              <w:right w:w="0" w:type="dxa"/>
            </w:tcMar>
            <w:vAlign w:val="bottom"/>
          </w:tcPr>
          <w:p w:rsidR="00DD72D0" w:rsidRDefault="00DD72D0" w:rsidP="00CF6E26">
            <w:pPr>
              <w:pStyle w:val="rrdsinglerule"/>
              <w:ind w:left="-144" w:right="86"/>
            </w:pPr>
            <w:r>
              <w:t> </w:t>
            </w:r>
          </w:p>
        </w:tc>
      </w:tr>
      <w:tr w:rsidR="00DD72D0" w:rsidTr="00DD72D0">
        <w:trPr>
          <w:trHeight w:val="75"/>
          <w:jc w:val="center"/>
        </w:trPr>
        <w:tc>
          <w:tcPr>
            <w:tcW w:w="4540" w:type="dxa"/>
            <w:vAlign w:val="center"/>
          </w:tcPr>
          <w:p w:rsidR="00DD72D0" w:rsidRDefault="00DD72D0" w:rsidP="00CF6E26">
            <w:pPr>
              <w:rPr>
                <w:sz w:val="8"/>
                <w:szCs w:val="24"/>
              </w:rPr>
            </w:pPr>
          </w:p>
        </w:tc>
        <w:tc>
          <w:tcPr>
            <w:tcW w:w="920" w:type="dxa"/>
            <w:vAlign w:val="center"/>
          </w:tcPr>
          <w:p w:rsidR="00DD72D0" w:rsidRDefault="00DD72D0" w:rsidP="00CF6E26">
            <w:pPr>
              <w:ind w:left="144" w:right="86"/>
              <w:rPr>
                <w:sz w:val="8"/>
                <w:szCs w:val="24"/>
              </w:rPr>
            </w:pPr>
          </w:p>
        </w:tc>
        <w:tc>
          <w:tcPr>
            <w:tcW w:w="1160" w:type="dxa"/>
            <w:vAlign w:val="center"/>
          </w:tcPr>
          <w:p w:rsidR="00DD72D0" w:rsidRDefault="00DD72D0" w:rsidP="00CF6E26">
            <w:pPr>
              <w:ind w:left="144" w:right="86"/>
              <w:rPr>
                <w:sz w:val="8"/>
                <w:szCs w:val="24"/>
              </w:rPr>
            </w:pPr>
          </w:p>
        </w:tc>
        <w:tc>
          <w:tcPr>
            <w:tcW w:w="920" w:type="dxa"/>
            <w:vAlign w:val="center"/>
          </w:tcPr>
          <w:p w:rsidR="00DD72D0" w:rsidRDefault="00DD72D0" w:rsidP="00CF6E26">
            <w:pPr>
              <w:ind w:left="144" w:right="86"/>
              <w:rPr>
                <w:sz w:val="8"/>
                <w:szCs w:val="24"/>
              </w:rPr>
            </w:pPr>
          </w:p>
        </w:tc>
        <w:tc>
          <w:tcPr>
            <w:tcW w:w="1120" w:type="dxa"/>
            <w:vAlign w:val="center"/>
          </w:tcPr>
          <w:p w:rsidR="00DD72D0" w:rsidRDefault="00DD72D0" w:rsidP="00CF6E26">
            <w:pPr>
              <w:ind w:left="144" w:right="86"/>
              <w:rPr>
                <w:sz w:val="8"/>
                <w:szCs w:val="24"/>
              </w:rPr>
            </w:pPr>
          </w:p>
        </w:tc>
        <w:tc>
          <w:tcPr>
            <w:tcW w:w="920" w:type="dxa"/>
            <w:vAlign w:val="center"/>
          </w:tcPr>
          <w:p w:rsidR="00DD72D0" w:rsidRDefault="00DD72D0" w:rsidP="00CF6E26">
            <w:pPr>
              <w:ind w:left="144" w:right="86"/>
              <w:rPr>
                <w:sz w:val="8"/>
                <w:szCs w:val="24"/>
              </w:rPr>
            </w:pPr>
          </w:p>
        </w:tc>
        <w:tc>
          <w:tcPr>
            <w:tcW w:w="1220" w:type="dxa"/>
            <w:vAlign w:val="center"/>
          </w:tcPr>
          <w:p w:rsidR="00DD72D0" w:rsidRDefault="00DD72D0" w:rsidP="00CF6E26">
            <w:pPr>
              <w:ind w:left="144" w:right="86"/>
              <w:rPr>
                <w:sz w:val="8"/>
                <w:szCs w:val="24"/>
              </w:rPr>
            </w:pPr>
          </w:p>
        </w:tc>
      </w:tr>
      <w:tr w:rsidR="00DD72D0" w:rsidTr="00DD72D0">
        <w:trPr>
          <w:jc w:val="center"/>
        </w:trPr>
        <w:tc>
          <w:tcPr>
            <w:tcW w:w="4540" w:type="dxa"/>
            <w:vAlign w:val="bottom"/>
          </w:tcPr>
          <w:p w:rsidR="00DD72D0" w:rsidRDefault="00DD72D0" w:rsidP="00CF6E26">
            <w:pPr>
              <w:pStyle w:val="NormalWeb"/>
              <w:keepNext/>
            </w:pPr>
            <w:r>
              <w:rPr>
                <w:rFonts w:ascii="Arial" w:hAnsi="Arial" w:cs="Arial"/>
                <w:b/>
                <w:bCs/>
                <w:sz w:val="15"/>
                <w:szCs w:val="15"/>
              </w:rPr>
              <w:t>Year Ended June 30,</w:t>
            </w:r>
          </w:p>
        </w:tc>
        <w:tc>
          <w:tcPr>
            <w:tcW w:w="920" w:type="dxa"/>
            <w:tcMar>
              <w:top w:w="0" w:type="dxa"/>
              <w:left w:w="144" w:type="dxa"/>
              <w:bottom w:w="0" w:type="dxa"/>
              <w:right w:w="0" w:type="dxa"/>
            </w:tcMar>
            <w:vAlign w:val="bottom"/>
          </w:tcPr>
          <w:p w:rsidR="00DD72D0" w:rsidRDefault="00DD72D0" w:rsidP="00CF6E26">
            <w:pPr>
              <w:pStyle w:val="la2"/>
              <w:ind w:left="144" w:right="86"/>
            </w:pPr>
            <w:r>
              <w:t> </w:t>
            </w:r>
          </w:p>
        </w:tc>
        <w:tc>
          <w:tcPr>
            <w:tcW w:w="1160" w:type="dxa"/>
            <w:noWrap/>
            <w:tcMar>
              <w:top w:w="0" w:type="dxa"/>
              <w:left w:w="144" w:type="dxa"/>
              <w:bottom w:w="0" w:type="dxa"/>
              <w:right w:w="0" w:type="dxa"/>
            </w:tcMar>
            <w:vAlign w:val="bottom"/>
          </w:tcPr>
          <w:p w:rsidR="00DD72D0" w:rsidRDefault="00DD72D0" w:rsidP="00CF6E26">
            <w:pPr>
              <w:pStyle w:val="NormalWeb"/>
              <w:tabs>
                <w:tab w:val="right" w:pos="939"/>
                <w:tab w:val="decimal" w:pos="1000"/>
              </w:tabs>
              <w:spacing w:before="0" w:beforeAutospacing="0" w:after="15" w:afterAutospacing="0"/>
              <w:ind w:left="144" w:right="86"/>
            </w:pPr>
            <w:r>
              <w:rPr>
                <w:rFonts w:ascii="Arial" w:hAnsi="Arial" w:cs="Arial"/>
                <w:b/>
                <w:bCs/>
                <w:sz w:val="15"/>
                <w:szCs w:val="15"/>
              </w:rPr>
              <w:tab/>
              <w:t>2013</w:t>
            </w:r>
            <w:r>
              <w:rPr>
                <w:rFonts w:ascii="Arial" w:hAnsi="Arial" w:cs="Arial"/>
                <w:b/>
                <w:bCs/>
                <w:sz w:val="15"/>
                <w:szCs w:val="15"/>
              </w:rPr>
              <w:tab/>
            </w:r>
          </w:p>
        </w:tc>
        <w:tc>
          <w:tcPr>
            <w:tcW w:w="920" w:type="dxa"/>
            <w:tcMar>
              <w:top w:w="0" w:type="dxa"/>
              <w:left w:w="144" w:type="dxa"/>
              <w:bottom w:w="0" w:type="dxa"/>
              <w:right w:w="0" w:type="dxa"/>
            </w:tcMar>
            <w:vAlign w:val="bottom"/>
          </w:tcPr>
          <w:p w:rsidR="00DD72D0" w:rsidRDefault="00DD72D0" w:rsidP="00CF6E26">
            <w:pPr>
              <w:pStyle w:val="la2"/>
              <w:ind w:left="144" w:right="86"/>
            </w:pPr>
            <w:r>
              <w:t> </w:t>
            </w:r>
          </w:p>
        </w:tc>
        <w:tc>
          <w:tcPr>
            <w:tcW w:w="1120" w:type="dxa"/>
            <w:noWrap/>
            <w:tcMar>
              <w:top w:w="0" w:type="dxa"/>
              <w:left w:w="144" w:type="dxa"/>
              <w:bottom w:w="0" w:type="dxa"/>
              <w:right w:w="0" w:type="dxa"/>
            </w:tcMar>
            <w:vAlign w:val="bottom"/>
          </w:tcPr>
          <w:p w:rsidR="00DD72D0" w:rsidRDefault="00DD72D0" w:rsidP="00CF6E26">
            <w:pPr>
              <w:pStyle w:val="NormalWeb"/>
              <w:tabs>
                <w:tab w:val="right" w:pos="893"/>
                <w:tab w:val="decimal" w:pos="960"/>
              </w:tabs>
              <w:spacing w:before="0" w:beforeAutospacing="0" w:after="15" w:afterAutospacing="0"/>
              <w:ind w:left="144" w:right="86"/>
            </w:pPr>
            <w:r>
              <w:rPr>
                <w:rFonts w:ascii="Arial" w:hAnsi="Arial" w:cs="Arial"/>
                <w:b/>
                <w:bCs/>
                <w:sz w:val="15"/>
                <w:szCs w:val="15"/>
              </w:rPr>
              <w:tab/>
              <w:t>2012</w:t>
            </w:r>
            <w:r>
              <w:rPr>
                <w:rFonts w:ascii="Arial" w:hAnsi="Arial" w:cs="Arial"/>
                <w:b/>
                <w:bCs/>
                <w:sz w:val="15"/>
                <w:szCs w:val="15"/>
              </w:rPr>
              <w:tab/>
            </w:r>
          </w:p>
        </w:tc>
        <w:tc>
          <w:tcPr>
            <w:tcW w:w="920" w:type="dxa"/>
            <w:tcMar>
              <w:top w:w="0" w:type="dxa"/>
              <w:left w:w="144" w:type="dxa"/>
              <w:bottom w:w="0" w:type="dxa"/>
              <w:right w:w="0" w:type="dxa"/>
            </w:tcMar>
            <w:vAlign w:val="bottom"/>
          </w:tcPr>
          <w:p w:rsidR="00DD72D0" w:rsidRDefault="00DD72D0" w:rsidP="00CF6E26">
            <w:pPr>
              <w:pStyle w:val="la2"/>
              <w:ind w:left="144" w:right="86"/>
            </w:pPr>
            <w:r>
              <w:t> </w:t>
            </w:r>
          </w:p>
        </w:tc>
        <w:tc>
          <w:tcPr>
            <w:tcW w:w="1220" w:type="dxa"/>
            <w:noWrap/>
            <w:tcMar>
              <w:top w:w="0" w:type="dxa"/>
              <w:left w:w="144" w:type="dxa"/>
              <w:bottom w:w="0" w:type="dxa"/>
              <w:right w:w="0" w:type="dxa"/>
            </w:tcMar>
            <w:vAlign w:val="bottom"/>
          </w:tcPr>
          <w:p w:rsidR="00DD72D0" w:rsidRDefault="00DD72D0" w:rsidP="0090389F">
            <w:pPr>
              <w:pStyle w:val="NormalWeb"/>
              <w:tabs>
                <w:tab w:val="right" w:pos="1004"/>
                <w:tab w:val="decimal" w:pos="1193"/>
              </w:tabs>
              <w:spacing w:before="0" w:beforeAutospacing="0" w:after="15" w:afterAutospacing="0"/>
              <w:ind w:left="144" w:right="43"/>
            </w:pPr>
            <w:r>
              <w:rPr>
                <w:rFonts w:ascii="Arial" w:hAnsi="Arial" w:cs="Arial"/>
                <w:b/>
                <w:bCs/>
                <w:sz w:val="15"/>
                <w:szCs w:val="15"/>
              </w:rPr>
              <w:tab/>
              <w:t>2011</w:t>
            </w:r>
            <w:r>
              <w:rPr>
                <w:rFonts w:ascii="Arial" w:hAnsi="Arial" w:cs="Arial"/>
                <w:b/>
                <w:bCs/>
                <w:sz w:val="15"/>
                <w:szCs w:val="15"/>
              </w:rPr>
              <w:tab/>
            </w:r>
          </w:p>
        </w:tc>
      </w:tr>
      <w:tr w:rsidR="00DD72D0" w:rsidTr="00DD72D0">
        <w:trPr>
          <w:trHeight w:val="75"/>
          <w:jc w:val="center"/>
        </w:trPr>
        <w:tc>
          <w:tcPr>
            <w:tcW w:w="4540" w:type="dxa"/>
            <w:vAlign w:val="center"/>
          </w:tcPr>
          <w:p w:rsidR="00DD72D0" w:rsidRDefault="00DD72D0" w:rsidP="00CF6E26">
            <w:pPr>
              <w:rPr>
                <w:sz w:val="8"/>
                <w:szCs w:val="24"/>
              </w:rPr>
            </w:pPr>
          </w:p>
        </w:tc>
        <w:tc>
          <w:tcPr>
            <w:tcW w:w="920" w:type="dxa"/>
            <w:vAlign w:val="center"/>
          </w:tcPr>
          <w:p w:rsidR="00DD72D0" w:rsidRDefault="00DD72D0" w:rsidP="00CF6E26">
            <w:pPr>
              <w:ind w:left="144" w:right="86"/>
              <w:rPr>
                <w:sz w:val="8"/>
                <w:szCs w:val="24"/>
              </w:rPr>
            </w:pPr>
          </w:p>
        </w:tc>
        <w:tc>
          <w:tcPr>
            <w:tcW w:w="1160" w:type="dxa"/>
            <w:vAlign w:val="center"/>
          </w:tcPr>
          <w:p w:rsidR="00DD72D0" w:rsidRDefault="00DD72D0" w:rsidP="00CF6E26">
            <w:pPr>
              <w:ind w:left="144" w:right="86"/>
              <w:rPr>
                <w:sz w:val="8"/>
                <w:szCs w:val="24"/>
              </w:rPr>
            </w:pPr>
          </w:p>
        </w:tc>
        <w:tc>
          <w:tcPr>
            <w:tcW w:w="920" w:type="dxa"/>
            <w:vAlign w:val="center"/>
          </w:tcPr>
          <w:p w:rsidR="00DD72D0" w:rsidRDefault="00DD72D0" w:rsidP="00CF6E26">
            <w:pPr>
              <w:ind w:left="144" w:right="86"/>
              <w:rPr>
                <w:sz w:val="8"/>
                <w:szCs w:val="24"/>
              </w:rPr>
            </w:pPr>
          </w:p>
        </w:tc>
        <w:tc>
          <w:tcPr>
            <w:tcW w:w="1120" w:type="dxa"/>
            <w:vAlign w:val="center"/>
          </w:tcPr>
          <w:p w:rsidR="00DD72D0" w:rsidRDefault="00DD72D0" w:rsidP="00CF6E26">
            <w:pPr>
              <w:ind w:left="144" w:right="86"/>
              <w:rPr>
                <w:sz w:val="8"/>
                <w:szCs w:val="24"/>
              </w:rPr>
            </w:pPr>
          </w:p>
        </w:tc>
        <w:tc>
          <w:tcPr>
            <w:tcW w:w="920" w:type="dxa"/>
            <w:vAlign w:val="center"/>
          </w:tcPr>
          <w:p w:rsidR="00DD72D0" w:rsidRDefault="00DD72D0" w:rsidP="00CF6E26">
            <w:pPr>
              <w:ind w:left="144" w:right="86"/>
              <w:rPr>
                <w:sz w:val="8"/>
                <w:szCs w:val="24"/>
              </w:rPr>
            </w:pPr>
          </w:p>
        </w:tc>
        <w:tc>
          <w:tcPr>
            <w:tcW w:w="1220" w:type="dxa"/>
            <w:vAlign w:val="center"/>
          </w:tcPr>
          <w:p w:rsidR="00DD72D0" w:rsidRDefault="00DD72D0" w:rsidP="00CF6E26">
            <w:pPr>
              <w:ind w:left="144" w:right="86"/>
              <w:rPr>
                <w:sz w:val="8"/>
                <w:szCs w:val="24"/>
              </w:rPr>
            </w:pPr>
          </w:p>
        </w:tc>
      </w:tr>
      <w:tr w:rsidR="00DD72D0" w:rsidTr="00DD72D0">
        <w:trPr>
          <w:jc w:val="center"/>
        </w:trPr>
        <w:tc>
          <w:tcPr>
            <w:tcW w:w="4540" w:type="dxa"/>
          </w:tcPr>
          <w:p w:rsidR="00DD72D0" w:rsidRDefault="00DD72D0" w:rsidP="00CF6E26">
            <w:pPr>
              <w:pStyle w:val="NormalWeb"/>
              <w:ind w:left="240" w:hanging="240"/>
            </w:pPr>
            <w:r>
              <w:rPr>
                <w:rFonts w:ascii="Arial" w:hAnsi="Arial" w:cs="Arial"/>
                <w:sz w:val="20"/>
                <w:szCs w:val="20"/>
              </w:rPr>
              <w:t>First quarter</w:t>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403" w:right="86"/>
            </w:pPr>
            <w:r>
              <w:rPr>
                <w:rFonts w:ascii="Arial" w:hAnsi="Arial" w:cs="Arial"/>
                <w:b/>
                <w:bCs/>
                <w:sz w:val="20"/>
                <w:szCs w:val="20"/>
              </w:rPr>
              <w:tab/>
              <w:t>33</w:t>
            </w:r>
            <w:r>
              <w:rPr>
                <w:rFonts w:ascii="Arial" w:hAnsi="Arial" w:cs="Arial"/>
                <w:b/>
                <w:bCs/>
                <w:sz w:val="20"/>
                <w:szCs w:val="20"/>
              </w:rPr>
              <w:tab/>
              <w:t> </w:t>
            </w:r>
          </w:p>
        </w:tc>
        <w:tc>
          <w:tcPr>
            <w:tcW w:w="1160" w:type="dxa"/>
            <w:noWrap/>
            <w:tcMar>
              <w:top w:w="0" w:type="dxa"/>
              <w:left w:w="144" w:type="dxa"/>
              <w:bottom w:w="0" w:type="dxa"/>
              <w:right w:w="0" w:type="dxa"/>
            </w:tcMar>
            <w:vAlign w:val="bottom"/>
          </w:tcPr>
          <w:p w:rsidR="00DD72D0" w:rsidRDefault="00DD72D0"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1,000</w:t>
            </w:r>
            <w:r>
              <w:rPr>
                <w:rFonts w:ascii="Arial" w:hAnsi="Arial" w:cs="Arial"/>
                <w:b/>
                <w:bCs/>
                <w:sz w:val="20"/>
                <w:szCs w:val="20"/>
              </w:rPr>
              <w:tab/>
              <w:t> </w:t>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38</w:t>
            </w:r>
            <w:r>
              <w:rPr>
                <w:rFonts w:ascii="Arial" w:hAnsi="Arial" w:cs="Arial"/>
                <w:sz w:val="20"/>
                <w:szCs w:val="20"/>
              </w:rPr>
              <w:tab/>
              <w:t> </w:t>
            </w:r>
          </w:p>
        </w:tc>
        <w:tc>
          <w:tcPr>
            <w:tcW w:w="1120" w:type="dxa"/>
            <w:noWrap/>
            <w:tcMar>
              <w:top w:w="0" w:type="dxa"/>
              <w:left w:w="144" w:type="dxa"/>
              <w:bottom w:w="0" w:type="dxa"/>
              <w:right w:w="0" w:type="dxa"/>
            </w:tcMar>
            <w:vAlign w:val="bottom"/>
          </w:tcPr>
          <w:p w:rsidR="00DD72D0" w:rsidRDefault="00DD72D0" w:rsidP="00CF6E26">
            <w:pPr>
              <w:pStyle w:val="NormalWeb"/>
              <w:tabs>
                <w:tab w:val="right" w:pos="920"/>
                <w:tab w:val="decimal" w:pos="960"/>
              </w:tabs>
              <w:spacing w:before="0" w:beforeAutospacing="0" w:after="15" w:afterAutospacing="0"/>
              <w:ind w:left="216" w:right="86"/>
            </w:pPr>
            <w:r>
              <w:rPr>
                <w:rFonts w:ascii="Arial" w:hAnsi="Arial" w:cs="Arial"/>
                <w:sz w:val="20"/>
                <w:szCs w:val="20"/>
              </w:rPr>
              <w:t>$</w:t>
            </w:r>
            <w:r>
              <w:rPr>
                <w:rFonts w:ascii="Arial" w:hAnsi="Arial" w:cs="Arial"/>
                <w:sz w:val="20"/>
                <w:szCs w:val="20"/>
              </w:rPr>
              <w:tab/>
              <w:t>1,000</w:t>
            </w:r>
            <w:r>
              <w:rPr>
                <w:rFonts w:ascii="Arial" w:hAnsi="Arial" w:cs="Arial"/>
                <w:sz w:val="20"/>
                <w:szCs w:val="20"/>
              </w:rPr>
              <w:tab/>
              <w:t> </w:t>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163</w:t>
            </w:r>
            <w:r>
              <w:rPr>
                <w:rFonts w:ascii="Arial" w:hAnsi="Arial" w:cs="Arial"/>
                <w:sz w:val="20"/>
                <w:szCs w:val="20"/>
              </w:rPr>
              <w:tab/>
              <w:t> </w:t>
            </w:r>
          </w:p>
        </w:tc>
        <w:tc>
          <w:tcPr>
            <w:tcW w:w="1220" w:type="dxa"/>
            <w:noWrap/>
            <w:tcMar>
              <w:top w:w="0" w:type="dxa"/>
              <w:left w:w="144" w:type="dxa"/>
              <w:bottom w:w="0" w:type="dxa"/>
              <w:right w:w="0" w:type="dxa"/>
            </w:tcMar>
            <w:vAlign w:val="bottom"/>
          </w:tcPr>
          <w:p w:rsidR="00DD72D0" w:rsidRDefault="00DD72D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4,000</w:t>
            </w:r>
            <w:r>
              <w:rPr>
                <w:rFonts w:ascii="Arial" w:hAnsi="Arial" w:cs="Arial"/>
                <w:sz w:val="20"/>
                <w:szCs w:val="20"/>
              </w:rPr>
              <w:tab/>
              <w:t> </w:t>
            </w:r>
          </w:p>
        </w:tc>
      </w:tr>
      <w:tr w:rsidR="00DD72D0" w:rsidTr="00DD72D0">
        <w:trPr>
          <w:jc w:val="center"/>
        </w:trPr>
        <w:tc>
          <w:tcPr>
            <w:tcW w:w="4540" w:type="dxa"/>
          </w:tcPr>
          <w:p w:rsidR="00DD72D0" w:rsidRDefault="00DD72D0" w:rsidP="00CF6E26">
            <w:pPr>
              <w:pStyle w:val="NormalWeb"/>
              <w:ind w:left="240" w:hanging="240"/>
            </w:pPr>
            <w:r>
              <w:rPr>
                <w:rFonts w:ascii="Arial" w:hAnsi="Arial" w:cs="Arial"/>
                <w:sz w:val="20"/>
                <w:szCs w:val="20"/>
              </w:rPr>
              <w:t>Second quarter</w:t>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403" w:right="86"/>
            </w:pPr>
            <w:r>
              <w:rPr>
                <w:rFonts w:ascii="Arial" w:hAnsi="Arial" w:cs="Arial"/>
                <w:b/>
                <w:bCs/>
                <w:sz w:val="20"/>
                <w:szCs w:val="20"/>
              </w:rPr>
              <w:tab/>
              <w:t>58</w:t>
            </w:r>
            <w:r>
              <w:rPr>
                <w:rFonts w:ascii="Arial" w:hAnsi="Arial" w:cs="Arial"/>
                <w:b/>
                <w:bCs/>
                <w:sz w:val="20"/>
                <w:szCs w:val="20"/>
              </w:rPr>
              <w:tab/>
            </w:r>
          </w:p>
        </w:tc>
        <w:tc>
          <w:tcPr>
            <w:tcW w:w="1160" w:type="dxa"/>
            <w:noWrap/>
            <w:tcMar>
              <w:top w:w="0" w:type="dxa"/>
              <w:left w:w="144" w:type="dxa"/>
              <w:bottom w:w="0" w:type="dxa"/>
              <w:right w:w="0" w:type="dxa"/>
            </w:tcMar>
            <w:vAlign w:val="bottom"/>
          </w:tcPr>
          <w:p w:rsidR="00DD72D0" w:rsidRDefault="00DD72D0"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ab/>
              <w:t>1,607</w:t>
            </w:r>
            <w:r>
              <w:rPr>
                <w:rFonts w:ascii="Arial" w:hAnsi="Arial" w:cs="Arial"/>
                <w:b/>
                <w:bCs/>
                <w:sz w:val="20"/>
                <w:szCs w:val="20"/>
              </w:rPr>
              <w:tab/>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39</w:t>
            </w:r>
            <w:r>
              <w:rPr>
                <w:rFonts w:ascii="Arial" w:hAnsi="Arial" w:cs="Arial"/>
                <w:sz w:val="20"/>
                <w:szCs w:val="20"/>
              </w:rPr>
              <w:tab/>
            </w:r>
          </w:p>
        </w:tc>
        <w:tc>
          <w:tcPr>
            <w:tcW w:w="1120" w:type="dxa"/>
            <w:noWrap/>
            <w:tcMar>
              <w:top w:w="0" w:type="dxa"/>
              <w:left w:w="144" w:type="dxa"/>
              <w:bottom w:w="0" w:type="dxa"/>
              <w:right w:w="0" w:type="dxa"/>
            </w:tcMar>
            <w:vAlign w:val="bottom"/>
          </w:tcPr>
          <w:p w:rsidR="00DD72D0" w:rsidRDefault="00DD72D0" w:rsidP="00CF6E26">
            <w:pPr>
              <w:pStyle w:val="NormalWeb"/>
              <w:tabs>
                <w:tab w:val="right" w:pos="920"/>
                <w:tab w:val="decimal" w:pos="960"/>
              </w:tabs>
              <w:spacing w:before="0" w:beforeAutospacing="0" w:after="15" w:afterAutospacing="0"/>
              <w:ind w:left="216" w:right="86"/>
            </w:pPr>
            <w:r>
              <w:rPr>
                <w:rFonts w:ascii="Arial" w:hAnsi="Arial" w:cs="Arial"/>
                <w:sz w:val="20"/>
                <w:szCs w:val="20"/>
              </w:rPr>
              <w:tab/>
              <w:t>1,000</w:t>
            </w:r>
            <w:r>
              <w:rPr>
                <w:rFonts w:ascii="Arial" w:hAnsi="Arial" w:cs="Arial"/>
                <w:sz w:val="20"/>
                <w:szCs w:val="20"/>
              </w:rPr>
              <w:tab/>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188</w:t>
            </w:r>
            <w:r>
              <w:rPr>
                <w:rFonts w:ascii="Arial" w:hAnsi="Arial" w:cs="Arial"/>
                <w:sz w:val="20"/>
                <w:szCs w:val="20"/>
              </w:rPr>
              <w:tab/>
            </w:r>
          </w:p>
        </w:tc>
        <w:tc>
          <w:tcPr>
            <w:tcW w:w="1220" w:type="dxa"/>
            <w:noWrap/>
            <w:tcMar>
              <w:top w:w="0" w:type="dxa"/>
              <w:left w:w="144" w:type="dxa"/>
              <w:bottom w:w="0" w:type="dxa"/>
              <w:right w:w="0" w:type="dxa"/>
            </w:tcMar>
            <w:vAlign w:val="bottom"/>
          </w:tcPr>
          <w:p w:rsidR="00DD72D0" w:rsidRDefault="00DD72D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5,000</w:t>
            </w:r>
            <w:r>
              <w:rPr>
                <w:rFonts w:ascii="Arial" w:hAnsi="Arial" w:cs="Arial"/>
                <w:sz w:val="20"/>
                <w:szCs w:val="20"/>
              </w:rPr>
              <w:tab/>
            </w:r>
          </w:p>
        </w:tc>
      </w:tr>
      <w:tr w:rsidR="00DD72D0" w:rsidTr="00DD72D0">
        <w:trPr>
          <w:jc w:val="center"/>
        </w:trPr>
        <w:tc>
          <w:tcPr>
            <w:tcW w:w="4540" w:type="dxa"/>
          </w:tcPr>
          <w:p w:rsidR="00DD72D0" w:rsidRDefault="00DD72D0" w:rsidP="00CF6E26">
            <w:pPr>
              <w:pStyle w:val="NormalWeb"/>
              <w:ind w:left="240" w:hanging="240"/>
            </w:pPr>
            <w:r>
              <w:rPr>
                <w:rFonts w:ascii="Arial" w:hAnsi="Arial" w:cs="Arial"/>
                <w:sz w:val="20"/>
                <w:szCs w:val="20"/>
              </w:rPr>
              <w:t>Third quarter</w:t>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403" w:right="86"/>
            </w:pPr>
            <w:r>
              <w:rPr>
                <w:rFonts w:ascii="Arial" w:hAnsi="Arial" w:cs="Arial"/>
                <w:b/>
                <w:bCs/>
                <w:sz w:val="20"/>
                <w:szCs w:val="20"/>
              </w:rPr>
              <w:tab/>
              <w:t>36</w:t>
            </w:r>
            <w:r>
              <w:rPr>
                <w:rFonts w:ascii="Arial" w:hAnsi="Arial" w:cs="Arial"/>
                <w:b/>
                <w:bCs/>
                <w:sz w:val="20"/>
                <w:szCs w:val="20"/>
              </w:rPr>
              <w:tab/>
            </w:r>
          </w:p>
        </w:tc>
        <w:tc>
          <w:tcPr>
            <w:tcW w:w="1160" w:type="dxa"/>
            <w:noWrap/>
            <w:tcMar>
              <w:top w:w="0" w:type="dxa"/>
              <w:left w:w="144" w:type="dxa"/>
              <w:bottom w:w="0" w:type="dxa"/>
              <w:right w:w="0" w:type="dxa"/>
            </w:tcMar>
            <w:vAlign w:val="bottom"/>
          </w:tcPr>
          <w:p w:rsidR="00DD72D0" w:rsidRDefault="00DD72D0"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ab/>
              <w:t>1,000</w:t>
            </w:r>
            <w:r>
              <w:rPr>
                <w:rFonts w:ascii="Arial" w:hAnsi="Arial" w:cs="Arial"/>
                <w:b/>
                <w:bCs/>
                <w:sz w:val="20"/>
                <w:szCs w:val="20"/>
              </w:rPr>
              <w:tab/>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31</w:t>
            </w:r>
            <w:r>
              <w:rPr>
                <w:rFonts w:ascii="Arial" w:hAnsi="Arial" w:cs="Arial"/>
                <w:sz w:val="20"/>
                <w:szCs w:val="20"/>
              </w:rPr>
              <w:tab/>
            </w:r>
          </w:p>
        </w:tc>
        <w:tc>
          <w:tcPr>
            <w:tcW w:w="1120" w:type="dxa"/>
            <w:noWrap/>
            <w:tcMar>
              <w:top w:w="0" w:type="dxa"/>
              <w:left w:w="144" w:type="dxa"/>
              <w:bottom w:w="0" w:type="dxa"/>
              <w:right w:w="0" w:type="dxa"/>
            </w:tcMar>
            <w:vAlign w:val="bottom"/>
          </w:tcPr>
          <w:p w:rsidR="00DD72D0" w:rsidRDefault="00DD72D0" w:rsidP="00CF6E26">
            <w:pPr>
              <w:pStyle w:val="NormalWeb"/>
              <w:tabs>
                <w:tab w:val="right" w:pos="920"/>
                <w:tab w:val="decimal" w:pos="960"/>
              </w:tabs>
              <w:spacing w:before="0" w:beforeAutospacing="0" w:after="15" w:afterAutospacing="0"/>
              <w:ind w:left="216" w:right="86"/>
            </w:pPr>
            <w:r>
              <w:rPr>
                <w:rFonts w:ascii="Arial" w:hAnsi="Arial" w:cs="Arial"/>
                <w:sz w:val="20"/>
                <w:szCs w:val="20"/>
              </w:rPr>
              <w:tab/>
              <w:t>1,000</w:t>
            </w:r>
            <w:r>
              <w:rPr>
                <w:rFonts w:ascii="Arial" w:hAnsi="Arial" w:cs="Arial"/>
                <w:sz w:val="20"/>
                <w:szCs w:val="20"/>
              </w:rPr>
              <w:tab/>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30</w:t>
            </w:r>
            <w:r>
              <w:rPr>
                <w:rFonts w:ascii="Arial" w:hAnsi="Arial" w:cs="Arial"/>
                <w:sz w:val="20"/>
                <w:szCs w:val="20"/>
              </w:rPr>
              <w:tab/>
            </w:r>
          </w:p>
        </w:tc>
        <w:tc>
          <w:tcPr>
            <w:tcW w:w="1220" w:type="dxa"/>
            <w:noWrap/>
            <w:tcMar>
              <w:top w:w="0" w:type="dxa"/>
              <w:left w:w="144" w:type="dxa"/>
              <w:bottom w:w="0" w:type="dxa"/>
              <w:right w:w="0" w:type="dxa"/>
            </w:tcMar>
            <w:vAlign w:val="bottom"/>
          </w:tcPr>
          <w:p w:rsidR="00DD72D0" w:rsidRDefault="00DD72D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827</w:t>
            </w:r>
            <w:r>
              <w:rPr>
                <w:rFonts w:ascii="Arial" w:hAnsi="Arial" w:cs="Arial"/>
                <w:sz w:val="20"/>
                <w:szCs w:val="20"/>
              </w:rPr>
              <w:tab/>
            </w:r>
          </w:p>
        </w:tc>
      </w:tr>
      <w:tr w:rsidR="00DD72D0" w:rsidTr="00DD72D0">
        <w:trPr>
          <w:jc w:val="center"/>
        </w:trPr>
        <w:tc>
          <w:tcPr>
            <w:tcW w:w="4540" w:type="dxa"/>
          </w:tcPr>
          <w:p w:rsidR="00DD72D0" w:rsidRDefault="00DD72D0" w:rsidP="00CF6E26">
            <w:pPr>
              <w:pStyle w:val="NormalWeb"/>
              <w:ind w:left="240" w:hanging="240"/>
            </w:pPr>
            <w:r>
              <w:rPr>
                <w:rFonts w:ascii="Arial" w:hAnsi="Arial" w:cs="Arial"/>
                <w:sz w:val="20"/>
                <w:szCs w:val="20"/>
              </w:rPr>
              <w:t>Fourth quarter</w:t>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403" w:right="86"/>
            </w:pPr>
            <w:r>
              <w:rPr>
                <w:rFonts w:ascii="Arial" w:hAnsi="Arial" w:cs="Arial"/>
                <w:b/>
                <w:bCs/>
                <w:sz w:val="20"/>
                <w:szCs w:val="20"/>
              </w:rPr>
              <w:tab/>
              <w:t>31</w:t>
            </w:r>
            <w:r>
              <w:rPr>
                <w:rFonts w:ascii="Arial" w:hAnsi="Arial" w:cs="Arial"/>
                <w:b/>
                <w:bCs/>
                <w:sz w:val="20"/>
                <w:szCs w:val="20"/>
              </w:rPr>
              <w:tab/>
            </w:r>
          </w:p>
        </w:tc>
        <w:tc>
          <w:tcPr>
            <w:tcW w:w="1160" w:type="dxa"/>
            <w:noWrap/>
            <w:tcMar>
              <w:top w:w="0" w:type="dxa"/>
              <w:left w:w="144" w:type="dxa"/>
              <w:bottom w:w="0" w:type="dxa"/>
              <w:right w:w="0" w:type="dxa"/>
            </w:tcMar>
            <w:vAlign w:val="bottom"/>
          </w:tcPr>
          <w:p w:rsidR="00DD72D0" w:rsidRDefault="00DD72D0"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ab/>
              <w:t>1,000</w:t>
            </w:r>
            <w:r>
              <w:rPr>
                <w:rFonts w:ascii="Arial" w:hAnsi="Arial" w:cs="Arial"/>
                <w:b/>
                <w:bCs/>
                <w:sz w:val="20"/>
                <w:szCs w:val="20"/>
              </w:rPr>
              <w:tab/>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34</w:t>
            </w:r>
            <w:r>
              <w:rPr>
                <w:rFonts w:ascii="Arial" w:hAnsi="Arial" w:cs="Arial"/>
                <w:sz w:val="20"/>
                <w:szCs w:val="20"/>
              </w:rPr>
              <w:tab/>
            </w:r>
          </w:p>
        </w:tc>
        <w:tc>
          <w:tcPr>
            <w:tcW w:w="1120" w:type="dxa"/>
            <w:noWrap/>
            <w:tcMar>
              <w:top w:w="0" w:type="dxa"/>
              <w:left w:w="144" w:type="dxa"/>
              <w:bottom w:w="0" w:type="dxa"/>
              <w:right w:w="0" w:type="dxa"/>
            </w:tcMar>
            <w:vAlign w:val="bottom"/>
          </w:tcPr>
          <w:p w:rsidR="00DD72D0" w:rsidRDefault="00DD72D0" w:rsidP="00CF6E26">
            <w:pPr>
              <w:pStyle w:val="NormalWeb"/>
              <w:tabs>
                <w:tab w:val="right" w:pos="920"/>
                <w:tab w:val="decimal" w:pos="960"/>
              </w:tabs>
              <w:spacing w:before="0" w:beforeAutospacing="0" w:after="15" w:afterAutospacing="0"/>
              <w:ind w:left="216" w:right="86"/>
            </w:pPr>
            <w:r>
              <w:rPr>
                <w:rFonts w:ascii="Arial" w:hAnsi="Arial" w:cs="Arial"/>
                <w:sz w:val="20"/>
                <w:szCs w:val="20"/>
              </w:rPr>
              <w:tab/>
              <w:t>1,000</w:t>
            </w:r>
            <w:r>
              <w:rPr>
                <w:rFonts w:ascii="Arial" w:hAnsi="Arial" w:cs="Arial"/>
                <w:sz w:val="20"/>
                <w:szCs w:val="20"/>
              </w:rPr>
              <w:tab/>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66</w:t>
            </w:r>
            <w:r>
              <w:rPr>
                <w:rFonts w:ascii="Arial" w:hAnsi="Arial" w:cs="Arial"/>
                <w:sz w:val="20"/>
                <w:szCs w:val="20"/>
              </w:rPr>
              <w:tab/>
            </w:r>
          </w:p>
        </w:tc>
        <w:tc>
          <w:tcPr>
            <w:tcW w:w="1220" w:type="dxa"/>
            <w:noWrap/>
            <w:tcMar>
              <w:top w:w="0" w:type="dxa"/>
              <w:left w:w="144" w:type="dxa"/>
              <w:bottom w:w="0" w:type="dxa"/>
              <w:right w:w="0" w:type="dxa"/>
            </w:tcMar>
            <w:vAlign w:val="bottom"/>
          </w:tcPr>
          <w:p w:rsidR="00DD72D0" w:rsidRDefault="00DD72D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1,631</w:t>
            </w:r>
            <w:r>
              <w:rPr>
                <w:rFonts w:ascii="Arial" w:hAnsi="Arial" w:cs="Arial"/>
                <w:sz w:val="20"/>
                <w:szCs w:val="20"/>
              </w:rPr>
              <w:tab/>
            </w:r>
          </w:p>
        </w:tc>
      </w:tr>
      <w:tr w:rsidR="00DD72D0" w:rsidTr="00DD72D0">
        <w:trPr>
          <w:jc w:val="center"/>
        </w:trPr>
        <w:tc>
          <w:tcPr>
            <w:tcW w:w="5460" w:type="dxa"/>
            <w:gridSpan w:val="2"/>
            <w:vAlign w:val="bottom"/>
          </w:tcPr>
          <w:p w:rsidR="00DD72D0" w:rsidRDefault="00DD72D0" w:rsidP="00CF6E26">
            <w:pPr>
              <w:pStyle w:val="rrdsinglerule"/>
              <w:ind w:left="-144" w:right="86"/>
            </w:pPr>
            <w:r>
              <w:t> </w:t>
            </w:r>
          </w:p>
        </w:tc>
        <w:tc>
          <w:tcPr>
            <w:tcW w:w="1160" w:type="dxa"/>
            <w:tcMar>
              <w:top w:w="0" w:type="dxa"/>
              <w:left w:w="144" w:type="dxa"/>
              <w:bottom w:w="0" w:type="dxa"/>
              <w:right w:w="0" w:type="dxa"/>
            </w:tcMar>
            <w:vAlign w:val="bottom"/>
          </w:tcPr>
          <w:p w:rsidR="00DD72D0" w:rsidRDefault="00DD72D0" w:rsidP="00CF6E26">
            <w:pPr>
              <w:pStyle w:val="rrdsinglerule"/>
              <w:ind w:left="216" w:right="86"/>
            </w:pPr>
            <w:r>
              <w:t> </w:t>
            </w:r>
          </w:p>
        </w:tc>
        <w:tc>
          <w:tcPr>
            <w:tcW w:w="920" w:type="dxa"/>
            <w:tcMar>
              <w:top w:w="0" w:type="dxa"/>
              <w:left w:w="144" w:type="dxa"/>
              <w:bottom w:w="0" w:type="dxa"/>
              <w:right w:w="0" w:type="dxa"/>
            </w:tcMar>
            <w:vAlign w:val="bottom"/>
          </w:tcPr>
          <w:p w:rsidR="00DD72D0" w:rsidRDefault="00DD72D0" w:rsidP="00CF6E26">
            <w:pPr>
              <w:pStyle w:val="rrdsinglerule"/>
              <w:ind w:left="374" w:right="86"/>
            </w:pPr>
            <w:r>
              <w:t> </w:t>
            </w:r>
          </w:p>
        </w:tc>
        <w:tc>
          <w:tcPr>
            <w:tcW w:w="1120" w:type="dxa"/>
            <w:tcMar>
              <w:top w:w="0" w:type="dxa"/>
              <w:left w:w="144" w:type="dxa"/>
              <w:bottom w:w="0" w:type="dxa"/>
              <w:right w:w="0" w:type="dxa"/>
            </w:tcMar>
            <w:vAlign w:val="bottom"/>
          </w:tcPr>
          <w:p w:rsidR="00DD72D0" w:rsidRDefault="00DD72D0" w:rsidP="00CF6E26">
            <w:pPr>
              <w:pStyle w:val="rrdsinglerule"/>
              <w:ind w:left="216" w:right="86"/>
            </w:pPr>
            <w:r>
              <w:t> </w:t>
            </w:r>
          </w:p>
        </w:tc>
        <w:tc>
          <w:tcPr>
            <w:tcW w:w="920" w:type="dxa"/>
            <w:tcMar>
              <w:top w:w="0" w:type="dxa"/>
              <w:left w:w="144" w:type="dxa"/>
              <w:bottom w:w="0" w:type="dxa"/>
              <w:right w:w="0" w:type="dxa"/>
            </w:tcMar>
            <w:vAlign w:val="bottom"/>
          </w:tcPr>
          <w:p w:rsidR="00DD72D0" w:rsidRDefault="00DD72D0" w:rsidP="00CF6E26">
            <w:pPr>
              <w:pStyle w:val="rrdsinglerule"/>
              <w:ind w:left="374" w:right="86"/>
            </w:pPr>
            <w:r>
              <w:t> </w:t>
            </w:r>
          </w:p>
        </w:tc>
        <w:tc>
          <w:tcPr>
            <w:tcW w:w="1220" w:type="dxa"/>
            <w:tcMar>
              <w:top w:w="0" w:type="dxa"/>
              <w:left w:w="144" w:type="dxa"/>
              <w:bottom w:w="0" w:type="dxa"/>
              <w:right w:w="0" w:type="dxa"/>
            </w:tcMar>
            <w:vAlign w:val="bottom"/>
          </w:tcPr>
          <w:p w:rsidR="00DD72D0" w:rsidRDefault="00DD72D0" w:rsidP="00CF6E26">
            <w:pPr>
              <w:pStyle w:val="rrdsinglerule"/>
              <w:ind w:left="216" w:right="86"/>
            </w:pPr>
            <w:r>
              <w:t> </w:t>
            </w:r>
          </w:p>
        </w:tc>
      </w:tr>
      <w:tr w:rsidR="00DD72D0" w:rsidTr="00DD72D0">
        <w:trPr>
          <w:jc w:val="center"/>
        </w:trPr>
        <w:tc>
          <w:tcPr>
            <w:tcW w:w="4540" w:type="dxa"/>
          </w:tcPr>
          <w:p w:rsidR="00DD72D0" w:rsidRDefault="00DD72D0" w:rsidP="00CF6E26">
            <w:pPr>
              <w:pStyle w:val="NormalWeb"/>
              <w:ind w:left="480" w:hanging="240"/>
            </w:pPr>
            <w:r>
              <w:rPr>
                <w:rFonts w:ascii="Arial" w:hAnsi="Arial" w:cs="Arial"/>
                <w:sz w:val="20"/>
                <w:szCs w:val="20"/>
              </w:rPr>
              <w:t>Total</w:t>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403" w:right="86"/>
            </w:pPr>
            <w:r>
              <w:rPr>
                <w:rFonts w:ascii="Arial" w:hAnsi="Arial" w:cs="Arial"/>
                <w:b/>
                <w:bCs/>
                <w:sz w:val="20"/>
                <w:szCs w:val="20"/>
              </w:rPr>
              <w:tab/>
              <w:t>158</w:t>
            </w:r>
            <w:r>
              <w:rPr>
                <w:rFonts w:ascii="Arial" w:hAnsi="Arial" w:cs="Arial"/>
                <w:b/>
                <w:bCs/>
                <w:sz w:val="20"/>
                <w:szCs w:val="20"/>
              </w:rPr>
              <w:tab/>
            </w:r>
          </w:p>
        </w:tc>
        <w:tc>
          <w:tcPr>
            <w:tcW w:w="1160" w:type="dxa"/>
            <w:noWrap/>
            <w:tcMar>
              <w:top w:w="0" w:type="dxa"/>
              <w:left w:w="144" w:type="dxa"/>
              <w:bottom w:w="0" w:type="dxa"/>
              <w:right w:w="0" w:type="dxa"/>
            </w:tcMar>
            <w:vAlign w:val="bottom"/>
          </w:tcPr>
          <w:p w:rsidR="00DD72D0" w:rsidRDefault="00DD72D0" w:rsidP="00CF6E26">
            <w:pPr>
              <w:pStyle w:val="NormalWeb"/>
              <w:tabs>
                <w:tab w:val="right" w:pos="960"/>
                <w:tab w:val="decimal" w:pos="1000"/>
              </w:tabs>
              <w:spacing w:before="0" w:beforeAutospacing="0" w:after="15" w:afterAutospacing="0"/>
              <w:ind w:left="216" w:right="86"/>
            </w:pPr>
            <w:r>
              <w:rPr>
                <w:rFonts w:ascii="Arial" w:hAnsi="Arial" w:cs="Arial"/>
                <w:b/>
                <w:bCs/>
                <w:sz w:val="20"/>
                <w:szCs w:val="20"/>
              </w:rPr>
              <w:t>$</w:t>
            </w:r>
            <w:r w:rsidR="00AA7EA1">
              <w:rPr>
                <w:rFonts w:ascii="Arial" w:hAnsi="Arial" w:cs="Arial"/>
                <w:b/>
                <w:bCs/>
                <w:sz w:val="20"/>
                <w:szCs w:val="20"/>
              </w:rPr>
              <w:tab/>
            </w:r>
            <w:r>
              <w:rPr>
                <w:rFonts w:ascii="Arial" w:hAnsi="Arial" w:cs="Arial"/>
                <w:b/>
                <w:bCs/>
                <w:sz w:val="20"/>
                <w:szCs w:val="20"/>
              </w:rPr>
              <w:t>4,607</w:t>
            </w:r>
            <w:r>
              <w:rPr>
                <w:rFonts w:ascii="Arial" w:hAnsi="Arial" w:cs="Arial"/>
                <w:b/>
                <w:bCs/>
                <w:sz w:val="20"/>
                <w:szCs w:val="20"/>
              </w:rPr>
              <w:tab/>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142</w:t>
            </w:r>
            <w:r>
              <w:rPr>
                <w:rFonts w:ascii="Arial" w:hAnsi="Arial" w:cs="Arial"/>
                <w:sz w:val="20"/>
                <w:szCs w:val="20"/>
              </w:rPr>
              <w:tab/>
            </w:r>
          </w:p>
        </w:tc>
        <w:tc>
          <w:tcPr>
            <w:tcW w:w="1120" w:type="dxa"/>
            <w:noWrap/>
            <w:tcMar>
              <w:top w:w="0" w:type="dxa"/>
              <w:left w:w="144" w:type="dxa"/>
              <w:bottom w:w="0" w:type="dxa"/>
              <w:right w:w="0" w:type="dxa"/>
            </w:tcMar>
            <w:vAlign w:val="bottom"/>
          </w:tcPr>
          <w:p w:rsidR="00DD72D0" w:rsidRDefault="00DD72D0" w:rsidP="00CF6E26">
            <w:pPr>
              <w:pStyle w:val="NormalWeb"/>
              <w:tabs>
                <w:tab w:val="right" w:pos="920"/>
                <w:tab w:val="decimal" w:pos="960"/>
              </w:tabs>
              <w:spacing w:before="0" w:beforeAutospacing="0" w:after="15" w:afterAutospacing="0"/>
              <w:ind w:left="216" w:right="86"/>
            </w:pPr>
            <w:r>
              <w:rPr>
                <w:rFonts w:ascii="Arial" w:hAnsi="Arial" w:cs="Arial"/>
                <w:sz w:val="20"/>
                <w:szCs w:val="20"/>
              </w:rPr>
              <w:t>$</w:t>
            </w:r>
            <w:r w:rsidR="00605BE5">
              <w:rPr>
                <w:rFonts w:ascii="Arial" w:hAnsi="Arial" w:cs="Arial"/>
                <w:sz w:val="20"/>
                <w:szCs w:val="20"/>
              </w:rPr>
              <w:tab/>
            </w:r>
            <w:r>
              <w:rPr>
                <w:rFonts w:ascii="Arial" w:hAnsi="Arial" w:cs="Arial"/>
                <w:sz w:val="20"/>
                <w:szCs w:val="20"/>
              </w:rPr>
              <w:t>4,000</w:t>
            </w:r>
            <w:r>
              <w:rPr>
                <w:rFonts w:ascii="Arial" w:hAnsi="Arial" w:cs="Arial"/>
                <w:sz w:val="20"/>
                <w:szCs w:val="20"/>
              </w:rPr>
              <w:tab/>
            </w:r>
          </w:p>
        </w:tc>
        <w:tc>
          <w:tcPr>
            <w:tcW w:w="920" w:type="dxa"/>
            <w:noWrap/>
            <w:tcMar>
              <w:top w:w="0" w:type="dxa"/>
              <w:left w:w="144" w:type="dxa"/>
              <w:bottom w:w="0" w:type="dxa"/>
              <w:right w:w="0" w:type="dxa"/>
            </w:tcMar>
            <w:vAlign w:val="bottom"/>
          </w:tcPr>
          <w:p w:rsidR="00DD72D0" w:rsidRDefault="00DD72D0" w:rsidP="00CF6E26">
            <w:pPr>
              <w:pStyle w:val="NormalWeb"/>
              <w:tabs>
                <w:tab w:val="right" w:pos="720"/>
                <w:tab w:val="decimal" w:pos="760"/>
              </w:tabs>
              <w:spacing w:before="0" w:beforeAutospacing="0" w:after="15" w:afterAutospacing="0"/>
              <w:ind w:left="374" w:right="86"/>
            </w:pPr>
            <w:r>
              <w:rPr>
                <w:rFonts w:ascii="Arial" w:hAnsi="Arial" w:cs="Arial"/>
                <w:sz w:val="20"/>
                <w:szCs w:val="20"/>
              </w:rPr>
              <w:tab/>
              <w:t>447</w:t>
            </w:r>
            <w:r>
              <w:rPr>
                <w:rFonts w:ascii="Arial" w:hAnsi="Arial" w:cs="Arial"/>
                <w:sz w:val="20"/>
                <w:szCs w:val="20"/>
              </w:rPr>
              <w:tab/>
            </w:r>
          </w:p>
        </w:tc>
        <w:tc>
          <w:tcPr>
            <w:tcW w:w="1220" w:type="dxa"/>
            <w:noWrap/>
            <w:tcMar>
              <w:top w:w="0" w:type="dxa"/>
              <w:left w:w="144" w:type="dxa"/>
              <w:bottom w:w="0" w:type="dxa"/>
              <w:right w:w="0" w:type="dxa"/>
            </w:tcMar>
            <w:vAlign w:val="bottom"/>
          </w:tcPr>
          <w:p w:rsidR="00DD72D0" w:rsidRDefault="00DD72D0"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sidR="00605BE5">
              <w:rPr>
                <w:rFonts w:ascii="Arial" w:hAnsi="Arial" w:cs="Arial"/>
                <w:sz w:val="20"/>
                <w:szCs w:val="20"/>
              </w:rPr>
              <w:tab/>
            </w:r>
            <w:r>
              <w:rPr>
                <w:rFonts w:ascii="Arial" w:hAnsi="Arial" w:cs="Arial"/>
                <w:sz w:val="20"/>
                <w:szCs w:val="20"/>
              </w:rPr>
              <w:t>11,458</w:t>
            </w:r>
            <w:r>
              <w:rPr>
                <w:rFonts w:ascii="Arial" w:hAnsi="Arial" w:cs="Arial"/>
                <w:sz w:val="20"/>
                <w:szCs w:val="20"/>
              </w:rPr>
              <w:tab/>
            </w:r>
          </w:p>
        </w:tc>
      </w:tr>
      <w:tr w:rsidR="00DD72D0" w:rsidTr="00DD72D0">
        <w:trPr>
          <w:jc w:val="center"/>
        </w:trPr>
        <w:tc>
          <w:tcPr>
            <w:tcW w:w="4540" w:type="dxa"/>
            <w:tcMar>
              <w:top w:w="0" w:type="dxa"/>
              <w:left w:w="144" w:type="dxa"/>
              <w:bottom w:w="0" w:type="dxa"/>
              <w:right w:w="0" w:type="dxa"/>
            </w:tcMar>
            <w:vAlign w:val="bottom"/>
          </w:tcPr>
          <w:p w:rsidR="00DD72D0" w:rsidRDefault="00DD72D0" w:rsidP="00CF6E26">
            <w:pPr>
              <w:pStyle w:val="la2"/>
            </w:pPr>
            <w:r>
              <w:t> </w:t>
            </w:r>
          </w:p>
        </w:tc>
        <w:tc>
          <w:tcPr>
            <w:tcW w:w="920" w:type="dxa"/>
            <w:tcMar>
              <w:top w:w="0" w:type="dxa"/>
              <w:left w:w="144" w:type="dxa"/>
              <w:bottom w:w="0" w:type="dxa"/>
              <w:right w:w="0" w:type="dxa"/>
            </w:tcMar>
            <w:vAlign w:val="bottom"/>
          </w:tcPr>
          <w:p w:rsidR="00DD72D0" w:rsidRDefault="00DD72D0" w:rsidP="00CF6E26">
            <w:pPr>
              <w:pStyle w:val="rrddoublerule"/>
              <w:ind w:left="403" w:right="86"/>
            </w:pPr>
            <w:r>
              <w:t> </w:t>
            </w:r>
          </w:p>
        </w:tc>
        <w:tc>
          <w:tcPr>
            <w:tcW w:w="1160" w:type="dxa"/>
            <w:tcMar>
              <w:top w:w="0" w:type="dxa"/>
              <w:left w:w="144" w:type="dxa"/>
              <w:bottom w:w="0" w:type="dxa"/>
              <w:right w:w="0" w:type="dxa"/>
            </w:tcMar>
            <w:vAlign w:val="bottom"/>
          </w:tcPr>
          <w:p w:rsidR="00DD72D0" w:rsidRDefault="00DD72D0" w:rsidP="00CF6E26">
            <w:pPr>
              <w:pStyle w:val="rrddoublerule"/>
              <w:ind w:left="216" w:right="86"/>
            </w:pPr>
            <w:r>
              <w:t> </w:t>
            </w:r>
          </w:p>
        </w:tc>
        <w:tc>
          <w:tcPr>
            <w:tcW w:w="920" w:type="dxa"/>
            <w:tcMar>
              <w:top w:w="0" w:type="dxa"/>
              <w:left w:w="144" w:type="dxa"/>
              <w:bottom w:w="0" w:type="dxa"/>
              <w:right w:w="0" w:type="dxa"/>
            </w:tcMar>
            <w:vAlign w:val="bottom"/>
          </w:tcPr>
          <w:p w:rsidR="00DD72D0" w:rsidRDefault="00DD72D0" w:rsidP="00CF6E26">
            <w:pPr>
              <w:pStyle w:val="rrddoublerule"/>
              <w:ind w:left="374" w:right="86"/>
            </w:pPr>
            <w:r>
              <w:t> </w:t>
            </w:r>
          </w:p>
        </w:tc>
        <w:tc>
          <w:tcPr>
            <w:tcW w:w="1120" w:type="dxa"/>
            <w:tcMar>
              <w:top w:w="0" w:type="dxa"/>
              <w:left w:w="144" w:type="dxa"/>
              <w:bottom w:w="0" w:type="dxa"/>
              <w:right w:w="0" w:type="dxa"/>
            </w:tcMar>
            <w:vAlign w:val="bottom"/>
          </w:tcPr>
          <w:p w:rsidR="00DD72D0" w:rsidRDefault="00DD72D0" w:rsidP="00CF6E26">
            <w:pPr>
              <w:pStyle w:val="rrddoublerule"/>
              <w:ind w:left="216" w:right="86"/>
            </w:pPr>
            <w:r>
              <w:t> </w:t>
            </w:r>
          </w:p>
        </w:tc>
        <w:tc>
          <w:tcPr>
            <w:tcW w:w="920" w:type="dxa"/>
            <w:tcMar>
              <w:top w:w="0" w:type="dxa"/>
              <w:left w:w="144" w:type="dxa"/>
              <w:bottom w:w="0" w:type="dxa"/>
              <w:right w:w="0" w:type="dxa"/>
            </w:tcMar>
            <w:vAlign w:val="bottom"/>
          </w:tcPr>
          <w:p w:rsidR="00DD72D0" w:rsidRDefault="00DD72D0" w:rsidP="00CF6E26">
            <w:pPr>
              <w:pStyle w:val="rrddoublerule"/>
              <w:ind w:left="374" w:right="86"/>
            </w:pPr>
            <w:r>
              <w:t> </w:t>
            </w:r>
          </w:p>
        </w:tc>
        <w:tc>
          <w:tcPr>
            <w:tcW w:w="1220" w:type="dxa"/>
            <w:tcMar>
              <w:top w:w="0" w:type="dxa"/>
              <w:left w:w="144" w:type="dxa"/>
              <w:bottom w:w="0" w:type="dxa"/>
              <w:right w:w="0" w:type="dxa"/>
            </w:tcMar>
            <w:vAlign w:val="bottom"/>
          </w:tcPr>
          <w:p w:rsidR="00DD72D0" w:rsidRDefault="00DD72D0" w:rsidP="00CF6E26">
            <w:pPr>
              <w:pStyle w:val="rrddoublerule"/>
              <w:ind w:left="216" w:right="86"/>
            </w:pPr>
            <w:r>
              <w:t> </w:t>
            </w:r>
          </w:p>
        </w:tc>
      </w:tr>
    </w:tbl>
    <w:p w:rsidR="00625F07" w:rsidRDefault="00625F07" w:rsidP="00494902">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b/>
          <w:bCs/>
          <w:sz w:val="20"/>
          <w:szCs w:val="20"/>
        </w:rPr>
        <w:t xml:space="preserve">Dividends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In fiscal year 2013, our Board of Directors declared the following dividends: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3616"/>
        <w:gridCol w:w="1140"/>
        <w:gridCol w:w="2280"/>
        <w:gridCol w:w="1480"/>
        <w:gridCol w:w="2284"/>
      </w:tblGrid>
      <w:tr w:rsidR="00494902" w:rsidTr="00494902">
        <w:trPr>
          <w:tblHeader/>
          <w:jc w:val="center"/>
        </w:trPr>
        <w:tc>
          <w:tcPr>
            <w:tcW w:w="3616" w:type="dxa"/>
            <w:vAlign w:val="center"/>
          </w:tcPr>
          <w:p w:rsidR="00494902" w:rsidRDefault="00494902" w:rsidP="00CF6E26">
            <w:pPr>
              <w:rPr>
                <w:sz w:val="1"/>
                <w:szCs w:val="24"/>
              </w:rPr>
            </w:pPr>
          </w:p>
        </w:tc>
        <w:tc>
          <w:tcPr>
            <w:tcW w:w="1140" w:type="dxa"/>
            <w:vAlign w:val="center"/>
          </w:tcPr>
          <w:p w:rsidR="00494902" w:rsidRDefault="00494902" w:rsidP="00CF6E26">
            <w:pPr>
              <w:rPr>
                <w:sz w:val="1"/>
                <w:szCs w:val="24"/>
              </w:rPr>
            </w:pPr>
          </w:p>
        </w:tc>
        <w:tc>
          <w:tcPr>
            <w:tcW w:w="2280" w:type="dxa"/>
            <w:vAlign w:val="center"/>
          </w:tcPr>
          <w:p w:rsidR="00494902" w:rsidRDefault="00494902" w:rsidP="00CF6E26">
            <w:pPr>
              <w:rPr>
                <w:sz w:val="1"/>
                <w:szCs w:val="24"/>
              </w:rPr>
            </w:pPr>
          </w:p>
        </w:tc>
        <w:tc>
          <w:tcPr>
            <w:tcW w:w="1480" w:type="dxa"/>
            <w:vAlign w:val="center"/>
          </w:tcPr>
          <w:p w:rsidR="00494902" w:rsidRDefault="00494902" w:rsidP="00CF6E26">
            <w:pPr>
              <w:rPr>
                <w:sz w:val="1"/>
                <w:szCs w:val="24"/>
              </w:rPr>
            </w:pPr>
          </w:p>
        </w:tc>
        <w:tc>
          <w:tcPr>
            <w:tcW w:w="2284" w:type="dxa"/>
            <w:vAlign w:val="center"/>
          </w:tcPr>
          <w:p w:rsidR="00494902" w:rsidRDefault="00494902" w:rsidP="00CF6E26">
            <w:pPr>
              <w:rPr>
                <w:sz w:val="1"/>
                <w:szCs w:val="24"/>
              </w:rPr>
            </w:pPr>
          </w:p>
        </w:tc>
      </w:tr>
      <w:tr w:rsidR="00494902" w:rsidTr="00494902">
        <w:trPr>
          <w:tblHeader/>
          <w:jc w:val="center"/>
        </w:trPr>
        <w:tc>
          <w:tcPr>
            <w:tcW w:w="3616" w:type="dxa"/>
            <w:vAlign w:val="bottom"/>
          </w:tcPr>
          <w:p w:rsidR="00494902" w:rsidRDefault="00494902" w:rsidP="00CF6E26">
            <w:pPr>
              <w:pStyle w:val="NormalWeb"/>
              <w:keepNext/>
              <w:spacing w:before="0" w:beforeAutospacing="0" w:after="15" w:afterAutospacing="0"/>
            </w:pPr>
            <w:r>
              <w:rPr>
                <w:rFonts w:ascii="Arial" w:hAnsi="Arial" w:cs="Arial"/>
                <w:b/>
                <w:bCs/>
                <w:sz w:val="15"/>
                <w:szCs w:val="15"/>
              </w:rPr>
              <w:t>Declaration Date</w:t>
            </w:r>
          </w:p>
        </w:tc>
        <w:tc>
          <w:tcPr>
            <w:tcW w:w="1140" w:type="dxa"/>
            <w:tcMar>
              <w:top w:w="0" w:type="dxa"/>
              <w:left w:w="144" w:type="dxa"/>
              <w:bottom w:w="0" w:type="dxa"/>
              <w:right w:w="0" w:type="dxa"/>
            </w:tcMar>
            <w:vAlign w:val="bottom"/>
          </w:tcPr>
          <w:p w:rsidR="00494902" w:rsidRDefault="00494902" w:rsidP="00CF6E26">
            <w:pPr>
              <w:pStyle w:val="NormalWeb"/>
              <w:spacing w:before="0" w:beforeAutospacing="0" w:after="0" w:afterAutospacing="0"/>
              <w:ind w:right="58"/>
              <w:jc w:val="right"/>
            </w:pPr>
            <w:r>
              <w:rPr>
                <w:rFonts w:ascii="Arial" w:hAnsi="Arial" w:cs="Arial"/>
                <w:b/>
                <w:bCs/>
                <w:sz w:val="15"/>
                <w:szCs w:val="15"/>
              </w:rPr>
              <w:t>Dividend</w:t>
            </w:r>
          </w:p>
          <w:p w:rsidR="00494902" w:rsidRDefault="00494902" w:rsidP="00CF6E26">
            <w:pPr>
              <w:pStyle w:val="NormalWeb"/>
              <w:spacing w:before="0" w:beforeAutospacing="0" w:after="15" w:afterAutospacing="0"/>
              <w:ind w:right="58"/>
              <w:jc w:val="right"/>
            </w:pPr>
            <w:r>
              <w:rPr>
                <w:rFonts w:ascii="Arial" w:hAnsi="Arial" w:cs="Arial"/>
                <w:b/>
                <w:bCs/>
                <w:sz w:val="15"/>
                <w:szCs w:val="15"/>
              </w:rPr>
              <w:t>Per Share</w:t>
            </w:r>
          </w:p>
        </w:tc>
        <w:tc>
          <w:tcPr>
            <w:tcW w:w="2280" w:type="dxa"/>
            <w:tcMar>
              <w:top w:w="0" w:type="dxa"/>
              <w:left w:w="144" w:type="dxa"/>
              <w:bottom w:w="0" w:type="dxa"/>
              <w:right w:w="0" w:type="dxa"/>
            </w:tcMar>
            <w:vAlign w:val="bottom"/>
          </w:tcPr>
          <w:p w:rsidR="00494902" w:rsidRDefault="00494902" w:rsidP="00CF6E26">
            <w:pPr>
              <w:ind w:right="61"/>
              <w:jc w:val="right"/>
              <w:rPr>
                <w:szCs w:val="24"/>
              </w:rPr>
            </w:pPr>
            <w:r>
              <w:rPr>
                <w:rFonts w:ascii="Arial" w:hAnsi="Arial" w:cs="Arial"/>
                <w:b/>
                <w:bCs/>
                <w:sz w:val="15"/>
                <w:szCs w:val="15"/>
              </w:rPr>
              <w:t>Record Date</w:t>
            </w:r>
          </w:p>
        </w:tc>
        <w:tc>
          <w:tcPr>
            <w:tcW w:w="1480" w:type="dxa"/>
            <w:tcMar>
              <w:top w:w="0" w:type="dxa"/>
              <w:left w:w="144" w:type="dxa"/>
              <w:bottom w:w="0" w:type="dxa"/>
              <w:right w:w="0" w:type="dxa"/>
            </w:tcMar>
            <w:vAlign w:val="bottom"/>
          </w:tcPr>
          <w:p w:rsidR="00494902" w:rsidRDefault="00494902" w:rsidP="00CF6E26">
            <w:pPr>
              <w:ind w:right="74"/>
              <w:jc w:val="right"/>
              <w:rPr>
                <w:szCs w:val="24"/>
              </w:rPr>
            </w:pPr>
            <w:r>
              <w:rPr>
                <w:rFonts w:ascii="Arial" w:hAnsi="Arial" w:cs="Arial"/>
                <w:b/>
                <w:bCs/>
                <w:sz w:val="15"/>
                <w:szCs w:val="15"/>
              </w:rPr>
              <w:t>Total Amount</w:t>
            </w:r>
          </w:p>
        </w:tc>
        <w:tc>
          <w:tcPr>
            <w:tcW w:w="2284" w:type="dxa"/>
            <w:tcMar>
              <w:top w:w="0" w:type="dxa"/>
              <w:left w:w="144" w:type="dxa"/>
              <w:bottom w:w="0" w:type="dxa"/>
              <w:right w:w="0" w:type="dxa"/>
            </w:tcMar>
            <w:vAlign w:val="bottom"/>
          </w:tcPr>
          <w:p w:rsidR="00494902" w:rsidRDefault="00494902" w:rsidP="00B94751">
            <w:pPr>
              <w:ind w:right="58"/>
              <w:jc w:val="right"/>
              <w:rPr>
                <w:szCs w:val="24"/>
              </w:rPr>
            </w:pPr>
            <w:r>
              <w:rPr>
                <w:rFonts w:ascii="Arial" w:hAnsi="Arial" w:cs="Arial"/>
                <w:b/>
                <w:bCs/>
                <w:sz w:val="15"/>
                <w:szCs w:val="15"/>
              </w:rPr>
              <w:t>Payment Date</w:t>
            </w:r>
          </w:p>
        </w:tc>
      </w:tr>
      <w:tr w:rsidR="00494902" w:rsidTr="00494902">
        <w:trPr>
          <w:jc w:val="center"/>
        </w:trPr>
        <w:tc>
          <w:tcPr>
            <w:tcW w:w="10800" w:type="dxa"/>
            <w:gridSpan w:val="5"/>
            <w:tcMar>
              <w:top w:w="0" w:type="dxa"/>
              <w:left w:w="144" w:type="dxa"/>
              <w:bottom w:w="0" w:type="dxa"/>
              <w:right w:w="0" w:type="dxa"/>
            </w:tcMar>
            <w:vAlign w:val="bottom"/>
          </w:tcPr>
          <w:p w:rsidR="00494902" w:rsidRDefault="00494902" w:rsidP="00CF6E26">
            <w:pPr>
              <w:pStyle w:val="rrdsinglerule"/>
              <w:ind w:left="-126" w:right="86"/>
            </w:pPr>
            <w:r>
              <w:t> </w:t>
            </w:r>
          </w:p>
        </w:tc>
      </w:tr>
      <w:tr w:rsidR="00494902" w:rsidTr="00494902">
        <w:trPr>
          <w:jc w:val="center"/>
        </w:trPr>
        <w:tc>
          <w:tcPr>
            <w:tcW w:w="3616" w:type="dxa"/>
            <w:tcMar>
              <w:top w:w="0" w:type="dxa"/>
              <w:left w:w="144" w:type="dxa"/>
              <w:bottom w:w="0" w:type="dxa"/>
              <w:right w:w="0" w:type="dxa"/>
            </w:tcMar>
            <w:vAlign w:val="bottom"/>
          </w:tcPr>
          <w:p w:rsidR="00494902" w:rsidRDefault="00494902" w:rsidP="00CF6E26">
            <w:pPr>
              <w:pStyle w:val="la2"/>
              <w:keepNext/>
            </w:pPr>
            <w:r>
              <w:t> </w:t>
            </w:r>
          </w:p>
        </w:tc>
        <w:tc>
          <w:tcPr>
            <w:tcW w:w="1140" w:type="dxa"/>
            <w:tcMar>
              <w:top w:w="0" w:type="dxa"/>
              <w:left w:w="144" w:type="dxa"/>
              <w:bottom w:w="0" w:type="dxa"/>
              <w:right w:w="0" w:type="dxa"/>
            </w:tcMar>
            <w:vAlign w:val="bottom"/>
          </w:tcPr>
          <w:p w:rsidR="00494902" w:rsidRDefault="00494902" w:rsidP="00CF6E26">
            <w:pPr>
              <w:pStyle w:val="la2"/>
            </w:pPr>
            <w:r>
              <w:t> </w:t>
            </w:r>
          </w:p>
        </w:tc>
        <w:tc>
          <w:tcPr>
            <w:tcW w:w="2280" w:type="dxa"/>
            <w:tcMar>
              <w:top w:w="0" w:type="dxa"/>
              <w:left w:w="144" w:type="dxa"/>
              <w:bottom w:w="0" w:type="dxa"/>
              <w:right w:w="0" w:type="dxa"/>
            </w:tcMar>
            <w:vAlign w:val="bottom"/>
          </w:tcPr>
          <w:p w:rsidR="00494902" w:rsidRDefault="00494902" w:rsidP="00CF6E26">
            <w:pPr>
              <w:pStyle w:val="la2"/>
            </w:pPr>
            <w:r>
              <w:t> </w:t>
            </w:r>
          </w:p>
        </w:tc>
        <w:tc>
          <w:tcPr>
            <w:tcW w:w="1480" w:type="dxa"/>
            <w:tcMar>
              <w:top w:w="0" w:type="dxa"/>
              <w:left w:w="144" w:type="dxa"/>
              <w:bottom w:w="0" w:type="dxa"/>
              <w:right w:w="0" w:type="dxa"/>
            </w:tcMar>
            <w:vAlign w:val="bottom"/>
          </w:tcPr>
          <w:p w:rsidR="00494902" w:rsidRDefault="00494902" w:rsidP="00CF6E26">
            <w:pPr>
              <w:ind w:right="74"/>
              <w:jc w:val="right"/>
              <w:rPr>
                <w:szCs w:val="24"/>
              </w:rPr>
            </w:pPr>
            <w:r>
              <w:rPr>
                <w:rFonts w:ascii="Arial" w:hAnsi="Arial" w:cs="Arial"/>
                <w:b/>
                <w:bCs/>
                <w:sz w:val="15"/>
                <w:szCs w:val="15"/>
              </w:rPr>
              <w:t>(In millions)</w:t>
            </w:r>
          </w:p>
        </w:tc>
        <w:tc>
          <w:tcPr>
            <w:tcW w:w="2284" w:type="dxa"/>
            <w:tcMar>
              <w:top w:w="0" w:type="dxa"/>
              <w:left w:w="144" w:type="dxa"/>
              <w:bottom w:w="0" w:type="dxa"/>
              <w:right w:w="0" w:type="dxa"/>
            </w:tcMar>
            <w:vAlign w:val="bottom"/>
          </w:tcPr>
          <w:p w:rsidR="00494902" w:rsidRDefault="00494902" w:rsidP="00CF6E26">
            <w:pPr>
              <w:pStyle w:val="la2"/>
              <w:ind w:right="86"/>
            </w:pPr>
            <w:r>
              <w:t> </w:t>
            </w:r>
          </w:p>
        </w:tc>
      </w:tr>
      <w:tr w:rsidR="00494902" w:rsidTr="00494902">
        <w:trPr>
          <w:trHeight w:val="75"/>
          <w:jc w:val="center"/>
        </w:trPr>
        <w:tc>
          <w:tcPr>
            <w:tcW w:w="3616" w:type="dxa"/>
            <w:vAlign w:val="center"/>
          </w:tcPr>
          <w:p w:rsidR="00494902" w:rsidRDefault="00494902" w:rsidP="00CF6E26">
            <w:pPr>
              <w:rPr>
                <w:sz w:val="8"/>
                <w:szCs w:val="24"/>
              </w:rPr>
            </w:pPr>
          </w:p>
        </w:tc>
        <w:tc>
          <w:tcPr>
            <w:tcW w:w="1140" w:type="dxa"/>
            <w:vAlign w:val="center"/>
          </w:tcPr>
          <w:p w:rsidR="00494902" w:rsidRDefault="00494902" w:rsidP="00CF6E26">
            <w:pPr>
              <w:rPr>
                <w:sz w:val="8"/>
                <w:szCs w:val="24"/>
              </w:rPr>
            </w:pPr>
          </w:p>
        </w:tc>
        <w:tc>
          <w:tcPr>
            <w:tcW w:w="2280" w:type="dxa"/>
            <w:vAlign w:val="center"/>
          </w:tcPr>
          <w:p w:rsidR="00494902" w:rsidRDefault="00494902" w:rsidP="00CF6E26">
            <w:pPr>
              <w:rPr>
                <w:sz w:val="8"/>
                <w:szCs w:val="24"/>
              </w:rPr>
            </w:pPr>
          </w:p>
        </w:tc>
        <w:tc>
          <w:tcPr>
            <w:tcW w:w="1480" w:type="dxa"/>
            <w:vAlign w:val="center"/>
          </w:tcPr>
          <w:p w:rsidR="00494902" w:rsidRDefault="00494902" w:rsidP="00CF6E26">
            <w:pPr>
              <w:rPr>
                <w:sz w:val="8"/>
                <w:szCs w:val="24"/>
              </w:rPr>
            </w:pPr>
          </w:p>
        </w:tc>
        <w:tc>
          <w:tcPr>
            <w:tcW w:w="2284" w:type="dxa"/>
            <w:vAlign w:val="center"/>
          </w:tcPr>
          <w:p w:rsidR="00494902" w:rsidRDefault="00494902" w:rsidP="00CF6E26">
            <w:pPr>
              <w:ind w:right="86"/>
              <w:rPr>
                <w:sz w:val="8"/>
                <w:szCs w:val="24"/>
              </w:rPr>
            </w:pPr>
          </w:p>
        </w:tc>
      </w:tr>
      <w:tr w:rsidR="00494902" w:rsidTr="00494902">
        <w:trPr>
          <w:jc w:val="center"/>
        </w:trPr>
        <w:tc>
          <w:tcPr>
            <w:tcW w:w="3616" w:type="dxa"/>
          </w:tcPr>
          <w:p w:rsidR="00494902" w:rsidRDefault="00494902" w:rsidP="00CF6E26">
            <w:pPr>
              <w:pStyle w:val="NormalWeb"/>
              <w:ind w:left="240" w:hanging="240"/>
            </w:pPr>
            <w:r>
              <w:rPr>
                <w:rFonts w:ascii="Arial" w:hAnsi="Arial" w:cs="Arial"/>
                <w:b/>
                <w:bCs/>
                <w:sz w:val="20"/>
                <w:szCs w:val="20"/>
              </w:rPr>
              <w:t>September 18, 2012</w:t>
            </w:r>
          </w:p>
        </w:tc>
        <w:tc>
          <w:tcPr>
            <w:tcW w:w="1140" w:type="dxa"/>
            <w:noWrap/>
            <w:tcMar>
              <w:top w:w="0" w:type="dxa"/>
              <w:left w:w="144" w:type="dxa"/>
              <w:bottom w:w="0" w:type="dxa"/>
              <w:right w:w="0" w:type="dxa"/>
            </w:tcMar>
            <w:vAlign w:val="bottom"/>
          </w:tcPr>
          <w:p w:rsidR="00494902" w:rsidRDefault="00494902"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 0.23</w:t>
            </w:r>
            <w:r>
              <w:rPr>
                <w:rFonts w:ascii="Arial" w:hAnsi="Arial" w:cs="Arial"/>
                <w:b/>
                <w:bCs/>
                <w:sz w:val="20"/>
                <w:szCs w:val="20"/>
              </w:rPr>
              <w:tab/>
              <w:t> </w:t>
            </w:r>
          </w:p>
        </w:tc>
        <w:tc>
          <w:tcPr>
            <w:tcW w:w="2280" w:type="dxa"/>
            <w:noWrap/>
            <w:tcMar>
              <w:top w:w="0" w:type="dxa"/>
              <w:left w:w="144" w:type="dxa"/>
              <w:bottom w:w="0" w:type="dxa"/>
              <w:right w:w="0" w:type="dxa"/>
            </w:tcMar>
            <w:vAlign w:val="bottom"/>
          </w:tcPr>
          <w:p w:rsidR="00494902" w:rsidRDefault="00494902" w:rsidP="00CF6E26">
            <w:pPr>
              <w:pStyle w:val="NormalWeb"/>
              <w:tabs>
                <w:tab w:val="right" w:pos="2080"/>
                <w:tab w:val="decimal" w:pos="2120"/>
              </w:tabs>
              <w:spacing w:before="0" w:beforeAutospacing="0" w:after="15" w:afterAutospacing="0"/>
            </w:pPr>
            <w:r>
              <w:rPr>
                <w:rFonts w:ascii="Arial" w:hAnsi="Arial" w:cs="Arial"/>
                <w:b/>
                <w:bCs/>
                <w:sz w:val="20"/>
                <w:szCs w:val="20"/>
              </w:rPr>
              <w:tab/>
              <w:t>November 15, 2012</w:t>
            </w:r>
            <w:r>
              <w:rPr>
                <w:rFonts w:ascii="Arial" w:hAnsi="Arial" w:cs="Arial"/>
                <w:b/>
                <w:bCs/>
                <w:sz w:val="20"/>
                <w:szCs w:val="20"/>
              </w:rPr>
              <w:tab/>
              <w:t xml:space="preserve">  </w:t>
            </w:r>
          </w:p>
        </w:tc>
        <w:tc>
          <w:tcPr>
            <w:tcW w:w="1480" w:type="dxa"/>
            <w:noWrap/>
            <w:tcMar>
              <w:top w:w="0" w:type="dxa"/>
              <w:left w:w="144" w:type="dxa"/>
              <w:bottom w:w="0" w:type="dxa"/>
              <w:right w:w="0" w:type="dxa"/>
            </w:tcMar>
            <w:vAlign w:val="bottom"/>
          </w:tcPr>
          <w:p w:rsidR="00494902" w:rsidRDefault="00494902" w:rsidP="00CF6E26">
            <w:pPr>
              <w:pStyle w:val="NormalWeb"/>
              <w:tabs>
                <w:tab w:val="right" w:pos="1280"/>
                <w:tab w:val="decimal" w:pos="1320"/>
              </w:tabs>
              <w:spacing w:before="0" w:beforeAutospacing="0" w:after="15" w:afterAutospacing="0"/>
              <w:ind w:left="576"/>
            </w:pPr>
            <w:r>
              <w:rPr>
                <w:rFonts w:ascii="Arial" w:hAnsi="Arial" w:cs="Arial"/>
                <w:b/>
                <w:bCs/>
                <w:sz w:val="20"/>
                <w:szCs w:val="20"/>
              </w:rPr>
              <w:t>$</w:t>
            </w:r>
            <w:r>
              <w:rPr>
                <w:rFonts w:ascii="Arial" w:hAnsi="Arial" w:cs="Arial"/>
                <w:b/>
                <w:bCs/>
                <w:sz w:val="20"/>
                <w:szCs w:val="20"/>
              </w:rPr>
              <w:tab/>
              <w:t> 1,933</w:t>
            </w:r>
            <w:r>
              <w:rPr>
                <w:rFonts w:ascii="Arial" w:hAnsi="Arial" w:cs="Arial"/>
                <w:b/>
                <w:bCs/>
                <w:sz w:val="20"/>
                <w:szCs w:val="20"/>
              </w:rPr>
              <w:tab/>
              <w:t> </w:t>
            </w:r>
          </w:p>
        </w:tc>
        <w:tc>
          <w:tcPr>
            <w:tcW w:w="2284" w:type="dxa"/>
            <w:noWrap/>
            <w:tcMar>
              <w:top w:w="0" w:type="dxa"/>
              <w:left w:w="144" w:type="dxa"/>
              <w:bottom w:w="0" w:type="dxa"/>
              <w:right w:w="0" w:type="dxa"/>
            </w:tcMar>
            <w:vAlign w:val="bottom"/>
          </w:tcPr>
          <w:p w:rsidR="00494902" w:rsidRDefault="00494902" w:rsidP="00CF6E26">
            <w:pPr>
              <w:pStyle w:val="NormalWeb"/>
              <w:tabs>
                <w:tab w:val="right" w:pos="2100"/>
                <w:tab w:val="decimal" w:pos="2140"/>
              </w:tabs>
              <w:spacing w:before="0" w:beforeAutospacing="0" w:after="15" w:afterAutospacing="0"/>
              <w:ind w:right="86"/>
            </w:pPr>
            <w:r>
              <w:rPr>
                <w:rFonts w:ascii="Arial" w:hAnsi="Arial" w:cs="Arial"/>
                <w:b/>
                <w:bCs/>
                <w:sz w:val="20"/>
                <w:szCs w:val="20"/>
              </w:rPr>
              <w:tab/>
              <w:t>December 13,  2012</w:t>
            </w:r>
            <w:r>
              <w:rPr>
                <w:rFonts w:ascii="Arial" w:hAnsi="Arial" w:cs="Arial"/>
                <w:b/>
                <w:bCs/>
                <w:sz w:val="20"/>
                <w:szCs w:val="20"/>
              </w:rPr>
              <w:tab/>
            </w:r>
          </w:p>
        </w:tc>
      </w:tr>
      <w:tr w:rsidR="00494902" w:rsidTr="00494902">
        <w:trPr>
          <w:jc w:val="center"/>
        </w:trPr>
        <w:tc>
          <w:tcPr>
            <w:tcW w:w="3616" w:type="dxa"/>
          </w:tcPr>
          <w:p w:rsidR="00494902" w:rsidRDefault="00494902" w:rsidP="00CF6E26">
            <w:pPr>
              <w:pStyle w:val="NormalWeb"/>
              <w:ind w:left="240" w:hanging="240"/>
            </w:pPr>
            <w:r>
              <w:rPr>
                <w:rFonts w:ascii="Arial" w:hAnsi="Arial" w:cs="Arial"/>
                <w:b/>
                <w:bCs/>
                <w:sz w:val="20"/>
                <w:szCs w:val="20"/>
              </w:rPr>
              <w:t>November 28, 2012</w:t>
            </w:r>
          </w:p>
        </w:tc>
        <w:tc>
          <w:tcPr>
            <w:tcW w:w="1140" w:type="dxa"/>
            <w:noWrap/>
            <w:tcMar>
              <w:top w:w="0" w:type="dxa"/>
              <w:left w:w="144" w:type="dxa"/>
              <w:bottom w:w="0" w:type="dxa"/>
              <w:right w:w="0" w:type="dxa"/>
            </w:tcMar>
            <w:vAlign w:val="bottom"/>
          </w:tcPr>
          <w:p w:rsidR="00494902" w:rsidRDefault="00494902"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0.23</w:t>
            </w:r>
            <w:r>
              <w:rPr>
                <w:rFonts w:ascii="Arial" w:hAnsi="Arial" w:cs="Arial"/>
                <w:b/>
                <w:bCs/>
                <w:sz w:val="20"/>
                <w:szCs w:val="20"/>
              </w:rPr>
              <w:tab/>
            </w:r>
          </w:p>
        </w:tc>
        <w:tc>
          <w:tcPr>
            <w:tcW w:w="2280" w:type="dxa"/>
            <w:noWrap/>
            <w:tcMar>
              <w:top w:w="0" w:type="dxa"/>
              <w:left w:w="144" w:type="dxa"/>
              <w:bottom w:w="0" w:type="dxa"/>
              <w:right w:w="0" w:type="dxa"/>
            </w:tcMar>
            <w:vAlign w:val="bottom"/>
          </w:tcPr>
          <w:p w:rsidR="00494902" w:rsidRDefault="00494902" w:rsidP="00CF6E26">
            <w:pPr>
              <w:pStyle w:val="NormalWeb"/>
              <w:tabs>
                <w:tab w:val="right" w:pos="2080"/>
                <w:tab w:val="decimal" w:pos="2120"/>
              </w:tabs>
              <w:spacing w:before="0" w:beforeAutospacing="0" w:after="15" w:afterAutospacing="0"/>
            </w:pPr>
            <w:r>
              <w:rPr>
                <w:rFonts w:ascii="Arial" w:hAnsi="Arial" w:cs="Arial"/>
                <w:b/>
                <w:bCs/>
                <w:sz w:val="20"/>
                <w:szCs w:val="20"/>
              </w:rPr>
              <w:tab/>
              <w:t>February 21, 2013</w:t>
            </w:r>
            <w:r>
              <w:rPr>
                <w:rFonts w:ascii="Arial" w:hAnsi="Arial" w:cs="Arial"/>
                <w:b/>
                <w:bCs/>
                <w:sz w:val="20"/>
                <w:szCs w:val="20"/>
              </w:rPr>
              <w:tab/>
            </w:r>
          </w:p>
        </w:tc>
        <w:tc>
          <w:tcPr>
            <w:tcW w:w="1480" w:type="dxa"/>
            <w:noWrap/>
            <w:tcMar>
              <w:top w:w="0" w:type="dxa"/>
              <w:left w:w="144" w:type="dxa"/>
              <w:bottom w:w="0" w:type="dxa"/>
              <w:right w:w="0" w:type="dxa"/>
            </w:tcMar>
            <w:vAlign w:val="bottom"/>
          </w:tcPr>
          <w:p w:rsidR="00494902" w:rsidRDefault="00494902" w:rsidP="00CF6E26">
            <w:pPr>
              <w:pStyle w:val="NormalWeb"/>
              <w:tabs>
                <w:tab w:val="right" w:pos="1280"/>
                <w:tab w:val="decimal" w:pos="1320"/>
              </w:tabs>
              <w:spacing w:before="0" w:beforeAutospacing="0" w:after="15" w:afterAutospacing="0"/>
              <w:ind w:left="576"/>
            </w:pPr>
            <w:r>
              <w:rPr>
                <w:rFonts w:ascii="Arial" w:hAnsi="Arial" w:cs="Arial"/>
                <w:b/>
                <w:bCs/>
                <w:sz w:val="20"/>
                <w:szCs w:val="20"/>
              </w:rPr>
              <w:t>$</w:t>
            </w:r>
            <w:r>
              <w:rPr>
                <w:rFonts w:ascii="Arial" w:hAnsi="Arial" w:cs="Arial"/>
                <w:b/>
                <w:bCs/>
                <w:sz w:val="20"/>
                <w:szCs w:val="20"/>
              </w:rPr>
              <w:tab/>
              <w:t>1,925</w:t>
            </w:r>
            <w:r>
              <w:rPr>
                <w:rFonts w:ascii="Arial" w:hAnsi="Arial" w:cs="Arial"/>
                <w:b/>
                <w:bCs/>
                <w:sz w:val="20"/>
                <w:szCs w:val="20"/>
              </w:rPr>
              <w:tab/>
            </w:r>
          </w:p>
        </w:tc>
        <w:tc>
          <w:tcPr>
            <w:tcW w:w="2284" w:type="dxa"/>
            <w:noWrap/>
            <w:tcMar>
              <w:top w:w="0" w:type="dxa"/>
              <w:left w:w="144" w:type="dxa"/>
              <w:bottom w:w="0" w:type="dxa"/>
              <w:right w:w="0" w:type="dxa"/>
            </w:tcMar>
            <w:vAlign w:val="bottom"/>
          </w:tcPr>
          <w:p w:rsidR="00494902" w:rsidRDefault="00494902" w:rsidP="00CF6E26">
            <w:pPr>
              <w:pStyle w:val="NormalWeb"/>
              <w:tabs>
                <w:tab w:val="right" w:pos="2100"/>
                <w:tab w:val="decimal" w:pos="2140"/>
              </w:tabs>
              <w:spacing w:before="0" w:beforeAutospacing="0" w:after="15" w:afterAutospacing="0"/>
              <w:ind w:right="86"/>
            </w:pPr>
            <w:r>
              <w:rPr>
                <w:rFonts w:ascii="Arial" w:hAnsi="Arial" w:cs="Arial"/>
                <w:b/>
                <w:bCs/>
                <w:sz w:val="20"/>
                <w:szCs w:val="20"/>
              </w:rPr>
              <w:tab/>
              <w:t>March 14, 2013</w:t>
            </w:r>
            <w:r>
              <w:rPr>
                <w:rFonts w:ascii="Arial" w:hAnsi="Arial" w:cs="Arial"/>
                <w:b/>
                <w:bCs/>
                <w:sz w:val="20"/>
                <w:szCs w:val="20"/>
              </w:rPr>
              <w:tab/>
            </w:r>
          </w:p>
        </w:tc>
      </w:tr>
      <w:tr w:rsidR="00494902" w:rsidTr="00494902">
        <w:trPr>
          <w:jc w:val="center"/>
        </w:trPr>
        <w:tc>
          <w:tcPr>
            <w:tcW w:w="3616" w:type="dxa"/>
          </w:tcPr>
          <w:p w:rsidR="00494902" w:rsidRDefault="00494902" w:rsidP="00CF6E26">
            <w:pPr>
              <w:pStyle w:val="NormalWeb"/>
              <w:ind w:left="240" w:hanging="240"/>
            </w:pPr>
            <w:r>
              <w:rPr>
                <w:rFonts w:ascii="Arial" w:hAnsi="Arial" w:cs="Arial"/>
                <w:b/>
                <w:bCs/>
                <w:sz w:val="20"/>
                <w:szCs w:val="20"/>
              </w:rPr>
              <w:t>March 11, 2013</w:t>
            </w:r>
          </w:p>
        </w:tc>
        <w:tc>
          <w:tcPr>
            <w:tcW w:w="1140" w:type="dxa"/>
            <w:noWrap/>
            <w:tcMar>
              <w:top w:w="0" w:type="dxa"/>
              <w:left w:w="144" w:type="dxa"/>
              <w:bottom w:w="0" w:type="dxa"/>
              <w:right w:w="0" w:type="dxa"/>
            </w:tcMar>
            <w:vAlign w:val="bottom"/>
          </w:tcPr>
          <w:p w:rsidR="00494902" w:rsidRDefault="00494902"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0.23</w:t>
            </w:r>
            <w:r>
              <w:rPr>
                <w:rFonts w:ascii="Arial" w:hAnsi="Arial" w:cs="Arial"/>
                <w:b/>
                <w:bCs/>
                <w:sz w:val="20"/>
                <w:szCs w:val="20"/>
              </w:rPr>
              <w:tab/>
            </w:r>
          </w:p>
        </w:tc>
        <w:tc>
          <w:tcPr>
            <w:tcW w:w="2280" w:type="dxa"/>
            <w:noWrap/>
            <w:tcMar>
              <w:top w:w="0" w:type="dxa"/>
              <w:left w:w="144" w:type="dxa"/>
              <w:bottom w:w="0" w:type="dxa"/>
              <w:right w:w="0" w:type="dxa"/>
            </w:tcMar>
            <w:vAlign w:val="bottom"/>
          </w:tcPr>
          <w:p w:rsidR="00494902" w:rsidRDefault="00494902" w:rsidP="00CF6E26">
            <w:pPr>
              <w:pStyle w:val="NormalWeb"/>
              <w:tabs>
                <w:tab w:val="right" w:pos="2080"/>
                <w:tab w:val="decimal" w:pos="2120"/>
              </w:tabs>
              <w:spacing w:before="0" w:beforeAutospacing="0" w:after="15" w:afterAutospacing="0"/>
            </w:pPr>
            <w:r>
              <w:rPr>
                <w:rFonts w:ascii="Arial" w:hAnsi="Arial" w:cs="Arial"/>
                <w:b/>
                <w:bCs/>
                <w:sz w:val="20"/>
                <w:szCs w:val="20"/>
              </w:rPr>
              <w:tab/>
              <w:t>May 16, 2013</w:t>
            </w:r>
            <w:r>
              <w:rPr>
                <w:rFonts w:ascii="Arial" w:hAnsi="Arial" w:cs="Arial"/>
                <w:b/>
                <w:bCs/>
                <w:sz w:val="20"/>
                <w:szCs w:val="20"/>
              </w:rPr>
              <w:tab/>
            </w:r>
          </w:p>
        </w:tc>
        <w:tc>
          <w:tcPr>
            <w:tcW w:w="1480" w:type="dxa"/>
            <w:noWrap/>
            <w:tcMar>
              <w:top w:w="0" w:type="dxa"/>
              <w:left w:w="144" w:type="dxa"/>
              <w:bottom w:w="0" w:type="dxa"/>
              <w:right w:w="0" w:type="dxa"/>
            </w:tcMar>
            <w:vAlign w:val="bottom"/>
          </w:tcPr>
          <w:p w:rsidR="00494902" w:rsidRDefault="00494902" w:rsidP="00CF6E26">
            <w:pPr>
              <w:pStyle w:val="NormalWeb"/>
              <w:tabs>
                <w:tab w:val="right" w:pos="1280"/>
                <w:tab w:val="decimal" w:pos="1320"/>
              </w:tabs>
              <w:spacing w:before="0" w:beforeAutospacing="0" w:after="15" w:afterAutospacing="0"/>
              <w:ind w:left="576"/>
            </w:pPr>
            <w:r>
              <w:rPr>
                <w:rFonts w:ascii="Arial" w:hAnsi="Arial" w:cs="Arial"/>
                <w:b/>
                <w:bCs/>
                <w:sz w:val="20"/>
                <w:szCs w:val="20"/>
              </w:rPr>
              <w:t>$</w:t>
            </w:r>
            <w:r>
              <w:rPr>
                <w:rFonts w:ascii="Arial" w:hAnsi="Arial" w:cs="Arial"/>
                <w:b/>
                <w:bCs/>
                <w:sz w:val="20"/>
                <w:szCs w:val="20"/>
              </w:rPr>
              <w:tab/>
              <w:t>1,921</w:t>
            </w:r>
            <w:r>
              <w:rPr>
                <w:rFonts w:ascii="Arial" w:hAnsi="Arial" w:cs="Arial"/>
                <w:b/>
                <w:bCs/>
                <w:sz w:val="20"/>
                <w:szCs w:val="20"/>
              </w:rPr>
              <w:tab/>
            </w:r>
          </w:p>
        </w:tc>
        <w:tc>
          <w:tcPr>
            <w:tcW w:w="2284" w:type="dxa"/>
            <w:noWrap/>
            <w:tcMar>
              <w:top w:w="0" w:type="dxa"/>
              <w:left w:w="144" w:type="dxa"/>
              <w:bottom w:w="0" w:type="dxa"/>
              <w:right w:w="0" w:type="dxa"/>
            </w:tcMar>
            <w:vAlign w:val="bottom"/>
          </w:tcPr>
          <w:p w:rsidR="00494902" w:rsidRDefault="00494902" w:rsidP="00CF6E26">
            <w:pPr>
              <w:pStyle w:val="NormalWeb"/>
              <w:tabs>
                <w:tab w:val="right" w:pos="2100"/>
                <w:tab w:val="decimal" w:pos="2140"/>
              </w:tabs>
              <w:spacing w:before="0" w:beforeAutospacing="0" w:after="15" w:afterAutospacing="0"/>
              <w:ind w:right="86"/>
            </w:pPr>
            <w:r>
              <w:rPr>
                <w:rFonts w:ascii="Arial" w:hAnsi="Arial" w:cs="Arial"/>
                <w:b/>
                <w:bCs/>
                <w:sz w:val="20"/>
                <w:szCs w:val="20"/>
              </w:rPr>
              <w:tab/>
              <w:t>June 13, 2013</w:t>
            </w:r>
            <w:r>
              <w:rPr>
                <w:rFonts w:ascii="Arial" w:hAnsi="Arial" w:cs="Arial"/>
                <w:b/>
                <w:bCs/>
                <w:sz w:val="20"/>
                <w:szCs w:val="20"/>
              </w:rPr>
              <w:tab/>
            </w:r>
          </w:p>
        </w:tc>
      </w:tr>
      <w:tr w:rsidR="00494902" w:rsidTr="00494902">
        <w:trPr>
          <w:jc w:val="center"/>
        </w:trPr>
        <w:tc>
          <w:tcPr>
            <w:tcW w:w="3616" w:type="dxa"/>
          </w:tcPr>
          <w:p w:rsidR="00494902" w:rsidRDefault="00494902" w:rsidP="00CF6E26">
            <w:pPr>
              <w:pStyle w:val="NormalWeb"/>
              <w:ind w:left="240" w:hanging="240"/>
            </w:pPr>
            <w:r>
              <w:rPr>
                <w:rFonts w:ascii="Arial" w:hAnsi="Arial" w:cs="Arial"/>
                <w:b/>
                <w:bCs/>
                <w:sz w:val="20"/>
                <w:szCs w:val="20"/>
              </w:rPr>
              <w:t>June 12, 2013</w:t>
            </w:r>
          </w:p>
        </w:tc>
        <w:tc>
          <w:tcPr>
            <w:tcW w:w="1140" w:type="dxa"/>
            <w:noWrap/>
            <w:tcMar>
              <w:top w:w="0" w:type="dxa"/>
              <w:left w:w="144" w:type="dxa"/>
              <w:bottom w:w="0" w:type="dxa"/>
              <w:right w:w="0" w:type="dxa"/>
            </w:tcMar>
            <w:vAlign w:val="bottom"/>
          </w:tcPr>
          <w:p w:rsidR="00494902" w:rsidRDefault="00494902" w:rsidP="00CF6E26">
            <w:pPr>
              <w:pStyle w:val="NormalWeb"/>
              <w:tabs>
                <w:tab w:val="right" w:pos="940"/>
                <w:tab w:val="decimal" w:pos="9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0.23</w:t>
            </w:r>
            <w:r>
              <w:rPr>
                <w:rFonts w:ascii="Arial" w:hAnsi="Arial" w:cs="Arial"/>
                <w:b/>
                <w:bCs/>
                <w:sz w:val="20"/>
                <w:szCs w:val="20"/>
              </w:rPr>
              <w:tab/>
            </w:r>
          </w:p>
        </w:tc>
        <w:tc>
          <w:tcPr>
            <w:tcW w:w="2280" w:type="dxa"/>
            <w:noWrap/>
            <w:tcMar>
              <w:top w:w="0" w:type="dxa"/>
              <w:left w:w="144" w:type="dxa"/>
              <w:bottom w:w="0" w:type="dxa"/>
              <w:right w:w="0" w:type="dxa"/>
            </w:tcMar>
            <w:vAlign w:val="bottom"/>
          </w:tcPr>
          <w:p w:rsidR="00494902" w:rsidRDefault="00494902" w:rsidP="00CF6E26">
            <w:pPr>
              <w:pStyle w:val="NormalWeb"/>
              <w:tabs>
                <w:tab w:val="right" w:pos="2080"/>
                <w:tab w:val="decimal" w:pos="2120"/>
              </w:tabs>
              <w:spacing w:before="0" w:beforeAutospacing="0" w:after="15" w:afterAutospacing="0"/>
            </w:pPr>
            <w:r>
              <w:rPr>
                <w:rFonts w:ascii="Arial" w:hAnsi="Arial" w:cs="Arial"/>
                <w:b/>
                <w:bCs/>
                <w:sz w:val="20"/>
                <w:szCs w:val="20"/>
              </w:rPr>
              <w:tab/>
              <w:t>August 15, 2013</w:t>
            </w:r>
            <w:r>
              <w:rPr>
                <w:rFonts w:ascii="Arial" w:hAnsi="Arial" w:cs="Arial"/>
                <w:b/>
                <w:bCs/>
                <w:sz w:val="20"/>
                <w:szCs w:val="20"/>
              </w:rPr>
              <w:tab/>
            </w:r>
          </w:p>
        </w:tc>
        <w:tc>
          <w:tcPr>
            <w:tcW w:w="1480" w:type="dxa"/>
            <w:noWrap/>
            <w:tcMar>
              <w:top w:w="0" w:type="dxa"/>
              <w:left w:w="144" w:type="dxa"/>
              <w:bottom w:w="0" w:type="dxa"/>
              <w:right w:w="0" w:type="dxa"/>
            </w:tcMar>
            <w:vAlign w:val="bottom"/>
          </w:tcPr>
          <w:p w:rsidR="00494902" w:rsidRDefault="00494902" w:rsidP="00CF6E26">
            <w:pPr>
              <w:pStyle w:val="NormalWeb"/>
              <w:tabs>
                <w:tab w:val="right" w:pos="1280"/>
                <w:tab w:val="decimal" w:pos="1320"/>
              </w:tabs>
              <w:spacing w:before="0" w:beforeAutospacing="0" w:after="15" w:afterAutospacing="0"/>
              <w:ind w:left="576"/>
            </w:pPr>
            <w:r>
              <w:rPr>
                <w:rFonts w:ascii="Arial" w:hAnsi="Arial" w:cs="Arial"/>
                <w:b/>
                <w:bCs/>
                <w:sz w:val="20"/>
                <w:szCs w:val="20"/>
              </w:rPr>
              <w:t>$</w:t>
            </w:r>
            <w:r>
              <w:rPr>
                <w:rFonts w:ascii="Arial" w:hAnsi="Arial" w:cs="Arial"/>
                <w:b/>
                <w:bCs/>
                <w:sz w:val="20"/>
                <w:szCs w:val="20"/>
              </w:rPr>
              <w:tab/>
              <w:t>1,916</w:t>
            </w:r>
            <w:r>
              <w:rPr>
                <w:rFonts w:ascii="Arial" w:hAnsi="Arial" w:cs="Arial"/>
                <w:b/>
                <w:bCs/>
                <w:sz w:val="20"/>
                <w:szCs w:val="20"/>
              </w:rPr>
              <w:tab/>
            </w:r>
          </w:p>
        </w:tc>
        <w:tc>
          <w:tcPr>
            <w:tcW w:w="2284" w:type="dxa"/>
            <w:noWrap/>
            <w:tcMar>
              <w:top w:w="0" w:type="dxa"/>
              <w:left w:w="144" w:type="dxa"/>
              <w:bottom w:w="0" w:type="dxa"/>
              <w:right w:w="0" w:type="dxa"/>
            </w:tcMar>
            <w:vAlign w:val="bottom"/>
          </w:tcPr>
          <w:p w:rsidR="00494902" w:rsidRDefault="00494902" w:rsidP="00CF6E26">
            <w:pPr>
              <w:pStyle w:val="NormalWeb"/>
              <w:tabs>
                <w:tab w:val="right" w:pos="2100"/>
                <w:tab w:val="decimal" w:pos="2140"/>
              </w:tabs>
              <w:spacing w:before="0" w:beforeAutospacing="0" w:after="15" w:afterAutospacing="0"/>
              <w:ind w:right="86"/>
            </w:pPr>
            <w:r>
              <w:rPr>
                <w:rFonts w:ascii="Arial" w:hAnsi="Arial" w:cs="Arial"/>
                <w:b/>
                <w:bCs/>
                <w:sz w:val="20"/>
                <w:szCs w:val="20"/>
              </w:rPr>
              <w:tab/>
              <w:t>September 12,  2013</w:t>
            </w:r>
            <w:r>
              <w:rPr>
                <w:rFonts w:ascii="Arial" w:hAnsi="Arial" w:cs="Arial"/>
                <w:b/>
                <w:bCs/>
                <w:sz w:val="20"/>
                <w:szCs w:val="20"/>
              </w:rPr>
              <w:tab/>
            </w:r>
          </w:p>
        </w:tc>
      </w:tr>
    </w:tbl>
    <w:p w:rsidR="00494902" w:rsidRDefault="00494902" w:rsidP="00494902">
      <w:pPr>
        <w:pStyle w:val="rrdsinglerule"/>
        <w:pBdr>
          <w:top w:val="single" w:sz="4" w:space="0" w:color="000000"/>
        </w:pBdr>
        <w:ind w:right="86"/>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The dividend declared on June 12, 2013 will be paid after the filing of our Form 10-K and was included in other current liabilities as of June 30, 2013.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In fiscal year 2012, our Board of Directors declared the following dividends: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3616"/>
        <w:gridCol w:w="1140"/>
        <w:gridCol w:w="2280"/>
        <w:gridCol w:w="1480"/>
        <w:gridCol w:w="2284"/>
      </w:tblGrid>
      <w:tr w:rsidR="00494902" w:rsidTr="00494902">
        <w:trPr>
          <w:tblHeader/>
          <w:jc w:val="center"/>
        </w:trPr>
        <w:tc>
          <w:tcPr>
            <w:tcW w:w="3616" w:type="dxa"/>
            <w:vAlign w:val="center"/>
          </w:tcPr>
          <w:p w:rsidR="00494902" w:rsidRDefault="00494902" w:rsidP="00CF6E26">
            <w:pPr>
              <w:rPr>
                <w:sz w:val="1"/>
                <w:szCs w:val="24"/>
              </w:rPr>
            </w:pPr>
          </w:p>
        </w:tc>
        <w:tc>
          <w:tcPr>
            <w:tcW w:w="1140" w:type="dxa"/>
            <w:vAlign w:val="center"/>
          </w:tcPr>
          <w:p w:rsidR="00494902" w:rsidRDefault="00494902" w:rsidP="00CF6E26">
            <w:pPr>
              <w:rPr>
                <w:sz w:val="1"/>
                <w:szCs w:val="24"/>
              </w:rPr>
            </w:pPr>
          </w:p>
        </w:tc>
        <w:tc>
          <w:tcPr>
            <w:tcW w:w="2280" w:type="dxa"/>
            <w:vAlign w:val="center"/>
          </w:tcPr>
          <w:p w:rsidR="00494902" w:rsidRDefault="00494902" w:rsidP="00CF6E26">
            <w:pPr>
              <w:rPr>
                <w:sz w:val="1"/>
                <w:szCs w:val="24"/>
              </w:rPr>
            </w:pPr>
          </w:p>
        </w:tc>
        <w:tc>
          <w:tcPr>
            <w:tcW w:w="1480" w:type="dxa"/>
            <w:vAlign w:val="center"/>
          </w:tcPr>
          <w:p w:rsidR="00494902" w:rsidRDefault="00494902" w:rsidP="00CF6E26">
            <w:pPr>
              <w:rPr>
                <w:sz w:val="1"/>
                <w:szCs w:val="24"/>
              </w:rPr>
            </w:pPr>
          </w:p>
        </w:tc>
        <w:tc>
          <w:tcPr>
            <w:tcW w:w="2284" w:type="dxa"/>
            <w:vAlign w:val="center"/>
          </w:tcPr>
          <w:p w:rsidR="00494902" w:rsidRDefault="00494902" w:rsidP="00CF6E26">
            <w:pPr>
              <w:rPr>
                <w:sz w:val="1"/>
                <w:szCs w:val="24"/>
              </w:rPr>
            </w:pPr>
          </w:p>
        </w:tc>
      </w:tr>
      <w:tr w:rsidR="00494902" w:rsidTr="00494902">
        <w:trPr>
          <w:tblHeader/>
          <w:jc w:val="center"/>
        </w:trPr>
        <w:tc>
          <w:tcPr>
            <w:tcW w:w="3616" w:type="dxa"/>
            <w:vAlign w:val="bottom"/>
          </w:tcPr>
          <w:p w:rsidR="00494902" w:rsidRDefault="00494902" w:rsidP="00CF6E26">
            <w:pPr>
              <w:pStyle w:val="NormalWeb"/>
              <w:keepNext/>
              <w:spacing w:before="0" w:beforeAutospacing="0" w:after="15" w:afterAutospacing="0"/>
            </w:pPr>
            <w:r>
              <w:rPr>
                <w:rFonts w:ascii="Arial" w:hAnsi="Arial" w:cs="Arial"/>
                <w:b/>
                <w:bCs/>
                <w:sz w:val="15"/>
                <w:szCs w:val="15"/>
              </w:rPr>
              <w:t>Declaration Date</w:t>
            </w:r>
          </w:p>
        </w:tc>
        <w:tc>
          <w:tcPr>
            <w:tcW w:w="1140" w:type="dxa"/>
            <w:tcMar>
              <w:top w:w="0" w:type="dxa"/>
              <w:left w:w="144" w:type="dxa"/>
              <w:bottom w:w="0" w:type="dxa"/>
              <w:right w:w="0" w:type="dxa"/>
            </w:tcMar>
            <w:vAlign w:val="bottom"/>
          </w:tcPr>
          <w:p w:rsidR="00494902" w:rsidRDefault="00494902" w:rsidP="00905C3F">
            <w:pPr>
              <w:pStyle w:val="NormalWeb"/>
              <w:spacing w:before="0" w:beforeAutospacing="0" w:after="0" w:afterAutospacing="0"/>
              <w:ind w:right="58"/>
              <w:jc w:val="right"/>
            </w:pPr>
            <w:r>
              <w:rPr>
                <w:rFonts w:ascii="Arial" w:hAnsi="Arial" w:cs="Arial"/>
                <w:b/>
                <w:bCs/>
                <w:sz w:val="15"/>
                <w:szCs w:val="15"/>
              </w:rPr>
              <w:t>Dividend</w:t>
            </w:r>
          </w:p>
          <w:p w:rsidR="00494902" w:rsidRDefault="00494902" w:rsidP="00905C3F">
            <w:pPr>
              <w:pStyle w:val="NormalWeb"/>
              <w:spacing w:before="0" w:beforeAutospacing="0" w:after="15" w:afterAutospacing="0"/>
              <w:ind w:right="58"/>
              <w:jc w:val="right"/>
            </w:pPr>
            <w:r>
              <w:rPr>
                <w:rFonts w:ascii="Arial" w:hAnsi="Arial" w:cs="Arial"/>
                <w:b/>
                <w:bCs/>
                <w:sz w:val="15"/>
                <w:szCs w:val="15"/>
              </w:rPr>
              <w:t>Per Share</w:t>
            </w:r>
          </w:p>
        </w:tc>
        <w:tc>
          <w:tcPr>
            <w:tcW w:w="2280" w:type="dxa"/>
            <w:tcMar>
              <w:top w:w="0" w:type="dxa"/>
              <w:left w:w="144" w:type="dxa"/>
              <w:bottom w:w="0" w:type="dxa"/>
              <w:right w:w="0" w:type="dxa"/>
            </w:tcMar>
            <w:vAlign w:val="bottom"/>
          </w:tcPr>
          <w:p w:rsidR="00494902" w:rsidRDefault="00494902" w:rsidP="00905C3F">
            <w:pPr>
              <w:ind w:right="58"/>
              <w:jc w:val="right"/>
              <w:rPr>
                <w:szCs w:val="24"/>
              </w:rPr>
            </w:pPr>
            <w:r>
              <w:rPr>
                <w:rFonts w:ascii="Arial" w:hAnsi="Arial" w:cs="Arial"/>
                <w:b/>
                <w:bCs/>
                <w:sz w:val="15"/>
                <w:szCs w:val="15"/>
              </w:rPr>
              <w:t>Record Date</w:t>
            </w:r>
          </w:p>
        </w:tc>
        <w:tc>
          <w:tcPr>
            <w:tcW w:w="1480" w:type="dxa"/>
            <w:tcMar>
              <w:top w:w="0" w:type="dxa"/>
              <w:left w:w="144" w:type="dxa"/>
              <w:bottom w:w="0" w:type="dxa"/>
              <w:right w:w="0" w:type="dxa"/>
            </w:tcMar>
            <w:vAlign w:val="bottom"/>
          </w:tcPr>
          <w:p w:rsidR="00494902" w:rsidRDefault="00494902" w:rsidP="00905C3F">
            <w:pPr>
              <w:ind w:right="58"/>
              <w:jc w:val="right"/>
              <w:rPr>
                <w:szCs w:val="24"/>
              </w:rPr>
            </w:pPr>
            <w:r>
              <w:rPr>
                <w:rFonts w:ascii="Arial" w:hAnsi="Arial" w:cs="Arial"/>
                <w:b/>
                <w:bCs/>
                <w:sz w:val="15"/>
                <w:szCs w:val="15"/>
              </w:rPr>
              <w:t>Total Amount</w:t>
            </w:r>
          </w:p>
        </w:tc>
        <w:tc>
          <w:tcPr>
            <w:tcW w:w="2284" w:type="dxa"/>
            <w:tcMar>
              <w:top w:w="0" w:type="dxa"/>
              <w:left w:w="144" w:type="dxa"/>
              <w:bottom w:w="0" w:type="dxa"/>
              <w:right w:w="0" w:type="dxa"/>
            </w:tcMar>
            <w:vAlign w:val="bottom"/>
          </w:tcPr>
          <w:p w:rsidR="00494902" w:rsidRDefault="00494902" w:rsidP="00B94751">
            <w:pPr>
              <w:ind w:right="58"/>
              <w:jc w:val="right"/>
              <w:rPr>
                <w:szCs w:val="24"/>
              </w:rPr>
            </w:pPr>
            <w:r>
              <w:rPr>
                <w:rFonts w:ascii="Arial" w:hAnsi="Arial" w:cs="Arial"/>
                <w:b/>
                <w:bCs/>
                <w:sz w:val="15"/>
                <w:szCs w:val="15"/>
              </w:rPr>
              <w:t>Payment Date</w:t>
            </w:r>
          </w:p>
        </w:tc>
      </w:tr>
      <w:tr w:rsidR="00494902" w:rsidTr="00494902">
        <w:trPr>
          <w:jc w:val="center"/>
        </w:trPr>
        <w:tc>
          <w:tcPr>
            <w:tcW w:w="10800" w:type="dxa"/>
            <w:gridSpan w:val="5"/>
            <w:tcMar>
              <w:top w:w="0" w:type="dxa"/>
              <w:left w:w="144" w:type="dxa"/>
              <w:bottom w:w="0" w:type="dxa"/>
              <w:right w:w="0" w:type="dxa"/>
            </w:tcMar>
            <w:vAlign w:val="bottom"/>
          </w:tcPr>
          <w:p w:rsidR="00494902" w:rsidRDefault="00494902" w:rsidP="00EE157A">
            <w:pPr>
              <w:pStyle w:val="rrdsinglerule"/>
              <w:ind w:left="-115" w:right="86"/>
            </w:pPr>
            <w:r>
              <w:t> </w:t>
            </w:r>
          </w:p>
        </w:tc>
      </w:tr>
      <w:tr w:rsidR="00494902" w:rsidTr="00494902">
        <w:trPr>
          <w:jc w:val="center"/>
        </w:trPr>
        <w:tc>
          <w:tcPr>
            <w:tcW w:w="3616" w:type="dxa"/>
            <w:tcMar>
              <w:top w:w="0" w:type="dxa"/>
              <w:left w:w="144" w:type="dxa"/>
              <w:bottom w:w="0" w:type="dxa"/>
              <w:right w:w="0" w:type="dxa"/>
            </w:tcMar>
            <w:vAlign w:val="bottom"/>
          </w:tcPr>
          <w:p w:rsidR="00494902" w:rsidRDefault="00494902" w:rsidP="00CF6E26">
            <w:pPr>
              <w:pStyle w:val="la2"/>
              <w:keepNext/>
            </w:pPr>
            <w:r>
              <w:t> </w:t>
            </w:r>
          </w:p>
        </w:tc>
        <w:tc>
          <w:tcPr>
            <w:tcW w:w="1140" w:type="dxa"/>
            <w:tcMar>
              <w:top w:w="0" w:type="dxa"/>
              <w:left w:w="144" w:type="dxa"/>
              <w:bottom w:w="0" w:type="dxa"/>
              <w:right w:w="0" w:type="dxa"/>
            </w:tcMar>
            <w:vAlign w:val="bottom"/>
          </w:tcPr>
          <w:p w:rsidR="00494902" w:rsidRDefault="00494902" w:rsidP="00CF6E26">
            <w:pPr>
              <w:pStyle w:val="la2"/>
            </w:pPr>
            <w:r>
              <w:t> </w:t>
            </w:r>
          </w:p>
        </w:tc>
        <w:tc>
          <w:tcPr>
            <w:tcW w:w="2280" w:type="dxa"/>
            <w:tcMar>
              <w:top w:w="0" w:type="dxa"/>
              <w:left w:w="144" w:type="dxa"/>
              <w:bottom w:w="0" w:type="dxa"/>
              <w:right w:w="0" w:type="dxa"/>
            </w:tcMar>
            <w:vAlign w:val="bottom"/>
          </w:tcPr>
          <w:p w:rsidR="00494902" w:rsidRDefault="00494902" w:rsidP="00CF6E26">
            <w:pPr>
              <w:pStyle w:val="la2"/>
            </w:pPr>
            <w:r>
              <w:t> </w:t>
            </w:r>
          </w:p>
        </w:tc>
        <w:tc>
          <w:tcPr>
            <w:tcW w:w="1480" w:type="dxa"/>
            <w:tcMar>
              <w:top w:w="0" w:type="dxa"/>
              <w:left w:w="144" w:type="dxa"/>
              <w:bottom w:w="0" w:type="dxa"/>
              <w:right w:w="0" w:type="dxa"/>
            </w:tcMar>
            <w:vAlign w:val="bottom"/>
          </w:tcPr>
          <w:p w:rsidR="00494902" w:rsidRDefault="00494902" w:rsidP="00905C3F">
            <w:pPr>
              <w:ind w:right="58"/>
              <w:jc w:val="right"/>
              <w:rPr>
                <w:szCs w:val="24"/>
              </w:rPr>
            </w:pPr>
            <w:r>
              <w:rPr>
                <w:rFonts w:ascii="Arial" w:hAnsi="Arial" w:cs="Arial"/>
                <w:b/>
                <w:bCs/>
                <w:sz w:val="15"/>
                <w:szCs w:val="15"/>
              </w:rPr>
              <w:t>(In millions)</w:t>
            </w:r>
          </w:p>
        </w:tc>
        <w:tc>
          <w:tcPr>
            <w:tcW w:w="2284" w:type="dxa"/>
            <w:tcMar>
              <w:top w:w="0" w:type="dxa"/>
              <w:left w:w="144" w:type="dxa"/>
              <w:bottom w:w="0" w:type="dxa"/>
              <w:right w:w="0" w:type="dxa"/>
            </w:tcMar>
            <w:vAlign w:val="bottom"/>
          </w:tcPr>
          <w:p w:rsidR="00494902" w:rsidRDefault="00494902" w:rsidP="00CF6E26">
            <w:pPr>
              <w:pStyle w:val="la2"/>
              <w:ind w:right="86"/>
            </w:pPr>
            <w:r>
              <w:t> </w:t>
            </w:r>
          </w:p>
        </w:tc>
      </w:tr>
      <w:tr w:rsidR="00494902" w:rsidTr="00494902">
        <w:trPr>
          <w:trHeight w:val="75"/>
          <w:jc w:val="center"/>
        </w:trPr>
        <w:tc>
          <w:tcPr>
            <w:tcW w:w="3616" w:type="dxa"/>
            <w:vAlign w:val="center"/>
          </w:tcPr>
          <w:p w:rsidR="00494902" w:rsidRDefault="00494902" w:rsidP="00CF6E26">
            <w:pPr>
              <w:rPr>
                <w:sz w:val="8"/>
                <w:szCs w:val="24"/>
              </w:rPr>
            </w:pPr>
          </w:p>
        </w:tc>
        <w:tc>
          <w:tcPr>
            <w:tcW w:w="1140" w:type="dxa"/>
            <w:vAlign w:val="center"/>
          </w:tcPr>
          <w:p w:rsidR="00494902" w:rsidRDefault="00494902" w:rsidP="00CF6E26">
            <w:pPr>
              <w:rPr>
                <w:sz w:val="8"/>
                <w:szCs w:val="24"/>
              </w:rPr>
            </w:pPr>
          </w:p>
        </w:tc>
        <w:tc>
          <w:tcPr>
            <w:tcW w:w="2280" w:type="dxa"/>
            <w:vAlign w:val="center"/>
          </w:tcPr>
          <w:p w:rsidR="00494902" w:rsidRDefault="00494902" w:rsidP="00CF6E26">
            <w:pPr>
              <w:rPr>
                <w:sz w:val="8"/>
                <w:szCs w:val="24"/>
              </w:rPr>
            </w:pPr>
          </w:p>
        </w:tc>
        <w:tc>
          <w:tcPr>
            <w:tcW w:w="1480" w:type="dxa"/>
            <w:vAlign w:val="center"/>
          </w:tcPr>
          <w:p w:rsidR="00494902" w:rsidRDefault="00494902" w:rsidP="00CF6E26">
            <w:pPr>
              <w:rPr>
                <w:sz w:val="8"/>
                <w:szCs w:val="24"/>
              </w:rPr>
            </w:pPr>
          </w:p>
        </w:tc>
        <w:tc>
          <w:tcPr>
            <w:tcW w:w="2284" w:type="dxa"/>
            <w:vAlign w:val="center"/>
          </w:tcPr>
          <w:p w:rsidR="00494902" w:rsidRDefault="00494902" w:rsidP="00CF6E26">
            <w:pPr>
              <w:ind w:right="86"/>
              <w:rPr>
                <w:sz w:val="8"/>
                <w:szCs w:val="24"/>
              </w:rPr>
            </w:pPr>
          </w:p>
        </w:tc>
      </w:tr>
      <w:tr w:rsidR="00494902" w:rsidTr="00494902">
        <w:trPr>
          <w:jc w:val="center"/>
        </w:trPr>
        <w:tc>
          <w:tcPr>
            <w:tcW w:w="3616" w:type="dxa"/>
          </w:tcPr>
          <w:p w:rsidR="00494902" w:rsidRDefault="00494902" w:rsidP="00CF6E26">
            <w:pPr>
              <w:pStyle w:val="NormalWeb"/>
              <w:ind w:left="240" w:hanging="240"/>
            </w:pPr>
            <w:r>
              <w:rPr>
                <w:rFonts w:ascii="Arial" w:hAnsi="Arial" w:cs="Arial"/>
                <w:sz w:val="20"/>
                <w:szCs w:val="20"/>
              </w:rPr>
              <w:t>September 20, 2011</w:t>
            </w:r>
          </w:p>
        </w:tc>
        <w:tc>
          <w:tcPr>
            <w:tcW w:w="1140" w:type="dxa"/>
            <w:noWrap/>
            <w:tcMar>
              <w:top w:w="0" w:type="dxa"/>
              <w:left w:w="144" w:type="dxa"/>
              <w:bottom w:w="0" w:type="dxa"/>
              <w:right w:w="0" w:type="dxa"/>
            </w:tcMar>
            <w:vAlign w:val="bottom"/>
          </w:tcPr>
          <w:p w:rsidR="00494902" w:rsidRDefault="00494902" w:rsidP="00CF6E26">
            <w:pPr>
              <w:pStyle w:val="NormalWeb"/>
              <w:tabs>
                <w:tab w:val="right" w:pos="940"/>
                <w:tab w:val="decimal" w:pos="980"/>
              </w:tabs>
              <w:spacing w:before="0" w:beforeAutospacing="0" w:after="15" w:afterAutospacing="0"/>
              <w:ind w:left="360"/>
            </w:pPr>
            <w:r>
              <w:rPr>
                <w:rFonts w:ascii="Arial" w:hAnsi="Arial" w:cs="Arial"/>
                <w:sz w:val="20"/>
                <w:szCs w:val="20"/>
              </w:rPr>
              <w:t>$</w:t>
            </w:r>
            <w:r>
              <w:rPr>
                <w:rFonts w:ascii="Arial" w:hAnsi="Arial" w:cs="Arial"/>
                <w:sz w:val="20"/>
                <w:szCs w:val="20"/>
              </w:rPr>
              <w:tab/>
              <w:t> 0.20</w:t>
            </w:r>
            <w:r>
              <w:rPr>
                <w:rFonts w:ascii="Arial" w:hAnsi="Arial" w:cs="Arial"/>
                <w:sz w:val="20"/>
                <w:szCs w:val="20"/>
              </w:rPr>
              <w:tab/>
              <w:t> </w:t>
            </w:r>
          </w:p>
        </w:tc>
        <w:tc>
          <w:tcPr>
            <w:tcW w:w="2280" w:type="dxa"/>
            <w:noWrap/>
            <w:tcMar>
              <w:top w:w="0" w:type="dxa"/>
              <w:left w:w="144" w:type="dxa"/>
              <w:bottom w:w="0" w:type="dxa"/>
              <w:right w:w="0" w:type="dxa"/>
            </w:tcMar>
            <w:vAlign w:val="bottom"/>
          </w:tcPr>
          <w:p w:rsidR="00494902" w:rsidRDefault="00494902" w:rsidP="00CF6E26">
            <w:pPr>
              <w:pStyle w:val="NormalWeb"/>
              <w:tabs>
                <w:tab w:val="right" w:pos="2080"/>
                <w:tab w:val="decimal" w:pos="2120"/>
              </w:tabs>
              <w:spacing w:before="0" w:beforeAutospacing="0" w:after="15" w:afterAutospacing="0"/>
            </w:pPr>
            <w:r>
              <w:rPr>
                <w:rFonts w:ascii="Arial" w:hAnsi="Arial" w:cs="Arial"/>
                <w:sz w:val="20"/>
                <w:szCs w:val="20"/>
              </w:rPr>
              <w:tab/>
              <w:t>November 17, 2011</w:t>
            </w:r>
            <w:r>
              <w:rPr>
                <w:rFonts w:ascii="Arial" w:hAnsi="Arial" w:cs="Arial"/>
                <w:sz w:val="20"/>
                <w:szCs w:val="20"/>
              </w:rPr>
              <w:tab/>
              <w:t> </w:t>
            </w:r>
          </w:p>
        </w:tc>
        <w:tc>
          <w:tcPr>
            <w:tcW w:w="1480" w:type="dxa"/>
            <w:noWrap/>
            <w:tcMar>
              <w:top w:w="0" w:type="dxa"/>
              <w:left w:w="144" w:type="dxa"/>
              <w:bottom w:w="0" w:type="dxa"/>
              <w:right w:w="0" w:type="dxa"/>
            </w:tcMar>
            <w:vAlign w:val="bottom"/>
          </w:tcPr>
          <w:p w:rsidR="00494902" w:rsidRDefault="00494902" w:rsidP="00CF6E26">
            <w:pPr>
              <w:pStyle w:val="NormalWeb"/>
              <w:tabs>
                <w:tab w:val="right" w:pos="1280"/>
                <w:tab w:val="decimal" w:pos="1320"/>
              </w:tabs>
              <w:spacing w:before="0" w:beforeAutospacing="0" w:after="15" w:afterAutospacing="0"/>
              <w:ind w:left="576"/>
            </w:pPr>
            <w:r>
              <w:rPr>
                <w:rFonts w:ascii="Arial" w:hAnsi="Arial" w:cs="Arial"/>
                <w:sz w:val="20"/>
                <w:szCs w:val="20"/>
              </w:rPr>
              <w:t>$</w:t>
            </w:r>
            <w:r>
              <w:rPr>
                <w:rFonts w:ascii="Arial" w:hAnsi="Arial" w:cs="Arial"/>
                <w:sz w:val="20"/>
                <w:szCs w:val="20"/>
              </w:rPr>
              <w:tab/>
              <w:t> 1,683</w:t>
            </w:r>
            <w:r>
              <w:rPr>
                <w:rFonts w:ascii="Arial" w:hAnsi="Arial" w:cs="Arial"/>
                <w:sz w:val="20"/>
                <w:szCs w:val="20"/>
              </w:rPr>
              <w:tab/>
              <w:t> </w:t>
            </w:r>
          </w:p>
        </w:tc>
        <w:tc>
          <w:tcPr>
            <w:tcW w:w="2284" w:type="dxa"/>
            <w:noWrap/>
            <w:tcMar>
              <w:top w:w="0" w:type="dxa"/>
              <w:left w:w="144" w:type="dxa"/>
              <w:bottom w:w="0" w:type="dxa"/>
              <w:right w:w="0" w:type="dxa"/>
            </w:tcMar>
            <w:vAlign w:val="bottom"/>
          </w:tcPr>
          <w:p w:rsidR="00494902" w:rsidRDefault="00494902" w:rsidP="00CF6E26">
            <w:pPr>
              <w:pStyle w:val="NormalWeb"/>
              <w:tabs>
                <w:tab w:val="right" w:pos="2100"/>
                <w:tab w:val="decimal" w:pos="2140"/>
              </w:tabs>
              <w:spacing w:before="0" w:beforeAutospacing="0" w:after="15" w:afterAutospacing="0"/>
              <w:ind w:right="86"/>
            </w:pPr>
            <w:r>
              <w:rPr>
                <w:rFonts w:ascii="Arial" w:hAnsi="Arial" w:cs="Arial"/>
                <w:sz w:val="20"/>
                <w:szCs w:val="20"/>
              </w:rPr>
              <w:tab/>
              <w:t>December 8, 2011</w:t>
            </w:r>
            <w:r>
              <w:rPr>
                <w:rFonts w:ascii="Arial" w:hAnsi="Arial" w:cs="Arial"/>
                <w:sz w:val="20"/>
                <w:szCs w:val="20"/>
              </w:rPr>
              <w:tab/>
            </w:r>
          </w:p>
        </w:tc>
      </w:tr>
      <w:tr w:rsidR="00494902" w:rsidTr="00494902">
        <w:trPr>
          <w:jc w:val="center"/>
        </w:trPr>
        <w:tc>
          <w:tcPr>
            <w:tcW w:w="3616" w:type="dxa"/>
          </w:tcPr>
          <w:p w:rsidR="00494902" w:rsidRDefault="00494902" w:rsidP="00CF6E26">
            <w:pPr>
              <w:pStyle w:val="NormalWeb"/>
              <w:ind w:left="240" w:hanging="240"/>
            </w:pPr>
            <w:r>
              <w:rPr>
                <w:rFonts w:ascii="Arial" w:hAnsi="Arial" w:cs="Arial"/>
                <w:sz w:val="20"/>
                <w:szCs w:val="20"/>
              </w:rPr>
              <w:t>December 14, 2011</w:t>
            </w:r>
          </w:p>
        </w:tc>
        <w:tc>
          <w:tcPr>
            <w:tcW w:w="1140" w:type="dxa"/>
            <w:noWrap/>
            <w:tcMar>
              <w:top w:w="0" w:type="dxa"/>
              <w:left w:w="144" w:type="dxa"/>
              <w:bottom w:w="0" w:type="dxa"/>
              <w:right w:w="0" w:type="dxa"/>
            </w:tcMar>
            <w:vAlign w:val="bottom"/>
          </w:tcPr>
          <w:p w:rsidR="00494902" w:rsidRDefault="00494902" w:rsidP="00CF6E26">
            <w:pPr>
              <w:pStyle w:val="NormalWeb"/>
              <w:tabs>
                <w:tab w:val="right" w:pos="940"/>
                <w:tab w:val="decimal" w:pos="980"/>
              </w:tabs>
              <w:spacing w:before="0" w:beforeAutospacing="0" w:after="15" w:afterAutospacing="0"/>
              <w:ind w:left="360"/>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80" w:type="dxa"/>
            <w:noWrap/>
            <w:tcMar>
              <w:top w:w="0" w:type="dxa"/>
              <w:left w:w="144" w:type="dxa"/>
              <w:bottom w:w="0" w:type="dxa"/>
              <w:right w:w="0" w:type="dxa"/>
            </w:tcMar>
            <w:vAlign w:val="bottom"/>
          </w:tcPr>
          <w:p w:rsidR="00494902" w:rsidRDefault="00494902" w:rsidP="00CF6E26">
            <w:pPr>
              <w:pStyle w:val="NormalWeb"/>
              <w:tabs>
                <w:tab w:val="right" w:pos="2080"/>
                <w:tab w:val="decimal" w:pos="2120"/>
              </w:tabs>
              <w:spacing w:before="0" w:beforeAutospacing="0" w:after="15" w:afterAutospacing="0"/>
            </w:pPr>
            <w:r>
              <w:rPr>
                <w:rFonts w:ascii="Arial" w:hAnsi="Arial" w:cs="Arial"/>
                <w:sz w:val="20"/>
                <w:szCs w:val="20"/>
              </w:rPr>
              <w:tab/>
              <w:t>February 16, 2012</w:t>
            </w:r>
            <w:r>
              <w:rPr>
                <w:rFonts w:ascii="Arial" w:hAnsi="Arial" w:cs="Arial"/>
                <w:sz w:val="20"/>
                <w:szCs w:val="20"/>
              </w:rPr>
              <w:tab/>
            </w:r>
          </w:p>
        </w:tc>
        <w:tc>
          <w:tcPr>
            <w:tcW w:w="1480" w:type="dxa"/>
            <w:noWrap/>
            <w:tcMar>
              <w:top w:w="0" w:type="dxa"/>
              <w:left w:w="144" w:type="dxa"/>
              <w:bottom w:w="0" w:type="dxa"/>
              <w:right w:w="0" w:type="dxa"/>
            </w:tcMar>
            <w:vAlign w:val="bottom"/>
          </w:tcPr>
          <w:p w:rsidR="00494902" w:rsidRDefault="00494902" w:rsidP="00CF6E26">
            <w:pPr>
              <w:pStyle w:val="NormalWeb"/>
              <w:tabs>
                <w:tab w:val="right" w:pos="1280"/>
                <w:tab w:val="decimal" w:pos="1320"/>
              </w:tabs>
              <w:spacing w:before="0" w:beforeAutospacing="0" w:after="15" w:afterAutospacing="0"/>
              <w:ind w:left="576"/>
            </w:pPr>
            <w:r>
              <w:rPr>
                <w:rFonts w:ascii="Arial" w:hAnsi="Arial" w:cs="Arial"/>
                <w:sz w:val="20"/>
                <w:szCs w:val="20"/>
              </w:rPr>
              <w:t>$</w:t>
            </w:r>
            <w:r>
              <w:rPr>
                <w:rFonts w:ascii="Arial" w:hAnsi="Arial" w:cs="Arial"/>
                <w:sz w:val="20"/>
                <w:szCs w:val="20"/>
              </w:rPr>
              <w:tab/>
              <w:t>1,683</w:t>
            </w:r>
            <w:r>
              <w:rPr>
                <w:rFonts w:ascii="Arial" w:hAnsi="Arial" w:cs="Arial"/>
                <w:sz w:val="20"/>
                <w:szCs w:val="20"/>
              </w:rPr>
              <w:tab/>
            </w:r>
          </w:p>
        </w:tc>
        <w:tc>
          <w:tcPr>
            <w:tcW w:w="2284" w:type="dxa"/>
            <w:noWrap/>
            <w:tcMar>
              <w:top w:w="0" w:type="dxa"/>
              <w:left w:w="144" w:type="dxa"/>
              <w:bottom w:w="0" w:type="dxa"/>
              <w:right w:w="0" w:type="dxa"/>
            </w:tcMar>
            <w:vAlign w:val="bottom"/>
          </w:tcPr>
          <w:p w:rsidR="00494902" w:rsidRDefault="00494902" w:rsidP="00CF6E26">
            <w:pPr>
              <w:pStyle w:val="NormalWeb"/>
              <w:tabs>
                <w:tab w:val="right" w:pos="2100"/>
                <w:tab w:val="decimal" w:pos="2140"/>
              </w:tabs>
              <w:spacing w:before="0" w:beforeAutospacing="0" w:after="15" w:afterAutospacing="0"/>
              <w:ind w:right="86"/>
            </w:pPr>
            <w:r>
              <w:rPr>
                <w:rFonts w:ascii="Arial" w:hAnsi="Arial" w:cs="Arial"/>
                <w:sz w:val="20"/>
                <w:szCs w:val="20"/>
              </w:rPr>
              <w:tab/>
              <w:t>March 8, 2012</w:t>
            </w:r>
            <w:r>
              <w:rPr>
                <w:rFonts w:ascii="Arial" w:hAnsi="Arial" w:cs="Arial"/>
                <w:sz w:val="20"/>
                <w:szCs w:val="20"/>
              </w:rPr>
              <w:tab/>
            </w:r>
          </w:p>
        </w:tc>
      </w:tr>
      <w:tr w:rsidR="00494902" w:rsidTr="00494902">
        <w:trPr>
          <w:jc w:val="center"/>
        </w:trPr>
        <w:tc>
          <w:tcPr>
            <w:tcW w:w="3616" w:type="dxa"/>
          </w:tcPr>
          <w:p w:rsidR="00494902" w:rsidRDefault="00494902" w:rsidP="00CF6E26">
            <w:pPr>
              <w:pStyle w:val="NormalWeb"/>
              <w:ind w:left="240" w:hanging="240"/>
            </w:pPr>
            <w:r>
              <w:rPr>
                <w:rFonts w:ascii="Arial" w:hAnsi="Arial" w:cs="Arial"/>
                <w:sz w:val="20"/>
                <w:szCs w:val="20"/>
              </w:rPr>
              <w:t>March 13, 2012</w:t>
            </w:r>
          </w:p>
        </w:tc>
        <w:tc>
          <w:tcPr>
            <w:tcW w:w="1140" w:type="dxa"/>
            <w:noWrap/>
            <w:tcMar>
              <w:top w:w="0" w:type="dxa"/>
              <w:left w:w="144" w:type="dxa"/>
              <w:bottom w:w="0" w:type="dxa"/>
              <w:right w:w="0" w:type="dxa"/>
            </w:tcMar>
            <w:vAlign w:val="bottom"/>
          </w:tcPr>
          <w:p w:rsidR="00494902" w:rsidRDefault="00494902" w:rsidP="00CF6E26">
            <w:pPr>
              <w:pStyle w:val="NormalWeb"/>
              <w:tabs>
                <w:tab w:val="right" w:pos="940"/>
                <w:tab w:val="decimal" w:pos="980"/>
              </w:tabs>
              <w:spacing w:before="0" w:beforeAutospacing="0" w:after="15" w:afterAutospacing="0"/>
              <w:ind w:left="360"/>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80" w:type="dxa"/>
            <w:noWrap/>
            <w:tcMar>
              <w:top w:w="0" w:type="dxa"/>
              <w:left w:w="144" w:type="dxa"/>
              <w:bottom w:w="0" w:type="dxa"/>
              <w:right w:w="0" w:type="dxa"/>
            </w:tcMar>
            <w:vAlign w:val="bottom"/>
          </w:tcPr>
          <w:p w:rsidR="00494902" w:rsidRDefault="00494902" w:rsidP="00CF6E26">
            <w:pPr>
              <w:pStyle w:val="NormalWeb"/>
              <w:tabs>
                <w:tab w:val="right" w:pos="2080"/>
                <w:tab w:val="decimal" w:pos="2120"/>
              </w:tabs>
              <w:spacing w:before="0" w:beforeAutospacing="0" w:after="15" w:afterAutospacing="0"/>
            </w:pPr>
            <w:r>
              <w:rPr>
                <w:rFonts w:ascii="Arial" w:hAnsi="Arial" w:cs="Arial"/>
                <w:sz w:val="20"/>
                <w:szCs w:val="20"/>
              </w:rPr>
              <w:tab/>
              <w:t>May 17, 2012</w:t>
            </w:r>
            <w:r>
              <w:rPr>
                <w:rFonts w:ascii="Arial" w:hAnsi="Arial" w:cs="Arial"/>
                <w:sz w:val="20"/>
                <w:szCs w:val="20"/>
              </w:rPr>
              <w:tab/>
            </w:r>
          </w:p>
        </w:tc>
        <w:tc>
          <w:tcPr>
            <w:tcW w:w="1480" w:type="dxa"/>
            <w:noWrap/>
            <w:tcMar>
              <w:top w:w="0" w:type="dxa"/>
              <w:left w:w="144" w:type="dxa"/>
              <w:bottom w:w="0" w:type="dxa"/>
              <w:right w:w="0" w:type="dxa"/>
            </w:tcMar>
            <w:vAlign w:val="bottom"/>
          </w:tcPr>
          <w:p w:rsidR="00494902" w:rsidRDefault="00494902" w:rsidP="00CF6E26">
            <w:pPr>
              <w:pStyle w:val="NormalWeb"/>
              <w:tabs>
                <w:tab w:val="right" w:pos="1280"/>
                <w:tab w:val="decimal" w:pos="1320"/>
              </w:tabs>
              <w:spacing w:before="0" w:beforeAutospacing="0" w:after="15" w:afterAutospacing="0"/>
              <w:ind w:left="576"/>
            </w:pPr>
            <w:r>
              <w:rPr>
                <w:rFonts w:ascii="Arial" w:hAnsi="Arial" w:cs="Arial"/>
                <w:sz w:val="20"/>
                <w:szCs w:val="20"/>
              </w:rPr>
              <w:t>$</w:t>
            </w:r>
            <w:r>
              <w:rPr>
                <w:rFonts w:ascii="Arial" w:hAnsi="Arial" w:cs="Arial"/>
                <w:sz w:val="20"/>
                <w:szCs w:val="20"/>
              </w:rPr>
              <w:tab/>
              <w:t>1,678</w:t>
            </w:r>
            <w:r>
              <w:rPr>
                <w:rFonts w:ascii="Arial" w:hAnsi="Arial" w:cs="Arial"/>
                <w:sz w:val="20"/>
                <w:szCs w:val="20"/>
              </w:rPr>
              <w:tab/>
            </w:r>
          </w:p>
        </w:tc>
        <w:tc>
          <w:tcPr>
            <w:tcW w:w="2284" w:type="dxa"/>
            <w:noWrap/>
            <w:tcMar>
              <w:top w:w="0" w:type="dxa"/>
              <w:left w:w="144" w:type="dxa"/>
              <w:bottom w:w="0" w:type="dxa"/>
              <w:right w:w="0" w:type="dxa"/>
            </w:tcMar>
            <w:vAlign w:val="bottom"/>
          </w:tcPr>
          <w:p w:rsidR="00494902" w:rsidRDefault="00494902" w:rsidP="00CF6E26">
            <w:pPr>
              <w:pStyle w:val="NormalWeb"/>
              <w:tabs>
                <w:tab w:val="right" w:pos="2100"/>
                <w:tab w:val="decimal" w:pos="2140"/>
              </w:tabs>
              <w:spacing w:before="0" w:beforeAutospacing="0" w:after="15" w:afterAutospacing="0"/>
              <w:ind w:right="86"/>
            </w:pPr>
            <w:r>
              <w:rPr>
                <w:rFonts w:ascii="Arial" w:hAnsi="Arial" w:cs="Arial"/>
                <w:sz w:val="20"/>
                <w:szCs w:val="20"/>
              </w:rPr>
              <w:tab/>
              <w:t>June 14, 2012</w:t>
            </w:r>
            <w:r>
              <w:rPr>
                <w:rFonts w:ascii="Arial" w:hAnsi="Arial" w:cs="Arial"/>
                <w:sz w:val="20"/>
                <w:szCs w:val="20"/>
              </w:rPr>
              <w:tab/>
            </w:r>
          </w:p>
        </w:tc>
      </w:tr>
      <w:tr w:rsidR="00494902" w:rsidTr="00494902">
        <w:trPr>
          <w:jc w:val="center"/>
        </w:trPr>
        <w:tc>
          <w:tcPr>
            <w:tcW w:w="3616" w:type="dxa"/>
          </w:tcPr>
          <w:p w:rsidR="00494902" w:rsidRDefault="00494902" w:rsidP="00CF6E26">
            <w:pPr>
              <w:pStyle w:val="NormalWeb"/>
              <w:ind w:left="240" w:hanging="240"/>
            </w:pPr>
            <w:r>
              <w:rPr>
                <w:rFonts w:ascii="Arial" w:hAnsi="Arial" w:cs="Arial"/>
                <w:sz w:val="20"/>
                <w:szCs w:val="20"/>
              </w:rPr>
              <w:t>June 13, 2012</w:t>
            </w:r>
          </w:p>
        </w:tc>
        <w:tc>
          <w:tcPr>
            <w:tcW w:w="1140" w:type="dxa"/>
            <w:noWrap/>
            <w:tcMar>
              <w:top w:w="0" w:type="dxa"/>
              <w:left w:w="144" w:type="dxa"/>
              <w:bottom w:w="0" w:type="dxa"/>
              <w:right w:w="0" w:type="dxa"/>
            </w:tcMar>
            <w:vAlign w:val="bottom"/>
          </w:tcPr>
          <w:p w:rsidR="00494902" w:rsidRDefault="00494902" w:rsidP="00CF6E26">
            <w:pPr>
              <w:pStyle w:val="NormalWeb"/>
              <w:tabs>
                <w:tab w:val="right" w:pos="940"/>
                <w:tab w:val="decimal" w:pos="980"/>
              </w:tabs>
              <w:spacing w:before="0" w:beforeAutospacing="0" w:after="15" w:afterAutospacing="0"/>
              <w:ind w:left="360"/>
            </w:pPr>
            <w:r>
              <w:rPr>
                <w:rFonts w:ascii="Arial" w:hAnsi="Arial" w:cs="Arial"/>
                <w:sz w:val="20"/>
                <w:szCs w:val="20"/>
              </w:rPr>
              <w:t>$</w:t>
            </w:r>
            <w:r>
              <w:rPr>
                <w:rFonts w:ascii="Arial" w:hAnsi="Arial" w:cs="Arial"/>
                <w:sz w:val="20"/>
                <w:szCs w:val="20"/>
              </w:rPr>
              <w:tab/>
              <w:t>0.20</w:t>
            </w:r>
            <w:r>
              <w:rPr>
                <w:rFonts w:ascii="Arial" w:hAnsi="Arial" w:cs="Arial"/>
                <w:sz w:val="20"/>
                <w:szCs w:val="20"/>
              </w:rPr>
              <w:tab/>
            </w:r>
          </w:p>
        </w:tc>
        <w:tc>
          <w:tcPr>
            <w:tcW w:w="2280" w:type="dxa"/>
            <w:noWrap/>
            <w:tcMar>
              <w:top w:w="0" w:type="dxa"/>
              <w:left w:w="144" w:type="dxa"/>
              <w:bottom w:w="0" w:type="dxa"/>
              <w:right w:w="0" w:type="dxa"/>
            </w:tcMar>
            <w:vAlign w:val="bottom"/>
          </w:tcPr>
          <w:p w:rsidR="00494902" w:rsidRDefault="00494902" w:rsidP="00CF6E26">
            <w:pPr>
              <w:pStyle w:val="NormalWeb"/>
              <w:tabs>
                <w:tab w:val="right" w:pos="2080"/>
                <w:tab w:val="decimal" w:pos="2120"/>
              </w:tabs>
              <w:spacing w:before="0" w:beforeAutospacing="0" w:after="15" w:afterAutospacing="0"/>
            </w:pPr>
            <w:r>
              <w:rPr>
                <w:rFonts w:ascii="Arial" w:hAnsi="Arial" w:cs="Arial"/>
                <w:sz w:val="20"/>
                <w:szCs w:val="20"/>
              </w:rPr>
              <w:tab/>
              <w:t>August 16, 2012</w:t>
            </w:r>
            <w:r>
              <w:rPr>
                <w:rFonts w:ascii="Arial" w:hAnsi="Arial" w:cs="Arial"/>
                <w:sz w:val="20"/>
                <w:szCs w:val="20"/>
              </w:rPr>
              <w:tab/>
            </w:r>
          </w:p>
        </w:tc>
        <w:tc>
          <w:tcPr>
            <w:tcW w:w="1480" w:type="dxa"/>
            <w:noWrap/>
            <w:tcMar>
              <w:top w:w="0" w:type="dxa"/>
              <w:left w:w="144" w:type="dxa"/>
              <w:bottom w:w="0" w:type="dxa"/>
              <w:right w:w="0" w:type="dxa"/>
            </w:tcMar>
            <w:vAlign w:val="bottom"/>
          </w:tcPr>
          <w:p w:rsidR="00494902" w:rsidRDefault="00494902" w:rsidP="00CF6E26">
            <w:pPr>
              <w:pStyle w:val="NormalWeb"/>
              <w:tabs>
                <w:tab w:val="right" w:pos="1280"/>
                <w:tab w:val="decimal" w:pos="1320"/>
              </w:tabs>
              <w:spacing w:before="0" w:beforeAutospacing="0" w:after="15" w:afterAutospacing="0"/>
              <w:ind w:left="576"/>
            </w:pPr>
            <w:r>
              <w:rPr>
                <w:rFonts w:ascii="Arial" w:hAnsi="Arial" w:cs="Arial"/>
                <w:sz w:val="20"/>
                <w:szCs w:val="20"/>
              </w:rPr>
              <w:t>$</w:t>
            </w:r>
            <w:r>
              <w:rPr>
                <w:rFonts w:ascii="Arial" w:hAnsi="Arial" w:cs="Arial"/>
                <w:sz w:val="20"/>
                <w:szCs w:val="20"/>
              </w:rPr>
              <w:tab/>
              <w:t>1,676</w:t>
            </w:r>
            <w:r>
              <w:rPr>
                <w:rFonts w:ascii="Arial" w:hAnsi="Arial" w:cs="Arial"/>
                <w:sz w:val="20"/>
                <w:szCs w:val="20"/>
              </w:rPr>
              <w:tab/>
            </w:r>
          </w:p>
        </w:tc>
        <w:tc>
          <w:tcPr>
            <w:tcW w:w="2284" w:type="dxa"/>
            <w:noWrap/>
            <w:tcMar>
              <w:top w:w="0" w:type="dxa"/>
              <w:left w:w="144" w:type="dxa"/>
              <w:bottom w:w="0" w:type="dxa"/>
              <w:right w:w="0" w:type="dxa"/>
            </w:tcMar>
            <w:vAlign w:val="bottom"/>
          </w:tcPr>
          <w:p w:rsidR="00494902" w:rsidRDefault="00494902" w:rsidP="00CF6E26">
            <w:pPr>
              <w:pStyle w:val="NormalWeb"/>
              <w:tabs>
                <w:tab w:val="right" w:pos="2100"/>
                <w:tab w:val="decimal" w:pos="2140"/>
              </w:tabs>
              <w:spacing w:before="0" w:beforeAutospacing="0" w:after="15" w:afterAutospacing="0"/>
              <w:ind w:right="86"/>
            </w:pPr>
            <w:r>
              <w:rPr>
                <w:rFonts w:ascii="Arial" w:hAnsi="Arial" w:cs="Arial"/>
                <w:sz w:val="20"/>
                <w:szCs w:val="20"/>
              </w:rPr>
              <w:tab/>
              <w:t>September 13, 2012</w:t>
            </w:r>
            <w:r>
              <w:rPr>
                <w:rFonts w:ascii="Arial" w:hAnsi="Arial" w:cs="Arial"/>
                <w:sz w:val="20"/>
                <w:szCs w:val="20"/>
              </w:rPr>
              <w:tab/>
            </w:r>
          </w:p>
        </w:tc>
      </w:tr>
    </w:tbl>
    <w:p w:rsidR="00625F07" w:rsidRDefault="00625F07" w:rsidP="00EE157A">
      <w:pPr>
        <w:pStyle w:val="rrdsinglerule"/>
        <w:pBdr>
          <w:top w:val="single" w:sz="4" w:space="0" w:color="000000"/>
        </w:pBdr>
        <w:ind w:left="-115" w:right="86"/>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The dividend declared on June 13, 2012 was included in other current liabilities as of June 30, 2012.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19 — OTHER COMPREHENSIVE INCOME (LOSS)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activity in other comprehensive income (loss) and related income tax effects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567"/>
        <w:gridCol w:w="1071"/>
        <w:gridCol w:w="1031"/>
        <w:gridCol w:w="1131"/>
      </w:tblGrid>
      <w:tr w:rsidR="00A011BC" w:rsidTr="00A011BC">
        <w:trPr>
          <w:tblHeader/>
          <w:jc w:val="center"/>
        </w:trPr>
        <w:tc>
          <w:tcPr>
            <w:tcW w:w="7567" w:type="dxa"/>
            <w:vAlign w:val="center"/>
          </w:tcPr>
          <w:p w:rsidR="00A011BC" w:rsidRDefault="00A011BC" w:rsidP="00CF6E26">
            <w:pPr>
              <w:rPr>
                <w:sz w:val="1"/>
                <w:szCs w:val="24"/>
              </w:rPr>
            </w:pPr>
          </w:p>
        </w:tc>
        <w:tc>
          <w:tcPr>
            <w:tcW w:w="1071" w:type="dxa"/>
            <w:vAlign w:val="center"/>
          </w:tcPr>
          <w:p w:rsidR="00A011BC" w:rsidRDefault="00A011BC" w:rsidP="00CF6E26">
            <w:pPr>
              <w:rPr>
                <w:sz w:val="1"/>
                <w:szCs w:val="24"/>
              </w:rPr>
            </w:pPr>
          </w:p>
        </w:tc>
        <w:tc>
          <w:tcPr>
            <w:tcW w:w="1031" w:type="dxa"/>
            <w:vAlign w:val="center"/>
          </w:tcPr>
          <w:p w:rsidR="00A011BC" w:rsidRDefault="00A011BC" w:rsidP="00CF6E26">
            <w:pPr>
              <w:rPr>
                <w:sz w:val="1"/>
                <w:szCs w:val="24"/>
              </w:rPr>
            </w:pPr>
          </w:p>
        </w:tc>
        <w:tc>
          <w:tcPr>
            <w:tcW w:w="1131" w:type="dxa"/>
            <w:vAlign w:val="center"/>
          </w:tcPr>
          <w:p w:rsidR="00A011BC" w:rsidRDefault="00A011BC" w:rsidP="00CF6E26">
            <w:pPr>
              <w:rPr>
                <w:sz w:val="1"/>
                <w:szCs w:val="24"/>
              </w:rPr>
            </w:pPr>
          </w:p>
        </w:tc>
      </w:tr>
      <w:tr w:rsidR="00A011BC" w:rsidTr="00A011BC">
        <w:trPr>
          <w:tblHeader/>
          <w:jc w:val="center"/>
        </w:trPr>
        <w:tc>
          <w:tcPr>
            <w:tcW w:w="7567" w:type="dxa"/>
            <w:vAlign w:val="bottom"/>
          </w:tcPr>
          <w:p w:rsidR="00A011BC" w:rsidRDefault="00A011BC" w:rsidP="00CF6E26">
            <w:pPr>
              <w:pStyle w:val="NormalWeb"/>
              <w:keepNext/>
              <w:spacing w:before="0" w:beforeAutospacing="0" w:after="15" w:afterAutospacing="0"/>
            </w:pPr>
            <w:r>
              <w:rPr>
                <w:rFonts w:ascii="Arial" w:hAnsi="Arial" w:cs="Arial"/>
                <w:b/>
                <w:bCs/>
                <w:sz w:val="15"/>
                <w:szCs w:val="15"/>
              </w:rPr>
              <w:t>(In millions)</w:t>
            </w:r>
          </w:p>
        </w:tc>
        <w:tc>
          <w:tcPr>
            <w:tcW w:w="1071" w:type="dxa"/>
            <w:tcMar>
              <w:top w:w="0" w:type="dxa"/>
              <w:left w:w="144" w:type="dxa"/>
              <w:bottom w:w="0" w:type="dxa"/>
              <w:right w:w="0" w:type="dxa"/>
            </w:tcMar>
            <w:vAlign w:val="bottom"/>
          </w:tcPr>
          <w:p w:rsidR="00A011BC" w:rsidRDefault="00A011BC" w:rsidP="00CF6E26">
            <w:pPr>
              <w:pStyle w:val="la2"/>
              <w:ind w:left="202" w:right="101"/>
            </w:pPr>
            <w:r>
              <w:t> </w:t>
            </w:r>
          </w:p>
        </w:tc>
        <w:tc>
          <w:tcPr>
            <w:tcW w:w="1031" w:type="dxa"/>
            <w:tcMar>
              <w:top w:w="0" w:type="dxa"/>
              <w:left w:w="144" w:type="dxa"/>
              <w:bottom w:w="0" w:type="dxa"/>
              <w:right w:w="0" w:type="dxa"/>
            </w:tcMar>
            <w:vAlign w:val="bottom"/>
          </w:tcPr>
          <w:p w:rsidR="00A011BC" w:rsidRDefault="00A011BC" w:rsidP="00CF6E26">
            <w:pPr>
              <w:pStyle w:val="la2"/>
              <w:ind w:left="202" w:right="101"/>
            </w:pPr>
            <w:r>
              <w:t> </w:t>
            </w:r>
          </w:p>
        </w:tc>
        <w:tc>
          <w:tcPr>
            <w:tcW w:w="1131" w:type="dxa"/>
            <w:tcMar>
              <w:top w:w="0" w:type="dxa"/>
              <w:left w:w="144" w:type="dxa"/>
              <w:bottom w:w="0" w:type="dxa"/>
              <w:right w:w="0" w:type="dxa"/>
            </w:tcMar>
            <w:vAlign w:val="bottom"/>
          </w:tcPr>
          <w:p w:rsidR="00A011BC" w:rsidRDefault="00A011BC" w:rsidP="00CF6E26">
            <w:pPr>
              <w:pStyle w:val="la2"/>
              <w:ind w:left="202" w:right="101"/>
            </w:pPr>
            <w:r>
              <w:t> </w:t>
            </w:r>
          </w:p>
        </w:tc>
      </w:tr>
      <w:tr w:rsidR="00A011BC" w:rsidTr="00A011BC">
        <w:trPr>
          <w:jc w:val="center"/>
        </w:trPr>
        <w:tc>
          <w:tcPr>
            <w:tcW w:w="10800" w:type="dxa"/>
            <w:gridSpan w:val="4"/>
            <w:tcMar>
              <w:top w:w="0" w:type="dxa"/>
              <w:left w:w="144" w:type="dxa"/>
              <w:bottom w:w="0" w:type="dxa"/>
              <w:right w:w="0" w:type="dxa"/>
            </w:tcMar>
            <w:vAlign w:val="bottom"/>
          </w:tcPr>
          <w:p w:rsidR="00A011BC" w:rsidRDefault="00A011BC" w:rsidP="00CF6E26">
            <w:pPr>
              <w:pStyle w:val="rrdsinglerule"/>
              <w:ind w:left="-126" w:right="101"/>
            </w:pPr>
            <w:r>
              <w:t> </w:t>
            </w:r>
          </w:p>
        </w:tc>
      </w:tr>
      <w:tr w:rsidR="00A011BC" w:rsidTr="00A011BC">
        <w:trPr>
          <w:trHeight w:val="75"/>
          <w:jc w:val="center"/>
        </w:trPr>
        <w:tc>
          <w:tcPr>
            <w:tcW w:w="7567" w:type="dxa"/>
            <w:vAlign w:val="center"/>
          </w:tcPr>
          <w:p w:rsidR="00A011BC" w:rsidRDefault="00A011BC" w:rsidP="00CF6E26">
            <w:pPr>
              <w:rPr>
                <w:sz w:val="8"/>
                <w:szCs w:val="24"/>
              </w:rPr>
            </w:pPr>
          </w:p>
        </w:tc>
        <w:tc>
          <w:tcPr>
            <w:tcW w:w="1071" w:type="dxa"/>
            <w:vAlign w:val="center"/>
          </w:tcPr>
          <w:p w:rsidR="00A011BC" w:rsidRDefault="00A011BC" w:rsidP="00CF6E26">
            <w:pPr>
              <w:ind w:left="202" w:right="101"/>
              <w:rPr>
                <w:sz w:val="8"/>
                <w:szCs w:val="24"/>
              </w:rPr>
            </w:pPr>
          </w:p>
        </w:tc>
        <w:tc>
          <w:tcPr>
            <w:tcW w:w="1031" w:type="dxa"/>
            <w:vAlign w:val="center"/>
          </w:tcPr>
          <w:p w:rsidR="00A011BC" w:rsidRDefault="00A011BC" w:rsidP="00CF6E26">
            <w:pPr>
              <w:ind w:left="202" w:right="101"/>
              <w:rPr>
                <w:sz w:val="8"/>
                <w:szCs w:val="24"/>
              </w:rPr>
            </w:pPr>
          </w:p>
        </w:tc>
        <w:tc>
          <w:tcPr>
            <w:tcW w:w="1131" w:type="dxa"/>
            <w:vAlign w:val="center"/>
          </w:tcPr>
          <w:p w:rsidR="00A011BC" w:rsidRDefault="00A011BC" w:rsidP="00CF6E26">
            <w:pPr>
              <w:ind w:left="202" w:right="101"/>
              <w:rPr>
                <w:sz w:val="8"/>
                <w:szCs w:val="24"/>
              </w:rPr>
            </w:pPr>
          </w:p>
        </w:tc>
      </w:tr>
      <w:tr w:rsidR="00A011BC" w:rsidTr="00A011BC">
        <w:trPr>
          <w:jc w:val="center"/>
        </w:trPr>
        <w:tc>
          <w:tcPr>
            <w:tcW w:w="7567" w:type="dxa"/>
            <w:vAlign w:val="bottom"/>
          </w:tcPr>
          <w:p w:rsidR="00A011BC" w:rsidRDefault="00A011BC" w:rsidP="00CF6E26">
            <w:pPr>
              <w:pStyle w:val="NormalWeb"/>
              <w:keepNext/>
              <w:spacing w:before="0" w:beforeAutospacing="0" w:after="15" w:afterAutospacing="0"/>
            </w:pPr>
            <w:r>
              <w:rPr>
                <w:rFonts w:ascii="Arial" w:hAnsi="Arial" w:cs="Arial"/>
                <w:b/>
                <w:bCs/>
                <w:sz w:val="15"/>
                <w:szCs w:val="15"/>
              </w:rPr>
              <w:t>Year Ended June 30,</w:t>
            </w:r>
          </w:p>
        </w:tc>
        <w:tc>
          <w:tcPr>
            <w:tcW w:w="1071" w:type="dxa"/>
            <w:tcMar>
              <w:top w:w="0" w:type="dxa"/>
              <w:left w:w="144" w:type="dxa"/>
              <w:bottom w:w="0" w:type="dxa"/>
              <w:right w:w="0" w:type="dxa"/>
            </w:tcMar>
            <w:vAlign w:val="bottom"/>
          </w:tcPr>
          <w:p w:rsidR="00A011BC" w:rsidRDefault="00A011BC" w:rsidP="00EE157A">
            <w:pPr>
              <w:ind w:left="202" w:right="72"/>
              <w:jc w:val="right"/>
              <w:rPr>
                <w:szCs w:val="24"/>
              </w:rPr>
            </w:pPr>
            <w:r>
              <w:rPr>
                <w:rFonts w:ascii="Arial" w:hAnsi="Arial" w:cs="Arial"/>
                <w:b/>
                <w:bCs/>
                <w:sz w:val="15"/>
                <w:szCs w:val="15"/>
              </w:rPr>
              <w:t>2013</w:t>
            </w:r>
          </w:p>
        </w:tc>
        <w:tc>
          <w:tcPr>
            <w:tcW w:w="1031" w:type="dxa"/>
            <w:tcMar>
              <w:top w:w="0" w:type="dxa"/>
              <w:left w:w="144" w:type="dxa"/>
              <w:bottom w:w="0" w:type="dxa"/>
              <w:right w:w="0" w:type="dxa"/>
            </w:tcMar>
            <w:vAlign w:val="bottom"/>
          </w:tcPr>
          <w:p w:rsidR="00A011BC" w:rsidRDefault="00A011BC" w:rsidP="00EE157A">
            <w:pPr>
              <w:ind w:left="202" w:right="72"/>
              <w:jc w:val="right"/>
              <w:rPr>
                <w:szCs w:val="24"/>
              </w:rPr>
            </w:pPr>
            <w:r>
              <w:rPr>
                <w:rFonts w:ascii="Arial" w:hAnsi="Arial" w:cs="Arial"/>
                <w:b/>
                <w:bCs/>
                <w:sz w:val="15"/>
                <w:szCs w:val="15"/>
              </w:rPr>
              <w:t>2012</w:t>
            </w:r>
          </w:p>
        </w:tc>
        <w:tc>
          <w:tcPr>
            <w:tcW w:w="1131" w:type="dxa"/>
            <w:tcMar>
              <w:top w:w="0" w:type="dxa"/>
              <w:left w:w="144" w:type="dxa"/>
              <w:bottom w:w="0" w:type="dxa"/>
              <w:right w:w="0" w:type="dxa"/>
            </w:tcMar>
            <w:vAlign w:val="bottom"/>
          </w:tcPr>
          <w:p w:rsidR="00A011BC" w:rsidRDefault="00A011BC" w:rsidP="00EE157A">
            <w:pPr>
              <w:ind w:left="202" w:right="72"/>
              <w:jc w:val="right"/>
              <w:rPr>
                <w:szCs w:val="24"/>
              </w:rPr>
            </w:pPr>
            <w:r>
              <w:rPr>
                <w:rFonts w:ascii="Arial" w:hAnsi="Arial" w:cs="Arial"/>
                <w:b/>
                <w:bCs/>
                <w:sz w:val="15"/>
                <w:szCs w:val="15"/>
              </w:rPr>
              <w:t>2011</w:t>
            </w:r>
          </w:p>
        </w:tc>
      </w:tr>
      <w:tr w:rsidR="00A011BC" w:rsidTr="00A011BC">
        <w:trPr>
          <w:trHeight w:val="75"/>
          <w:jc w:val="center"/>
        </w:trPr>
        <w:tc>
          <w:tcPr>
            <w:tcW w:w="7567" w:type="dxa"/>
            <w:vAlign w:val="center"/>
          </w:tcPr>
          <w:p w:rsidR="00A011BC" w:rsidRDefault="00A011BC" w:rsidP="00CF6E26">
            <w:pPr>
              <w:rPr>
                <w:sz w:val="8"/>
                <w:szCs w:val="24"/>
              </w:rPr>
            </w:pPr>
          </w:p>
        </w:tc>
        <w:tc>
          <w:tcPr>
            <w:tcW w:w="1071" w:type="dxa"/>
            <w:vAlign w:val="center"/>
          </w:tcPr>
          <w:p w:rsidR="00A011BC" w:rsidRDefault="00A011BC" w:rsidP="00CF6E26">
            <w:pPr>
              <w:ind w:left="202" w:right="101"/>
              <w:rPr>
                <w:sz w:val="8"/>
                <w:szCs w:val="24"/>
              </w:rPr>
            </w:pPr>
          </w:p>
        </w:tc>
        <w:tc>
          <w:tcPr>
            <w:tcW w:w="1031" w:type="dxa"/>
            <w:vAlign w:val="center"/>
          </w:tcPr>
          <w:p w:rsidR="00A011BC" w:rsidRDefault="00A011BC" w:rsidP="00CF6E26">
            <w:pPr>
              <w:ind w:left="202" w:right="101"/>
              <w:rPr>
                <w:sz w:val="8"/>
                <w:szCs w:val="24"/>
              </w:rPr>
            </w:pPr>
          </w:p>
        </w:tc>
        <w:tc>
          <w:tcPr>
            <w:tcW w:w="1131" w:type="dxa"/>
            <w:vAlign w:val="center"/>
          </w:tcPr>
          <w:p w:rsidR="00A011BC" w:rsidRDefault="00A011BC" w:rsidP="00CF6E26">
            <w:pPr>
              <w:ind w:left="202" w:right="101"/>
              <w:rPr>
                <w:sz w:val="8"/>
                <w:szCs w:val="24"/>
              </w:rPr>
            </w:pPr>
          </w:p>
        </w:tc>
      </w:tr>
      <w:tr w:rsidR="00A011BC" w:rsidTr="00A011BC">
        <w:trPr>
          <w:jc w:val="center"/>
        </w:trPr>
        <w:tc>
          <w:tcPr>
            <w:tcW w:w="7567" w:type="dxa"/>
            <w:vAlign w:val="bottom"/>
          </w:tcPr>
          <w:p w:rsidR="00A011BC" w:rsidRDefault="00A011BC" w:rsidP="00CF6E26">
            <w:pPr>
              <w:pStyle w:val="NormalWeb"/>
              <w:keepNext/>
              <w:spacing w:before="0" w:beforeAutospacing="0" w:after="15" w:afterAutospacing="0"/>
            </w:pPr>
            <w:r>
              <w:rPr>
                <w:rFonts w:ascii="Arial" w:hAnsi="Arial" w:cs="Arial"/>
                <w:b/>
                <w:bCs/>
                <w:sz w:val="15"/>
                <w:szCs w:val="15"/>
              </w:rPr>
              <w:t>Net Unrealized Gains (Losses) on Derivatives</w:t>
            </w:r>
          </w:p>
        </w:tc>
        <w:tc>
          <w:tcPr>
            <w:tcW w:w="1071" w:type="dxa"/>
            <w:tcMar>
              <w:top w:w="0" w:type="dxa"/>
              <w:left w:w="144" w:type="dxa"/>
              <w:bottom w:w="0" w:type="dxa"/>
              <w:right w:w="0" w:type="dxa"/>
            </w:tcMar>
            <w:vAlign w:val="bottom"/>
          </w:tcPr>
          <w:p w:rsidR="00A011BC" w:rsidRDefault="00A011BC" w:rsidP="00CF6E26">
            <w:pPr>
              <w:pStyle w:val="la2"/>
              <w:ind w:left="202" w:right="101"/>
            </w:pPr>
            <w:r>
              <w:t> </w:t>
            </w:r>
          </w:p>
        </w:tc>
        <w:tc>
          <w:tcPr>
            <w:tcW w:w="1031" w:type="dxa"/>
            <w:tcMar>
              <w:top w:w="0" w:type="dxa"/>
              <w:left w:w="144" w:type="dxa"/>
              <w:bottom w:w="0" w:type="dxa"/>
              <w:right w:w="0" w:type="dxa"/>
            </w:tcMar>
            <w:vAlign w:val="bottom"/>
          </w:tcPr>
          <w:p w:rsidR="00A011BC" w:rsidRDefault="00A011BC" w:rsidP="00CF6E26">
            <w:pPr>
              <w:pStyle w:val="la2"/>
              <w:ind w:left="202" w:right="101"/>
            </w:pPr>
            <w:r>
              <w:t> </w:t>
            </w:r>
          </w:p>
        </w:tc>
        <w:tc>
          <w:tcPr>
            <w:tcW w:w="1131" w:type="dxa"/>
            <w:tcMar>
              <w:top w:w="0" w:type="dxa"/>
              <w:left w:w="144" w:type="dxa"/>
              <w:bottom w:w="0" w:type="dxa"/>
              <w:right w:w="0" w:type="dxa"/>
            </w:tcMar>
            <w:vAlign w:val="bottom"/>
          </w:tcPr>
          <w:p w:rsidR="00A011BC" w:rsidRDefault="00A011BC" w:rsidP="00CF6E26">
            <w:pPr>
              <w:pStyle w:val="la2"/>
              <w:ind w:left="202" w:right="101"/>
            </w:pPr>
            <w:r>
              <w:t> </w:t>
            </w:r>
          </w:p>
        </w:tc>
      </w:tr>
      <w:tr w:rsidR="00A011BC" w:rsidTr="00A011BC">
        <w:trPr>
          <w:trHeight w:val="75"/>
          <w:jc w:val="center"/>
        </w:trPr>
        <w:tc>
          <w:tcPr>
            <w:tcW w:w="7567" w:type="dxa"/>
            <w:vAlign w:val="center"/>
          </w:tcPr>
          <w:p w:rsidR="00A011BC" w:rsidRDefault="00A011BC" w:rsidP="00CF6E26">
            <w:pPr>
              <w:rPr>
                <w:sz w:val="8"/>
                <w:szCs w:val="24"/>
              </w:rPr>
            </w:pPr>
          </w:p>
        </w:tc>
        <w:tc>
          <w:tcPr>
            <w:tcW w:w="1071" w:type="dxa"/>
            <w:vAlign w:val="center"/>
          </w:tcPr>
          <w:p w:rsidR="00A011BC" w:rsidRDefault="00A011BC" w:rsidP="00CF6E26">
            <w:pPr>
              <w:ind w:left="202" w:right="101"/>
              <w:rPr>
                <w:sz w:val="8"/>
                <w:szCs w:val="24"/>
              </w:rPr>
            </w:pPr>
          </w:p>
        </w:tc>
        <w:tc>
          <w:tcPr>
            <w:tcW w:w="1031" w:type="dxa"/>
            <w:vAlign w:val="center"/>
          </w:tcPr>
          <w:p w:rsidR="00A011BC" w:rsidRDefault="00A011BC" w:rsidP="00CF6E26">
            <w:pPr>
              <w:ind w:left="202" w:right="101"/>
              <w:rPr>
                <w:sz w:val="8"/>
                <w:szCs w:val="24"/>
              </w:rPr>
            </w:pPr>
          </w:p>
        </w:tc>
        <w:tc>
          <w:tcPr>
            <w:tcW w:w="1131" w:type="dxa"/>
            <w:vAlign w:val="center"/>
          </w:tcPr>
          <w:p w:rsidR="00A011BC" w:rsidRDefault="00A011BC" w:rsidP="00CF6E26">
            <w:pPr>
              <w:ind w:left="202" w:right="101"/>
              <w:rPr>
                <w:sz w:val="8"/>
                <w:szCs w:val="24"/>
              </w:rPr>
            </w:pPr>
          </w:p>
        </w:tc>
      </w:tr>
      <w:tr w:rsidR="00A011BC" w:rsidTr="00A011BC">
        <w:trPr>
          <w:jc w:val="center"/>
        </w:trPr>
        <w:tc>
          <w:tcPr>
            <w:tcW w:w="7567" w:type="dxa"/>
          </w:tcPr>
          <w:p w:rsidR="00A011BC" w:rsidRDefault="00A011BC" w:rsidP="00CF6E26">
            <w:pPr>
              <w:pStyle w:val="NormalWeb"/>
              <w:ind w:left="240" w:hanging="240"/>
            </w:pPr>
            <w:r>
              <w:rPr>
                <w:rFonts w:ascii="Arial" w:hAnsi="Arial" w:cs="Arial"/>
                <w:sz w:val="20"/>
                <w:szCs w:val="20"/>
              </w:rPr>
              <w:t xml:space="preserve">Unrealized gains (losses), net of tax effects of </w:t>
            </w:r>
            <w:r>
              <w:rPr>
                <w:rFonts w:ascii="Arial" w:hAnsi="Arial" w:cs="Arial"/>
                <w:b/>
                <w:bCs/>
                <w:sz w:val="20"/>
                <w:szCs w:val="20"/>
              </w:rPr>
              <w:t>$54</w:t>
            </w:r>
            <w:r>
              <w:rPr>
                <w:rFonts w:ascii="Arial" w:hAnsi="Arial" w:cs="Arial"/>
                <w:sz w:val="20"/>
                <w:szCs w:val="20"/>
              </w:rPr>
              <w:t>, $127, and $(340)</w:t>
            </w:r>
          </w:p>
        </w:tc>
        <w:tc>
          <w:tcPr>
            <w:tcW w:w="1071" w:type="dxa"/>
            <w:noWrap/>
            <w:tcMar>
              <w:top w:w="0" w:type="dxa"/>
              <w:left w:w="144" w:type="dxa"/>
              <w:bottom w:w="0" w:type="dxa"/>
              <w:right w:w="0" w:type="dxa"/>
            </w:tcMar>
            <w:vAlign w:val="bottom"/>
          </w:tcPr>
          <w:p w:rsidR="00A011BC" w:rsidRDefault="00A011BC" w:rsidP="00CF6E26">
            <w:pPr>
              <w:pStyle w:val="NormalWeb"/>
              <w:tabs>
                <w:tab w:val="right" w:pos="860"/>
                <w:tab w:val="decimal" w:pos="90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   101</w:t>
            </w:r>
            <w:r>
              <w:rPr>
                <w:rFonts w:ascii="Arial" w:hAnsi="Arial" w:cs="Arial"/>
                <w:b/>
                <w:bCs/>
                <w:sz w:val="20"/>
                <w:szCs w:val="20"/>
              </w:rPr>
              <w:tab/>
            </w:r>
          </w:p>
        </w:tc>
        <w:tc>
          <w:tcPr>
            <w:tcW w:w="1031" w:type="dxa"/>
            <w:noWrap/>
            <w:tcMar>
              <w:top w:w="0" w:type="dxa"/>
              <w:left w:w="144" w:type="dxa"/>
              <w:bottom w:w="0" w:type="dxa"/>
              <w:right w:w="0" w:type="dxa"/>
            </w:tcMar>
            <w:vAlign w:val="bottom"/>
          </w:tcPr>
          <w:p w:rsidR="00A011BC" w:rsidRDefault="00A011BC" w:rsidP="00CF6E26">
            <w:pPr>
              <w:pStyle w:val="NormalWeb"/>
              <w:tabs>
                <w:tab w:val="right" w:pos="820"/>
                <w:tab w:val="decimal" w:pos="860"/>
              </w:tabs>
              <w:spacing w:before="0" w:beforeAutospacing="0" w:after="15" w:afterAutospacing="0"/>
              <w:ind w:left="202" w:right="101"/>
            </w:pPr>
            <w:r>
              <w:rPr>
                <w:rFonts w:ascii="Arial" w:hAnsi="Arial" w:cs="Arial"/>
                <w:sz w:val="20"/>
                <w:szCs w:val="20"/>
              </w:rPr>
              <w:t>$</w:t>
            </w:r>
            <w:r>
              <w:rPr>
                <w:rFonts w:ascii="Arial" w:hAnsi="Arial" w:cs="Arial"/>
                <w:sz w:val="20"/>
                <w:szCs w:val="20"/>
              </w:rPr>
              <w:tab/>
              <w:t>   236</w:t>
            </w:r>
            <w:r>
              <w:rPr>
                <w:rFonts w:ascii="Arial" w:hAnsi="Arial" w:cs="Arial"/>
                <w:sz w:val="20"/>
                <w:szCs w:val="20"/>
              </w:rPr>
              <w:tab/>
            </w:r>
          </w:p>
        </w:tc>
        <w:tc>
          <w:tcPr>
            <w:tcW w:w="1131" w:type="dxa"/>
            <w:noWrap/>
            <w:tcMar>
              <w:top w:w="0" w:type="dxa"/>
              <w:left w:w="144" w:type="dxa"/>
              <w:bottom w:w="0" w:type="dxa"/>
              <w:right w:w="0" w:type="dxa"/>
            </w:tcMar>
            <w:vAlign w:val="bottom"/>
          </w:tcPr>
          <w:p w:rsidR="00A011BC" w:rsidRDefault="00A011BC"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(632</w:t>
            </w:r>
            <w:r>
              <w:rPr>
                <w:rFonts w:ascii="Arial" w:hAnsi="Arial" w:cs="Arial"/>
                <w:sz w:val="20"/>
                <w:szCs w:val="20"/>
              </w:rPr>
              <w:tab/>
              <w:t>)</w:t>
            </w:r>
          </w:p>
        </w:tc>
      </w:tr>
      <w:tr w:rsidR="00A011BC" w:rsidTr="00A011BC">
        <w:trPr>
          <w:jc w:val="center"/>
        </w:trPr>
        <w:tc>
          <w:tcPr>
            <w:tcW w:w="7567" w:type="dxa"/>
          </w:tcPr>
          <w:p w:rsidR="00A011BC" w:rsidRDefault="00A011BC" w:rsidP="00CF6E26">
            <w:pPr>
              <w:pStyle w:val="NormalWeb"/>
              <w:ind w:left="240" w:hanging="240"/>
            </w:pPr>
            <w:r>
              <w:rPr>
                <w:rFonts w:ascii="Arial" w:hAnsi="Arial" w:cs="Arial"/>
                <w:sz w:val="20"/>
                <w:szCs w:val="20"/>
              </w:rPr>
              <w:t xml:space="preserve">Reclassification adjustment for losses (gains) included in net income, net of tax effects of </w:t>
            </w:r>
            <w:r>
              <w:rPr>
                <w:rFonts w:ascii="Arial" w:hAnsi="Arial" w:cs="Arial"/>
                <w:b/>
                <w:bCs/>
                <w:sz w:val="20"/>
                <w:szCs w:val="20"/>
              </w:rPr>
              <w:t>$(68)</w:t>
            </w:r>
            <w:r>
              <w:rPr>
                <w:rFonts w:ascii="Arial" w:hAnsi="Arial" w:cs="Arial"/>
                <w:sz w:val="20"/>
                <w:szCs w:val="20"/>
              </w:rPr>
              <w:t>, $10, and $2</w:t>
            </w:r>
          </w:p>
        </w:tc>
        <w:tc>
          <w:tcPr>
            <w:tcW w:w="1071" w:type="dxa"/>
            <w:noWrap/>
            <w:tcMar>
              <w:top w:w="0" w:type="dxa"/>
              <w:left w:w="144" w:type="dxa"/>
              <w:bottom w:w="0" w:type="dxa"/>
              <w:right w:w="0" w:type="dxa"/>
            </w:tcMar>
            <w:vAlign w:val="bottom"/>
          </w:tcPr>
          <w:p w:rsidR="00A011BC" w:rsidRDefault="00A011BC" w:rsidP="00CF6E26">
            <w:pPr>
              <w:pStyle w:val="NormalWeb"/>
              <w:tabs>
                <w:tab w:val="right" w:pos="860"/>
                <w:tab w:val="decimal" w:pos="900"/>
              </w:tabs>
              <w:spacing w:before="0" w:beforeAutospacing="0" w:after="15" w:afterAutospacing="0"/>
              <w:ind w:left="202" w:right="101"/>
            </w:pPr>
            <w:r>
              <w:rPr>
                <w:rFonts w:ascii="Arial" w:hAnsi="Arial" w:cs="Arial"/>
                <w:b/>
                <w:bCs/>
                <w:sz w:val="20"/>
                <w:szCs w:val="20"/>
              </w:rPr>
              <w:tab/>
              <w:t>(127</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A011BC" w:rsidRDefault="00A011BC" w:rsidP="00CF6E26">
            <w:pPr>
              <w:pStyle w:val="NormalWeb"/>
              <w:tabs>
                <w:tab w:val="right" w:pos="820"/>
                <w:tab w:val="decimal" w:pos="860"/>
              </w:tabs>
              <w:spacing w:before="0" w:beforeAutospacing="0" w:after="15" w:afterAutospacing="0"/>
              <w:ind w:left="202" w:right="101"/>
            </w:pPr>
            <w:r>
              <w:rPr>
                <w:rFonts w:ascii="Arial" w:hAnsi="Arial" w:cs="Arial"/>
                <w:sz w:val="20"/>
                <w:szCs w:val="20"/>
              </w:rPr>
              <w:tab/>
              <w:t>19</w:t>
            </w:r>
            <w:r>
              <w:rPr>
                <w:rFonts w:ascii="Arial" w:hAnsi="Arial" w:cs="Arial"/>
                <w:sz w:val="20"/>
                <w:szCs w:val="20"/>
              </w:rPr>
              <w:tab/>
            </w:r>
          </w:p>
        </w:tc>
        <w:tc>
          <w:tcPr>
            <w:tcW w:w="1131" w:type="dxa"/>
            <w:noWrap/>
            <w:tcMar>
              <w:top w:w="0" w:type="dxa"/>
              <w:left w:w="144" w:type="dxa"/>
              <w:bottom w:w="0" w:type="dxa"/>
              <w:right w:w="0" w:type="dxa"/>
            </w:tcMar>
            <w:vAlign w:val="bottom"/>
          </w:tcPr>
          <w:p w:rsidR="00A011BC" w:rsidRDefault="00A011BC"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5</w:t>
            </w:r>
            <w:r>
              <w:rPr>
                <w:rFonts w:ascii="Arial" w:hAnsi="Arial" w:cs="Arial"/>
                <w:sz w:val="20"/>
                <w:szCs w:val="20"/>
              </w:rPr>
              <w:tab/>
            </w:r>
          </w:p>
        </w:tc>
      </w:tr>
      <w:tr w:rsidR="00A011BC" w:rsidTr="00A011BC">
        <w:trPr>
          <w:jc w:val="center"/>
        </w:trPr>
        <w:tc>
          <w:tcPr>
            <w:tcW w:w="8638" w:type="dxa"/>
            <w:gridSpan w:val="2"/>
            <w:vAlign w:val="bottom"/>
          </w:tcPr>
          <w:p w:rsidR="00A011BC" w:rsidRDefault="00A011BC" w:rsidP="00CF6E26">
            <w:pPr>
              <w:pStyle w:val="rrdsinglerule"/>
              <w:ind w:left="-126" w:right="101"/>
            </w:pPr>
            <w:r>
              <w:t> </w:t>
            </w:r>
          </w:p>
        </w:tc>
        <w:tc>
          <w:tcPr>
            <w:tcW w:w="1031" w:type="dxa"/>
            <w:tcMar>
              <w:top w:w="0" w:type="dxa"/>
              <w:left w:w="144" w:type="dxa"/>
              <w:bottom w:w="0" w:type="dxa"/>
              <w:right w:w="0" w:type="dxa"/>
            </w:tcMar>
            <w:vAlign w:val="bottom"/>
          </w:tcPr>
          <w:p w:rsidR="00A011BC" w:rsidRDefault="00A011BC" w:rsidP="00CF6E26">
            <w:pPr>
              <w:pStyle w:val="rrdsinglerule"/>
              <w:ind w:left="202" w:right="101"/>
            </w:pPr>
            <w:r>
              <w:t> </w:t>
            </w:r>
          </w:p>
        </w:tc>
        <w:tc>
          <w:tcPr>
            <w:tcW w:w="1131" w:type="dxa"/>
            <w:tcMar>
              <w:top w:w="0" w:type="dxa"/>
              <w:left w:w="144" w:type="dxa"/>
              <w:bottom w:w="0" w:type="dxa"/>
              <w:right w:w="0" w:type="dxa"/>
            </w:tcMar>
            <w:vAlign w:val="bottom"/>
          </w:tcPr>
          <w:p w:rsidR="00A011BC" w:rsidRDefault="00A011BC" w:rsidP="00CF6E26">
            <w:pPr>
              <w:pStyle w:val="rrdsinglerule"/>
              <w:ind w:left="202" w:right="101"/>
            </w:pPr>
            <w:r>
              <w:t> </w:t>
            </w:r>
          </w:p>
        </w:tc>
      </w:tr>
      <w:tr w:rsidR="00A011BC" w:rsidTr="00A011BC">
        <w:trPr>
          <w:jc w:val="center"/>
        </w:trPr>
        <w:tc>
          <w:tcPr>
            <w:tcW w:w="7567" w:type="dxa"/>
          </w:tcPr>
          <w:p w:rsidR="00A011BC" w:rsidRDefault="00A011BC" w:rsidP="00CF6E26">
            <w:pPr>
              <w:pStyle w:val="NormalWeb"/>
              <w:ind w:left="480" w:hanging="240"/>
            </w:pPr>
            <w:r>
              <w:rPr>
                <w:rFonts w:ascii="Arial" w:hAnsi="Arial" w:cs="Arial"/>
                <w:sz w:val="20"/>
                <w:szCs w:val="20"/>
              </w:rPr>
              <w:t>Net unrealized gains (losses) on derivatives</w:t>
            </w:r>
          </w:p>
        </w:tc>
        <w:tc>
          <w:tcPr>
            <w:tcW w:w="1071" w:type="dxa"/>
            <w:noWrap/>
            <w:tcMar>
              <w:top w:w="0" w:type="dxa"/>
              <w:left w:w="144" w:type="dxa"/>
              <w:bottom w:w="0" w:type="dxa"/>
              <w:right w:w="0" w:type="dxa"/>
            </w:tcMar>
            <w:vAlign w:val="bottom"/>
          </w:tcPr>
          <w:p w:rsidR="00A011BC" w:rsidRDefault="00A011BC" w:rsidP="00CF6E26">
            <w:pPr>
              <w:pStyle w:val="NormalWeb"/>
              <w:tabs>
                <w:tab w:val="right" w:pos="860"/>
                <w:tab w:val="decimal" w:pos="90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(26</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A011BC" w:rsidRDefault="00A011BC" w:rsidP="00CF6E26">
            <w:pPr>
              <w:pStyle w:val="NormalWeb"/>
              <w:tabs>
                <w:tab w:val="right" w:pos="820"/>
                <w:tab w:val="decimal" w:pos="860"/>
              </w:tabs>
              <w:spacing w:before="0" w:beforeAutospacing="0" w:after="15" w:afterAutospacing="0"/>
              <w:ind w:left="202" w:right="101"/>
            </w:pPr>
            <w:r>
              <w:rPr>
                <w:rFonts w:ascii="Arial" w:hAnsi="Arial" w:cs="Arial"/>
                <w:sz w:val="20"/>
                <w:szCs w:val="20"/>
              </w:rPr>
              <w:t>$</w:t>
            </w:r>
            <w:r>
              <w:rPr>
                <w:rFonts w:ascii="Arial" w:hAnsi="Arial" w:cs="Arial"/>
                <w:sz w:val="20"/>
                <w:szCs w:val="20"/>
              </w:rPr>
              <w:tab/>
              <w:t>255</w:t>
            </w:r>
            <w:r>
              <w:rPr>
                <w:rFonts w:ascii="Arial" w:hAnsi="Arial" w:cs="Arial"/>
                <w:sz w:val="20"/>
                <w:szCs w:val="20"/>
              </w:rPr>
              <w:tab/>
            </w:r>
          </w:p>
        </w:tc>
        <w:tc>
          <w:tcPr>
            <w:tcW w:w="1131" w:type="dxa"/>
            <w:noWrap/>
            <w:tcMar>
              <w:top w:w="0" w:type="dxa"/>
              <w:left w:w="144" w:type="dxa"/>
              <w:bottom w:w="0" w:type="dxa"/>
              <w:right w:w="0" w:type="dxa"/>
            </w:tcMar>
            <w:vAlign w:val="bottom"/>
          </w:tcPr>
          <w:p w:rsidR="00A011BC" w:rsidRDefault="00A011BC"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(627</w:t>
            </w:r>
            <w:r>
              <w:rPr>
                <w:rFonts w:ascii="Arial" w:hAnsi="Arial" w:cs="Arial"/>
                <w:sz w:val="20"/>
                <w:szCs w:val="20"/>
              </w:rPr>
              <w:tab/>
              <w:t>)</w:t>
            </w:r>
          </w:p>
        </w:tc>
      </w:tr>
      <w:tr w:rsidR="00A011BC" w:rsidTr="00A011BC">
        <w:trPr>
          <w:jc w:val="center"/>
        </w:trPr>
        <w:tc>
          <w:tcPr>
            <w:tcW w:w="8638" w:type="dxa"/>
            <w:gridSpan w:val="2"/>
            <w:vAlign w:val="bottom"/>
          </w:tcPr>
          <w:p w:rsidR="00A011BC" w:rsidRDefault="00A011BC" w:rsidP="00CF6E26">
            <w:pPr>
              <w:pStyle w:val="rrdsinglerule"/>
              <w:ind w:left="-126" w:right="101"/>
            </w:pPr>
            <w:r>
              <w:t> </w:t>
            </w:r>
          </w:p>
        </w:tc>
        <w:tc>
          <w:tcPr>
            <w:tcW w:w="1031" w:type="dxa"/>
            <w:tcMar>
              <w:top w:w="0" w:type="dxa"/>
              <w:left w:w="144" w:type="dxa"/>
              <w:bottom w:w="0" w:type="dxa"/>
              <w:right w:w="0" w:type="dxa"/>
            </w:tcMar>
            <w:vAlign w:val="bottom"/>
          </w:tcPr>
          <w:p w:rsidR="00A011BC" w:rsidRDefault="00A011BC" w:rsidP="00CF6E26">
            <w:pPr>
              <w:pStyle w:val="rrdsinglerule"/>
              <w:ind w:left="202" w:right="101"/>
            </w:pPr>
            <w:r>
              <w:t> </w:t>
            </w:r>
          </w:p>
        </w:tc>
        <w:tc>
          <w:tcPr>
            <w:tcW w:w="1131" w:type="dxa"/>
            <w:tcMar>
              <w:top w:w="0" w:type="dxa"/>
              <w:left w:w="144" w:type="dxa"/>
              <w:bottom w:w="0" w:type="dxa"/>
              <w:right w:w="0" w:type="dxa"/>
            </w:tcMar>
            <w:vAlign w:val="bottom"/>
          </w:tcPr>
          <w:p w:rsidR="00A011BC" w:rsidRDefault="00A011BC" w:rsidP="00CF6E26">
            <w:pPr>
              <w:pStyle w:val="rrdsinglerule"/>
              <w:ind w:left="202" w:right="101"/>
            </w:pPr>
            <w:r>
              <w:t> </w:t>
            </w:r>
          </w:p>
        </w:tc>
      </w:tr>
      <w:tr w:rsidR="00A011BC" w:rsidTr="00A011BC">
        <w:trPr>
          <w:trHeight w:val="75"/>
          <w:jc w:val="center"/>
        </w:trPr>
        <w:tc>
          <w:tcPr>
            <w:tcW w:w="7567" w:type="dxa"/>
            <w:vAlign w:val="center"/>
          </w:tcPr>
          <w:p w:rsidR="00A011BC" w:rsidRDefault="00A011BC" w:rsidP="00CF6E26">
            <w:pPr>
              <w:rPr>
                <w:sz w:val="8"/>
                <w:szCs w:val="24"/>
              </w:rPr>
            </w:pPr>
          </w:p>
        </w:tc>
        <w:tc>
          <w:tcPr>
            <w:tcW w:w="1071" w:type="dxa"/>
            <w:vAlign w:val="center"/>
          </w:tcPr>
          <w:p w:rsidR="00A011BC" w:rsidRDefault="00A011BC" w:rsidP="00CF6E26">
            <w:pPr>
              <w:ind w:left="202" w:right="101"/>
              <w:rPr>
                <w:sz w:val="8"/>
                <w:szCs w:val="24"/>
              </w:rPr>
            </w:pPr>
          </w:p>
        </w:tc>
        <w:tc>
          <w:tcPr>
            <w:tcW w:w="1031" w:type="dxa"/>
            <w:vAlign w:val="center"/>
          </w:tcPr>
          <w:p w:rsidR="00A011BC" w:rsidRDefault="00A011BC" w:rsidP="00CF6E26">
            <w:pPr>
              <w:ind w:left="202" w:right="101"/>
              <w:rPr>
                <w:sz w:val="8"/>
                <w:szCs w:val="24"/>
              </w:rPr>
            </w:pPr>
          </w:p>
        </w:tc>
        <w:tc>
          <w:tcPr>
            <w:tcW w:w="1131" w:type="dxa"/>
            <w:vAlign w:val="center"/>
          </w:tcPr>
          <w:p w:rsidR="00A011BC" w:rsidRDefault="00A011BC" w:rsidP="00CF6E26">
            <w:pPr>
              <w:ind w:left="202" w:right="101"/>
              <w:rPr>
                <w:sz w:val="8"/>
                <w:szCs w:val="24"/>
              </w:rPr>
            </w:pPr>
          </w:p>
        </w:tc>
      </w:tr>
      <w:tr w:rsidR="00A011BC" w:rsidTr="00A011BC">
        <w:trPr>
          <w:jc w:val="center"/>
        </w:trPr>
        <w:tc>
          <w:tcPr>
            <w:tcW w:w="7567" w:type="dxa"/>
            <w:vAlign w:val="bottom"/>
          </w:tcPr>
          <w:p w:rsidR="00A011BC" w:rsidRDefault="00A011BC" w:rsidP="00CF6E26">
            <w:pPr>
              <w:pStyle w:val="NormalWeb"/>
              <w:keepNext/>
              <w:spacing w:before="0" w:beforeAutospacing="0" w:after="15" w:afterAutospacing="0"/>
            </w:pPr>
            <w:r>
              <w:rPr>
                <w:rFonts w:ascii="Arial" w:hAnsi="Arial" w:cs="Arial"/>
                <w:b/>
                <w:bCs/>
                <w:sz w:val="15"/>
                <w:szCs w:val="15"/>
              </w:rPr>
              <w:t>Net Unrealized Gains (Losses) on Investments</w:t>
            </w:r>
          </w:p>
        </w:tc>
        <w:tc>
          <w:tcPr>
            <w:tcW w:w="1071" w:type="dxa"/>
            <w:tcMar>
              <w:top w:w="0" w:type="dxa"/>
              <w:left w:w="144" w:type="dxa"/>
              <w:bottom w:w="0" w:type="dxa"/>
              <w:right w:w="0" w:type="dxa"/>
            </w:tcMar>
            <w:vAlign w:val="bottom"/>
          </w:tcPr>
          <w:p w:rsidR="00A011BC" w:rsidRDefault="00A011BC" w:rsidP="00CF6E26">
            <w:pPr>
              <w:pStyle w:val="la2"/>
              <w:ind w:left="202" w:right="101"/>
            </w:pPr>
            <w:r>
              <w:t> </w:t>
            </w:r>
          </w:p>
        </w:tc>
        <w:tc>
          <w:tcPr>
            <w:tcW w:w="1031" w:type="dxa"/>
            <w:tcMar>
              <w:top w:w="0" w:type="dxa"/>
              <w:left w:w="144" w:type="dxa"/>
              <w:bottom w:w="0" w:type="dxa"/>
              <w:right w:w="0" w:type="dxa"/>
            </w:tcMar>
            <w:vAlign w:val="bottom"/>
          </w:tcPr>
          <w:p w:rsidR="00A011BC" w:rsidRDefault="00A011BC" w:rsidP="00CF6E26">
            <w:pPr>
              <w:pStyle w:val="la2"/>
              <w:ind w:left="202" w:right="101"/>
            </w:pPr>
            <w:r>
              <w:t> </w:t>
            </w:r>
          </w:p>
        </w:tc>
        <w:tc>
          <w:tcPr>
            <w:tcW w:w="1131" w:type="dxa"/>
            <w:tcMar>
              <w:top w:w="0" w:type="dxa"/>
              <w:left w:w="144" w:type="dxa"/>
              <w:bottom w:w="0" w:type="dxa"/>
              <w:right w:w="0" w:type="dxa"/>
            </w:tcMar>
            <w:vAlign w:val="bottom"/>
          </w:tcPr>
          <w:p w:rsidR="00A011BC" w:rsidRDefault="00A011BC" w:rsidP="00CF6E26">
            <w:pPr>
              <w:pStyle w:val="la2"/>
              <w:ind w:left="202" w:right="101"/>
            </w:pPr>
            <w:r>
              <w:t> </w:t>
            </w:r>
          </w:p>
        </w:tc>
      </w:tr>
      <w:tr w:rsidR="00A011BC" w:rsidTr="00A011BC">
        <w:trPr>
          <w:trHeight w:val="75"/>
          <w:jc w:val="center"/>
        </w:trPr>
        <w:tc>
          <w:tcPr>
            <w:tcW w:w="7567" w:type="dxa"/>
            <w:vAlign w:val="center"/>
          </w:tcPr>
          <w:p w:rsidR="00A011BC" w:rsidRDefault="00A011BC" w:rsidP="00CF6E26">
            <w:pPr>
              <w:rPr>
                <w:sz w:val="8"/>
                <w:szCs w:val="24"/>
              </w:rPr>
            </w:pPr>
          </w:p>
        </w:tc>
        <w:tc>
          <w:tcPr>
            <w:tcW w:w="1071" w:type="dxa"/>
            <w:vAlign w:val="center"/>
          </w:tcPr>
          <w:p w:rsidR="00A011BC" w:rsidRDefault="00A011BC" w:rsidP="00CF6E26">
            <w:pPr>
              <w:ind w:left="202" w:right="101"/>
              <w:rPr>
                <w:sz w:val="8"/>
                <w:szCs w:val="24"/>
              </w:rPr>
            </w:pPr>
          </w:p>
        </w:tc>
        <w:tc>
          <w:tcPr>
            <w:tcW w:w="1031" w:type="dxa"/>
            <w:vAlign w:val="center"/>
          </w:tcPr>
          <w:p w:rsidR="00A011BC" w:rsidRDefault="00A011BC" w:rsidP="00CF6E26">
            <w:pPr>
              <w:ind w:left="202" w:right="101"/>
              <w:rPr>
                <w:sz w:val="8"/>
                <w:szCs w:val="24"/>
              </w:rPr>
            </w:pPr>
          </w:p>
        </w:tc>
        <w:tc>
          <w:tcPr>
            <w:tcW w:w="1131" w:type="dxa"/>
            <w:vAlign w:val="center"/>
          </w:tcPr>
          <w:p w:rsidR="00A011BC" w:rsidRDefault="00A011BC" w:rsidP="00CF6E26">
            <w:pPr>
              <w:ind w:left="202" w:right="101"/>
              <w:rPr>
                <w:sz w:val="8"/>
                <w:szCs w:val="24"/>
              </w:rPr>
            </w:pPr>
          </w:p>
        </w:tc>
      </w:tr>
      <w:tr w:rsidR="00A011BC" w:rsidTr="00A011BC">
        <w:trPr>
          <w:jc w:val="center"/>
        </w:trPr>
        <w:tc>
          <w:tcPr>
            <w:tcW w:w="7567" w:type="dxa"/>
          </w:tcPr>
          <w:p w:rsidR="00A011BC" w:rsidRDefault="00A011BC" w:rsidP="00CF6E26">
            <w:pPr>
              <w:pStyle w:val="NormalWeb"/>
              <w:ind w:left="240" w:hanging="240"/>
            </w:pPr>
            <w:r>
              <w:rPr>
                <w:rFonts w:ascii="Arial" w:hAnsi="Arial" w:cs="Arial"/>
                <w:sz w:val="20"/>
                <w:szCs w:val="20"/>
              </w:rPr>
              <w:t xml:space="preserve">Unrealized gains (losses), net of tax effects of </w:t>
            </w:r>
            <w:r>
              <w:rPr>
                <w:rFonts w:ascii="Arial" w:hAnsi="Arial" w:cs="Arial"/>
                <w:b/>
                <w:bCs/>
                <w:sz w:val="20"/>
                <w:szCs w:val="20"/>
              </w:rPr>
              <w:t>$244</w:t>
            </w:r>
            <w:r>
              <w:rPr>
                <w:rFonts w:ascii="Arial" w:hAnsi="Arial" w:cs="Arial"/>
                <w:sz w:val="20"/>
                <w:szCs w:val="20"/>
              </w:rPr>
              <w:t>, $(93), and $726</w:t>
            </w:r>
          </w:p>
        </w:tc>
        <w:tc>
          <w:tcPr>
            <w:tcW w:w="1071" w:type="dxa"/>
            <w:noWrap/>
            <w:tcMar>
              <w:top w:w="0" w:type="dxa"/>
              <w:left w:w="144" w:type="dxa"/>
              <w:bottom w:w="0" w:type="dxa"/>
              <w:right w:w="0" w:type="dxa"/>
            </w:tcMar>
            <w:vAlign w:val="bottom"/>
          </w:tcPr>
          <w:p w:rsidR="00A011BC" w:rsidRDefault="00A011BC" w:rsidP="00CF6E26">
            <w:pPr>
              <w:pStyle w:val="NormalWeb"/>
              <w:tabs>
                <w:tab w:val="right" w:pos="860"/>
                <w:tab w:val="decimal" w:pos="90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453</w:t>
            </w:r>
            <w:r>
              <w:rPr>
                <w:rFonts w:ascii="Arial" w:hAnsi="Arial" w:cs="Arial"/>
                <w:b/>
                <w:bCs/>
                <w:sz w:val="20"/>
                <w:szCs w:val="20"/>
              </w:rPr>
              <w:tab/>
            </w:r>
          </w:p>
        </w:tc>
        <w:tc>
          <w:tcPr>
            <w:tcW w:w="1031" w:type="dxa"/>
            <w:noWrap/>
            <w:tcMar>
              <w:top w:w="0" w:type="dxa"/>
              <w:left w:w="144" w:type="dxa"/>
              <w:bottom w:w="0" w:type="dxa"/>
              <w:right w:w="0" w:type="dxa"/>
            </w:tcMar>
            <w:vAlign w:val="bottom"/>
          </w:tcPr>
          <w:p w:rsidR="00A011BC" w:rsidRDefault="00A011BC" w:rsidP="00CF6E26">
            <w:pPr>
              <w:pStyle w:val="NormalWeb"/>
              <w:tabs>
                <w:tab w:val="right" w:pos="820"/>
                <w:tab w:val="decimal" w:pos="860"/>
              </w:tabs>
              <w:spacing w:before="0" w:beforeAutospacing="0" w:after="15" w:afterAutospacing="0"/>
              <w:ind w:left="202" w:right="101"/>
            </w:pPr>
            <w:r>
              <w:rPr>
                <w:rFonts w:ascii="Arial" w:hAnsi="Arial" w:cs="Arial"/>
                <w:sz w:val="20"/>
                <w:szCs w:val="20"/>
              </w:rPr>
              <w:t>$</w:t>
            </w:r>
            <w:r>
              <w:rPr>
                <w:rFonts w:ascii="Arial" w:hAnsi="Arial" w:cs="Arial"/>
                <w:sz w:val="20"/>
                <w:szCs w:val="20"/>
              </w:rPr>
              <w:tab/>
              <w:t>(172</w:t>
            </w:r>
            <w:r>
              <w:rPr>
                <w:rFonts w:ascii="Arial" w:hAnsi="Arial" w:cs="Arial"/>
                <w:sz w:val="20"/>
                <w:szCs w:val="20"/>
              </w:rPr>
              <w:tab/>
              <w:t>)</w:t>
            </w:r>
          </w:p>
        </w:tc>
        <w:tc>
          <w:tcPr>
            <w:tcW w:w="1131" w:type="dxa"/>
            <w:noWrap/>
            <w:tcMar>
              <w:top w:w="0" w:type="dxa"/>
              <w:left w:w="144" w:type="dxa"/>
              <w:bottom w:w="0" w:type="dxa"/>
              <w:right w:w="0" w:type="dxa"/>
            </w:tcMar>
            <w:vAlign w:val="bottom"/>
          </w:tcPr>
          <w:p w:rsidR="00A011BC" w:rsidRDefault="00A011BC"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  1,349</w:t>
            </w:r>
            <w:r>
              <w:rPr>
                <w:rFonts w:ascii="Arial" w:hAnsi="Arial" w:cs="Arial"/>
                <w:sz w:val="20"/>
                <w:szCs w:val="20"/>
              </w:rPr>
              <w:tab/>
            </w:r>
          </w:p>
        </w:tc>
      </w:tr>
      <w:tr w:rsidR="00A011BC" w:rsidTr="00A011BC">
        <w:trPr>
          <w:jc w:val="center"/>
        </w:trPr>
        <w:tc>
          <w:tcPr>
            <w:tcW w:w="7567" w:type="dxa"/>
          </w:tcPr>
          <w:p w:rsidR="00A011BC" w:rsidRDefault="00A011BC" w:rsidP="00CF6E26">
            <w:pPr>
              <w:pStyle w:val="NormalWeb"/>
              <w:ind w:left="240" w:hanging="240"/>
            </w:pPr>
            <w:r>
              <w:rPr>
                <w:rFonts w:ascii="Arial" w:hAnsi="Arial" w:cs="Arial"/>
                <w:sz w:val="20"/>
                <w:szCs w:val="20"/>
              </w:rPr>
              <w:t xml:space="preserve">Reclassification adjustment for gains included in net income, net of tax effects of </w:t>
            </w:r>
            <w:r>
              <w:rPr>
                <w:rFonts w:ascii="Arial" w:hAnsi="Arial" w:cs="Arial"/>
                <w:b/>
                <w:bCs/>
                <w:sz w:val="20"/>
                <w:szCs w:val="20"/>
              </w:rPr>
              <w:t>$(49)</w:t>
            </w:r>
            <w:r>
              <w:rPr>
                <w:rFonts w:ascii="Arial" w:hAnsi="Arial" w:cs="Arial"/>
                <w:sz w:val="20"/>
                <w:szCs w:val="20"/>
              </w:rPr>
              <w:t>, $(117), and $(159)</w:t>
            </w:r>
          </w:p>
        </w:tc>
        <w:tc>
          <w:tcPr>
            <w:tcW w:w="1071" w:type="dxa"/>
            <w:noWrap/>
            <w:tcMar>
              <w:top w:w="0" w:type="dxa"/>
              <w:left w:w="144" w:type="dxa"/>
              <w:bottom w:w="0" w:type="dxa"/>
              <w:right w:w="0" w:type="dxa"/>
            </w:tcMar>
            <w:vAlign w:val="bottom"/>
          </w:tcPr>
          <w:p w:rsidR="00A011BC" w:rsidRDefault="00A011BC" w:rsidP="00CF6E26">
            <w:pPr>
              <w:pStyle w:val="NormalWeb"/>
              <w:tabs>
                <w:tab w:val="right" w:pos="860"/>
                <w:tab w:val="decimal" w:pos="900"/>
              </w:tabs>
              <w:spacing w:before="0" w:beforeAutospacing="0" w:after="15" w:afterAutospacing="0"/>
              <w:ind w:left="202" w:right="101"/>
            </w:pPr>
            <w:r>
              <w:rPr>
                <w:rFonts w:ascii="Arial" w:hAnsi="Arial" w:cs="Arial"/>
                <w:b/>
                <w:bCs/>
                <w:sz w:val="20"/>
                <w:szCs w:val="20"/>
              </w:rPr>
              <w:tab/>
              <w:t>(90</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A011BC" w:rsidRDefault="00A011BC" w:rsidP="00CF6E26">
            <w:pPr>
              <w:pStyle w:val="NormalWeb"/>
              <w:tabs>
                <w:tab w:val="right" w:pos="820"/>
                <w:tab w:val="decimal" w:pos="860"/>
              </w:tabs>
              <w:spacing w:before="0" w:beforeAutospacing="0" w:after="15" w:afterAutospacing="0"/>
              <w:ind w:left="202" w:right="101"/>
            </w:pPr>
            <w:r>
              <w:rPr>
                <w:rFonts w:ascii="Arial" w:hAnsi="Arial" w:cs="Arial"/>
                <w:sz w:val="20"/>
                <w:szCs w:val="20"/>
              </w:rPr>
              <w:tab/>
              <w:t>(218</w:t>
            </w:r>
            <w:r>
              <w:rPr>
                <w:rFonts w:ascii="Arial" w:hAnsi="Arial" w:cs="Arial"/>
                <w:sz w:val="20"/>
                <w:szCs w:val="20"/>
              </w:rPr>
              <w:tab/>
              <w:t>)</w:t>
            </w:r>
          </w:p>
        </w:tc>
        <w:tc>
          <w:tcPr>
            <w:tcW w:w="1131" w:type="dxa"/>
            <w:noWrap/>
            <w:tcMar>
              <w:top w:w="0" w:type="dxa"/>
              <w:left w:w="144" w:type="dxa"/>
              <w:bottom w:w="0" w:type="dxa"/>
              <w:right w:w="0" w:type="dxa"/>
            </w:tcMar>
            <w:vAlign w:val="bottom"/>
          </w:tcPr>
          <w:p w:rsidR="00A011BC" w:rsidRDefault="00A011BC"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(295</w:t>
            </w:r>
            <w:r>
              <w:rPr>
                <w:rFonts w:ascii="Arial" w:hAnsi="Arial" w:cs="Arial"/>
                <w:sz w:val="20"/>
                <w:szCs w:val="20"/>
              </w:rPr>
              <w:tab/>
              <w:t>)</w:t>
            </w:r>
          </w:p>
        </w:tc>
      </w:tr>
      <w:tr w:rsidR="00A011BC" w:rsidTr="00A011BC">
        <w:trPr>
          <w:jc w:val="center"/>
        </w:trPr>
        <w:tc>
          <w:tcPr>
            <w:tcW w:w="8638" w:type="dxa"/>
            <w:gridSpan w:val="2"/>
            <w:vAlign w:val="bottom"/>
          </w:tcPr>
          <w:p w:rsidR="00A011BC" w:rsidRDefault="00A011BC" w:rsidP="00CF6E26">
            <w:pPr>
              <w:pStyle w:val="rrdsinglerule"/>
              <w:ind w:left="-126" w:right="101"/>
            </w:pPr>
            <w:r>
              <w:t> </w:t>
            </w:r>
          </w:p>
        </w:tc>
        <w:tc>
          <w:tcPr>
            <w:tcW w:w="1031" w:type="dxa"/>
            <w:tcMar>
              <w:top w:w="0" w:type="dxa"/>
              <w:left w:w="144" w:type="dxa"/>
              <w:bottom w:w="0" w:type="dxa"/>
              <w:right w:w="0" w:type="dxa"/>
            </w:tcMar>
            <w:vAlign w:val="bottom"/>
          </w:tcPr>
          <w:p w:rsidR="00A011BC" w:rsidRDefault="00A011BC" w:rsidP="00CF6E26">
            <w:pPr>
              <w:pStyle w:val="rrdsinglerule"/>
              <w:ind w:left="202" w:right="101"/>
            </w:pPr>
            <w:r>
              <w:t> </w:t>
            </w:r>
          </w:p>
        </w:tc>
        <w:tc>
          <w:tcPr>
            <w:tcW w:w="1131" w:type="dxa"/>
            <w:tcMar>
              <w:top w:w="0" w:type="dxa"/>
              <w:left w:w="144" w:type="dxa"/>
              <w:bottom w:w="0" w:type="dxa"/>
              <w:right w:w="0" w:type="dxa"/>
            </w:tcMar>
            <w:vAlign w:val="bottom"/>
          </w:tcPr>
          <w:p w:rsidR="00A011BC" w:rsidRDefault="00A011BC" w:rsidP="00CF6E26">
            <w:pPr>
              <w:pStyle w:val="rrdsinglerule"/>
              <w:ind w:left="202" w:right="101"/>
            </w:pPr>
            <w:r>
              <w:t> </w:t>
            </w:r>
          </w:p>
        </w:tc>
      </w:tr>
      <w:tr w:rsidR="00A011BC" w:rsidTr="00A011BC">
        <w:trPr>
          <w:jc w:val="center"/>
        </w:trPr>
        <w:tc>
          <w:tcPr>
            <w:tcW w:w="7567" w:type="dxa"/>
          </w:tcPr>
          <w:p w:rsidR="00A011BC" w:rsidRDefault="00A011BC" w:rsidP="00CF6E26">
            <w:pPr>
              <w:pStyle w:val="NormalWeb"/>
              <w:ind w:left="480" w:hanging="240"/>
            </w:pPr>
            <w:r>
              <w:rPr>
                <w:rFonts w:ascii="Arial" w:hAnsi="Arial" w:cs="Arial"/>
                <w:sz w:val="20"/>
                <w:szCs w:val="20"/>
              </w:rPr>
              <w:t>Net unrealized gains (losses) on investments</w:t>
            </w:r>
          </w:p>
        </w:tc>
        <w:tc>
          <w:tcPr>
            <w:tcW w:w="1071" w:type="dxa"/>
            <w:noWrap/>
            <w:tcMar>
              <w:top w:w="0" w:type="dxa"/>
              <w:left w:w="144" w:type="dxa"/>
              <w:bottom w:w="0" w:type="dxa"/>
              <w:right w:w="0" w:type="dxa"/>
            </w:tcMar>
            <w:vAlign w:val="bottom"/>
          </w:tcPr>
          <w:p w:rsidR="00A011BC" w:rsidRDefault="00A011BC" w:rsidP="00CF6E26">
            <w:pPr>
              <w:pStyle w:val="NormalWeb"/>
              <w:tabs>
                <w:tab w:val="right" w:pos="860"/>
                <w:tab w:val="decimal" w:pos="900"/>
              </w:tabs>
              <w:spacing w:before="0" w:beforeAutospacing="0" w:after="15" w:afterAutospacing="0"/>
              <w:ind w:left="202" w:right="101"/>
            </w:pPr>
            <w:r>
              <w:rPr>
                <w:rFonts w:ascii="Arial" w:hAnsi="Arial" w:cs="Arial"/>
                <w:b/>
                <w:bCs/>
                <w:sz w:val="20"/>
                <w:szCs w:val="20"/>
              </w:rPr>
              <w:tab/>
              <w:t>363</w:t>
            </w:r>
            <w:r>
              <w:rPr>
                <w:rFonts w:ascii="Arial" w:hAnsi="Arial" w:cs="Arial"/>
                <w:b/>
                <w:bCs/>
                <w:sz w:val="20"/>
                <w:szCs w:val="20"/>
              </w:rPr>
              <w:tab/>
            </w:r>
          </w:p>
        </w:tc>
        <w:tc>
          <w:tcPr>
            <w:tcW w:w="1031" w:type="dxa"/>
            <w:noWrap/>
            <w:tcMar>
              <w:top w:w="0" w:type="dxa"/>
              <w:left w:w="144" w:type="dxa"/>
              <w:bottom w:w="0" w:type="dxa"/>
              <w:right w:w="0" w:type="dxa"/>
            </w:tcMar>
            <w:vAlign w:val="bottom"/>
          </w:tcPr>
          <w:p w:rsidR="00A011BC" w:rsidRDefault="00A011BC" w:rsidP="00CF6E26">
            <w:pPr>
              <w:pStyle w:val="NormalWeb"/>
              <w:tabs>
                <w:tab w:val="right" w:pos="820"/>
                <w:tab w:val="decimal" w:pos="860"/>
              </w:tabs>
              <w:spacing w:before="0" w:beforeAutospacing="0" w:after="15" w:afterAutospacing="0"/>
              <w:ind w:left="202" w:right="101"/>
            </w:pPr>
            <w:r>
              <w:rPr>
                <w:rFonts w:ascii="Arial" w:hAnsi="Arial" w:cs="Arial"/>
                <w:sz w:val="20"/>
                <w:szCs w:val="20"/>
              </w:rPr>
              <w:tab/>
              <w:t>(390</w:t>
            </w:r>
            <w:r>
              <w:rPr>
                <w:rFonts w:ascii="Arial" w:hAnsi="Arial" w:cs="Arial"/>
                <w:sz w:val="20"/>
                <w:szCs w:val="20"/>
              </w:rPr>
              <w:tab/>
              <w:t>)</w:t>
            </w:r>
          </w:p>
        </w:tc>
        <w:tc>
          <w:tcPr>
            <w:tcW w:w="1131" w:type="dxa"/>
            <w:noWrap/>
            <w:tcMar>
              <w:top w:w="0" w:type="dxa"/>
              <w:left w:w="144" w:type="dxa"/>
              <w:bottom w:w="0" w:type="dxa"/>
              <w:right w:w="0" w:type="dxa"/>
            </w:tcMar>
            <w:vAlign w:val="bottom"/>
          </w:tcPr>
          <w:p w:rsidR="00A011BC" w:rsidRDefault="00A011BC"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1,054</w:t>
            </w:r>
            <w:r>
              <w:rPr>
                <w:rFonts w:ascii="Arial" w:hAnsi="Arial" w:cs="Arial"/>
                <w:sz w:val="20"/>
                <w:szCs w:val="20"/>
              </w:rPr>
              <w:tab/>
            </w:r>
          </w:p>
        </w:tc>
      </w:tr>
      <w:tr w:rsidR="00A011BC" w:rsidTr="00A011BC">
        <w:trPr>
          <w:jc w:val="center"/>
        </w:trPr>
        <w:tc>
          <w:tcPr>
            <w:tcW w:w="8638" w:type="dxa"/>
            <w:gridSpan w:val="2"/>
            <w:vAlign w:val="bottom"/>
          </w:tcPr>
          <w:p w:rsidR="00A011BC" w:rsidRDefault="00A011BC" w:rsidP="00CF6E26">
            <w:pPr>
              <w:pStyle w:val="rrdsinglerule"/>
              <w:ind w:left="-126" w:right="101"/>
            </w:pPr>
            <w:r>
              <w:t> </w:t>
            </w:r>
          </w:p>
        </w:tc>
        <w:tc>
          <w:tcPr>
            <w:tcW w:w="1031" w:type="dxa"/>
            <w:tcMar>
              <w:top w:w="0" w:type="dxa"/>
              <w:left w:w="144" w:type="dxa"/>
              <w:bottom w:w="0" w:type="dxa"/>
              <w:right w:w="0" w:type="dxa"/>
            </w:tcMar>
            <w:vAlign w:val="bottom"/>
          </w:tcPr>
          <w:p w:rsidR="00A011BC" w:rsidRDefault="00A011BC" w:rsidP="00CF6E26">
            <w:pPr>
              <w:pStyle w:val="rrdsinglerule"/>
              <w:ind w:left="202" w:right="101"/>
            </w:pPr>
            <w:r>
              <w:t> </w:t>
            </w:r>
          </w:p>
        </w:tc>
        <w:tc>
          <w:tcPr>
            <w:tcW w:w="1131" w:type="dxa"/>
            <w:tcMar>
              <w:top w:w="0" w:type="dxa"/>
              <w:left w:w="144" w:type="dxa"/>
              <w:bottom w:w="0" w:type="dxa"/>
              <w:right w:w="0" w:type="dxa"/>
            </w:tcMar>
            <w:vAlign w:val="bottom"/>
          </w:tcPr>
          <w:p w:rsidR="00A011BC" w:rsidRDefault="00A011BC" w:rsidP="00CF6E26">
            <w:pPr>
              <w:pStyle w:val="rrdsinglerule"/>
              <w:ind w:left="202" w:right="101"/>
            </w:pPr>
            <w:r>
              <w:t> </w:t>
            </w:r>
          </w:p>
        </w:tc>
      </w:tr>
      <w:tr w:rsidR="00A011BC" w:rsidTr="00A011BC">
        <w:trPr>
          <w:jc w:val="center"/>
        </w:trPr>
        <w:tc>
          <w:tcPr>
            <w:tcW w:w="7567" w:type="dxa"/>
          </w:tcPr>
          <w:p w:rsidR="00A011BC" w:rsidRDefault="00A011BC" w:rsidP="00CF6E26">
            <w:pPr>
              <w:pStyle w:val="NormalWeb"/>
              <w:ind w:left="240" w:hanging="240"/>
            </w:pPr>
            <w:r>
              <w:rPr>
                <w:rFonts w:ascii="Arial" w:hAnsi="Arial" w:cs="Arial"/>
                <w:sz w:val="20"/>
                <w:szCs w:val="20"/>
              </w:rPr>
              <w:t xml:space="preserve">Translation adjustments and other, net of tax effects of </w:t>
            </w:r>
            <w:r>
              <w:rPr>
                <w:rFonts w:ascii="Arial" w:hAnsi="Arial" w:cs="Arial"/>
                <w:b/>
                <w:bCs/>
                <w:sz w:val="20"/>
                <w:szCs w:val="20"/>
              </w:rPr>
              <w:t>$(8)</w:t>
            </w:r>
            <w:r>
              <w:rPr>
                <w:rFonts w:ascii="Arial" w:hAnsi="Arial" w:cs="Arial"/>
                <w:sz w:val="20"/>
                <w:szCs w:val="20"/>
              </w:rPr>
              <w:t>, $(165) and $205</w:t>
            </w:r>
          </w:p>
        </w:tc>
        <w:tc>
          <w:tcPr>
            <w:tcW w:w="1071" w:type="dxa"/>
            <w:noWrap/>
            <w:tcMar>
              <w:top w:w="0" w:type="dxa"/>
              <w:left w:w="144" w:type="dxa"/>
              <w:bottom w:w="0" w:type="dxa"/>
              <w:right w:w="0" w:type="dxa"/>
            </w:tcMar>
            <w:vAlign w:val="bottom"/>
          </w:tcPr>
          <w:p w:rsidR="00A011BC" w:rsidRDefault="00A011BC" w:rsidP="00CF6E26">
            <w:pPr>
              <w:pStyle w:val="NormalWeb"/>
              <w:tabs>
                <w:tab w:val="right" w:pos="860"/>
                <w:tab w:val="decimal" w:pos="900"/>
              </w:tabs>
              <w:spacing w:before="0" w:beforeAutospacing="0" w:after="15" w:afterAutospacing="0"/>
              <w:ind w:left="202" w:right="101"/>
            </w:pPr>
            <w:r>
              <w:rPr>
                <w:rFonts w:ascii="Arial" w:hAnsi="Arial" w:cs="Arial"/>
                <w:b/>
                <w:bCs/>
                <w:sz w:val="20"/>
                <w:szCs w:val="20"/>
              </w:rPr>
              <w:tab/>
              <w:t>(16</w:t>
            </w:r>
            <w:r>
              <w:rPr>
                <w:rFonts w:ascii="Arial" w:hAnsi="Arial" w:cs="Arial"/>
                <w:b/>
                <w:bCs/>
                <w:sz w:val="20"/>
                <w:szCs w:val="20"/>
              </w:rPr>
              <w:tab/>
              <w:t>)</w:t>
            </w:r>
          </w:p>
        </w:tc>
        <w:tc>
          <w:tcPr>
            <w:tcW w:w="1031" w:type="dxa"/>
            <w:noWrap/>
            <w:tcMar>
              <w:top w:w="0" w:type="dxa"/>
              <w:left w:w="144" w:type="dxa"/>
              <w:bottom w:w="0" w:type="dxa"/>
              <w:right w:w="0" w:type="dxa"/>
            </w:tcMar>
            <w:vAlign w:val="bottom"/>
          </w:tcPr>
          <w:p w:rsidR="00A011BC" w:rsidRDefault="00A011BC" w:rsidP="00CF6E26">
            <w:pPr>
              <w:pStyle w:val="NormalWeb"/>
              <w:tabs>
                <w:tab w:val="right" w:pos="820"/>
                <w:tab w:val="decimal" w:pos="860"/>
              </w:tabs>
              <w:spacing w:before="0" w:beforeAutospacing="0" w:after="15" w:afterAutospacing="0"/>
              <w:ind w:left="202" w:right="101"/>
            </w:pPr>
            <w:r>
              <w:rPr>
                <w:rFonts w:ascii="Arial" w:hAnsi="Arial" w:cs="Arial"/>
                <w:sz w:val="20"/>
                <w:szCs w:val="20"/>
              </w:rPr>
              <w:tab/>
              <w:t>(306</w:t>
            </w:r>
            <w:r>
              <w:rPr>
                <w:rFonts w:ascii="Arial" w:hAnsi="Arial" w:cs="Arial"/>
                <w:sz w:val="20"/>
                <w:szCs w:val="20"/>
              </w:rPr>
              <w:tab/>
              <w:t>)</w:t>
            </w:r>
          </w:p>
        </w:tc>
        <w:tc>
          <w:tcPr>
            <w:tcW w:w="1131" w:type="dxa"/>
            <w:noWrap/>
            <w:tcMar>
              <w:top w:w="0" w:type="dxa"/>
              <w:left w:w="144" w:type="dxa"/>
              <w:bottom w:w="0" w:type="dxa"/>
              <w:right w:w="0" w:type="dxa"/>
            </w:tcMar>
            <w:vAlign w:val="bottom"/>
          </w:tcPr>
          <w:p w:rsidR="00A011BC" w:rsidRDefault="00A011BC"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381</w:t>
            </w:r>
            <w:r>
              <w:rPr>
                <w:rFonts w:ascii="Arial" w:hAnsi="Arial" w:cs="Arial"/>
                <w:sz w:val="20"/>
                <w:szCs w:val="20"/>
              </w:rPr>
              <w:tab/>
            </w:r>
          </w:p>
        </w:tc>
      </w:tr>
      <w:tr w:rsidR="00A011BC" w:rsidTr="00A011BC">
        <w:trPr>
          <w:jc w:val="center"/>
        </w:trPr>
        <w:tc>
          <w:tcPr>
            <w:tcW w:w="8638" w:type="dxa"/>
            <w:gridSpan w:val="2"/>
            <w:vAlign w:val="bottom"/>
          </w:tcPr>
          <w:p w:rsidR="00A011BC" w:rsidRDefault="00A011BC" w:rsidP="00CF6E26">
            <w:pPr>
              <w:pStyle w:val="rrdsinglerule"/>
              <w:ind w:left="-126" w:right="101"/>
            </w:pPr>
            <w:r>
              <w:t> </w:t>
            </w:r>
          </w:p>
        </w:tc>
        <w:tc>
          <w:tcPr>
            <w:tcW w:w="1031" w:type="dxa"/>
            <w:tcMar>
              <w:top w:w="0" w:type="dxa"/>
              <w:left w:w="144" w:type="dxa"/>
              <w:bottom w:w="0" w:type="dxa"/>
              <w:right w:w="0" w:type="dxa"/>
            </w:tcMar>
            <w:vAlign w:val="bottom"/>
          </w:tcPr>
          <w:p w:rsidR="00A011BC" w:rsidRDefault="00A011BC" w:rsidP="00CF6E26">
            <w:pPr>
              <w:pStyle w:val="rrdsinglerule"/>
              <w:ind w:left="202" w:right="101"/>
            </w:pPr>
            <w:r>
              <w:t> </w:t>
            </w:r>
          </w:p>
        </w:tc>
        <w:tc>
          <w:tcPr>
            <w:tcW w:w="1131" w:type="dxa"/>
            <w:tcMar>
              <w:top w:w="0" w:type="dxa"/>
              <w:left w:w="144" w:type="dxa"/>
              <w:bottom w:w="0" w:type="dxa"/>
              <w:right w:w="0" w:type="dxa"/>
            </w:tcMar>
            <w:vAlign w:val="bottom"/>
          </w:tcPr>
          <w:p w:rsidR="00A011BC" w:rsidRDefault="00A011BC" w:rsidP="00CF6E26">
            <w:pPr>
              <w:pStyle w:val="rrdsinglerule"/>
              <w:ind w:left="202" w:right="101"/>
            </w:pPr>
            <w:r>
              <w:t> </w:t>
            </w:r>
          </w:p>
        </w:tc>
      </w:tr>
      <w:tr w:rsidR="00A011BC" w:rsidTr="00A011BC">
        <w:trPr>
          <w:jc w:val="center"/>
        </w:trPr>
        <w:tc>
          <w:tcPr>
            <w:tcW w:w="7567" w:type="dxa"/>
          </w:tcPr>
          <w:p w:rsidR="00A011BC" w:rsidRDefault="00A011BC" w:rsidP="00CF6E26">
            <w:pPr>
              <w:pStyle w:val="NormalWeb"/>
              <w:ind w:left="480" w:hanging="240"/>
            </w:pPr>
            <w:r>
              <w:rPr>
                <w:rFonts w:ascii="Arial" w:hAnsi="Arial" w:cs="Arial"/>
                <w:sz w:val="20"/>
                <w:szCs w:val="20"/>
              </w:rPr>
              <w:t>Other comprehensive income (loss)</w:t>
            </w:r>
          </w:p>
        </w:tc>
        <w:tc>
          <w:tcPr>
            <w:tcW w:w="1071" w:type="dxa"/>
            <w:noWrap/>
            <w:tcMar>
              <w:top w:w="0" w:type="dxa"/>
              <w:left w:w="144" w:type="dxa"/>
              <w:bottom w:w="0" w:type="dxa"/>
              <w:right w:w="0" w:type="dxa"/>
            </w:tcMar>
            <w:vAlign w:val="bottom"/>
          </w:tcPr>
          <w:p w:rsidR="00A011BC" w:rsidRDefault="00A011BC" w:rsidP="00CF6E26">
            <w:pPr>
              <w:pStyle w:val="NormalWeb"/>
              <w:tabs>
                <w:tab w:val="right" w:pos="860"/>
                <w:tab w:val="decimal" w:pos="90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321</w:t>
            </w:r>
            <w:r>
              <w:rPr>
                <w:rFonts w:ascii="Arial" w:hAnsi="Arial" w:cs="Arial"/>
                <w:b/>
                <w:bCs/>
                <w:sz w:val="20"/>
                <w:szCs w:val="20"/>
              </w:rPr>
              <w:tab/>
            </w:r>
          </w:p>
        </w:tc>
        <w:tc>
          <w:tcPr>
            <w:tcW w:w="1031" w:type="dxa"/>
            <w:noWrap/>
            <w:tcMar>
              <w:top w:w="0" w:type="dxa"/>
              <w:left w:w="144" w:type="dxa"/>
              <w:bottom w:w="0" w:type="dxa"/>
              <w:right w:w="0" w:type="dxa"/>
            </w:tcMar>
            <w:vAlign w:val="bottom"/>
          </w:tcPr>
          <w:p w:rsidR="00A011BC" w:rsidRDefault="00A011BC" w:rsidP="00CF6E26">
            <w:pPr>
              <w:pStyle w:val="NormalWeb"/>
              <w:tabs>
                <w:tab w:val="right" w:pos="820"/>
                <w:tab w:val="decimal" w:pos="860"/>
              </w:tabs>
              <w:spacing w:before="0" w:beforeAutospacing="0" w:after="15" w:afterAutospacing="0"/>
              <w:ind w:left="202" w:right="101"/>
            </w:pPr>
            <w:r>
              <w:rPr>
                <w:rFonts w:ascii="Arial" w:hAnsi="Arial" w:cs="Arial"/>
                <w:sz w:val="20"/>
                <w:szCs w:val="20"/>
              </w:rPr>
              <w:t>$</w:t>
            </w:r>
            <w:r>
              <w:rPr>
                <w:rFonts w:ascii="Arial" w:hAnsi="Arial" w:cs="Arial"/>
                <w:sz w:val="20"/>
                <w:szCs w:val="20"/>
              </w:rPr>
              <w:tab/>
              <w:t>(441</w:t>
            </w:r>
            <w:r>
              <w:rPr>
                <w:rFonts w:ascii="Arial" w:hAnsi="Arial" w:cs="Arial"/>
                <w:sz w:val="20"/>
                <w:szCs w:val="20"/>
              </w:rPr>
              <w:tab/>
              <w:t>)</w:t>
            </w:r>
          </w:p>
        </w:tc>
        <w:tc>
          <w:tcPr>
            <w:tcW w:w="1131" w:type="dxa"/>
            <w:noWrap/>
            <w:tcMar>
              <w:top w:w="0" w:type="dxa"/>
              <w:left w:w="144" w:type="dxa"/>
              <w:bottom w:w="0" w:type="dxa"/>
              <w:right w:w="0" w:type="dxa"/>
            </w:tcMar>
            <w:vAlign w:val="bottom"/>
          </w:tcPr>
          <w:p w:rsidR="00A011BC" w:rsidRDefault="00A011BC"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808</w:t>
            </w:r>
            <w:r>
              <w:rPr>
                <w:rFonts w:ascii="Arial" w:hAnsi="Arial" w:cs="Arial"/>
                <w:sz w:val="20"/>
                <w:szCs w:val="20"/>
              </w:rPr>
              <w:tab/>
            </w:r>
          </w:p>
        </w:tc>
      </w:tr>
      <w:tr w:rsidR="00A011BC" w:rsidTr="00A011BC">
        <w:trPr>
          <w:jc w:val="center"/>
        </w:trPr>
        <w:tc>
          <w:tcPr>
            <w:tcW w:w="7567" w:type="dxa"/>
            <w:tcMar>
              <w:top w:w="0" w:type="dxa"/>
              <w:left w:w="144" w:type="dxa"/>
              <w:bottom w:w="0" w:type="dxa"/>
              <w:right w:w="0" w:type="dxa"/>
            </w:tcMar>
            <w:vAlign w:val="bottom"/>
          </w:tcPr>
          <w:p w:rsidR="00A011BC" w:rsidRDefault="00A011BC" w:rsidP="00CF6E26">
            <w:pPr>
              <w:pStyle w:val="la2"/>
            </w:pPr>
            <w:r>
              <w:t> </w:t>
            </w:r>
          </w:p>
        </w:tc>
        <w:tc>
          <w:tcPr>
            <w:tcW w:w="1071" w:type="dxa"/>
            <w:tcMar>
              <w:top w:w="0" w:type="dxa"/>
              <w:left w:w="144" w:type="dxa"/>
              <w:bottom w:w="0" w:type="dxa"/>
              <w:right w:w="0" w:type="dxa"/>
            </w:tcMar>
            <w:vAlign w:val="bottom"/>
          </w:tcPr>
          <w:p w:rsidR="00A011BC" w:rsidRDefault="00A011BC" w:rsidP="00CF6E26">
            <w:pPr>
              <w:pStyle w:val="rrddoublerule"/>
              <w:ind w:left="202" w:right="101"/>
            </w:pPr>
            <w:r>
              <w:t> </w:t>
            </w:r>
          </w:p>
        </w:tc>
        <w:tc>
          <w:tcPr>
            <w:tcW w:w="1031" w:type="dxa"/>
            <w:tcMar>
              <w:top w:w="0" w:type="dxa"/>
              <w:left w:w="144" w:type="dxa"/>
              <w:bottom w:w="0" w:type="dxa"/>
              <w:right w:w="0" w:type="dxa"/>
            </w:tcMar>
            <w:vAlign w:val="bottom"/>
          </w:tcPr>
          <w:p w:rsidR="00A011BC" w:rsidRDefault="00A011BC" w:rsidP="00CF6E26">
            <w:pPr>
              <w:pStyle w:val="rrddoublerule"/>
              <w:ind w:left="202" w:right="101"/>
            </w:pPr>
            <w:r>
              <w:t> </w:t>
            </w:r>
          </w:p>
        </w:tc>
        <w:tc>
          <w:tcPr>
            <w:tcW w:w="1131" w:type="dxa"/>
            <w:tcMar>
              <w:top w:w="0" w:type="dxa"/>
              <w:left w:w="144" w:type="dxa"/>
              <w:bottom w:w="0" w:type="dxa"/>
              <w:right w:w="0" w:type="dxa"/>
            </w:tcMar>
            <w:vAlign w:val="bottom"/>
          </w:tcPr>
          <w:p w:rsidR="00A011BC" w:rsidRDefault="00A011BC" w:rsidP="00CF6E26">
            <w:pPr>
              <w:pStyle w:val="rrddoublerule"/>
              <w:ind w:left="202" w:right="101"/>
            </w:pPr>
            <w:r>
              <w:t> </w:t>
            </w:r>
          </w:p>
        </w:tc>
      </w:tr>
    </w:tbl>
    <w:p w:rsidR="00625F07" w:rsidRDefault="00625F07" w:rsidP="00D933B5">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sz w:val="20"/>
          <w:szCs w:val="20"/>
        </w:rPr>
        <w:t xml:space="preserve">The components of accumulated other comprehensive income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367"/>
        <w:gridCol w:w="1171"/>
        <w:gridCol w:w="1131"/>
        <w:gridCol w:w="1131"/>
      </w:tblGrid>
      <w:tr w:rsidR="00D933B5" w:rsidTr="00D933B5">
        <w:trPr>
          <w:tblHeader/>
          <w:jc w:val="center"/>
        </w:trPr>
        <w:tc>
          <w:tcPr>
            <w:tcW w:w="7367" w:type="dxa"/>
            <w:vAlign w:val="center"/>
          </w:tcPr>
          <w:p w:rsidR="00D933B5" w:rsidRDefault="00D933B5" w:rsidP="00CF6E26">
            <w:pPr>
              <w:rPr>
                <w:sz w:val="1"/>
                <w:szCs w:val="24"/>
              </w:rPr>
            </w:pPr>
          </w:p>
        </w:tc>
        <w:tc>
          <w:tcPr>
            <w:tcW w:w="1171" w:type="dxa"/>
            <w:vAlign w:val="center"/>
          </w:tcPr>
          <w:p w:rsidR="00D933B5" w:rsidRDefault="00D933B5" w:rsidP="00CF6E26">
            <w:pPr>
              <w:rPr>
                <w:sz w:val="1"/>
                <w:szCs w:val="24"/>
              </w:rPr>
            </w:pPr>
          </w:p>
        </w:tc>
        <w:tc>
          <w:tcPr>
            <w:tcW w:w="1131" w:type="dxa"/>
            <w:vAlign w:val="center"/>
          </w:tcPr>
          <w:p w:rsidR="00D933B5" w:rsidRDefault="00D933B5" w:rsidP="00CF6E26">
            <w:pPr>
              <w:rPr>
                <w:sz w:val="1"/>
                <w:szCs w:val="24"/>
              </w:rPr>
            </w:pPr>
          </w:p>
        </w:tc>
        <w:tc>
          <w:tcPr>
            <w:tcW w:w="1131" w:type="dxa"/>
            <w:vAlign w:val="center"/>
          </w:tcPr>
          <w:p w:rsidR="00D933B5" w:rsidRDefault="00D933B5" w:rsidP="00CF6E26">
            <w:pPr>
              <w:rPr>
                <w:sz w:val="1"/>
                <w:szCs w:val="24"/>
              </w:rPr>
            </w:pPr>
          </w:p>
        </w:tc>
      </w:tr>
      <w:tr w:rsidR="00D933B5" w:rsidTr="00D933B5">
        <w:trPr>
          <w:tblHeader/>
          <w:jc w:val="center"/>
        </w:trPr>
        <w:tc>
          <w:tcPr>
            <w:tcW w:w="7367" w:type="dxa"/>
            <w:vAlign w:val="bottom"/>
          </w:tcPr>
          <w:p w:rsidR="00D933B5" w:rsidRDefault="00D933B5" w:rsidP="00CF6E26">
            <w:pPr>
              <w:pStyle w:val="NormalWeb"/>
              <w:keepNext/>
              <w:spacing w:before="0" w:beforeAutospacing="0" w:after="15" w:afterAutospacing="0"/>
            </w:pPr>
            <w:r>
              <w:rPr>
                <w:rFonts w:ascii="Arial" w:hAnsi="Arial" w:cs="Arial"/>
                <w:b/>
                <w:bCs/>
                <w:sz w:val="15"/>
                <w:szCs w:val="15"/>
              </w:rPr>
              <w:t>(In millions)</w:t>
            </w:r>
          </w:p>
        </w:tc>
        <w:tc>
          <w:tcPr>
            <w:tcW w:w="1171" w:type="dxa"/>
            <w:tcMar>
              <w:top w:w="0" w:type="dxa"/>
              <w:left w:w="144" w:type="dxa"/>
              <w:bottom w:w="0" w:type="dxa"/>
              <w:right w:w="0" w:type="dxa"/>
            </w:tcMar>
            <w:vAlign w:val="bottom"/>
          </w:tcPr>
          <w:p w:rsidR="00D933B5" w:rsidRDefault="00D933B5" w:rsidP="00CF6E26">
            <w:pPr>
              <w:pStyle w:val="la2"/>
              <w:ind w:left="202" w:right="101"/>
            </w:pPr>
            <w:r>
              <w:t> </w:t>
            </w:r>
          </w:p>
        </w:tc>
        <w:tc>
          <w:tcPr>
            <w:tcW w:w="1131" w:type="dxa"/>
            <w:tcMar>
              <w:top w:w="0" w:type="dxa"/>
              <w:left w:w="144" w:type="dxa"/>
              <w:bottom w:w="0" w:type="dxa"/>
              <w:right w:w="0" w:type="dxa"/>
            </w:tcMar>
            <w:vAlign w:val="bottom"/>
          </w:tcPr>
          <w:p w:rsidR="00D933B5" w:rsidRDefault="00D933B5" w:rsidP="00CF6E26">
            <w:pPr>
              <w:pStyle w:val="la2"/>
              <w:ind w:left="202" w:right="101"/>
            </w:pPr>
            <w:r>
              <w:t> </w:t>
            </w:r>
          </w:p>
        </w:tc>
        <w:tc>
          <w:tcPr>
            <w:tcW w:w="1131" w:type="dxa"/>
            <w:tcMar>
              <w:top w:w="0" w:type="dxa"/>
              <w:left w:w="144" w:type="dxa"/>
              <w:bottom w:w="0" w:type="dxa"/>
              <w:right w:w="0" w:type="dxa"/>
            </w:tcMar>
            <w:vAlign w:val="bottom"/>
          </w:tcPr>
          <w:p w:rsidR="00D933B5" w:rsidRDefault="00D933B5" w:rsidP="00CF6E26">
            <w:pPr>
              <w:pStyle w:val="la2"/>
              <w:ind w:left="202" w:right="101"/>
            </w:pPr>
            <w:r>
              <w:t> </w:t>
            </w:r>
          </w:p>
        </w:tc>
      </w:tr>
      <w:tr w:rsidR="00D933B5" w:rsidTr="00D933B5">
        <w:trPr>
          <w:jc w:val="center"/>
        </w:trPr>
        <w:tc>
          <w:tcPr>
            <w:tcW w:w="10800" w:type="dxa"/>
            <w:gridSpan w:val="4"/>
            <w:tcMar>
              <w:top w:w="0" w:type="dxa"/>
              <w:left w:w="144" w:type="dxa"/>
              <w:bottom w:w="0" w:type="dxa"/>
              <w:right w:w="0" w:type="dxa"/>
            </w:tcMar>
            <w:vAlign w:val="bottom"/>
          </w:tcPr>
          <w:p w:rsidR="00D933B5" w:rsidRDefault="00D933B5" w:rsidP="00CF6E26">
            <w:pPr>
              <w:pStyle w:val="rrdsinglerule"/>
              <w:ind w:left="-144" w:right="101"/>
            </w:pPr>
            <w:r>
              <w:t> </w:t>
            </w:r>
          </w:p>
        </w:tc>
      </w:tr>
      <w:tr w:rsidR="00D933B5" w:rsidTr="00D933B5">
        <w:trPr>
          <w:trHeight w:val="75"/>
          <w:jc w:val="center"/>
        </w:trPr>
        <w:tc>
          <w:tcPr>
            <w:tcW w:w="7367" w:type="dxa"/>
            <w:vAlign w:val="center"/>
          </w:tcPr>
          <w:p w:rsidR="00D933B5" w:rsidRDefault="00D933B5" w:rsidP="00CF6E26">
            <w:pPr>
              <w:rPr>
                <w:sz w:val="8"/>
                <w:szCs w:val="24"/>
              </w:rPr>
            </w:pPr>
          </w:p>
        </w:tc>
        <w:tc>
          <w:tcPr>
            <w:tcW w:w="1171" w:type="dxa"/>
            <w:vAlign w:val="center"/>
          </w:tcPr>
          <w:p w:rsidR="00D933B5" w:rsidRDefault="00D933B5" w:rsidP="00CF6E26">
            <w:pPr>
              <w:ind w:left="202" w:right="101"/>
              <w:rPr>
                <w:sz w:val="8"/>
                <w:szCs w:val="24"/>
              </w:rPr>
            </w:pPr>
          </w:p>
        </w:tc>
        <w:tc>
          <w:tcPr>
            <w:tcW w:w="1131" w:type="dxa"/>
            <w:vAlign w:val="center"/>
          </w:tcPr>
          <w:p w:rsidR="00D933B5" w:rsidRDefault="00D933B5" w:rsidP="00CF6E26">
            <w:pPr>
              <w:ind w:left="202" w:right="101"/>
              <w:rPr>
                <w:sz w:val="8"/>
                <w:szCs w:val="24"/>
              </w:rPr>
            </w:pPr>
          </w:p>
        </w:tc>
        <w:tc>
          <w:tcPr>
            <w:tcW w:w="1131" w:type="dxa"/>
            <w:vAlign w:val="center"/>
          </w:tcPr>
          <w:p w:rsidR="00D933B5" w:rsidRDefault="00D933B5" w:rsidP="00CF6E26">
            <w:pPr>
              <w:ind w:left="202" w:right="101"/>
              <w:rPr>
                <w:sz w:val="8"/>
                <w:szCs w:val="24"/>
              </w:rPr>
            </w:pPr>
          </w:p>
        </w:tc>
      </w:tr>
      <w:tr w:rsidR="00D933B5" w:rsidTr="00D933B5">
        <w:trPr>
          <w:jc w:val="center"/>
        </w:trPr>
        <w:tc>
          <w:tcPr>
            <w:tcW w:w="7367" w:type="dxa"/>
            <w:vAlign w:val="bottom"/>
          </w:tcPr>
          <w:p w:rsidR="00D933B5" w:rsidRDefault="00D933B5" w:rsidP="00CF6E26">
            <w:pPr>
              <w:pStyle w:val="NormalWeb"/>
              <w:keepNext/>
              <w:spacing w:before="0" w:beforeAutospacing="0" w:after="15" w:afterAutospacing="0"/>
            </w:pPr>
            <w:r>
              <w:rPr>
                <w:rFonts w:ascii="Arial" w:hAnsi="Arial" w:cs="Arial"/>
                <w:b/>
                <w:bCs/>
                <w:sz w:val="15"/>
                <w:szCs w:val="15"/>
              </w:rPr>
              <w:t>June 30,</w:t>
            </w:r>
          </w:p>
        </w:tc>
        <w:tc>
          <w:tcPr>
            <w:tcW w:w="1171" w:type="dxa"/>
            <w:tcMar>
              <w:top w:w="0" w:type="dxa"/>
              <w:left w:w="144" w:type="dxa"/>
              <w:bottom w:w="0" w:type="dxa"/>
              <w:right w:w="0" w:type="dxa"/>
            </w:tcMar>
            <w:vAlign w:val="bottom"/>
          </w:tcPr>
          <w:p w:rsidR="00D933B5" w:rsidRDefault="00D933B5" w:rsidP="00CF6E26">
            <w:pPr>
              <w:ind w:left="202" w:right="101"/>
              <w:jc w:val="right"/>
              <w:rPr>
                <w:szCs w:val="24"/>
              </w:rPr>
            </w:pPr>
            <w:r>
              <w:rPr>
                <w:rFonts w:ascii="Arial" w:hAnsi="Arial" w:cs="Arial"/>
                <w:b/>
                <w:bCs/>
                <w:sz w:val="15"/>
                <w:szCs w:val="15"/>
              </w:rPr>
              <w:t>2013</w:t>
            </w:r>
          </w:p>
        </w:tc>
        <w:tc>
          <w:tcPr>
            <w:tcW w:w="1131" w:type="dxa"/>
            <w:tcMar>
              <w:top w:w="0" w:type="dxa"/>
              <w:left w:w="144" w:type="dxa"/>
              <w:bottom w:w="0" w:type="dxa"/>
              <w:right w:w="0" w:type="dxa"/>
            </w:tcMar>
            <w:vAlign w:val="bottom"/>
          </w:tcPr>
          <w:p w:rsidR="00D933B5" w:rsidRDefault="00D933B5" w:rsidP="00CF6E26">
            <w:pPr>
              <w:ind w:left="202" w:right="101"/>
              <w:jc w:val="right"/>
              <w:rPr>
                <w:szCs w:val="24"/>
              </w:rPr>
            </w:pPr>
            <w:r>
              <w:rPr>
                <w:rFonts w:ascii="Arial" w:hAnsi="Arial" w:cs="Arial"/>
                <w:b/>
                <w:bCs/>
                <w:sz w:val="15"/>
                <w:szCs w:val="15"/>
              </w:rPr>
              <w:t>2012</w:t>
            </w:r>
          </w:p>
        </w:tc>
        <w:tc>
          <w:tcPr>
            <w:tcW w:w="1131" w:type="dxa"/>
            <w:tcMar>
              <w:top w:w="0" w:type="dxa"/>
              <w:left w:w="144" w:type="dxa"/>
              <w:bottom w:w="0" w:type="dxa"/>
              <w:right w:w="0" w:type="dxa"/>
            </w:tcMar>
            <w:vAlign w:val="bottom"/>
          </w:tcPr>
          <w:p w:rsidR="00D933B5" w:rsidRDefault="00D933B5" w:rsidP="00CF6E26">
            <w:pPr>
              <w:ind w:left="202" w:right="101"/>
              <w:jc w:val="right"/>
              <w:rPr>
                <w:szCs w:val="24"/>
              </w:rPr>
            </w:pPr>
            <w:r>
              <w:rPr>
                <w:rFonts w:ascii="Arial" w:hAnsi="Arial" w:cs="Arial"/>
                <w:b/>
                <w:bCs/>
                <w:sz w:val="15"/>
                <w:szCs w:val="15"/>
              </w:rPr>
              <w:t>2011</w:t>
            </w:r>
          </w:p>
        </w:tc>
      </w:tr>
      <w:tr w:rsidR="00D933B5" w:rsidTr="00D933B5">
        <w:trPr>
          <w:trHeight w:val="75"/>
          <w:jc w:val="center"/>
        </w:trPr>
        <w:tc>
          <w:tcPr>
            <w:tcW w:w="7367" w:type="dxa"/>
            <w:vAlign w:val="center"/>
          </w:tcPr>
          <w:p w:rsidR="00D933B5" w:rsidRDefault="00D933B5" w:rsidP="00CF6E26">
            <w:pPr>
              <w:rPr>
                <w:sz w:val="8"/>
                <w:szCs w:val="24"/>
              </w:rPr>
            </w:pPr>
          </w:p>
        </w:tc>
        <w:tc>
          <w:tcPr>
            <w:tcW w:w="1171" w:type="dxa"/>
            <w:vAlign w:val="center"/>
          </w:tcPr>
          <w:p w:rsidR="00D933B5" w:rsidRDefault="00D933B5" w:rsidP="00CF6E26">
            <w:pPr>
              <w:ind w:left="202" w:right="101"/>
              <w:rPr>
                <w:sz w:val="8"/>
                <w:szCs w:val="24"/>
              </w:rPr>
            </w:pPr>
          </w:p>
        </w:tc>
        <w:tc>
          <w:tcPr>
            <w:tcW w:w="1131" w:type="dxa"/>
            <w:vAlign w:val="center"/>
          </w:tcPr>
          <w:p w:rsidR="00D933B5" w:rsidRDefault="00D933B5" w:rsidP="00CF6E26">
            <w:pPr>
              <w:ind w:left="202" w:right="101"/>
              <w:rPr>
                <w:sz w:val="8"/>
                <w:szCs w:val="24"/>
              </w:rPr>
            </w:pPr>
          </w:p>
        </w:tc>
        <w:tc>
          <w:tcPr>
            <w:tcW w:w="1131" w:type="dxa"/>
            <w:vAlign w:val="center"/>
          </w:tcPr>
          <w:p w:rsidR="00D933B5" w:rsidRDefault="00D933B5" w:rsidP="00CF6E26">
            <w:pPr>
              <w:ind w:left="202" w:right="101"/>
              <w:rPr>
                <w:sz w:val="8"/>
                <w:szCs w:val="24"/>
              </w:rPr>
            </w:pPr>
          </w:p>
        </w:tc>
      </w:tr>
      <w:tr w:rsidR="00D933B5" w:rsidTr="00D933B5">
        <w:trPr>
          <w:jc w:val="center"/>
        </w:trPr>
        <w:tc>
          <w:tcPr>
            <w:tcW w:w="7367" w:type="dxa"/>
          </w:tcPr>
          <w:p w:rsidR="00D933B5" w:rsidRDefault="00D933B5" w:rsidP="00CF6E26">
            <w:pPr>
              <w:pStyle w:val="NormalWeb"/>
              <w:ind w:left="240" w:hanging="240"/>
            </w:pPr>
            <w:r>
              <w:rPr>
                <w:rFonts w:ascii="Arial" w:hAnsi="Arial" w:cs="Arial"/>
                <w:sz w:val="20"/>
                <w:szCs w:val="20"/>
              </w:rPr>
              <w:t>Net unrealized gains (losses) on derivatives</w:t>
            </w:r>
          </w:p>
        </w:tc>
        <w:tc>
          <w:tcPr>
            <w:tcW w:w="1171" w:type="dxa"/>
            <w:noWrap/>
            <w:tcMar>
              <w:top w:w="0" w:type="dxa"/>
              <w:left w:w="144" w:type="dxa"/>
              <w:bottom w:w="0" w:type="dxa"/>
              <w:right w:w="0" w:type="dxa"/>
            </w:tcMar>
            <w:vAlign w:val="bottom"/>
          </w:tcPr>
          <w:p w:rsidR="00D933B5" w:rsidRDefault="00D933B5" w:rsidP="00CF6E26">
            <w:pPr>
              <w:pStyle w:val="NormalWeb"/>
              <w:tabs>
                <w:tab w:val="right" w:pos="960"/>
                <w:tab w:val="decimal" w:pos="100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66</w:t>
            </w:r>
            <w:r>
              <w:rPr>
                <w:rFonts w:ascii="Arial" w:hAnsi="Arial" w:cs="Arial"/>
                <w:b/>
                <w:bCs/>
                <w:sz w:val="20"/>
                <w:szCs w:val="20"/>
              </w:rPr>
              <w:tab/>
            </w:r>
          </w:p>
        </w:tc>
        <w:tc>
          <w:tcPr>
            <w:tcW w:w="1131"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92</w:t>
            </w:r>
            <w:r>
              <w:rPr>
                <w:rFonts w:ascii="Arial" w:hAnsi="Arial" w:cs="Arial"/>
                <w:sz w:val="20"/>
                <w:szCs w:val="20"/>
              </w:rPr>
              <w:tab/>
            </w:r>
          </w:p>
        </w:tc>
        <w:tc>
          <w:tcPr>
            <w:tcW w:w="1131"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(163</w:t>
            </w:r>
            <w:r>
              <w:rPr>
                <w:rFonts w:ascii="Arial" w:hAnsi="Arial" w:cs="Arial"/>
                <w:sz w:val="20"/>
                <w:szCs w:val="20"/>
              </w:rPr>
              <w:tab/>
              <w:t>)</w:t>
            </w:r>
          </w:p>
        </w:tc>
      </w:tr>
      <w:tr w:rsidR="00D933B5" w:rsidTr="00D933B5">
        <w:trPr>
          <w:jc w:val="center"/>
        </w:trPr>
        <w:tc>
          <w:tcPr>
            <w:tcW w:w="7367" w:type="dxa"/>
          </w:tcPr>
          <w:p w:rsidR="00D933B5" w:rsidRDefault="00D933B5" w:rsidP="00CF6E26">
            <w:pPr>
              <w:pStyle w:val="NormalWeb"/>
              <w:ind w:left="240" w:hanging="240"/>
            </w:pPr>
            <w:r>
              <w:rPr>
                <w:rFonts w:ascii="Arial" w:hAnsi="Arial" w:cs="Arial"/>
                <w:sz w:val="20"/>
                <w:szCs w:val="20"/>
              </w:rPr>
              <w:t>Net unrealized gains on investments</w:t>
            </w:r>
          </w:p>
        </w:tc>
        <w:tc>
          <w:tcPr>
            <w:tcW w:w="1171" w:type="dxa"/>
            <w:noWrap/>
            <w:tcMar>
              <w:top w:w="0" w:type="dxa"/>
              <w:left w:w="144" w:type="dxa"/>
              <w:bottom w:w="0" w:type="dxa"/>
              <w:right w:w="0" w:type="dxa"/>
            </w:tcMar>
            <w:vAlign w:val="bottom"/>
          </w:tcPr>
          <w:p w:rsidR="00D933B5" w:rsidRDefault="00D933B5" w:rsidP="00CF6E26">
            <w:pPr>
              <w:pStyle w:val="NormalWeb"/>
              <w:tabs>
                <w:tab w:val="right" w:pos="960"/>
                <w:tab w:val="decimal" w:pos="1000"/>
              </w:tabs>
              <w:spacing w:before="0" w:beforeAutospacing="0" w:after="15" w:afterAutospacing="0"/>
              <w:ind w:left="202" w:right="101"/>
            </w:pPr>
            <w:r>
              <w:rPr>
                <w:rFonts w:ascii="Arial" w:hAnsi="Arial" w:cs="Arial"/>
                <w:b/>
                <w:bCs/>
                <w:sz w:val="20"/>
                <w:szCs w:val="20"/>
              </w:rPr>
              <w:tab/>
              <w:t>1,794</w:t>
            </w:r>
            <w:r>
              <w:rPr>
                <w:rFonts w:ascii="Arial" w:hAnsi="Arial" w:cs="Arial"/>
                <w:b/>
                <w:bCs/>
                <w:sz w:val="20"/>
                <w:szCs w:val="20"/>
              </w:rPr>
              <w:tab/>
            </w:r>
          </w:p>
        </w:tc>
        <w:tc>
          <w:tcPr>
            <w:tcW w:w="1131"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1,431</w:t>
            </w:r>
            <w:r>
              <w:rPr>
                <w:rFonts w:ascii="Arial" w:hAnsi="Arial" w:cs="Arial"/>
                <w:sz w:val="20"/>
                <w:szCs w:val="20"/>
              </w:rPr>
              <w:tab/>
            </w:r>
          </w:p>
        </w:tc>
        <w:tc>
          <w:tcPr>
            <w:tcW w:w="1131"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1,821</w:t>
            </w:r>
            <w:r>
              <w:rPr>
                <w:rFonts w:ascii="Arial" w:hAnsi="Arial" w:cs="Arial"/>
                <w:sz w:val="20"/>
                <w:szCs w:val="20"/>
              </w:rPr>
              <w:tab/>
            </w:r>
          </w:p>
        </w:tc>
      </w:tr>
      <w:tr w:rsidR="00D933B5" w:rsidTr="00D933B5">
        <w:trPr>
          <w:jc w:val="center"/>
        </w:trPr>
        <w:tc>
          <w:tcPr>
            <w:tcW w:w="7367" w:type="dxa"/>
          </w:tcPr>
          <w:p w:rsidR="00D933B5" w:rsidRDefault="00D933B5" w:rsidP="00CF6E26">
            <w:pPr>
              <w:pStyle w:val="NormalWeb"/>
              <w:ind w:left="240" w:hanging="240"/>
            </w:pPr>
            <w:r>
              <w:rPr>
                <w:rFonts w:ascii="Arial" w:hAnsi="Arial" w:cs="Arial"/>
                <w:sz w:val="20"/>
                <w:szCs w:val="20"/>
              </w:rPr>
              <w:t>Translation adjustments and other</w:t>
            </w:r>
          </w:p>
        </w:tc>
        <w:tc>
          <w:tcPr>
            <w:tcW w:w="1171" w:type="dxa"/>
            <w:noWrap/>
            <w:tcMar>
              <w:top w:w="0" w:type="dxa"/>
              <w:left w:w="144" w:type="dxa"/>
              <w:bottom w:w="0" w:type="dxa"/>
              <w:right w:w="0" w:type="dxa"/>
            </w:tcMar>
            <w:vAlign w:val="bottom"/>
          </w:tcPr>
          <w:p w:rsidR="00D933B5" w:rsidRDefault="00D933B5" w:rsidP="00CF6E26">
            <w:pPr>
              <w:pStyle w:val="NormalWeb"/>
              <w:tabs>
                <w:tab w:val="right" w:pos="960"/>
                <w:tab w:val="decimal" w:pos="1000"/>
              </w:tabs>
              <w:spacing w:before="0" w:beforeAutospacing="0" w:after="15" w:afterAutospacing="0"/>
              <w:ind w:left="202" w:right="101"/>
            </w:pPr>
            <w:r>
              <w:rPr>
                <w:rFonts w:ascii="Arial" w:hAnsi="Arial" w:cs="Arial"/>
                <w:b/>
                <w:bCs/>
                <w:sz w:val="20"/>
                <w:szCs w:val="20"/>
              </w:rPr>
              <w:tab/>
              <w:t>(117</w:t>
            </w:r>
            <w:r>
              <w:rPr>
                <w:rFonts w:ascii="Arial" w:hAnsi="Arial" w:cs="Arial"/>
                <w:b/>
                <w:bCs/>
                <w:sz w:val="20"/>
                <w:szCs w:val="20"/>
              </w:rPr>
              <w:tab/>
              <w:t>)</w:t>
            </w:r>
          </w:p>
        </w:tc>
        <w:tc>
          <w:tcPr>
            <w:tcW w:w="1131"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(101</w:t>
            </w:r>
            <w:r>
              <w:rPr>
                <w:rFonts w:ascii="Arial" w:hAnsi="Arial" w:cs="Arial"/>
                <w:sz w:val="20"/>
                <w:szCs w:val="20"/>
              </w:rPr>
              <w:tab/>
              <w:t>)</w:t>
            </w:r>
          </w:p>
        </w:tc>
        <w:tc>
          <w:tcPr>
            <w:tcW w:w="1131"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202" w:right="101"/>
            </w:pPr>
            <w:r>
              <w:rPr>
                <w:rFonts w:ascii="Arial" w:hAnsi="Arial" w:cs="Arial"/>
                <w:sz w:val="20"/>
                <w:szCs w:val="20"/>
              </w:rPr>
              <w:tab/>
              <w:t>205</w:t>
            </w:r>
            <w:r>
              <w:rPr>
                <w:rFonts w:ascii="Arial" w:hAnsi="Arial" w:cs="Arial"/>
                <w:sz w:val="20"/>
                <w:szCs w:val="20"/>
              </w:rPr>
              <w:tab/>
            </w:r>
          </w:p>
        </w:tc>
      </w:tr>
      <w:tr w:rsidR="00D933B5" w:rsidTr="00D933B5">
        <w:trPr>
          <w:jc w:val="center"/>
        </w:trPr>
        <w:tc>
          <w:tcPr>
            <w:tcW w:w="8538" w:type="dxa"/>
            <w:gridSpan w:val="2"/>
            <w:vAlign w:val="bottom"/>
          </w:tcPr>
          <w:p w:rsidR="00D933B5" w:rsidRDefault="00D933B5" w:rsidP="00CF6E26">
            <w:pPr>
              <w:pStyle w:val="rrdsinglerule"/>
              <w:ind w:left="-144" w:right="101"/>
            </w:pPr>
            <w:r>
              <w:t> </w:t>
            </w:r>
          </w:p>
        </w:tc>
        <w:tc>
          <w:tcPr>
            <w:tcW w:w="1131" w:type="dxa"/>
            <w:tcMar>
              <w:top w:w="0" w:type="dxa"/>
              <w:left w:w="144" w:type="dxa"/>
              <w:bottom w:w="0" w:type="dxa"/>
              <w:right w:w="0" w:type="dxa"/>
            </w:tcMar>
            <w:vAlign w:val="bottom"/>
          </w:tcPr>
          <w:p w:rsidR="00D933B5" w:rsidRDefault="00D933B5" w:rsidP="00CF6E26">
            <w:pPr>
              <w:pStyle w:val="rrdsinglerule"/>
              <w:ind w:left="202" w:right="101"/>
            </w:pPr>
            <w:r>
              <w:t> </w:t>
            </w:r>
          </w:p>
        </w:tc>
        <w:tc>
          <w:tcPr>
            <w:tcW w:w="1131" w:type="dxa"/>
            <w:tcMar>
              <w:top w:w="0" w:type="dxa"/>
              <w:left w:w="144" w:type="dxa"/>
              <w:bottom w:w="0" w:type="dxa"/>
              <w:right w:w="0" w:type="dxa"/>
            </w:tcMar>
            <w:vAlign w:val="bottom"/>
          </w:tcPr>
          <w:p w:rsidR="00D933B5" w:rsidRDefault="00D933B5" w:rsidP="00CF6E26">
            <w:pPr>
              <w:pStyle w:val="rrdsinglerule"/>
              <w:ind w:left="202" w:right="101"/>
            </w:pPr>
            <w:r>
              <w:t> </w:t>
            </w:r>
          </w:p>
        </w:tc>
      </w:tr>
      <w:tr w:rsidR="00D933B5" w:rsidTr="00D933B5">
        <w:trPr>
          <w:jc w:val="center"/>
        </w:trPr>
        <w:tc>
          <w:tcPr>
            <w:tcW w:w="7367" w:type="dxa"/>
          </w:tcPr>
          <w:p w:rsidR="00D933B5" w:rsidRDefault="00D933B5" w:rsidP="00CF6E26">
            <w:pPr>
              <w:pStyle w:val="NormalWeb"/>
              <w:ind w:left="480" w:hanging="240"/>
            </w:pPr>
            <w:r>
              <w:rPr>
                <w:rFonts w:ascii="Arial" w:hAnsi="Arial" w:cs="Arial"/>
                <w:sz w:val="20"/>
                <w:szCs w:val="20"/>
              </w:rPr>
              <w:t>Accumulated other comprehensive income</w:t>
            </w:r>
          </w:p>
        </w:tc>
        <w:tc>
          <w:tcPr>
            <w:tcW w:w="1171" w:type="dxa"/>
            <w:noWrap/>
            <w:tcMar>
              <w:top w:w="0" w:type="dxa"/>
              <w:left w:w="144" w:type="dxa"/>
              <w:bottom w:w="0" w:type="dxa"/>
              <w:right w:w="0" w:type="dxa"/>
            </w:tcMar>
            <w:vAlign w:val="bottom"/>
          </w:tcPr>
          <w:p w:rsidR="00D933B5" w:rsidRDefault="00D933B5" w:rsidP="00CF6E26">
            <w:pPr>
              <w:pStyle w:val="NormalWeb"/>
              <w:tabs>
                <w:tab w:val="right" w:pos="960"/>
                <w:tab w:val="decimal" w:pos="1000"/>
              </w:tabs>
              <w:spacing w:before="0" w:beforeAutospacing="0" w:after="15" w:afterAutospacing="0"/>
              <w:ind w:left="202" w:right="101"/>
            </w:pPr>
            <w:r>
              <w:rPr>
                <w:rFonts w:ascii="Arial" w:hAnsi="Arial" w:cs="Arial"/>
                <w:b/>
                <w:bCs/>
                <w:sz w:val="20"/>
                <w:szCs w:val="20"/>
              </w:rPr>
              <w:t>$</w:t>
            </w:r>
            <w:r>
              <w:rPr>
                <w:rFonts w:ascii="Arial" w:hAnsi="Arial" w:cs="Arial"/>
                <w:b/>
                <w:bCs/>
                <w:sz w:val="20"/>
                <w:szCs w:val="20"/>
              </w:rPr>
              <w:tab/>
              <w:t>  1,743</w:t>
            </w:r>
            <w:r>
              <w:rPr>
                <w:rFonts w:ascii="Arial" w:hAnsi="Arial" w:cs="Arial"/>
                <w:b/>
                <w:bCs/>
                <w:sz w:val="20"/>
                <w:szCs w:val="20"/>
              </w:rPr>
              <w:tab/>
            </w:r>
          </w:p>
        </w:tc>
        <w:tc>
          <w:tcPr>
            <w:tcW w:w="1131"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  1,422</w:t>
            </w:r>
            <w:r>
              <w:rPr>
                <w:rFonts w:ascii="Arial" w:hAnsi="Arial" w:cs="Arial"/>
                <w:sz w:val="20"/>
                <w:szCs w:val="20"/>
              </w:rPr>
              <w:tab/>
            </w:r>
          </w:p>
        </w:tc>
        <w:tc>
          <w:tcPr>
            <w:tcW w:w="1131"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202" w:right="101"/>
            </w:pPr>
            <w:r>
              <w:rPr>
                <w:rFonts w:ascii="Arial" w:hAnsi="Arial" w:cs="Arial"/>
                <w:sz w:val="20"/>
                <w:szCs w:val="20"/>
              </w:rPr>
              <w:t>$</w:t>
            </w:r>
            <w:r>
              <w:rPr>
                <w:rFonts w:ascii="Arial" w:hAnsi="Arial" w:cs="Arial"/>
                <w:sz w:val="20"/>
                <w:szCs w:val="20"/>
              </w:rPr>
              <w:tab/>
              <w:t>  1,863</w:t>
            </w:r>
            <w:r>
              <w:rPr>
                <w:rFonts w:ascii="Arial" w:hAnsi="Arial" w:cs="Arial"/>
                <w:sz w:val="20"/>
                <w:szCs w:val="20"/>
              </w:rPr>
              <w:tab/>
            </w:r>
          </w:p>
        </w:tc>
      </w:tr>
      <w:tr w:rsidR="00D933B5" w:rsidTr="00D933B5">
        <w:trPr>
          <w:jc w:val="center"/>
        </w:trPr>
        <w:tc>
          <w:tcPr>
            <w:tcW w:w="7367" w:type="dxa"/>
            <w:tcMar>
              <w:top w:w="0" w:type="dxa"/>
              <w:left w:w="144" w:type="dxa"/>
              <w:bottom w:w="0" w:type="dxa"/>
              <w:right w:w="0" w:type="dxa"/>
            </w:tcMar>
            <w:vAlign w:val="bottom"/>
          </w:tcPr>
          <w:p w:rsidR="00D933B5" w:rsidRDefault="00D933B5" w:rsidP="00CF6E26">
            <w:pPr>
              <w:pStyle w:val="la2"/>
            </w:pPr>
            <w:r>
              <w:t> </w:t>
            </w:r>
          </w:p>
        </w:tc>
        <w:tc>
          <w:tcPr>
            <w:tcW w:w="1171" w:type="dxa"/>
            <w:tcMar>
              <w:top w:w="0" w:type="dxa"/>
              <w:left w:w="144" w:type="dxa"/>
              <w:bottom w:w="0" w:type="dxa"/>
              <w:right w:w="0" w:type="dxa"/>
            </w:tcMar>
            <w:vAlign w:val="bottom"/>
          </w:tcPr>
          <w:p w:rsidR="00D933B5" w:rsidRDefault="00D933B5" w:rsidP="00CF6E26">
            <w:pPr>
              <w:pStyle w:val="rrddoublerule"/>
              <w:ind w:left="202" w:right="101"/>
            </w:pPr>
            <w:r>
              <w:t> </w:t>
            </w:r>
          </w:p>
        </w:tc>
        <w:tc>
          <w:tcPr>
            <w:tcW w:w="1131" w:type="dxa"/>
            <w:tcMar>
              <w:top w:w="0" w:type="dxa"/>
              <w:left w:w="144" w:type="dxa"/>
              <w:bottom w:w="0" w:type="dxa"/>
              <w:right w:w="0" w:type="dxa"/>
            </w:tcMar>
            <w:vAlign w:val="bottom"/>
          </w:tcPr>
          <w:p w:rsidR="00D933B5" w:rsidRDefault="00D933B5" w:rsidP="00CF6E26">
            <w:pPr>
              <w:pStyle w:val="rrddoublerule"/>
              <w:ind w:left="202" w:right="101"/>
            </w:pPr>
            <w:r>
              <w:t> </w:t>
            </w:r>
          </w:p>
        </w:tc>
        <w:tc>
          <w:tcPr>
            <w:tcW w:w="1131" w:type="dxa"/>
            <w:tcMar>
              <w:top w:w="0" w:type="dxa"/>
              <w:left w:w="144" w:type="dxa"/>
              <w:bottom w:w="0" w:type="dxa"/>
              <w:right w:w="0" w:type="dxa"/>
            </w:tcMar>
            <w:vAlign w:val="bottom"/>
          </w:tcPr>
          <w:p w:rsidR="00D933B5" w:rsidRDefault="00D933B5" w:rsidP="00CF6E26">
            <w:pPr>
              <w:pStyle w:val="rrddoublerule"/>
              <w:ind w:left="202" w:right="101"/>
            </w:pPr>
            <w:r>
              <w:t> </w:t>
            </w:r>
          </w:p>
        </w:tc>
      </w:tr>
    </w:tbl>
    <w:p w:rsidR="00625F07" w:rsidRDefault="00625F07">
      <w:pPr>
        <w:pStyle w:val="NormalWeb"/>
        <w:spacing w:before="270" w:beforeAutospacing="0" w:after="0" w:afterAutospacing="0"/>
        <w:jc w:val="center"/>
      </w:pPr>
      <w:r>
        <w:rPr>
          <w:rFonts w:ascii="Arial" w:hAnsi="Arial" w:cs="Arial"/>
          <w:sz w:val="20"/>
          <w:szCs w:val="20"/>
          <w:u w:val="single"/>
        </w:rPr>
        <w:t xml:space="preserve">NOTE 20 — EMPLOYEE STOCK AND SAVINGS PLANS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We grant stock-based compensation to directors and employees. At June 30, 2013, an aggregate of 425 million shares were authorized for future grant under our stock plans, covering stock options, stock awards, and leadership stock awards. Awards that expire or are canceled without delivery of shares generally become available for issuance under the plans. We issue new shares of Microsoft common stock to satisfy exercises and vesting of awards granted under all of our stock plans.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Stock-based compensation expense and related income tax benefits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400"/>
        <w:gridCol w:w="1160"/>
        <w:gridCol w:w="1120"/>
        <w:gridCol w:w="1120"/>
      </w:tblGrid>
      <w:tr w:rsidR="00D933B5" w:rsidTr="00D933B5">
        <w:trPr>
          <w:tblHeader/>
          <w:jc w:val="center"/>
        </w:trPr>
        <w:tc>
          <w:tcPr>
            <w:tcW w:w="7400" w:type="dxa"/>
            <w:vAlign w:val="center"/>
          </w:tcPr>
          <w:p w:rsidR="00D933B5" w:rsidRDefault="00D933B5" w:rsidP="00CF6E26">
            <w:pPr>
              <w:rPr>
                <w:sz w:val="1"/>
                <w:szCs w:val="24"/>
              </w:rPr>
            </w:pPr>
          </w:p>
        </w:tc>
        <w:tc>
          <w:tcPr>
            <w:tcW w:w="1160" w:type="dxa"/>
            <w:vAlign w:val="center"/>
          </w:tcPr>
          <w:p w:rsidR="00D933B5" w:rsidRDefault="00D933B5" w:rsidP="00CF6E26">
            <w:pPr>
              <w:rPr>
                <w:sz w:val="1"/>
                <w:szCs w:val="24"/>
              </w:rPr>
            </w:pPr>
          </w:p>
        </w:tc>
        <w:tc>
          <w:tcPr>
            <w:tcW w:w="1120" w:type="dxa"/>
            <w:vAlign w:val="center"/>
          </w:tcPr>
          <w:p w:rsidR="00D933B5" w:rsidRDefault="00D933B5" w:rsidP="00CF6E26">
            <w:pPr>
              <w:rPr>
                <w:sz w:val="1"/>
                <w:szCs w:val="24"/>
              </w:rPr>
            </w:pPr>
          </w:p>
        </w:tc>
        <w:tc>
          <w:tcPr>
            <w:tcW w:w="1120" w:type="dxa"/>
            <w:vAlign w:val="center"/>
          </w:tcPr>
          <w:p w:rsidR="00D933B5" w:rsidRDefault="00D933B5" w:rsidP="00CF6E26">
            <w:pPr>
              <w:rPr>
                <w:sz w:val="1"/>
                <w:szCs w:val="24"/>
              </w:rPr>
            </w:pPr>
          </w:p>
        </w:tc>
      </w:tr>
      <w:tr w:rsidR="00D933B5" w:rsidTr="00D933B5">
        <w:trPr>
          <w:tblHeader/>
          <w:jc w:val="center"/>
        </w:trPr>
        <w:tc>
          <w:tcPr>
            <w:tcW w:w="7400" w:type="dxa"/>
            <w:vAlign w:val="bottom"/>
          </w:tcPr>
          <w:p w:rsidR="00D933B5" w:rsidRDefault="00D933B5" w:rsidP="00CF6E26">
            <w:pPr>
              <w:pStyle w:val="NormalWeb"/>
              <w:keepNext/>
              <w:spacing w:before="0" w:beforeAutospacing="0" w:after="15" w:afterAutospacing="0"/>
            </w:pPr>
            <w:r>
              <w:rPr>
                <w:rFonts w:ascii="Arial" w:hAnsi="Arial" w:cs="Arial"/>
                <w:b/>
                <w:bCs/>
                <w:sz w:val="15"/>
                <w:szCs w:val="15"/>
              </w:rPr>
              <w:t>(In millions)</w:t>
            </w:r>
          </w:p>
        </w:tc>
        <w:tc>
          <w:tcPr>
            <w:tcW w:w="1160" w:type="dxa"/>
            <w:tcMar>
              <w:top w:w="0" w:type="dxa"/>
              <w:left w:w="144" w:type="dxa"/>
              <w:bottom w:w="0" w:type="dxa"/>
              <w:right w:w="0" w:type="dxa"/>
            </w:tcMar>
            <w:vAlign w:val="bottom"/>
          </w:tcPr>
          <w:p w:rsidR="00D933B5" w:rsidRDefault="00D933B5" w:rsidP="00CF6E26">
            <w:pPr>
              <w:pStyle w:val="la2"/>
              <w:ind w:left="173" w:right="86"/>
            </w:pPr>
            <w:r>
              <w:t> </w:t>
            </w:r>
          </w:p>
        </w:tc>
        <w:tc>
          <w:tcPr>
            <w:tcW w:w="1120" w:type="dxa"/>
            <w:tcMar>
              <w:top w:w="0" w:type="dxa"/>
              <w:left w:w="144" w:type="dxa"/>
              <w:bottom w:w="0" w:type="dxa"/>
              <w:right w:w="0" w:type="dxa"/>
            </w:tcMar>
            <w:vAlign w:val="bottom"/>
          </w:tcPr>
          <w:p w:rsidR="00D933B5" w:rsidRDefault="00D933B5" w:rsidP="00CF6E26">
            <w:pPr>
              <w:pStyle w:val="la2"/>
              <w:ind w:left="173" w:right="86"/>
            </w:pPr>
            <w:r>
              <w:t> </w:t>
            </w:r>
          </w:p>
        </w:tc>
        <w:tc>
          <w:tcPr>
            <w:tcW w:w="1120" w:type="dxa"/>
            <w:tcMar>
              <w:top w:w="0" w:type="dxa"/>
              <w:left w:w="144" w:type="dxa"/>
              <w:bottom w:w="0" w:type="dxa"/>
              <w:right w:w="0" w:type="dxa"/>
            </w:tcMar>
            <w:vAlign w:val="bottom"/>
          </w:tcPr>
          <w:p w:rsidR="00D933B5" w:rsidRDefault="00D933B5" w:rsidP="00CF6E26">
            <w:pPr>
              <w:pStyle w:val="la2"/>
              <w:ind w:left="173" w:right="86"/>
            </w:pPr>
            <w:r>
              <w:t> </w:t>
            </w:r>
          </w:p>
        </w:tc>
      </w:tr>
      <w:tr w:rsidR="00D933B5" w:rsidTr="00D933B5">
        <w:trPr>
          <w:jc w:val="center"/>
        </w:trPr>
        <w:tc>
          <w:tcPr>
            <w:tcW w:w="10800" w:type="dxa"/>
            <w:gridSpan w:val="4"/>
            <w:tcMar>
              <w:top w:w="0" w:type="dxa"/>
              <w:left w:w="144" w:type="dxa"/>
              <w:bottom w:w="0" w:type="dxa"/>
              <w:right w:w="0" w:type="dxa"/>
            </w:tcMar>
            <w:vAlign w:val="bottom"/>
          </w:tcPr>
          <w:p w:rsidR="00D933B5" w:rsidRDefault="00D933B5" w:rsidP="00CF6E26">
            <w:pPr>
              <w:pStyle w:val="rrdsinglerule"/>
              <w:ind w:left="-261" w:right="86"/>
            </w:pPr>
            <w:r>
              <w:t> </w:t>
            </w:r>
          </w:p>
        </w:tc>
      </w:tr>
      <w:tr w:rsidR="00D933B5" w:rsidTr="00D933B5">
        <w:trPr>
          <w:trHeight w:val="75"/>
          <w:jc w:val="center"/>
        </w:trPr>
        <w:tc>
          <w:tcPr>
            <w:tcW w:w="7400" w:type="dxa"/>
            <w:vAlign w:val="center"/>
          </w:tcPr>
          <w:p w:rsidR="00D933B5" w:rsidRDefault="00D933B5" w:rsidP="00CF6E26">
            <w:pPr>
              <w:rPr>
                <w:sz w:val="8"/>
                <w:szCs w:val="24"/>
              </w:rPr>
            </w:pPr>
          </w:p>
        </w:tc>
        <w:tc>
          <w:tcPr>
            <w:tcW w:w="1160" w:type="dxa"/>
            <w:vAlign w:val="center"/>
          </w:tcPr>
          <w:p w:rsidR="00D933B5" w:rsidRDefault="00D933B5" w:rsidP="00CF6E26">
            <w:pPr>
              <w:ind w:left="173" w:right="86"/>
              <w:rPr>
                <w:sz w:val="8"/>
                <w:szCs w:val="24"/>
              </w:rPr>
            </w:pPr>
          </w:p>
        </w:tc>
        <w:tc>
          <w:tcPr>
            <w:tcW w:w="1120" w:type="dxa"/>
            <w:vAlign w:val="center"/>
          </w:tcPr>
          <w:p w:rsidR="00D933B5" w:rsidRDefault="00D933B5" w:rsidP="00CF6E26">
            <w:pPr>
              <w:ind w:left="173" w:right="86"/>
              <w:rPr>
                <w:sz w:val="8"/>
                <w:szCs w:val="24"/>
              </w:rPr>
            </w:pPr>
          </w:p>
        </w:tc>
        <w:tc>
          <w:tcPr>
            <w:tcW w:w="1120" w:type="dxa"/>
            <w:vAlign w:val="center"/>
          </w:tcPr>
          <w:p w:rsidR="00D933B5" w:rsidRDefault="00D933B5" w:rsidP="00CF6E26">
            <w:pPr>
              <w:ind w:left="173" w:right="86"/>
              <w:rPr>
                <w:sz w:val="8"/>
                <w:szCs w:val="24"/>
              </w:rPr>
            </w:pPr>
          </w:p>
        </w:tc>
      </w:tr>
      <w:tr w:rsidR="00D933B5" w:rsidTr="00D933B5">
        <w:trPr>
          <w:jc w:val="center"/>
        </w:trPr>
        <w:tc>
          <w:tcPr>
            <w:tcW w:w="7400" w:type="dxa"/>
            <w:vAlign w:val="bottom"/>
          </w:tcPr>
          <w:p w:rsidR="00D933B5" w:rsidRDefault="00D933B5" w:rsidP="00CF6E26">
            <w:pPr>
              <w:pStyle w:val="NormalWeb"/>
              <w:keepNext/>
              <w:spacing w:before="0" w:beforeAutospacing="0" w:after="15" w:afterAutospacing="0"/>
            </w:pPr>
            <w:r>
              <w:rPr>
                <w:rFonts w:ascii="Arial" w:hAnsi="Arial" w:cs="Arial"/>
                <w:b/>
                <w:bCs/>
                <w:sz w:val="15"/>
                <w:szCs w:val="15"/>
              </w:rPr>
              <w:t>Year Ended June 30,</w:t>
            </w:r>
          </w:p>
        </w:tc>
        <w:tc>
          <w:tcPr>
            <w:tcW w:w="1160" w:type="dxa"/>
            <w:tcMar>
              <w:top w:w="0" w:type="dxa"/>
              <w:left w:w="144" w:type="dxa"/>
              <w:bottom w:w="0" w:type="dxa"/>
              <w:right w:w="0" w:type="dxa"/>
            </w:tcMar>
            <w:vAlign w:val="bottom"/>
          </w:tcPr>
          <w:p w:rsidR="00D933B5" w:rsidRDefault="00D933B5" w:rsidP="00BA157C">
            <w:pPr>
              <w:ind w:left="173" w:right="58"/>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D933B5" w:rsidRDefault="00D933B5" w:rsidP="00BA157C">
            <w:pPr>
              <w:ind w:left="173" w:right="58"/>
              <w:jc w:val="right"/>
              <w:rPr>
                <w:szCs w:val="24"/>
              </w:rPr>
            </w:pPr>
            <w:r>
              <w:rPr>
                <w:rFonts w:ascii="Arial" w:hAnsi="Arial" w:cs="Arial"/>
                <w:b/>
                <w:bCs/>
                <w:sz w:val="15"/>
                <w:szCs w:val="15"/>
              </w:rPr>
              <w:t>2012</w:t>
            </w:r>
          </w:p>
        </w:tc>
        <w:tc>
          <w:tcPr>
            <w:tcW w:w="1120" w:type="dxa"/>
            <w:tcMar>
              <w:top w:w="0" w:type="dxa"/>
              <w:left w:w="144" w:type="dxa"/>
              <w:bottom w:w="0" w:type="dxa"/>
              <w:right w:w="0" w:type="dxa"/>
            </w:tcMar>
            <w:vAlign w:val="bottom"/>
          </w:tcPr>
          <w:p w:rsidR="00D933B5" w:rsidRDefault="00D933B5" w:rsidP="00BA157C">
            <w:pPr>
              <w:ind w:left="173" w:right="58"/>
              <w:jc w:val="right"/>
              <w:rPr>
                <w:szCs w:val="24"/>
              </w:rPr>
            </w:pPr>
            <w:r>
              <w:rPr>
                <w:rFonts w:ascii="Arial" w:hAnsi="Arial" w:cs="Arial"/>
                <w:b/>
                <w:bCs/>
                <w:sz w:val="15"/>
                <w:szCs w:val="15"/>
              </w:rPr>
              <w:t>2011</w:t>
            </w:r>
          </w:p>
        </w:tc>
      </w:tr>
      <w:tr w:rsidR="00D933B5" w:rsidTr="00D933B5">
        <w:trPr>
          <w:trHeight w:val="75"/>
          <w:jc w:val="center"/>
        </w:trPr>
        <w:tc>
          <w:tcPr>
            <w:tcW w:w="7400" w:type="dxa"/>
            <w:vAlign w:val="center"/>
          </w:tcPr>
          <w:p w:rsidR="00D933B5" w:rsidRDefault="00D933B5" w:rsidP="00CF6E26">
            <w:pPr>
              <w:rPr>
                <w:sz w:val="8"/>
                <w:szCs w:val="24"/>
              </w:rPr>
            </w:pPr>
          </w:p>
        </w:tc>
        <w:tc>
          <w:tcPr>
            <w:tcW w:w="1160" w:type="dxa"/>
            <w:vAlign w:val="center"/>
          </w:tcPr>
          <w:p w:rsidR="00D933B5" w:rsidRDefault="00D933B5" w:rsidP="00CF6E26">
            <w:pPr>
              <w:ind w:left="173" w:right="86"/>
              <w:rPr>
                <w:sz w:val="8"/>
                <w:szCs w:val="24"/>
              </w:rPr>
            </w:pPr>
          </w:p>
        </w:tc>
        <w:tc>
          <w:tcPr>
            <w:tcW w:w="1120" w:type="dxa"/>
            <w:vAlign w:val="center"/>
          </w:tcPr>
          <w:p w:rsidR="00D933B5" w:rsidRDefault="00D933B5" w:rsidP="00CF6E26">
            <w:pPr>
              <w:ind w:left="173" w:right="86"/>
              <w:rPr>
                <w:sz w:val="8"/>
                <w:szCs w:val="24"/>
              </w:rPr>
            </w:pPr>
          </w:p>
        </w:tc>
        <w:tc>
          <w:tcPr>
            <w:tcW w:w="1120" w:type="dxa"/>
            <w:vAlign w:val="center"/>
          </w:tcPr>
          <w:p w:rsidR="00D933B5" w:rsidRDefault="00D933B5" w:rsidP="00CF6E26">
            <w:pPr>
              <w:ind w:left="173" w:right="86"/>
              <w:rPr>
                <w:sz w:val="8"/>
                <w:szCs w:val="24"/>
              </w:rPr>
            </w:pPr>
          </w:p>
        </w:tc>
      </w:tr>
      <w:tr w:rsidR="00D933B5" w:rsidTr="00D933B5">
        <w:trPr>
          <w:jc w:val="center"/>
        </w:trPr>
        <w:tc>
          <w:tcPr>
            <w:tcW w:w="7400" w:type="dxa"/>
          </w:tcPr>
          <w:p w:rsidR="00D933B5" w:rsidRDefault="00D933B5" w:rsidP="00CF6E26">
            <w:pPr>
              <w:pStyle w:val="NormalWeb"/>
              <w:ind w:left="240" w:hanging="240"/>
            </w:pPr>
            <w:r>
              <w:rPr>
                <w:rFonts w:ascii="Arial" w:hAnsi="Arial" w:cs="Arial"/>
                <w:sz w:val="20"/>
                <w:szCs w:val="20"/>
              </w:rPr>
              <w:t>Stock-based compensation expense</w:t>
            </w:r>
          </w:p>
        </w:tc>
        <w:tc>
          <w:tcPr>
            <w:tcW w:w="1160" w:type="dxa"/>
            <w:noWrap/>
            <w:tcMar>
              <w:top w:w="0" w:type="dxa"/>
              <w:left w:w="144" w:type="dxa"/>
              <w:bottom w:w="0" w:type="dxa"/>
              <w:right w:w="0" w:type="dxa"/>
            </w:tcMar>
            <w:vAlign w:val="bottom"/>
          </w:tcPr>
          <w:p w:rsidR="00D933B5" w:rsidRDefault="00D933B5" w:rsidP="00CF6E26">
            <w:pPr>
              <w:pStyle w:val="NormalWeb"/>
              <w:tabs>
                <w:tab w:val="right" w:pos="960"/>
                <w:tab w:val="decimal" w:pos="1000"/>
              </w:tabs>
              <w:spacing w:before="0" w:beforeAutospacing="0" w:after="15" w:afterAutospacing="0"/>
              <w:ind w:left="173" w:right="86"/>
            </w:pPr>
            <w:r>
              <w:rPr>
                <w:rFonts w:ascii="Arial" w:hAnsi="Arial" w:cs="Arial"/>
                <w:b/>
                <w:bCs/>
                <w:sz w:val="20"/>
                <w:szCs w:val="20"/>
              </w:rPr>
              <w:t>$</w:t>
            </w:r>
            <w:r>
              <w:rPr>
                <w:rFonts w:ascii="Arial" w:hAnsi="Arial" w:cs="Arial"/>
                <w:b/>
                <w:bCs/>
                <w:sz w:val="20"/>
                <w:szCs w:val="20"/>
              </w:rPr>
              <w:tab/>
              <w:t>  2,406</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173" w:right="86"/>
            </w:pPr>
            <w:r>
              <w:rPr>
                <w:rFonts w:ascii="Arial" w:hAnsi="Arial" w:cs="Arial"/>
                <w:sz w:val="20"/>
                <w:szCs w:val="20"/>
              </w:rPr>
              <w:t>$</w:t>
            </w:r>
            <w:r>
              <w:rPr>
                <w:rFonts w:ascii="Arial" w:hAnsi="Arial" w:cs="Arial"/>
                <w:sz w:val="20"/>
                <w:szCs w:val="20"/>
              </w:rPr>
              <w:tab/>
              <w:t>  2,244</w:t>
            </w:r>
            <w:r>
              <w:rPr>
                <w:rFonts w:ascii="Arial" w:hAnsi="Arial" w:cs="Arial"/>
                <w:sz w:val="20"/>
                <w:szCs w:val="20"/>
              </w:rPr>
              <w:tab/>
              <w:t> </w:t>
            </w:r>
          </w:p>
        </w:tc>
        <w:tc>
          <w:tcPr>
            <w:tcW w:w="1120"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173" w:right="86"/>
            </w:pPr>
            <w:r>
              <w:rPr>
                <w:rFonts w:ascii="Arial" w:hAnsi="Arial" w:cs="Arial"/>
                <w:sz w:val="20"/>
                <w:szCs w:val="20"/>
              </w:rPr>
              <w:t>$</w:t>
            </w:r>
            <w:r>
              <w:rPr>
                <w:rFonts w:ascii="Arial" w:hAnsi="Arial" w:cs="Arial"/>
                <w:sz w:val="20"/>
                <w:szCs w:val="20"/>
              </w:rPr>
              <w:tab/>
              <w:t>  2,166</w:t>
            </w:r>
            <w:r>
              <w:rPr>
                <w:rFonts w:ascii="Arial" w:hAnsi="Arial" w:cs="Arial"/>
                <w:sz w:val="20"/>
                <w:szCs w:val="20"/>
              </w:rPr>
              <w:tab/>
              <w:t> </w:t>
            </w:r>
          </w:p>
        </w:tc>
      </w:tr>
      <w:tr w:rsidR="00D933B5" w:rsidTr="00D933B5">
        <w:trPr>
          <w:jc w:val="center"/>
        </w:trPr>
        <w:tc>
          <w:tcPr>
            <w:tcW w:w="7400" w:type="dxa"/>
          </w:tcPr>
          <w:p w:rsidR="00D933B5" w:rsidRDefault="00D933B5" w:rsidP="00CF6E26">
            <w:pPr>
              <w:pStyle w:val="NormalWeb"/>
              <w:ind w:left="240" w:hanging="240"/>
            </w:pPr>
            <w:r>
              <w:rPr>
                <w:rFonts w:ascii="Arial" w:hAnsi="Arial" w:cs="Arial"/>
                <w:sz w:val="20"/>
                <w:szCs w:val="20"/>
              </w:rPr>
              <w:t>Income tax benefits related to stock-based compensation</w:t>
            </w:r>
          </w:p>
        </w:tc>
        <w:tc>
          <w:tcPr>
            <w:tcW w:w="1160" w:type="dxa"/>
            <w:noWrap/>
            <w:tcMar>
              <w:top w:w="0" w:type="dxa"/>
              <w:left w:w="144" w:type="dxa"/>
              <w:bottom w:w="0" w:type="dxa"/>
              <w:right w:w="0" w:type="dxa"/>
            </w:tcMar>
            <w:vAlign w:val="bottom"/>
          </w:tcPr>
          <w:p w:rsidR="00D933B5" w:rsidRDefault="00D933B5" w:rsidP="00CF6E26">
            <w:pPr>
              <w:pStyle w:val="NormalWeb"/>
              <w:tabs>
                <w:tab w:val="right" w:pos="960"/>
                <w:tab w:val="decimal" w:pos="1000"/>
              </w:tabs>
              <w:spacing w:before="0" w:beforeAutospacing="0" w:after="15" w:afterAutospacing="0"/>
              <w:ind w:left="173" w:right="86"/>
            </w:pPr>
            <w:r>
              <w:rPr>
                <w:rFonts w:ascii="Arial" w:hAnsi="Arial" w:cs="Arial"/>
                <w:b/>
                <w:bCs/>
                <w:sz w:val="20"/>
                <w:szCs w:val="20"/>
              </w:rPr>
              <w:t>$</w:t>
            </w:r>
            <w:r>
              <w:rPr>
                <w:rFonts w:ascii="Arial" w:hAnsi="Arial" w:cs="Arial"/>
                <w:b/>
                <w:bCs/>
                <w:sz w:val="20"/>
                <w:szCs w:val="20"/>
              </w:rPr>
              <w:tab/>
              <w:t>842</w:t>
            </w:r>
            <w:r>
              <w:rPr>
                <w:rFonts w:ascii="Arial" w:hAnsi="Arial" w:cs="Arial"/>
                <w:b/>
                <w:bCs/>
                <w:sz w:val="20"/>
                <w:szCs w:val="20"/>
              </w:rPr>
              <w:tab/>
            </w:r>
          </w:p>
        </w:tc>
        <w:tc>
          <w:tcPr>
            <w:tcW w:w="1120"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173" w:right="86"/>
            </w:pPr>
            <w:r>
              <w:rPr>
                <w:rFonts w:ascii="Arial" w:hAnsi="Arial" w:cs="Arial"/>
                <w:sz w:val="20"/>
                <w:szCs w:val="20"/>
              </w:rPr>
              <w:t>$</w:t>
            </w:r>
            <w:r>
              <w:rPr>
                <w:rFonts w:ascii="Arial" w:hAnsi="Arial" w:cs="Arial"/>
                <w:sz w:val="20"/>
                <w:szCs w:val="20"/>
              </w:rPr>
              <w:tab/>
              <w:t>785</w:t>
            </w:r>
            <w:r>
              <w:rPr>
                <w:rFonts w:ascii="Arial" w:hAnsi="Arial" w:cs="Arial"/>
                <w:sz w:val="20"/>
                <w:szCs w:val="20"/>
              </w:rPr>
              <w:tab/>
            </w:r>
          </w:p>
        </w:tc>
        <w:tc>
          <w:tcPr>
            <w:tcW w:w="1120" w:type="dxa"/>
            <w:noWrap/>
            <w:tcMar>
              <w:top w:w="0" w:type="dxa"/>
              <w:left w:w="144" w:type="dxa"/>
              <w:bottom w:w="0" w:type="dxa"/>
              <w:right w:w="0" w:type="dxa"/>
            </w:tcMar>
            <w:vAlign w:val="bottom"/>
          </w:tcPr>
          <w:p w:rsidR="00D933B5" w:rsidRDefault="00D933B5" w:rsidP="00CF6E26">
            <w:pPr>
              <w:pStyle w:val="NormalWeb"/>
              <w:tabs>
                <w:tab w:val="right" w:pos="920"/>
                <w:tab w:val="decimal" w:pos="960"/>
              </w:tabs>
              <w:spacing w:before="0" w:beforeAutospacing="0" w:after="15" w:afterAutospacing="0"/>
              <w:ind w:left="173" w:right="86"/>
            </w:pPr>
            <w:r>
              <w:rPr>
                <w:rFonts w:ascii="Arial" w:hAnsi="Arial" w:cs="Arial"/>
                <w:sz w:val="20"/>
                <w:szCs w:val="20"/>
              </w:rPr>
              <w:t>$</w:t>
            </w:r>
            <w:r>
              <w:rPr>
                <w:rFonts w:ascii="Arial" w:hAnsi="Arial" w:cs="Arial"/>
                <w:sz w:val="20"/>
                <w:szCs w:val="20"/>
              </w:rPr>
              <w:tab/>
              <w:t>758</w:t>
            </w:r>
            <w:r>
              <w:rPr>
                <w:rFonts w:ascii="Arial" w:hAnsi="Arial" w:cs="Arial"/>
                <w:sz w:val="20"/>
                <w:szCs w:val="20"/>
              </w:rPr>
              <w:tab/>
            </w:r>
          </w:p>
        </w:tc>
      </w:tr>
    </w:tbl>
    <w:p w:rsidR="00D933B5" w:rsidRDefault="00D933B5" w:rsidP="00D933B5">
      <w:pPr>
        <w:pStyle w:val="rrdsinglerule"/>
        <w:pBdr>
          <w:top w:val="single" w:sz="4" w:space="0" w:color="000000"/>
        </w:pBdr>
        <w:ind w:right="86"/>
        <w:rPr>
          <w:sz w:val="24"/>
          <w:szCs w:val="24"/>
        </w:rPr>
      </w:pPr>
      <w:r>
        <w:t>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Stock Plans (Excluding Stock Options) </w:t>
      </w:r>
    </w:p>
    <w:p w:rsidR="00625F07" w:rsidRDefault="00625F07" w:rsidP="00625F07">
      <w:pPr>
        <w:pStyle w:val="NormalWeb"/>
        <w:keepNext/>
        <w:spacing w:before="180" w:beforeAutospacing="0" w:after="0" w:afterAutospacing="0"/>
        <w:jc w:val="both"/>
      </w:pPr>
      <w:r>
        <w:rPr>
          <w:rFonts w:ascii="Arial" w:hAnsi="Arial" w:cs="Arial"/>
          <w:i/>
          <w:iCs/>
          <w:sz w:val="20"/>
          <w:szCs w:val="20"/>
        </w:rPr>
        <w:t xml:space="preserve">Stock awards </w:t>
      </w:r>
    </w:p>
    <w:p w:rsidR="00625F07" w:rsidRDefault="00625F07" w:rsidP="00625F07">
      <w:pPr>
        <w:pStyle w:val="NormalWeb"/>
        <w:spacing w:before="180" w:beforeAutospacing="0" w:after="0" w:afterAutospacing="0"/>
        <w:jc w:val="both"/>
      </w:pPr>
      <w:r>
        <w:rPr>
          <w:rFonts w:ascii="Arial" w:hAnsi="Arial" w:cs="Arial"/>
          <w:sz w:val="20"/>
          <w:szCs w:val="20"/>
        </w:rPr>
        <w:t xml:space="preserve">Stock awards (“SAs”) are grants that entitle the holder to shares of Microsoft common stock as the award vests. SAs generally vest over a five-year period.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Leadership stock awards </w:t>
      </w:r>
    </w:p>
    <w:p w:rsidR="00625F07" w:rsidRDefault="00625F07" w:rsidP="00625F07">
      <w:pPr>
        <w:pStyle w:val="NormalWeb"/>
        <w:spacing w:before="180" w:beforeAutospacing="0" w:after="0" w:afterAutospacing="0"/>
        <w:jc w:val="both"/>
      </w:pPr>
      <w:r>
        <w:rPr>
          <w:rFonts w:ascii="Arial" w:hAnsi="Arial" w:cs="Arial"/>
          <w:sz w:val="20"/>
          <w:szCs w:val="20"/>
        </w:rPr>
        <w:t xml:space="preserve">Leadership stock awards (“LSAs”) are a form of SAs in which the number of shares ultimately received depends on our business performance against specified performance metrics. LSAs replaced shared performance stock awards (“SPSA”) in fiscal year 2013. Shares previously issued under the SPSA program will continue to vest ratably under their original term, generally with a three-year remaining service period. </w:t>
      </w:r>
    </w:p>
    <w:p w:rsidR="00625F07" w:rsidRDefault="00625F07" w:rsidP="00625F07">
      <w:pPr>
        <w:pStyle w:val="NormalWeb"/>
        <w:spacing w:before="180" w:beforeAutospacing="0" w:after="0" w:afterAutospacing="0"/>
        <w:jc w:val="both"/>
      </w:pPr>
      <w:r>
        <w:rPr>
          <w:rFonts w:ascii="Arial" w:hAnsi="Arial" w:cs="Arial"/>
          <w:sz w:val="20"/>
          <w:szCs w:val="20"/>
        </w:rPr>
        <w:t xml:space="preserve">A base number of LSAs are granted in each fiscal year, which represents the performance period for the awards. Following the end of the performance period, the number of shares can be increased by 25% if certain performance metrics are met. One quarter of the awarded shares will vest one year after the grant date. The remaining shares will vest semi-annually during the following three years. </w:t>
      </w:r>
    </w:p>
    <w:p w:rsidR="00625F07" w:rsidRDefault="00625F07" w:rsidP="00625F07">
      <w:pPr>
        <w:pStyle w:val="NormalWeb"/>
        <w:keepNext/>
        <w:spacing w:before="270" w:beforeAutospacing="0" w:after="0" w:afterAutospacing="0"/>
        <w:jc w:val="both"/>
      </w:pPr>
      <w:r>
        <w:rPr>
          <w:rFonts w:ascii="Arial" w:hAnsi="Arial" w:cs="Arial"/>
          <w:i/>
          <w:iCs/>
          <w:sz w:val="20"/>
          <w:szCs w:val="20"/>
        </w:rPr>
        <w:t xml:space="preserve">Executive incentive plan </w:t>
      </w:r>
    </w:p>
    <w:p w:rsidR="00625F07" w:rsidRDefault="00625F07" w:rsidP="00625F07">
      <w:pPr>
        <w:pStyle w:val="NormalWeb"/>
        <w:spacing w:before="180" w:beforeAutospacing="0" w:after="0" w:afterAutospacing="0"/>
        <w:jc w:val="both"/>
      </w:pPr>
      <w:r>
        <w:rPr>
          <w:rFonts w:ascii="Arial" w:hAnsi="Arial" w:cs="Arial"/>
          <w:sz w:val="20"/>
          <w:szCs w:val="20"/>
        </w:rPr>
        <w:t xml:space="preserve">Under the Executive Incentive Plan (“EIP”), the Compensation Committee awards performance-based compensation comprising both cash and SAs to executive officers and certain senior executives. For executive officers, their awards are based on an aggregate incentive pool equal to a percentage of consolidated operating income. For fiscal years 2013, 2012, and 2011, the pool was 0.35%, 0.3%, and 0.25% of operating income, respectively. The SAs vest ratably in August of each of the four years following the grant date. The final cash awards will be determined after each performance period based on individual and business performance. </w:t>
      </w:r>
    </w:p>
    <w:p w:rsidR="00625F07" w:rsidRDefault="00625F07" w:rsidP="004467CD">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keepNext/>
        <w:spacing w:before="0" w:beforeAutospacing="0" w:after="0" w:afterAutospacing="0"/>
        <w:jc w:val="both"/>
      </w:pPr>
      <w:r>
        <w:rPr>
          <w:rFonts w:ascii="Arial" w:hAnsi="Arial" w:cs="Arial"/>
          <w:i/>
          <w:iCs/>
          <w:sz w:val="20"/>
          <w:szCs w:val="20"/>
        </w:rPr>
        <w:t xml:space="preserve">Activity for all stock plans </w:t>
      </w:r>
    </w:p>
    <w:p w:rsidR="00625F07" w:rsidRDefault="00625F07" w:rsidP="004467CD">
      <w:pPr>
        <w:pStyle w:val="NormalWeb"/>
        <w:keepNext/>
        <w:spacing w:before="180" w:beforeAutospacing="0" w:after="180" w:afterAutospacing="0"/>
        <w:jc w:val="both"/>
        <w:rPr>
          <w:rFonts w:ascii="Arial" w:hAnsi="Arial" w:cs="Arial"/>
          <w:sz w:val="20"/>
          <w:szCs w:val="20"/>
        </w:rPr>
      </w:pPr>
      <w:r>
        <w:rPr>
          <w:rFonts w:ascii="Arial" w:hAnsi="Arial" w:cs="Arial"/>
          <w:sz w:val="20"/>
          <w:szCs w:val="20"/>
        </w:rPr>
        <w:t xml:space="preserve">The fair value of each award was estimated on the date of grant using the following assumptions: </w:t>
      </w:r>
    </w:p>
    <w:tbl>
      <w:tblPr>
        <w:tblW w:w="0" w:type="auto"/>
        <w:jc w:val="center"/>
        <w:tblLayout w:type="fixed"/>
        <w:tblCellMar>
          <w:left w:w="0" w:type="dxa"/>
          <w:right w:w="0" w:type="dxa"/>
        </w:tblCellMar>
        <w:tblLook w:val="0000" w:firstRow="0" w:lastRow="0" w:firstColumn="0" w:lastColumn="0" w:noHBand="0" w:noVBand="0"/>
      </w:tblPr>
      <w:tblGrid>
        <w:gridCol w:w="5400"/>
        <w:gridCol w:w="1840"/>
        <w:gridCol w:w="1780"/>
        <w:gridCol w:w="1780"/>
      </w:tblGrid>
      <w:tr w:rsidR="004467CD" w:rsidTr="00C77C67">
        <w:trPr>
          <w:tblHeader/>
          <w:jc w:val="center"/>
        </w:trPr>
        <w:tc>
          <w:tcPr>
            <w:tcW w:w="5400" w:type="dxa"/>
            <w:vAlign w:val="center"/>
          </w:tcPr>
          <w:p w:rsidR="004467CD" w:rsidRDefault="004467CD" w:rsidP="00CF6E26">
            <w:pPr>
              <w:rPr>
                <w:sz w:val="1"/>
                <w:szCs w:val="24"/>
              </w:rPr>
            </w:pPr>
          </w:p>
        </w:tc>
        <w:tc>
          <w:tcPr>
            <w:tcW w:w="1840" w:type="dxa"/>
            <w:vAlign w:val="center"/>
          </w:tcPr>
          <w:p w:rsidR="004467CD" w:rsidRDefault="004467CD" w:rsidP="00CF6E26">
            <w:pPr>
              <w:rPr>
                <w:sz w:val="1"/>
                <w:szCs w:val="24"/>
              </w:rPr>
            </w:pPr>
          </w:p>
        </w:tc>
        <w:tc>
          <w:tcPr>
            <w:tcW w:w="1780" w:type="dxa"/>
            <w:vAlign w:val="center"/>
          </w:tcPr>
          <w:p w:rsidR="004467CD" w:rsidRDefault="004467CD" w:rsidP="00CF6E26">
            <w:pPr>
              <w:rPr>
                <w:sz w:val="1"/>
                <w:szCs w:val="24"/>
              </w:rPr>
            </w:pPr>
          </w:p>
        </w:tc>
        <w:tc>
          <w:tcPr>
            <w:tcW w:w="1780" w:type="dxa"/>
            <w:vAlign w:val="center"/>
          </w:tcPr>
          <w:p w:rsidR="004467CD" w:rsidRDefault="004467CD" w:rsidP="00CF6E26">
            <w:pPr>
              <w:ind w:right="86"/>
              <w:rPr>
                <w:sz w:val="1"/>
                <w:szCs w:val="24"/>
              </w:rPr>
            </w:pPr>
          </w:p>
        </w:tc>
      </w:tr>
      <w:tr w:rsidR="00C77C67" w:rsidTr="00C77C67">
        <w:trPr>
          <w:jc w:val="center"/>
        </w:trPr>
        <w:tc>
          <w:tcPr>
            <w:tcW w:w="10800" w:type="dxa"/>
            <w:gridSpan w:val="4"/>
            <w:tcMar>
              <w:top w:w="0" w:type="dxa"/>
              <w:left w:w="144" w:type="dxa"/>
              <w:bottom w:w="0" w:type="dxa"/>
              <w:right w:w="0" w:type="dxa"/>
            </w:tcMar>
            <w:vAlign w:val="bottom"/>
          </w:tcPr>
          <w:p w:rsidR="00C77C67" w:rsidRDefault="00C77C67" w:rsidP="00201344">
            <w:pPr>
              <w:pStyle w:val="rrdsinglerule"/>
              <w:ind w:left="-207" w:right="86"/>
            </w:pPr>
            <w:r>
              <w:t> </w:t>
            </w:r>
          </w:p>
        </w:tc>
      </w:tr>
      <w:tr w:rsidR="004467CD" w:rsidTr="00C77C67">
        <w:trPr>
          <w:tblHeader/>
          <w:jc w:val="center"/>
        </w:trPr>
        <w:tc>
          <w:tcPr>
            <w:tcW w:w="5400" w:type="dxa"/>
            <w:vAlign w:val="bottom"/>
          </w:tcPr>
          <w:p w:rsidR="004467CD" w:rsidRDefault="004467CD" w:rsidP="00CF6E26">
            <w:pPr>
              <w:pStyle w:val="NormalWeb"/>
              <w:keepNext/>
              <w:spacing w:before="0" w:beforeAutospacing="0" w:after="15" w:afterAutospacing="0"/>
            </w:pPr>
            <w:r>
              <w:rPr>
                <w:rFonts w:ascii="Arial" w:hAnsi="Arial" w:cs="Arial"/>
                <w:b/>
                <w:bCs/>
                <w:sz w:val="15"/>
                <w:szCs w:val="15"/>
              </w:rPr>
              <w:t>Year Ended June 30,</w:t>
            </w:r>
          </w:p>
        </w:tc>
        <w:tc>
          <w:tcPr>
            <w:tcW w:w="1840" w:type="dxa"/>
            <w:tcMar>
              <w:top w:w="0" w:type="dxa"/>
              <w:left w:w="144" w:type="dxa"/>
              <w:bottom w:w="0" w:type="dxa"/>
              <w:right w:w="0" w:type="dxa"/>
            </w:tcMar>
            <w:vAlign w:val="bottom"/>
          </w:tcPr>
          <w:p w:rsidR="004467CD" w:rsidRDefault="004467CD" w:rsidP="00C77C67">
            <w:pPr>
              <w:ind w:right="58"/>
              <w:jc w:val="right"/>
              <w:rPr>
                <w:szCs w:val="24"/>
              </w:rPr>
            </w:pPr>
            <w:r>
              <w:rPr>
                <w:rFonts w:ascii="Arial" w:hAnsi="Arial" w:cs="Arial"/>
                <w:b/>
                <w:bCs/>
                <w:sz w:val="15"/>
                <w:szCs w:val="15"/>
              </w:rPr>
              <w:t>2013</w:t>
            </w:r>
          </w:p>
        </w:tc>
        <w:tc>
          <w:tcPr>
            <w:tcW w:w="1780" w:type="dxa"/>
            <w:tcMar>
              <w:top w:w="0" w:type="dxa"/>
              <w:left w:w="144" w:type="dxa"/>
              <w:bottom w:w="0" w:type="dxa"/>
              <w:right w:w="0" w:type="dxa"/>
            </w:tcMar>
            <w:vAlign w:val="bottom"/>
          </w:tcPr>
          <w:p w:rsidR="004467CD" w:rsidRDefault="004467CD" w:rsidP="00C77C67">
            <w:pPr>
              <w:ind w:right="58"/>
              <w:jc w:val="right"/>
              <w:rPr>
                <w:szCs w:val="24"/>
              </w:rPr>
            </w:pPr>
            <w:r>
              <w:rPr>
                <w:rFonts w:ascii="Arial" w:hAnsi="Arial" w:cs="Arial"/>
                <w:b/>
                <w:bCs/>
                <w:sz w:val="15"/>
                <w:szCs w:val="15"/>
              </w:rPr>
              <w:t>2012</w:t>
            </w:r>
          </w:p>
        </w:tc>
        <w:tc>
          <w:tcPr>
            <w:tcW w:w="1780" w:type="dxa"/>
            <w:tcMar>
              <w:top w:w="0" w:type="dxa"/>
              <w:left w:w="144" w:type="dxa"/>
              <w:bottom w:w="0" w:type="dxa"/>
              <w:right w:w="0" w:type="dxa"/>
            </w:tcMar>
            <w:vAlign w:val="bottom"/>
          </w:tcPr>
          <w:p w:rsidR="004467CD" w:rsidRDefault="004467CD" w:rsidP="00C77C67">
            <w:pPr>
              <w:ind w:right="58"/>
              <w:jc w:val="right"/>
              <w:rPr>
                <w:szCs w:val="24"/>
              </w:rPr>
            </w:pPr>
            <w:r>
              <w:rPr>
                <w:rFonts w:ascii="Arial" w:hAnsi="Arial" w:cs="Arial"/>
                <w:b/>
                <w:bCs/>
                <w:sz w:val="15"/>
                <w:szCs w:val="15"/>
              </w:rPr>
              <w:t>2011</w:t>
            </w:r>
          </w:p>
        </w:tc>
      </w:tr>
      <w:tr w:rsidR="004467CD" w:rsidTr="00C77C67">
        <w:trPr>
          <w:trHeight w:val="75"/>
          <w:jc w:val="center"/>
        </w:trPr>
        <w:tc>
          <w:tcPr>
            <w:tcW w:w="5400" w:type="dxa"/>
            <w:vAlign w:val="center"/>
          </w:tcPr>
          <w:p w:rsidR="004467CD" w:rsidRDefault="004467CD" w:rsidP="00CF6E26">
            <w:pPr>
              <w:rPr>
                <w:sz w:val="8"/>
                <w:szCs w:val="24"/>
              </w:rPr>
            </w:pPr>
          </w:p>
        </w:tc>
        <w:tc>
          <w:tcPr>
            <w:tcW w:w="1840" w:type="dxa"/>
            <w:vAlign w:val="center"/>
          </w:tcPr>
          <w:p w:rsidR="004467CD" w:rsidRDefault="004467CD" w:rsidP="00C77C67">
            <w:pPr>
              <w:ind w:right="58"/>
              <w:rPr>
                <w:sz w:val="8"/>
                <w:szCs w:val="24"/>
              </w:rPr>
            </w:pPr>
          </w:p>
        </w:tc>
        <w:tc>
          <w:tcPr>
            <w:tcW w:w="1780" w:type="dxa"/>
            <w:vAlign w:val="center"/>
          </w:tcPr>
          <w:p w:rsidR="004467CD" w:rsidRDefault="004467CD" w:rsidP="00C77C67">
            <w:pPr>
              <w:ind w:right="58"/>
              <w:rPr>
                <w:sz w:val="8"/>
                <w:szCs w:val="24"/>
              </w:rPr>
            </w:pPr>
          </w:p>
        </w:tc>
        <w:tc>
          <w:tcPr>
            <w:tcW w:w="1780" w:type="dxa"/>
            <w:vAlign w:val="center"/>
          </w:tcPr>
          <w:p w:rsidR="004467CD" w:rsidRDefault="004467CD" w:rsidP="00CF6E26">
            <w:pPr>
              <w:rPr>
                <w:sz w:val="8"/>
                <w:szCs w:val="24"/>
              </w:rPr>
            </w:pPr>
          </w:p>
        </w:tc>
      </w:tr>
      <w:tr w:rsidR="004467CD" w:rsidTr="00C77C67">
        <w:trPr>
          <w:jc w:val="center"/>
        </w:trPr>
        <w:tc>
          <w:tcPr>
            <w:tcW w:w="5400" w:type="dxa"/>
          </w:tcPr>
          <w:p w:rsidR="004467CD" w:rsidRDefault="004467CD" w:rsidP="00CF6E26">
            <w:pPr>
              <w:pStyle w:val="NormalWeb"/>
              <w:keepNext/>
              <w:ind w:left="240" w:hanging="240"/>
            </w:pPr>
            <w:r>
              <w:rPr>
                <w:rFonts w:ascii="Arial" w:hAnsi="Arial" w:cs="Arial"/>
                <w:sz w:val="20"/>
                <w:szCs w:val="20"/>
              </w:rPr>
              <w:t>Dividends per share (quarterly amounts)</w:t>
            </w:r>
          </w:p>
        </w:tc>
        <w:tc>
          <w:tcPr>
            <w:tcW w:w="1840" w:type="dxa"/>
            <w:noWrap/>
            <w:tcMar>
              <w:top w:w="0" w:type="dxa"/>
              <w:left w:w="144" w:type="dxa"/>
              <w:bottom w:w="0" w:type="dxa"/>
              <w:right w:w="0" w:type="dxa"/>
            </w:tcMar>
            <w:vAlign w:val="bottom"/>
          </w:tcPr>
          <w:p w:rsidR="004467CD" w:rsidRDefault="004467CD" w:rsidP="00CF6E26">
            <w:pPr>
              <w:pStyle w:val="NormalWeb"/>
              <w:tabs>
                <w:tab w:val="right" w:pos="1640"/>
                <w:tab w:val="decimal" w:pos="1680"/>
              </w:tabs>
              <w:spacing w:before="0" w:beforeAutospacing="0" w:after="15" w:afterAutospacing="0"/>
              <w:ind w:left="144"/>
            </w:pPr>
            <w:r>
              <w:rPr>
                <w:rFonts w:ascii="Arial" w:hAnsi="Arial" w:cs="Arial"/>
                <w:b/>
                <w:bCs/>
                <w:sz w:val="20"/>
                <w:szCs w:val="20"/>
              </w:rPr>
              <w:t>$</w:t>
            </w:r>
            <w:r>
              <w:rPr>
                <w:rFonts w:ascii="Arial" w:hAnsi="Arial" w:cs="Arial"/>
                <w:b/>
                <w:bCs/>
                <w:sz w:val="20"/>
                <w:szCs w:val="20"/>
              </w:rPr>
              <w:tab/>
              <w:t>  0.20 - $  0.23</w:t>
            </w:r>
            <w:r>
              <w:rPr>
                <w:rFonts w:ascii="Arial" w:hAnsi="Arial" w:cs="Arial"/>
                <w:b/>
                <w:bCs/>
                <w:sz w:val="20"/>
                <w:szCs w:val="20"/>
              </w:rPr>
              <w:tab/>
              <w:t> </w:t>
            </w:r>
          </w:p>
        </w:tc>
        <w:tc>
          <w:tcPr>
            <w:tcW w:w="1780" w:type="dxa"/>
            <w:noWrap/>
            <w:tcMar>
              <w:top w:w="0" w:type="dxa"/>
              <w:left w:w="144" w:type="dxa"/>
              <w:bottom w:w="0" w:type="dxa"/>
              <w:right w:w="0" w:type="dxa"/>
            </w:tcMar>
            <w:vAlign w:val="bottom"/>
          </w:tcPr>
          <w:p w:rsidR="004467CD" w:rsidRDefault="004467CD" w:rsidP="00CF6E26">
            <w:pPr>
              <w:pStyle w:val="NormalWeb"/>
              <w:tabs>
                <w:tab w:val="right" w:pos="1580"/>
                <w:tab w:val="decimal" w:pos="1620"/>
              </w:tabs>
              <w:spacing w:before="0" w:beforeAutospacing="0" w:after="15" w:afterAutospacing="0"/>
              <w:ind w:left="144"/>
            </w:pPr>
            <w:r>
              <w:rPr>
                <w:rFonts w:ascii="Arial" w:hAnsi="Arial" w:cs="Arial"/>
                <w:sz w:val="20"/>
                <w:szCs w:val="20"/>
              </w:rPr>
              <w:t>$</w:t>
            </w:r>
            <w:r>
              <w:rPr>
                <w:rFonts w:ascii="Arial" w:hAnsi="Arial" w:cs="Arial"/>
                <w:sz w:val="20"/>
                <w:szCs w:val="20"/>
              </w:rPr>
              <w:tab/>
              <w:t>  0.16 - $  0.20</w:t>
            </w:r>
            <w:r>
              <w:rPr>
                <w:rFonts w:ascii="Arial" w:hAnsi="Arial" w:cs="Arial"/>
                <w:sz w:val="20"/>
                <w:szCs w:val="20"/>
              </w:rPr>
              <w:tab/>
              <w:t> </w:t>
            </w:r>
          </w:p>
        </w:tc>
        <w:tc>
          <w:tcPr>
            <w:tcW w:w="1780" w:type="dxa"/>
            <w:noWrap/>
            <w:tcMar>
              <w:top w:w="0" w:type="dxa"/>
              <w:left w:w="144" w:type="dxa"/>
              <w:bottom w:w="0" w:type="dxa"/>
              <w:right w:w="0" w:type="dxa"/>
            </w:tcMar>
            <w:vAlign w:val="bottom"/>
          </w:tcPr>
          <w:p w:rsidR="004467CD" w:rsidRDefault="004467CD" w:rsidP="00CF6E26">
            <w:pPr>
              <w:pStyle w:val="NormalWeb"/>
              <w:tabs>
                <w:tab w:val="right" w:pos="1580"/>
                <w:tab w:val="decimal" w:pos="1620"/>
              </w:tabs>
              <w:spacing w:before="0" w:beforeAutospacing="0" w:after="15" w:afterAutospacing="0"/>
              <w:ind w:left="144"/>
            </w:pPr>
            <w:r>
              <w:rPr>
                <w:rFonts w:ascii="Arial" w:hAnsi="Arial" w:cs="Arial"/>
                <w:sz w:val="20"/>
                <w:szCs w:val="20"/>
              </w:rPr>
              <w:t>$</w:t>
            </w:r>
            <w:r>
              <w:rPr>
                <w:rFonts w:ascii="Arial" w:hAnsi="Arial" w:cs="Arial"/>
                <w:sz w:val="20"/>
                <w:szCs w:val="20"/>
              </w:rPr>
              <w:tab/>
              <w:t>  0.13 - $  0.16</w:t>
            </w:r>
            <w:r>
              <w:rPr>
                <w:rFonts w:ascii="Arial" w:hAnsi="Arial" w:cs="Arial"/>
                <w:sz w:val="20"/>
                <w:szCs w:val="20"/>
              </w:rPr>
              <w:tab/>
              <w:t> </w:t>
            </w:r>
          </w:p>
        </w:tc>
      </w:tr>
      <w:tr w:rsidR="004467CD" w:rsidTr="00C77C67">
        <w:trPr>
          <w:jc w:val="center"/>
        </w:trPr>
        <w:tc>
          <w:tcPr>
            <w:tcW w:w="5400" w:type="dxa"/>
          </w:tcPr>
          <w:p w:rsidR="004467CD" w:rsidRDefault="004467CD" w:rsidP="00CF6E26">
            <w:pPr>
              <w:pStyle w:val="NormalWeb"/>
              <w:keepNext/>
              <w:ind w:left="240" w:hanging="240"/>
            </w:pPr>
            <w:r>
              <w:rPr>
                <w:rFonts w:ascii="Arial" w:hAnsi="Arial" w:cs="Arial"/>
                <w:sz w:val="20"/>
                <w:szCs w:val="20"/>
              </w:rPr>
              <w:t>Interest rates range</w:t>
            </w:r>
          </w:p>
        </w:tc>
        <w:tc>
          <w:tcPr>
            <w:tcW w:w="1840" w:type="dxa"/>
            <w:noWrap/>
            <w:tcMar>
              <w:top w:w="0" w:type="dxa"/>
              <w:left w:w="144" w:type="dxa"/>
              <w:bottom w:w="0" w:type="dxa"/>
              <w:right w:w="0" w:type="dxa"/>
            </w:tcMar>
            <w:vAlign w:val="bottom"/>
          </w:tcPr>
          <w:p w:rsidR="004467CD" w:rsidRDefault="004467CD" w:rsidP="00CF6E26">
            <w:pPr>
              <w:pStyle w:val="NormalWeb"/>
              <w:tabs>
                <w:tab w:val="right" w:pos="1640"/>
                <w:tab w:val="decimal" w:pos="1680"/>
              </w:tabs>
              <w:spacing w:before="0" w:beforeAutospacing="0" w:after="15" w:afterAutospacing="0"/>
            </w:pPr>
            <w:r>
              <w:rPr>
                <w:rFonts w:ascii="Arial" w:hAnsi="Arial" w:cs="Arial"/>
                <w:b/>
                <w:bCs/>
                <w:sz w:val="20"/>
                <w:szCs w:val="20"/>
              </w:rPr>
              <w:tab/>
              <w:t>0.6% - 1.1%</w:t>
            </w:r>
            <w:r>
              <w:rPr>
                <w:rFonts w:ascii="Arial" w:hAnsi="Arial" w:cs="Arial"/>
                <w:b/>
                <w:bCs/>
                <w:sz w:val="20"/>
                <w:szCs w:val="20"/>
              </w:rPr>
              <w:tab/>
            </w:r>
          </w:p>
        </w:tc>
        <w:tc>
          <w:tcPr>
            <w:tcW w:w="1780" w:type="dxa"/>
            <w:noWrap/>
            <w:tcMar>
              <w:top w:w="0" w:type="dxa"/>
              <w:left w:w="144" w:type="dxa"/>
              <w:bottom w:w="0" w:type="dxa"/>
              <w:right w:w="0" w:type="dxa"/>
            </w:tcMar>
            <w:vAlign w:val="bottom"/>
          </w:tcPr>
          <w:p w:rsidR="004467CD" w:rsidRDefault="004467CD" w:rsidP="00CF6E26">
            <w:pPr>
              <w:pStyle w:val="NormalWeb"/>
              <w:tabs>
                <w:tab w:val="right" w:pos="1580"/>
                <w:tab w:val="decimal" w:pos="1620"/>
              </w:tabs>
              <w:spacing w:before="0" w:beforeAutospacing="0" w:after="15" w:afterAutospacing="0"/>
            </w:pPr>
            <w:r>
              <w:rPr>
                <w:rFonts w:ascii="Arial" w:hAnsi="Arial" w:cs="Arial"/>
                <w:sz w:val="20"/>
                <w:szCs w:val="20"/>
              </w:rPr>
              <w:tab/>
              <w:t>0.7% - 1.7%</w:t>
            </w:r>
            <w:r>
              <w:rPr>
                <w:rFonts w:ascii="Arial" w:hAnsi="Arial" w:cs="Arial"/>
                <w:sz w:val="20"/>
                <w:szCs w:val="20"/>
              </w:rPr>
              <w:tab/>
            </w:r>
          </w:p>
        </w:tc>
        <w:tc>
          <w:tcPr>
            <w:tcW w:w="1780" w:type="dxa"/>
            <w:noWrap/>
            <w:tcMar>
              <w:top w:w="0" w:type="dxa"/>
              <w:left w:w="144" w:type="dxa"/>
              <w:bottom w:w="0" w:type="dxa"/>
              <w:right w:w="0" w:type="dxa"/>
            </w:tcMar>
            <w:vAlign w:val="bottom"/>
          </w:tcPr>
          <w:p w:rsidR="004467CD" w:rsidRDefault="004467CD" w:rsidP="00CF6E26">
            <w:pPr>
              <w:pStyle w:val="NormalWeb"/>
              <w:tabs>
                <w:tab w:val="right" w:pos="1580"/>
                <w:tab w:val="decimal" w:pos="1620"/>
              </w:tabs>
              <w:spacing w:before="0" w:beforeAutospacing="0" w:after="15" w:afterAutospacing="0"/>
            </w:pPr>
            <w:r>
              <w:rPr>
                <w:rFonts w:ascii="Arial" w:hAnsi="Arial" w:cs="Arial"/>
                <w:sz w:val="20"/>
                <w:szCs w:val="20"/>
              </w:rPr>
              <w:tab/>
              <w:t>1.1% - 2.4%</w:t>
            </w:r>
            <w:r>
              <w:rPr>
                <w:rFonts w:ascii="Arial" w:hAnsi="Arial" w:cs="Arial"/>
                <w:sz w:val="20"/>
                <w:szCs w:val="20"/>
              </w:rPr>
              <w:tab/>
            </w:r>
          </w:p>
        </w:tc>
      </w:tr>
    </w:tbl>
    <w:p w:rsidR="004467CD" w:rsidRDefault="004467CD" w:rsidP="004467CD">
      <w:pPr>
        <w:pStyle w:val="rrdsinglerule"/>
        <w:pBdr>
          <w:top w:val="single" w:sz="4" w:space="0" w:color="000000"/>
        </w:pBdr>
        <w:spacing w:before="0"/>
        <w:ind w:right="86"/>
      </w:pPr>
      <w:r>
        <w:t>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During fiscal year 2013, the following activity occurred under our stock plans: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169"/>
        <w:gridCol w:w="1351"/>
        <w:gridCol w:w="1280"/>
      </w:tblGrid>
      <w:tr w:rsidR="000B0A3C" w:rsidTr="000B0A3C">
        <w:trPr>
          <w:tblHeader/>
          <w:jc w:val="center"/>
        </w:trPr>
        <w:tc>
          <w:tcPr>
            <w:tcW w:w="8169" w:type="dxa"/>
            <w:vAlign w:val="center"/>
          </w:tcPr>
          <w:p w:rsidR="000B0A3C" w:rsidRDefault="000B0A3C" w:rsidP="00CF6E26">
            <w:pPr>
              <w:rPr>
                <w:sz w:val="1"/>
                <w:szCs w:val="24"/>
              </w:rPr>
            </w:pPr>
          </w:p>
        </w:tc>
        <w:tc>
          <w:tcPr>
            <w:tcW w:w="1351" w:type="dxa"/>
            <w:vAlign w:val="center"/>
          </w:tcPr>
          <w:p w:rsidR="000B0A3C" w:rsidRDefault="000B0A3C" w:rsidP="00CF6E26">
            <w:pPr>
              <w:rPr>
                <w:sz w:val="1"/>
                <w:szCs w:val="24"/>
              </w:rPr>
            </w:pPr>
          </w:p>
        </w:tc>
        <w:tc>
          <w:tcPr>
            <w:tcW w:w="1280" w:type="dxa"/>
            <w:vAlign w:val="center"/>
          </w:tcPr>
          <w:p w:rsidR="000B0A3C" w:rsidRDefault="000B0A3C" w:rsidP="00CF6E26">
            <w:pPr>
              <w:rPr>
                <w:sz w:val="1"/>
                <w:szCs w:val="24"/>
              </w:rPr>
            </w:pPr>
          </w:p>
        </w:tc>
      </w:tr>
      <w:tr w:rsidR="000B0A3C" w:rsidTr="000B0A3C">
        <w:trPr>
          <w:tblHeader/>
          <w:jc w:val="center"/>
        </w:trPr>
        <w:tc>
          <w:tcPr>
            <w:tcW w:w="8169" w:type="dxa"/>
            <w:tcMar>
              <w:top w:w="0" w:type="dxa"/>
              <w:left w:w="144" w:type="dxa"/>
              <w:bottom w:w="0" w:type="dxa"/>
              <w:right w:w="0" w:type="dxa"/>
            </w:tcMar>
            <w:vAlign w:val="bottom"/>
          </w:tcPr>
          <w:p w:rsidR="000B0A3C" w:rsidRDefault="000B0A3C" w:rsidP="00CF6E26">
            <w:pPr>
              <w:pStyle w:val="la2"/>
              <w:keepNext/>
              <w:ind w:left="-234"/>
            </w:pPr>
            <w:r>
              <w:t> </w:t>
            </w:r>
          </w:p>
        </w:tc>
        <w:tc>
          <w:tcPr>
            <w:tcW w:w="1351" w:type="dxa"/>
            <w:tcMar>
              <w:top w:w="0" w:type="dxa"/>
              <w:left w:w="144" w:type="dxa"/>
              <w:bottom w:w="0" w:type="dxa"/>
              <w:right w:w="0" w:type="dxa"/>
            </w:tcMar>
            <w:vAlign w:val="bottom"/>
          </w:tcPr>
          <w:p w:rsidR="000B0A3C" w:rsidRDefault="000B0A3C" w:rsidP="00DC5ACD">
            <w:pPr>
              <w:ind w:right="58"/>
              <w:jc w:val="right"/>
              <w:rPr>
                <w:szCs w:val="24"/>
              </w:rPr>
            </w:pPr>
            <w:r>
              <w:rPr>
                <w:rFonts w:ascii="Arial" w:hAnsi="Arial" w:cs="Arial"/>
                <w:b/>
                <w:bCs/>
                <w:sz w:val="15"/>
                <w:szCs w:val="15"/>
              </w:rPr>
              <w:t>Shares</w:t>
            </w:r>
          </w:p>
        </w:tc>
        <w:tc>
          <w:tcPr>
            <w:tcW w:w="1280" w:type="dxa"/>
            <w:noWrap/>
            <w:tcMar>
              <w:top w:w="0" w:type="dxa"/>
              <w:left w:w="144" w:type="dxa"/>
              <w:bottom w:w="0" w:type="dxa"/>
              <w:right w:w="0" w:type="dxa"/>
            </w:tcMar>
            <w:vAlign w:val="bottom"/>
          </w:tcPr>
          <w:p w:rsidR="000B0A3C" w:rsidRDefault="000B0A3C" w:rsidP="00DC5ACD">
            <w:pPr>
              <w:pStyle w:val="NormalWeb"/>
              <w:spacing w:before="0" w:beforeAutospacing="0" w:after="0" w:afterAutospacing="0"/>
              <w:ind w:right="58"/>
              <w:jc w:val="right"/>
            </w:pPr>
            <w:r>
              <w:rPr>
                <w:rFonts w:ascii="Arial" w:hAnsi="Arial" w:cs="Arial"/>
                <w:b/>
                <w:bCs/>
                <w:sz w:val="15"/>
                <w:szCs w:val="15"/>
              </w:rPr>
              <w:t>Weighted</w:t>
            </w:r>
          </w:p>
          <w:p w:rsidR="000B0A3C" w:rsidRDefault="000B0A3C" w:rsidP="00DC5ACD">
            <w:pPr>
              <w:pStyle w:val="NormalWeb"/>
              <w:spacing w:before="0" w:beforeAutospacing="0" w:after="0" w:afterAutospacing="0"/>
              <w:ind w:right="58"/>
              <w:jc w:val="right"/>
            </w:pPr>
            <w:r>
              <w:rPr>
                <w:rFonts w:ascii="Arial" w:hAnsi="Arial" w:cs="Arial"/>
                <w:b/>
                <w:bCs/>
                <w:sz w:val="15"/>
                <w:szCs w:val="15"/>
              </w:rPr>
              <w:t>Average</w:t>
            </w:r>
          </w:p>
          <w:p w:rsidR="000B0A3C" w:rsidRDefault="000B0A3C" w:rsidP="00DC5ACD">
            <w:pPr>
              <w:pStyle w:val="NormalWeb"/>
              <w:spacing w:before="0" w:beforeAutospacing="0" w:after="0" w:afterAutospacing="0"/>
              <w:ind w:right="58"/>
              <w:jc w:val="right"/>
            </w:pPr>
            <w:r>
              <w:rPr>
                <w:rFonts w:ascii="Arial" w:hAnsi="Arial" w:cs="Arial"/>
                <w:b/>
                <w:bCs/>
                <w:sz w:val="15"/>
                <w:szCs w:val="15"/>
              </w:rPr>
              <w:t>Grant-Date</w:t>
            </w:r>
          </w:p>
          <w:p w:rsidR="000B0A3C" w:rsidRDefault="000B0A3C" w:rsidP="00DC5ACD">
            <w:pPr>
              <w:pStyle w:val="NormalWeb"/>
              <w:spacing w:before="0" w:beforeAutospacing="0" w:after="15" w:afterAutospacing="0"/>
              <w:ind w:right="58"/>
              <w:jc w:val="right"/>
            </w:pPr>
            <w:r>
              <w:rPr>
                <w:rFonts w:ascii="Arial" w:hAnsi="Arial" w:cs="Arial"/>
                <w:b/>
                <w:bCs/>
                <w:sz w:val="15"/>
                <w:szCs w:val="15"/>
              </w:rPr>
              <w:t>Fair Value</w:t>
            </w:r>
          </w:p>
        </w:tc>
      </w:tr>
      <w:tr w:rsidR="000B0A3C" w:rsidTr="000B0A3C">
        <w:trPr>
          <w:jc w:val="center"/>
        </w:trPr>
        <w:tc>
          <w:tcPr>
            <w:tcW w:w="10800" w:type="dxa"/>
            <w:gridSpan w:val="3"/>
            <w:tcMar>
              <w:top w:w="0" w:type="dxa"/>
              <w:left w:w="144" w:type="dxa"/>
              <w:bottom w:w="0" w:type="dxa"/>
              <w:right w:w="0" w:type="dxa"/>
            </w:tcMar>
            <w:vAlign w:val="bottom"/>
          </w:tcPr>
          <w:p w:rsidR="000B0A3C" w:rsidRDefault="000B0A3C" w:rsidP="00CF6E26">
            <w:pPr>
              <w:pStyle w:val="rrdsinglerule"/>
              <w:ind w:left="-207" w:right="86"/>
            </w:pPr>
            <w:r>
              <w:t> </w:t>
            </w:r>
          </w:p>
        </w:tc>
      </w:tr>
      <w:tr w:rsidR="000B0A3C" w:rsidTr="000B0A3C">
        <w:trPr>
          <w:jc w:val="center"/>
        </w:trPr>
        <w:tc>
          <w:tcPr>
            <w:tcW w:w="8169" w:type="dxa"/>
            <w:tcMar>
              <w:top w:w="0" w:type="dxa"/>
              <w:left w:w="144" w:type="dxa"/>
              <w:bottom w:w="0" w:type="dxa"/>
              <w:right w:w="0" w:type="dxa"/>
            </w:tcMar>
            <w:vAlign w:val="bottom"/>
          </w:tcPr>
          <w:p w:rsidR="000B0A3C" w:rsidRDefault="000B0A3C" w:rsidP="00CF6E26">
            <w:pPr>
              <w:pStyle w:val="la2"/>
              <w:keepNext/>
            </w:pPr>
            <w:r>
              <w:t> </w:t>
            </w:r>
          </w:p>
        </w:tc>
        <w:tc>
          <w:tcPr>
            <w:tcW w:w="1351" w:type="dxa"/>
            <w:tcMar>
              <w:top w:w="0" w:type="dxa"/>
              <w:left w:w="144" w:type="dxa"/>
              <w:bottom w:w="0" w:type="dxa"/>
              <w:right w:w="0" w:type="dxa"/>
            </w:tcMar>
            <w:vAlign w:val="bottom"/>
          </w:tcPr>
          <w:p w:rsidR="000B0A3C" w:rsidRDefault="000B0A3C" w:rsidP="00DC5ACD">
            <w:pPr>
              <w:ind w:right="43"/>
              <w:jc w:val="right"/>
              <w:rPr>
                <w:szCs w:val="24"/>
              </w:rPr>
            </w:pPr>
            <w:r>
              <w:rPr>
                <w:rFonts w:ascii="Arial" w:hAnsi="Arial" w:cs="Arial"/>
                <w:b/>
                <w:bCs/>
                <w:sz w:val="15"/>
                <w:szCs w:val="15"/>
              </w:rPr>
              <w:t>(In millions)</w:t>
            </w:r>
          </w:p>
        </w:tc>
        <w:tc>
          <w:tcPr>
            <w:tcW w:w="1280" w:type="dxa"/>
            <w:tcMar>
              <w:top w:w="0" w:type="dxa"/>
              <w:left w:w="144" w:type="dxa"/>
              <w:bottom w:w="0" w:type="dxa"/>
              <w:right w:w="0" w:type="dxa"/>
            </w:tcMar>
            <w:vAlign w:val="bottom"/>
          </w:tcPr>
          <w:p w:rsidR="000B0A3C" w:rsidRDefault="000B0A3C" w:rsidP="00CF6E26">
            <w:pPr>
              <w:pStyle w:val="la2"/>
            </w:pPr>
            <w:r>
              <w:t> </w:t>
            </w:r>
          </w:p>
        </w:tc>
      </w:tr>
      <w:tr w:rsidR="000B0A3C" w:rsidTr="000B0A3C">
        <w:trPr>
          <w:trHeight w:val="75"/>
          <w:jc w:val="center"/>
        </w:trPr>
        <w:tc>
          <w:tcPr>
            <w:tcW w:w="10800" w:type="dxa"/>
            <w:gridSpan w:val="3"/>
            <w:vAlign w:val="center"/>
          </w:tcPr>
          <w:p w:rsidR="000B0A3C" w:rsidRDefault="000B0A3C" w:rsidP="00CF6E26">
            <w:pPr>
              <w:ind w:right="86"/>
              <w:rPr>
                <w:sz w:val="8"/>
                <w:szCs w:val="24"/>
              </w:rPr>
            </w:pPr>
          </w:p>
        </w:tc>
      </w:tr>
      <w:tr w:rsidR="000B0A3C" w:rsidTr="000B0A3C">
        <w:trPr>
          <w:jc w:val="center"/>
        </w:trPr>
        <w:tc>
          <w:tcPr>
            <w:tcW w:w="10800" w:type="dxa"/>
            <w:gridSpan w:val="3"/>
            <w:vAlign w:val="bottom"/>
          </w:tcPr>
          <w:p w:rsidR="000B0A3C" w:rsidRDefault="000B0A3C" w:rsidP="00CF6E26">
            <w:pPr>
              <w:pStyle w:val="NormalWeb"/>
              <w:keepNext/>
              <w:spacing w:before="0" w:beforeAutospacing="0" w:after="15" w:afterAutospacing="0"/>
              <w:ind w:right="86"/>
            </w:pPr>
            <w:r>
              <w:rPr>
                <w:rFonts w:ascii="Arial" w:hAnsi="Arial" w:cs="Arial"/>
                <w:b/>
                <w:bCs/>
                <w:sz w:val="15"/>
                <w:szCs w:val="15"/>
              </w:rPr>
              <w:t>Stock Awards</w:t>
            </w:r>
          </w:p>
        </w:tc>
      </w:tr>
      <w:tr w:rsidR="000B0A3C" w:rsidTr="000B0A3C">
        <w:trPr>
          <w:trHeight w:val="75"/>
          <w:jc w:val="center"/>
        </w:trPr>
        <w:tc>
          <w:tcPr>
            <w:tcW w:w="8169" w:type="dxa"/>
            <w:vAlign w:val="center"/>
          </w:tcPr>
          <w:p w:rsidR="000B0A3C" w:rsidRDefault="000B0A3C" w:rsidP="00CF6E26">
            <w:pPr>
              <w:rPr>
                <w:sz w:val="8"/>
                <w:szCs w:val="24"/>
              </w:rPr>
            </w:pPr>
          </w:p>
        </w:tc>
        <w:tc>
          <w:tcPr>
            <w:tcW w:w="1351" w:type="dxa"/>
            <w:vAlign w:val="center"/>
          </w:tcPr>
          <w:p w:rsidR="000B0A3C" w:rsidRDefault="000B0A3C" w:rsidP="00CF6E26">
            <w:pPr>
              <w:ind w:right="86"/>
              <w:rPr>
                <w:sz w:val="8"/>
                <w:szCs w:val="24"/>
              </w:rPr>
            </w:pPr>
          </w:p>
        </w:tc>
        <w:tc>
          <w:tcPr>
            <w:tcW w:w="1280" w:type="dxa"/>
            <w:vAlign w:val="center"/>
          </w:tcPr>
          <w:p w:rsidR="000B0A3C" w:rsidRDefault="000B0A3C" w:rsidP="00CF6E26">
            <w:pPr>
              <w:rPr>
                <w:sz w:val="8"/>
                <w:szCs w:val="24"/>
              </w:rPr>
            </w:pPr>
          </w:p>
        </w:tc>
      </w:tr>
      <w:tr w:rsidR="000B0A3C" w:rsidTr="000B0A3C">
        <w:trPr>
          <w:jc w:val="center"/>
        </w:trPr>
        <w:tc>
          <w:tcPr>
            <w:tcW w:w="8169" w:type="dxa"/>
          </w:tcPr>
          <w:p w:rsidR="000B0A3C" w:rsidRDefault="000B0A3C" w:rsidP="00CF6E26">
            <w:pPr>
              <w:pStyle w:val="NormalWeb"/>
              <w:ind w:left="240" w:hanging="240"/>
            </w:pPr>
            <w:proofErr w:type="spellStart"/>
            <w:r>
              <w:rPr>
                <w:rFonts w:ascii="Arial" w:hAnsi="Arial" w:cs="Arial"/>
                <w:sz w:val="20"/>
                <w:szCs w:val="20"/>
              </w:rPr>
              <w:t>Nonvested</w:t>
            </w:r>
            <w:proofErr w:type="spellEnd"/>
            <w:r>
              <w:rPr>
                <w:rFonts w:ascii="Arial" w:hAnsi="Arial" w:cs="Arial"/>
                <w:sz w:val="20"/>
                <w:szCs w:val="20"/>
              </w:rPr>
              <w:t xml:space="preserve"> balance, beginning of year</w:t>
            </w:r>
          </w:p>
        </w:tc>
        <w:tc>
          <w:tcPr>
            <w:tcW w:w="1351" w:type="dxa"/>
            <w:noWrap/>
            <w:tcMar>
              <w:top w:w="0" w:type="dxa"/>
              <w:left w:w="144" w:type="dxa"/>
              <w:bottom w:w="0" w:type="dxa"/>
              <w:right w:w="0" w:type="dxa"/>
            </w:tcMar>
            <w:vAlign w:val="bottom"/>
          </w:tcPr>
          <w:p w:rsidR="000B0A3C" w:rsidRDefault="000B0A3C" w:rsidP="00CF6E26">
            <w:pPr>
              <w:pStyle w:val="NormalWeb"/>
              <w:tabs>
                <w:tab w:val="right" w:pos="1140"/>
                <w:tab w:val="decimal" w:pos="1180"/>
              </w:tabs>
              <w:spacing w:before="0" w:beforeAutospacing="0" w:after="15" w:afterAutospacing="0"/>
              <w:ind w:right="86"/>
            </w:pPr>
            <w:r>
              <w:rPr>
                <w:rFonts w:ascii="Arial" w:hAnsi="Arial" w:cs="Arial"/>
                <w:b/>
                <w:bCs/>
                <w:sz w:val="20"/>
                <w:szCs w:val="20"/>
              </w:rPr>
              <w:tab/>
              <w:t>281</w:t>
            </w:r>
            <w:r>
              <w:rPr>
                <w:rFonts w:ascii="Arial" w:hAnsi="Arial" w:cs="Arial"/>
                <w:b/>
                <w:bCs/>
                <w:sz w:val="20"/>
                <w:szCs w:val="20"/>
              </w:rPr>
              <w:tab/>
            </w:r>
          </w:p>
        </w:tc>
        <w:tc>
          <w:tcPr>
            <w:tcW w:w="1280" w:type="dxa"/>
            <w:noWrap/>
            <w:tcMar>
              <w:top w:w="0" w:type="dxa"/>
              <w:left w:w="144" w:type="dxa"/>
              <w:bottom w:w="0" w:type="dxa"/>
              <w:right w:w="0" w:type="dxa"/>
            </w:tcMar>
            <w:vAlign w:val="bottom"/>
          </w:tcPr>
          <w:p w:rsidR="000B0A3C" w:rsidRDefault="000B0A3C" w:rsidP="00CF6E26">
            <w:pPr>
              <w:pStyle w:val="NormalWeb"/>
              <w:tabs>
                <w:tab w:val="right" w:pos="1080"/>
                <w:tab w:val="decimal" w:pos="1120"/>
              </w:tabs>
              <w:spacing w:before="0" w:beforeAutospacing="0" w:after="15" w:afterAutospacing="0"/>
              <w:ind w:left="331"/>
            </w:pPr>
            <w:r>
              <w:rPr>
                <w:rFonts w:ascii="Arial" w:hAnsi="Arial" w:cs="Arial"/>
                <w:b/>
                <w:bCs/>
                <w:sz w:val="20"/>
                <w:szCs w:val="20"/>
              </w:rPr>
              <w:t>$</w:t>
            </w:r>
            <w:r>
              <w:rPr>
                <w:rFonts w:ascii="Arial" w:hAnsi="Arial" w:cs="Arial"/>
                <w:b/>
                <w:bCs/>
                <w:sz w:val="20"/>
                <w:szCs w:val="20"/>
              </w:rPr>
              <w:tab/>
              <w:t>  23.91</w:t>
            </w:r>
            <w:r>
              <w:rPr>
                <w:rFonts w:ascii="Arial" w:hAnsi="Arial" w:cs="Arial"/>
                <w:b/>
                <w:bCs/>
                <w:sz w:val="20"/>
                <w:szCs w:val="20"/>
              </w:rPr>
              <w:tab/>
              <w:t> </w:t>
            </w:r>
          </w:p>
        </w:tc>
      </w:tr>
      <w:tr w:rsidR="000B0A3C" w:rsidTr="000B0A3C">
        <w:trPr>
          <w:jc w:val="center"/>
        </w:trPr>
        <w:tc>
          <w:tcPr>
            <w:tcW w:w="8169" w:type="dxa"/>
          </w:tcPr>
          <w:p w:rsidR="000B0A3C" w:rsidRDefault="000B0A3C" w:rsidP="00CF6E26">
            <w:pPr>
              <w:pStyle w:val="NormalWeb"/>
              <w:ind w:left="480" w:hanging="240"/>
            </w:pPr>
            <w:r>
              <w:rPr>
                <w:rFonts w:ascii="Arial" w:hAnsi="Arial" w:cs="Arial"/>
                <w:sz w:val="20"/>
                <w:szCs w:val="20"/>
              </w:rPr>
              <w:t>Granted</w:t>
            </w:r>
          </w:p>
        </w:tc>
        <w:tc>
          <w:tcPr>
            <w:tcW w:w="1351" w:type="dxa"/>
            <w:noWrap/>
            <w:tcMar>
              <w:top w:w="0" w:type="dxa"/>
              <w:left w:w="144" w:type="dxa"/>
              <w:bottom w:w="0" w:type="dxa"/>
              <w:right w:w="0" w:type="dxa"/>
            </w:tcMar>
            <w:vAlign w:val="bottom"/>
          </w:tcPr>
          <w:p w:rsidR="000B0A3C" w:rsidRDefault="000B0A3C" w:rsidP="00CF6E26">
            <w:pPr>
              <w:pStyle w:val="NormalWeb"/>
              <w:tabs>
                <w:tab w:val="right" w:pos="1140"/>
                <w:tab w:val="decimal" w:pos="1180"/>
              </w:tabs>
              <w:spacing w:before="0" w:beforeAutospacing="0" w:after="15" w:afterAutospacing="0"/>
              <w:ind w:right="86"/>
            </w:pPr>
            <w:r>
              <w:rPr>
                <w:rFonts w:ascii="Arial" w:hAnsi="Arial" w:cs="Arial"/>
                <w:b/>
                <w:bCs/>
                <w:sz w:val="20"/>
                <w:szCs w:val="20"/>
              </w:rPr>
              <w:tab/>
              <w:t>104</w:t>
            </w:r>
            <w:r>
              <w:rPr>
                <w:rFonts w:ascii="Arial" w:hAnsi="Arial" w:cs="Arial"/>
                <w:b/>
                <w:bCs/>
                <w:sz w:val="20"/>
                <w:szCs w:val="20"/>
              </w:rPr>
              <w:tab/>
            </w:r>
          </w:p>
        </w:tc>
        <w:tc>
          <w:tcPr>
            <w:tcW w:w="1280" w:type="dxa"/>
            <w:noWrap/>
            <w:tcMar>
              <w:top w:w="0" w:type="dxa"/>
              <w:left w:w="144" w:type="dxa"/>
              <w:bottom w:w="0" w:type="dxa"/>
              <w:right w:w="0" w:type="dxa"/>
            </w:tcMar>
            <w:vAlign w:val="bottom"/>
          </w:tcPr>
          <w:p w:rsidR="000B0A3C" w:rsidRDefault="000B0A3C" w:rsidP="00CF6E26">
            <w:pPr>
              <w:pStyle w:val="NormalWeb"/>
              <w:tabs>
                <w:tab w:val="right" w:pos="1080"/>
                <w:tab w:val="decimal" w:pos="1120"/>
              </w:tabs>
              <w:spacing w:before="0" w:beforeAutospacing="0" w:after="15" w:afterAutospacing="0"/>
              <w:ind w:left="331"/>
            </w:pPr>
            <w:r>
              <w:rPr>
                <w:rFonts w:ascii="Arial" w:hAnsi="Arial" w:cs="Arial"/>
                <w:b/>
                <w:bCs/>
                <w:sz w:val="20"/>
                <w:szCs w:val="20"/>
              </w:rPr>
              <w:t>$</w:t>
            </w:r>
            <w:r>
              <w:rPr>
                <w:rFonts w:ascii="Arial" w:hAnsi="Arial" w:cs="Arial"/>
                <w:b/>
                <w:bCs/>
                <w:sz w:val="20"/>
                <w:szCs w:val="20"/>
              </w:rPr>
              <w:tab/>
              <w:t>28.37</w:t>
            </w:r>
            <w:r>
              <w:rPr>
                <w:rFonts w:ascii="Arial" w:hAnsi="Arial" w:cs="Arial"/>
                <w:b/>
                <w:bCs/>
                <w:sz w:val="20"/>
                <w:szCs w:val="20"/>
              </w:rPr>
              <w:tab/>
            </w:r>
          </w:p>
        </w:tc>
      </w:tr>
      <w:tr w:rsidR="000B0A3C" w:rsidTr="000B0A3C">
        <w:trPr>
          <w:jc w:val="center"/>
        </w:trPr>
        <w:tc>
          <w:tcPr>
            <w:tcW w:w="8169" w:type="dxa"/>
          </w:tcPr>
          <w:p w:rsidR="000B0A3C" w:rsidRDefault="000B0A3C" w:rsidP="00CF6E26">
            <w:pPr>
              <w:pStyle w:val="NormalWeb"/>
              <w:ind w:left="480" w:hanging="240"/>
            </w:pPr>
            <w:r>
              <w:rPr>
                <w:rFonts w:ascii="Arial" w:hAnsi="Arial" w:cs="Arial"/>
                <w:sz w:val="20"/>
                <w:szCs w:val="20"/>
              </w:rPr>
              <w:t>Vested</w:t>
            </w:r>
          </w:p>
        </w:tc>
        <w:tc>
          <w:tcPr>
            <w:tcW w:w="1351" w:type="dxa"/>
            <w:noWrap/>
            <w:tcMar>
              <w:top w:w="0" w:type="dxa"/>
              <w:left w:w="144" w:type="dxa"/>
              <w:bottom w:w="0" w:type="dxa"/>
              <w:right w:w="0" w:type="dxa"/>
            </w:tcMar>
            <w:vAlign w:val="bottom"/>
          </w:tcPr>
          <w:p w:rsidR="000B0A3C" w:rsidRDefault="000B0A3C" w:rsidP="00CF6E26">
            <w:pPr>
              <w:pStyle w:val="NormalWeb"/>
              <w:tabs>
                <w:tab w:val="right" w:pos="1140"/>
                <w:tab w:val="decimal" w:pos="1180"/>
              </w:tabs>
              <w:spacing w:before="0" w:beforeAutospacing="0" w:after="15" w:afterAutospacing="0"/>
              <w:ind w:right="86"/>
            </w:pPr>
            <w:r>
              <w:rPr>
                <w:rFonts w:ascii="Arial" w:hAnsi="Arial" w:cs="Arial"/>
                <w:b/>
                <w:bCs/>
                <w:sz w:val="20"/>
                <w:szCs w:val="20"/>
              </w:rPr>
              <w:tab/>
              <w:t>(90</w:t>
            </w:r>
            <w:r>
              <w:rPr>
                <w:rFonts w:ascii="Arial" w:hAnsi="Arial" w:cs="Arial"/>
                <w:b/>
                <w:bCs/>
                <w:sz w:val="20"/>
                <w:szCs w:val="20"/>
              </w:rPr>
              <w:tab/>
              <w:t>)</w:t>
            </w:r>
          </w:p>
        </w:tc>
        <w:tc>
          <w:tcPr>
            <w:tcW w:w="1280" w:type="dxa"/>
            <w:noWrap/>
            <w:tcMar>
              <w:top w:w="0" w:type="dxa"/>
              <w:left w:w="144" w:type="dxa"/>
              <w:bottom w:w="0" w:type="dxa"/>
              <w:right w:w="0" w:type="dxa"/>
            </w:tcMar>
            <w:vAlign w:val="bottom"/>
          </w:tcPr>
          <w:p w:rsidR="000B0A3C" w:rsidRDefault="000B0A3C" w:rsidP="00CF6E26">
            <w:pPr>
              <w:pStyle w:val="NormalWeb"/>
              <w:tabs>
                <w:tab w:val="right" w:pos="1080"/>
                <w:tab w:val="decimal" w:pos="1120"/>
              </w:tabs>
              <w:spacing w:before="0" w:beforeAutospacing="0" w:after="15" w:afterAutospacing="0"/>
              <w:ind w:left="331"/>
            </w:pPr>
            <w:r>
              <w:rPr>
                <w:rFonts w:ascii="Arial" w:hAnsi="Arial" w:cs="Arial"/>
                <w:b/>
                <w:bCs/>
                <w:sz w:val="20"/>
                <w:szCs w:val="20"/>
              </w:rPr>
              <w:t>$</w:t>
            </w:r>
            <w:r>
              <w:rPr>
                <w:rFonts w:ascii="Arial" w:hAnsi="Arial" w:cs="Arial"/>
                <w:b/>
                <w:bCs/>
                <w:sz w:val="20"/>
                <w:szCs w:val="20"/>
              </w:rPr>
              <w:tab/>
              <w:t>24.49</w:t>
            </w:r>
            <w:r>
              <w:rPr>
                <w:rFonts w:ascii="Arial" w:hAnsi="Arial" w:cs="Arial"/>
                <w:b/>
                <w:bCs/>
                <w:sz w:val="20"/>
                <w:szCs w:val="20"/>
              </w:rPr>
              <w:tab/>
            </w:r>
          </w:p>
        </w:tc>
      </w:tr>
      <w:tr w:rsidR="000B0A3C" w:rsidTr="000B0A3C">
        <w:trPr>
          <w:jc w:val="center"/>
        </w:trPr>
        <w:tc>
          <w:tcPr>
            <w:tcW w:w="8169" w:type="dxa"/>
          </w:tcPr>
          <w:p w:rsidR="000B0A3C" w:rsidRDefault="000B0A3C" w:rsidP="00CF6E26">
            <w:pPr>
              <w:pStyle w:val="NormalWeb"/>
              <w:ind w:left="480" w:hanging="240"/>
            </w:pPr>
            <w:r>
              <w:rPr>
                <w:rFonts w:ascii="Arial" w:hAnsi="Arial" w:cs="Arial"/>
                <w:sz w:val="20"/>
                <w:szCs w:val="20"/>
              </w:rPr>
              <w:t>Forfeited</w:t>
            </w:r>
          </w:p>
        </w:tc>
        <w:tc>
          <w:tcPr>
            <w:tcW w:w="1351" w:type="dxa"/>
            <w:noWrap/>
            <w:tcMar>
              <w:top w:w="0" w:type="dxa"/>
              <w:left w:w="144" w:type="dxa"/>
              <w:bottom w:w="0" w:type="dxa"/>
              <w:right w:w="0" w:type="dxa"/>
            </w:tcMar>
            <w:vAlign w:val="bottom"/>
          </w:tcPr>
          <w:p w:rsidR="000B0A3C" w:rsidRDefault="000B0A3C" w:rsidP="00CF6E26">
            <w:pPr>
              <w:pStyle w:val="NormalWeb"/>
              <w:tabs>
                <w:tab w:val="right" w:pos="1140"/>
                <w:tab w:val="decimal" w:pos="1180"/>
              </w:tabs>
              <w:spacing w:before="0" w:beforeAutospacing="0" w:after="15" w:afterAutospacing="0"/>
              <w:ind w:right="86"/>
            </w:pPr>
            <w:r>
              <w:rPr>
                <w:rFonts w:ascii="Arial" w:hAnsi="Arial" w:cs="Arial"/>
                <w:b/>
                <w:bCs/>
                <w:sz w:val="20"/>
                <w:szCs w:val="20"/>
              </w:rPr>
              <w:tab/>
              <w:t>(22</w:t>
            </w:r>
            <w:r>
              <w:rPr>
                <w:rFonts w:ascii="Arial" w:hAnsi="Arial" w:cs="Arial"/>
                <w:b/>
                <w:bCs/>
                <w:sz w:val="20"/>
                <w:szCs w:val="20"/>
              </w:rPr>
              <w:tab/>
              <w:t>)</w:t>
            </w:r>
          </w:p>
        </w:tc>
        <w:tc>
          <w:tcPr>
            <w:tcW w:w="1280" w:type="dxa"/>
            <w:noWrap/>
            <w:tcMar>
              <w:top w:w="0" w:type="dxa"/>
              <w:left w:w="144" w:type="dxa"/>
              <w:bottom w:w="0" w:type="dxa"/>
              <w:right w:w="0" w:type="dxa"/>
            </w:tcMar>
            <w:vAlign w:val="bottom"/>
          </w:tcPr>
          <w:p w:rsidR="000B0A3C" w:rsidRDefault="000B0A3C" w:rsidP="00CF6E26">
            <w:pPr>
              <w:pStyle w:val="NormalWeb"/>
              <w:tabs>
                <w:tab w:val="right" w:pos="1080"/>
                <w:tab w:val="decimal" w:pos="1120"/>
              </w:tabs>
              <w:spacing w:before="0" w:beforeAutospacing="0" w:after="15" w:afterAutospacing="0"/>
              <w:ind w:left="331"/>
            </w:pPr>
            <w:r>
              <w:rPr>
                <w:rFonts w:ascii="Arial" w:hAnsi="Arial" w:cs="Arial"/>
                <w:b/>
                <w:bCs/>
                <w:sz w:val="20"/>
                <w:szCs w:val="20"/>
              </w:rPr>
              <w:t>$</w:t>
            </w:r>
            <w:r>
              <w:rPr>
                <w:rFonts w:ascii="Arial" w:hAnsi="Arial" w:cs="Arial"/>
                <w:b/>
                <w:bCs/>
                <w:sz w:val="20"/>
                <w:szCs w:val="20"/>
              </w:rPr>
              <w:tab/>
              <w:t>25.10</w:t>
            </w:r>
            <w:r>
              <w:rPr>
                <w:rFonts w:ascii="Arial" w:hAnsi="Arial" w:cs="Arial"/>
                <w:b/>
                <w:bCs/>
                <w:sz w:val="20"/>
                <w:szCs w:val="20"/>
              </w:rPr>
              <w:tab/>
            </w:r>
          </w:p>
        </w:tc>
      </w:tr>
      <w:tr w:rsidR="000B0A3C" w:rsidTr="000B0A3C">
        <w:trPr>
          <w:jc w:val="center"/>
        </w:trPr>
        <w:tc>
          <w:tcPr>
            <w:tcW w:w="9520" w:type="dxa"/>
            <w:gridSpan w:val="2"/>
            <w:tcMar>
              <w:top w:w="0" w:type="dxa"/>
              <w:left w:w="144" w:type="dxa"/>
              <w:bottom w:w="0" w:type="dxa"/>
              <w:right w:w="0" w:type="dxa"/>
            </w:tcMar>
            <w:vAlign w:val="bottom"/>
          </w:tcPr>
          <w:p w:rsidR="000B0A3C" w:rsidRDefault="000B0A3C" w:rsidP="00CF6E26">
            <w:pPr>
              <w:pStyle w:val="rrdsinglerule"/>
              <w:ind w:left="-207" w:right="86"/>
            </w:pPr>
            <w:r>
              <w:t> </w:t>
            </w:r>
          </w:p>
        </w:tc>
        <w:tc>
          <w:tcPr>
            <w:tcW w:w="1280" w:type="dxa"/>
            <w:tcMar>
              <w:top w:w="0" w:type="dxa"/>
              <w:left w:w="144" w:type="dxa"/>
              <w:bottom w:w="0" w:type="dxa"/>
              <w:right w:w="0" w:type="dxa"/>
            </w:tcMar>
            <w:vAlign w:val="bottom"/>
          </w:tcPr>
          <w:p w:rsidR="000B0A3C" w:rsidRDefault="000B0A3C" w:rsidP="00CF6E26">
            <w:pPr>
              <w:pStyle w:val="la2"/>
              <w:ind w:left="331"/>
            </w:pPr>
            <w:r>
              <w:t> </w:t>
            </w:r>
          </w:p>
        </w:tc>
      </w:tr>
      <w:tr w:rsidR="000B0A3C" w:rsidTr="000B0A3C">
        <w:trPr>
          <w:jc w:val="center"/>
        </w:trPr>
        <w:tc>
          <w:tcPr>
            <w:tcW w:w="8169" w:type="dxa"/>
          </w:tcPr>
          <w:p w:rsidR="000B0A3C" w:rsidRDefault="000B0A3C" w:rsidP="00CF6E26">
            <w:pPr>
              <w:pStyle w:val="NormalWeb"/>
              <w:ind w:left="240" w:hanging="240"/>
            </w:pPr>
            <w:proofErr w:type="spellStart"/>
            <w:r>
              <w:rPr>
                <w:rFonts w:ascii="Arial" w:hAnsi="Arial" w:cs="Arial"/>
                <w:sz w:val="20"/>
                <w:szCs w:val="20"/>
              </w:rPr>
              <w:t>Nonvested</w:t>
            </w:r>
            <w:proofErr w:type="spellEnd"/>
            <w:r>
              <w:rPr>
                <w:rFonts w:ascii="Arial" w:hAnsi="Arial" w:cs="Arial"/>
                <w:sz w:val="20"/>
                <w:szCs w:val="20"/>
              </w:rPr>
              <w:t xml:space="preserve"> balance, end of year</w:t>
            </w:r>
          </w:p>
        </w:tc>
        <w:tc>
          <w:tcPr>
            <w:tcW w:w="1351" w:type="dxa"/>
            <w:noWrap/>
            <w:tcMar>
              <w:top w:w="0" w:type="dxa"/>
              <w:left w:w="144" w:type="dxa"/>
              <w:bottom w:w="0" w:type="dxa"/>
              <w:right w:w="0" w:type="dxa"/>
            </w:tcMar>
            <w:vAlign w:val="bottom"/>
          </w:tcPr>
          <w:p w:rsidR="000B0A3C" w:rsidRDefault="000B0A3C" w:rsidP="00CF6E26">
            <w:pPr>
              <w:pStyle w:val="NormalWeb"/>
              <w:tabs>
                <w:tab w:val="right" w:pos="1140"/>
                <w:tab w:val="decimal" w:pos="1180"/>
              </w:tabs>
              <w:spacing w:before="0" w:beforeAutospacing="0" w:after="15" w:afterAutospacing="0"/>
              <w:ind w:right="86"/>
            </w:pPr>
            <w:r>
              <w:rPr>
                <w:rFonts w:ascii="Arial" w:hAnsi="Arial" w:cs="Arial"/>
                <w:b/>
                <w:bCs/>
                <w:sz w:val="20"/>
                <w:szCs w:val="20"/>
              </w:rPr>
              <w:tab/>
              <w:t>273</w:t>
            </w:r>
            <w:r>
              <w:rPr>
                <w:rFonts w:ascii="Arial" w:hAnsi="Arial" w:cs="Arial"/>
                <w:b/>
                <w:bCs/>
                <w:sz w:val="20"/>
                <w:szCs w:val="20"/>
              </w:rPr>
              <w:tab/>
            </w:r>
          </w:p>
        </w:tc>
        <w:tc>
          <w:tcPr>
            <w:tcW w:w="1280" w:type="dxa"/>
            <w:noWrap/>
            <w:tcMar>
              <w:top w:w="0" w:type="dxa"/>
              <w:left w:w="144" w:type="dxa"/>
              <w:bottom w:w="0" w:type="dxa"/>
              <w:right w:w="0" w:type="dxa"/>
            </w:tcMar>
            <w:vAlign w:val="bottom"/>
          </w:tcPr>
          <w:p w:rsidR="000B0A3C" w:rsidRDefault="000B0A3C" w:rsidP="00CF6E26">
            <w:pPr>
              <w:pStyle w:val="NormalWeb"/>
              <w:tabs>
                <w:tab w:val="right" w:pos="1080"/>
                <w:tab w:val="decimal" w:pos="1120"/>
              </w:tabs>
              <w:spacing w:before="0" w:beforeAutospacing="0" w:after="15" w:afterAutospacing="0"/>
              <w:ind w:left="331"/>
            </w:pPr>
            <w:r>
              <w:rPr>
                <w:rFonts w:ascii="Arial" w:hAnsi="Arial" w:cs="Arial"/>
                <w:b/>
                <w:bCs/>
                <w:sz w:val="20"/>
                <w:szCs w:val="20"/>
              </w:rPr>
              <w:t>$</w:t>
            </w:r>
            <w:r>
              <w:rPr>
                <w:rFonts w:ascii="Arial" w:hAnsi="Arial" w:cs="Arial"/>
                <w:b/>
                <w:bCs/>
                <w:sz w:val="20"/>
                <w:szCs w:val="20"/>
              </w:rPr>
              <w:tab/>
              <w:t>25.50</w:t>
            </w:r>
            <w:r>
              <w:rPr>
                <w:rFonts w:ascii="Arial" w:hAnsi="Arial" w:cs="Arial"/>
                <w:b/>
                <w:bCs/>
                <w:sz w:val="20"/>
                <w:szCs w:val="20"/>
              </w:rPr>
              <w:tab/>
            </w:r>
          </w:p>
        </w:tc>
      </w:tr>
      <w:tr w:rsidR="000B0A3C" w:rsidTr="000B0A3C">
        <w:trPr>
          <w:jc w:val="center"/>
        </w:trPr>
        <w:tc>
          <w:tcPr>
            <w:tcW w:w="8169" w:type="dxa"/>
            <w:tcMar>
              <w:top w:w="0" w:type="dxa"/>
              <w:left w:w="144" w:type="dxa"/>
              <w:bottom w:w="0" w:type="dxa"/>
              <w:right w:w="0" w:type="dxa"/>
            </w:tcMar>
            <w:vAlign w:val="bottom"/>
          </w:tcPr>
          <w:p w:rsidR="000B0A3C" w:rsidRDefault="000B0A3C" w:rsidP="00CF6E26">
            <w:pPr>
              <w:pStyle w:val="la2"/>
            </w:pPr>
            <w:r>
              <w:t> </w:t>
            </w:r>
          </w:p>
        </w:tc>
        <w:tc>
          <w:tcPr>
            <w:tcW w:w="1351" w:type="dxa"/>
            <w:tcMar>
              <w:top w:w="0" w:type="dxa"/>
              <w:left w:w="144" w:type="dxa"/>
              <w:bottom w:w="0" w:type="dxa"/>
              <w:right w:w="0" w:type="dxa"/>
            </w:tcMar>
            <w:vAlign w:val="bottom"/>
          </w:tcPr>
          <w:p w:rsidR="000B0A3C" w:rsidRDefault="000B0A3C" w:rsidP="00CF6E26">
            <w:pPr>
              <w:pStyle w:val="rrddoublerule"/>
              <w:ind w:left="792" w:right="115"/>
            </w:pPr>
            <w:r>
              <w:t> </w:t>
            </w:r>
          </w:p>
        </w:tc>
        <w:tc>
          <w:tcPr>
            <w:tcW w:w="1280" w:type="dxa"/>
            <w:tcMar>
              <w:top w:w="0" w:type="dxa"/>
              <w:left w:w="144" w:type="dxa"/>
              <w:bottom w:w="0" w:type="dxa"/>
              <w:right w:w="0" w:type="dxa"/>
            </w:tcMar>
            <w:vAlign w:val="bottom"/>
          </w:tcPr>
          <w:p w:rsidR="000B0A3C" w:rsidRDefault="000B0A3C" w:rsidP="00CF6E26">
            <w:pPr>
              <w:pStyle w:val="la2"/>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As of June 30, 2013, there was approximately $5.0 billion of total unrecognized compensation costs related to stock awards. These costs are expected to be recognized over a weighted average period of 3 years.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During fiscal year 2012 and 2011, the following activity occurred under our stock plans: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8560"/>
        <w:gridCol w:w="1120"/>
        <w:gridCol w:w="1120"/>
      </w:tblGrid>
      <w:tr w:rsidR="009B2679" w:rsidTr="00D16635">
        <w:trPr>
          <w:tblHeader/>
          <w:jc w:val="center"/>
        </w:trPr>
        <w:tc>
          <w:tcPr>
            <w:tcW w:w="8560" w:type="dxa"/>
            <w:vAlign w:val="center"/>
          </w:tcPr>
          <w:p w:rsidR="009B2679" w:rsidRDefault="009B2679" w:rsidP="00CF6E26">
            <w:pPr>
              <w:rPr>
                <w:sz w:val="1"/>
                <w:szCs w:val="24"/>
              </w:rPr>
            </w:pPr>
          </w:p>
        </w:tc>
        <w:tc>
          <w:tcPr>
            <w:tcW w:w="1120" w:type="dxa"/>
            <w:vAlign w:val="center"/>
          </w:tcPr>
          <w:p w:rsidR="009B2679" w:rsidRDefault="009B2679" w:rsidP="00CF6E26">
            <w:pPr>
              <w:rPr>
                <w:sz w:val="1"/>
                <w:szCs w:val="24"/>
              </w:rPr>
            </w:pPr>
          </w:p>
        </w:tc>
        <w:tc>
          <w:tcPr>
            <w:tcW w:w="1120" w:type="dxa"/>
            <w:vAlign w:val="center"/>
          </w:tcPr>
          <w:p w:rsidR="009B2679" w:rsidRDefault="009B2679" w:rsidP="00CF6E26">
            <w:pPr>
              <w:rPr>
                <w:sz w:val="1"/>
                <w:szCs w:val="24"/>
              </w:rPr>
            </w:pPr>
          </w:p>
        </w:tc>
      </w:tr>
      <w:tr w:rsidR="009B2679" w:rsidTr="00D16635">
        <w:trPr>
          <w:tblHeader/>
          <w:jc w:val="center"/>
        </w:trPr>
        <w:tc>
          <w:tcPr>
            <w:tcW w:w="8560" w:type="dxa"/>
            <w:vAlign w:val="bottom"/>
          </w:tcPr>
          <w:p w:rsidR="009B2679" w:rsidRDefault="009B2679" w:rsidP="00CF6E26">
            <w:pPr>
              <w:pStyle w:val="NormalWeb"/>
              <w:keepNext/>
              <w:spacing w:before="0" w:beforeAutospacing="0" w:after="15" w:afterAutospacing="0"/>
            </w:pPr>
            <w:r>
              <w:rPr>
                <w:rFonts w:ascii="Arial" w:hAnsi="Arial" w:cs="Arial"/>
                <w:b/>
                <w:bCs/>
                <w:sz w:val="15"/>
                <w:szCs w:val="15"/>
              </w:rPr>
              <w:t>(In millions, except fair values)</w:t>
            </w:r>
          </w:p>
        </w:tc>
        <w:tc>
          <w:tcPr>
            <w:tcW w:w="1120" w:type="dxa"/>
            <w:tcMar>
              <w:top w:w="0" w:type="dxa"/>
              <w:left w:w="144" w:type="dxa"/>
              <w:bottom w:w="0" w:type="dxa"/>
              <w:right w:w="0" w:type="dxa"/>
            </w:tcMar>
            <w:vAlign w:val="bottom"/>
          </w:tcPr>
          <w:p w:rsidR="009B2679" w:rsidRDefault="009B2679" w:rsidP="00D16635">
            <w:pPr>
              <w:ind w:right="59"/>
              <w:jc w:val="right"/>
              <w:rPr>
                <w:szCs w:val="24"/>
              </w:rPr>
            </w:pPr>
            <w:r>
              <w:rPr>
                <w:rFonts w:ascii="Arial" w:hAnsi="Arial" w:cs="Arial"/>
                <w:b/>
                <w:bCs/>
                <w:sz w:val="15"/>
                <w:szCs w:val="15"/>
              </w:rPr>
              <w:t>2012</w:t>
            </w:r>
          </w:p>
        </w:tc>
        <w:tc>
          <w:tcPr>
            <w:tcW w:w="1120" w:type="dxa"/>
            <w:tcMar>
              <w:top w:w="0" w:type="dxa"/>
              <w:left w:w="144" w:type="dxa"/>
              <w:bottom w:w="0" w:type="dxa"/>
              <w:right w:w="0" w:type="dxa"/>
            </w:tcMar>
            <w:vAlign w:val="bottom"/>
          </w:tcPr>
          <w:p w:rsidR="009B2679" w:rsidRDefault="009B2679" w:rsidP="00D16635">
            <w:pPr>
              <w:ind w:right="72"/>
              <w:jc w:val="right"/>
              <w:rPr>
                <w:szCs w:val="24"/>
              </w:rPr>
            </w:pPr>
            <w:r>
              <w:rPr>
                <w:rFonts w:ascii="Arial" w:hAnsi="Arial" w:cs="Arial"/>
                <w:b/>
                <w:bCs/>
                <w:sz w:val="15"/>
                <w:szCs w:val="15"/>
              </w:rPr>
              <w:t>2011</w:t>
            </w:r>
          </w:p>
        </w:tc>
      </w:tr>
      <w:tr w:rsidR="009B2679" w:rsidTr="00D16635">
        <w:trPr>
          <w:jc w:val="center"/>
        </w:trPr>
        <w:tc>
          <w:tcPr>
            <w:tcW w:w="10800" w:type="dxa"/>
            <w:gridSpan w:val="3"/>
            <w:tcMar>
              <w:top w:w="0" w:type="dxa"/>
              <w:left w:w="144" w:type="dxa"/>
              <w:bottom w:w="0" w:type="dxa"/>
              <w:right w:w="0" w:type="dxa"/>
            </w:tcMar>
            <w:vAlign w:val="bottom"/>
          </w:tcPr>
          <w:p w:rsidR="009B2679" w:rsidRDefault="009B2679" w:rsidP="003F77D9">
            <w:pPr>
              <w:pStyle w:val="rrdsinglerule"/>
              <w:ind w:left="-144" w:right="101"/>
            </w:pPr>
            <w:r>
              <w:t> </w:t>
            </w:r>
          </w:p>
        </w:tc>
      </w:tr>
      <w:tr w:rsidR="009B2679" w:rsidTr="00D16635">
        <w:trPr>
          <w:trHeight w:val="75"/>
          <w:jc w:val="center"/>
        </w:trPr>
        <w:tc>
          <w:tcPr>
            <w:tcW w:w="8560" w:type="dxa"/>
            <w:vAlign w:val="center"/>
          </w:tcPr>
          <w:p w:rsidR="009B2679" w:rsidRDefault="009B2679" w:rsidP="00CF6E26">
            <w:pPr>
              <w:rPr>
                <w:sz w:val="8"/>
                <w:szCs w:val="24"/>
              </w:rPr>
            </w:pPr>
          </w:p>
        </w:tc>
        <w:tc>
          <w:tcPr>
            <w:tcW w:w="2240" w:type="dxa"/>
            <w:gridSpan w:val="2"/>
            <w:vAlign w:val="center"/>
          </w:tcPr>
          <w:p w:rsidR="009B2679" w:rsidRDefault="009B2679" w:rsidP="003F77D9">
            <w:pPr>
              <w:ind w:right="101"/>
              <w:rPr>
                <w:sz w:val="8"/>
                <w:szCs w:val="24"/>
              </w:rPr>
            </w:pPr>
          </w:p>
        </w:tc>
      </w:tr>
      <w:tr w:rsidR="009B2679" w:rsidTr="00D16635">
        <w:trPr>
          <w:jc w:val="center"/>
        </w:trPr>
        <w:tc>
          <w:tcPr>
            <w:tcW w:w="8560" w:type="dxa"/>
            <w:vAlign w:val="bottom"/>
          </w:tcPr>
          <w:p w:rsidR="009B2679" w:rsidRDefault="009B2679" w:rsidP="00CF6E26">
            <w:pPr>
              <w:pStyle w:val="NormalWeb"/>
              <w:keepNext/>
              <w:spacing w:before="0" w:beforeAutospacing="0" w:after="15" w:afterAutospacing="0"/>
            </w:pPr>
            <w:r>
              <w:rPr>
                <w:rFonts w:ascii="Arial" w:hAnsi="Arial" w:cs="Arial"/>
                <w:b/>
                <w:bCs/>
                <w:sz w:val="15"/>
                <w:szCs w:val="15"/>
              </w:rPr>
              <w:t>Stock Awards</w:t>
            </w:r>
          </w:p>
        </w:tc>
        <w:tc>
          <w:tcPr>
            <w:tcW w:w="1120" w:type="dxa"/>
            <w:tcMar>
              <w:top w:w="0" w:type="dxa"/>
              <w:left w:w="144" w:type="dxa"/>
              <w:bottom w:w="0" w:type="dxa"/>
              <w:right w:w="0" w:type="dxa"/>
            </w:tcMar>
            <w:vAlign w:val="bottom"/>
          </w:tcPr>
          <w:p w:rsidR="009B2679" w:rsidRDefault="009B2679" w:rsidP="00CF6E26">
            <w:pPr>
              <w:pStyle w:val="la2"/>
            </w:pPr>
            <w:r>
              <w:t> </w:t>
            </w:r>
          </w:p>
        </w:tc>
        <w:tc>
          <w:tcPr>
            <w:tcW w:w="1120" w:type="dxa"/>
            <w:vAlign w:val="center"/>
          </w:tcPr>
          <w:p w:rsidR="009B2679" w:rsidRDefault="009B2679" w:rsidP="00CF6E26">
            <w:pPr>
              <w:rPr>
                <w:sz w:val="20"/>
              </w:rPr>
            </w:pPr>
          </w:p>
        </w:tc>
      </w:tr>
      <w:tr w:rsidR="009B2679" w:rsidTr="00D16635">
        <w:trPr>
          <w:trHeight w:val="75"/>
          <w:jc w:val="center"/>
        </w:trPr>
        <w:tc>
          <w:tcPr>
            <w:tcW w:w="8560" w:type="dxa"/>
            <w:vAlign w:val="center"/>
          </w:tcPr>
          <w:p w:rsidR="009B2679" w:rsidRDefault="009B2679" w:rsidP="00CF6E26">
            <w:pPr>
              <w:rPr>
                <w:sz w:val="8"/>
                <w:szCs w:val="24"/>
              </w:rPr>
            </w:pPr>
          </w:p>
        </w:tc>
        <w:tc>
          <w:tcPr>
            <w:tcW w:w="1120" w:type="dxa"/>
            <w:vAlign w:val="center"/>
          </w:tcPr>
          <w:p w:rsidR="009B2679" w:rsidRDefault="009B2679" w:rsidP="00CF6E26">
            <w:pPr>
              <w:rPr>
                <w:sz w:val="8"/>
                <w:szCs w:val="24"/>
              </w:rPr>
            </w:pPr>
          </w:p>
        </w:tc>
        <w:tc>
          <w:tcPr>
            <w:tcW w:w="1120" w:type="dxa"/>
            <w:vAlign w:val="center"/>
          </w:tcPr>
          <w:p w:rsidR="009B2679" w:rsidRDefault="009B2679" w:rsidP="00CF6E26">
            <w:pPr>
              <w:rPr>
                <w:sz w:val="8"/>
                <w:szCs w:val="24"/>
              </w:rPr>
            </w:pPr>
          </w:p>
        </w:tc>
      </w:tr>
      <w:tr w:rsidR="009B2679" w:rsidTr="00D16635">
        <w:trPr>
          <w:jc w:val="center"/>
        </w:trPr>
        <w:tc>
          <w:tcPr>
            <w:tcW w:w="8560" w:type="dxa"/>
          </w:tcPr>
          <w:p w:rsidR="009B2679" w:rsidRDefault="009B2679" w:rsidP="00CF6E26">
            <w:pPr>
              <w:pStyle w:val="NormalWeb"/>
              <w:ind w:left="240" w:hanging="240"/>
            </w:pPr>
            <w:r>
              <w:rPr>
                <w:rFonts w:ascii="Arial" w:hAnsi="Arial" w:cs="Arial"/>
                <w:sz w:val="20"/>
                <w:szCs w:val="20"/>
              </w:rPr>
              <w:t>Awards granted</w:t>
            </w:r>
          </w:p>
        </w:tc>
        <w:tc>
          <w:tcPr>
            <w:tcW w:w="1120" w:type="dxa"/>
            <w:noWrap/>
            <w:tcMar>
              <w:top w:w="0" w:type="dxa"/>
              <w:left w:w="144" w:type="dxa"/>
              <w:bottom w:w="0" w:type="dxa"/>
              <w:right w:w="0" w:type="dxa"/>
            </w:tcMar>
            <w:vAlign w:val="bottom"/>
          </w:tcPr>
          <w:p w:rsidR="009B2679" w:rsidRDefault="009B2679" w:rsidP="00CF6E26">
            <w:pPr>
              <w:pStyle w:val="NormalWeb"/>
              <w:tabs>
                <w:tab w:val="right" w:pos="920"/>
                <w:tab w:val="decimal" w:pos="960"/>
              </w:tabs>
              <w:spacing w:before="0" w:beforeAutospacing="0" w:after="15" w:afterAutospacing="0"/>
            </w:pPr>
            <w:r>
              <w:rPr>
                <w:rFonts w:ascii="Arial" w:hAnsi="Arial" w:cs="Arial"/>
                <w:sz w:val="20"/>
                <w:szCs w:val="20"/>
              </w:rPr>
              <w:tab/>
              <w:t>110</w:t>
            </w:r>
            <w:r>
              <w:rPr>
                <w:rFonts w:ascii="Arial" w:hAnsi="Arial" w:cs="Arial"/>
                <w:sz w:val="20"/>
                <w:szCs w:val="20"/>
              </w:rPr>
              <w:tab/>
            </w:r>
          </w:p>
        </w:tc>
        <w:tc>
          <w:tcPr>
            <w:tcW w:w="1120" w:type="dxa"/>
            <w:noWrap/>
            <w:tcMar>
              <w:top w:w="0" w:type="dxa"/>
              <w:left w:w="144" w:type="dxa"/>
              <w:bottom w:w="0" w:type="dxa"/>
              <w:right w:w="0" w:type="dxa"/>
            </w:tcMar>
            <w:vAlign w:val="bottom"/>
          </w:tcPr>
          <w:p w:rsidR="009B2679" w:rsidRDefault="009B2679" w:rsidP="00CF6E26">
            <w:pPr>
              <w:pStyle w:val="NormalWeb"/>
              <w:tabs>
                <w:tab w:val="right" w:pos="920"/>
                <w:tab w:val="decimal" w:pos="960"/>
              </w:tabs>
              <w:spacing w:before="0" w:beforeAutospacing="0" w:after="15" w:afterAutospacing="0"/>
            </w:pPr>
            <w:r>
              <w:rPr>
                <w:rFonts w:ascii="Arial" w:hAnsi="Arial" w:cs="Arial"/>
                <w:sz w:val="20"/>
                <w:szCs w:val="20"/>
              </w:rPr>
              <w:tab/>
              <w:t>132</w:t>
            </w:r>
            <w:r>
              <w:rPr>
                <w:rFonts w:ascii="Arial" w:hAnsi="Arial" w:cs="Arial"/>
                <w:sz w:val="20"/>
                <w:szCs w:val="20"/>
              </w:rPr>
              <w:tab/>
              <w:t> </w:t>
            </w:r>
          </w:p>
        </w:tc>
      </w:tr>
      <w:tr w:rsidR="009B2679" w:rsidTr="00D16635">
        <w:trPr>
          <w:jc w:val="center"/>
        </w:trPr>
        <w:tc>
          <w:tcPr>
            <w:tcW w:w="8560" w:type="dxa"/>
          </w:tcPr>
          <w:p w:rsidR="009B2679" w:rsidRDefault="009B2679" w:rsidP="00CF6E26">
            <w:pPr>
              <w:pStyle w:val="NormalWeb"/>
              <w:ind w:left="240" w:hanging="240"/>
            </w:pPr>
            <w:r>
              <w:rPr>
                <w:rFonts w:ascii="Arial" w:hAnsi="Arial" w:cs="Arial"/>
                <w:sz w:val="20"/>
                <w:szCs w:val="20"/>
              </w:rPr>
              <w:t>Weighted average grant-date fair value</w:t>
            </w:r>
          </w:p>
        </w:tc>
        <w:tc>
          <w:tcPr>
            <w:tcW w:w="1120" w:type="dxa"/>
            <w:noWrap/>
            <w:tcMar>
              <w:top w:w="0" w:type="dxa"/>
              <w:left w:w="144" w:type="dxa"/>
              <w:bottom w:w="0" w:type="dxa"/>
              <w:right w:w="0" w:type="dxa"/>
            </w:tcMar>
            <w:vAlign w:val="bottom"/>
          </w:tcPr>
          <w:p w:rsidR="009B2679" w:rsidRDefault="009B2679" w:rsidP="009D579E">
            <w:pPr>
              <w:pStyle w:val="NormalWeb"/>
              <w:tabs>
                <w:tab w:val="right" w:pos="920"/>
                <w:tab w:val="decimal" w:pos="960"/>
              </w:tabs>
              <w:spacing w:before="0" w:beforeAutospacing="0" w:after="15" w:afterAutospacing="0"/>
              <w:ind w:left="144"/>
            </w:pPr>
            <w:r>
              <w:rPr>
                <w:rFonts w:ascii="Arial" w:hAnsi="Arial" w:cs="Arial"/>
                <w:sz w:val="20"/>
                <w:szCs w:val="20"/>
              </w:rPr>
              <w:t>$</w:t>
            </w:r>
            <w:r>
              <w:rPr>
                <w:rFonts w:ascii="Arial" w:hAnsi="Arial" w:cs="Arial"/>
                <w:sz w:val="20"/>
                <w:szCs w:val="20"/>
              </w:rPr>
              <w:tab/>
              <w:t>  24.60</w:t>
            </w:r>
            <w:r>
              <w:rPr>
                <w:rFonts w:ascii="Arial" w:hAnsi="Arial" w:cs="Arial"/>
                <w:sz w:val="20"/>
                <w:szCs w:val="20"/>
              </w:rPr>
              <w:tab/>
              <w:t> </w:t>
            </w:r>
          </w:p>
        </w:tc>
        <w:tc>
          <w:tcPr>
            <w:tcW w:w="1120" w:type="dxa"/>
            <w:noWrap/>
            <w:tcMar>
              <w:top w:w="0" w:type="dxa"/>
              <w:left w:w="144" w:type="dxa"/>
              <w:bottom w:w="0" w:type="dxa"/>
              <w:right w:w="0" w:type="dxa"/>
            </w:tcMar>
            <w:vAlign w:val="bottom"/>
          </w:tcPr>
          <w:p w:rsidR="009B2679" w:rsidRDefault="009B2679" w:rsidP="009D579E">
            <w:pPr>
              <w:pStyle w:val="NormalWeb"/>
              <w:tabs>
                <w:tab w:val="right" w:pos="920"/>
                <w:tab w:val="decimal" w:pos="960"/>
              </w:tabs>
              <w:spacing w:before="0" w:beforeAutospacing="0" w:after="15" w:afterAutospacing="0"/>
              <w:ind w:left="144"/>
            </w:pPr>
            <w:r>
              <w:rPr>
                <w:rFonts w:ascii="Arial" w:hAnsi="Arial" w:cs="Arial"/>
                <w:sz w:val="20"/>
                <w:szCs w:val="20"/>
              </w:rPr>
              <w:t>$</w:t>
            </w:r>
            <w:r>
              <w:rPr>
                <w:rFonts w:ascii="Arial" w:hAnsi="Arial" w:cs="Arial"/>
                <w:sz w:val="20"/>
                <w:szCs w:val="20"/>
              </w:rPr>
              <w:tab/>
              <w:t>  22.22</w:t>
            </w:r>
            <w:r>
              <w:rPr>
                <w:rFonts w:ascii="Arial" w:hAnsi="Arial" w:cs="Arial"/>
                <w:sz w:val="20"/>
                <w:szCs w:val="20"/>
              </w:rPr>
              <w:tab/>
            </w:r>
          </w:p>
        </w:tc>
      </w:tr>
    </w:tbl>
    <w:p w:rsidR="009B2679" w:rsidRDefault="009B2679" w:rsidP="001550DF">
      <w:pPr>
        <w:pStyle w:val="rrdsinglerule"/>
        <w:pBdr>
          <w:top w:val="single" w:sz="4" w:space="0" w:color="000000"/>
        </w:pBdr>
        <w:ind w:right="101"/>
        <w:rPr>
          <w:sz w:val="24"/>
          <w:szCs w:val="24"/>
        </w:rPr>
      </w:pPr>
      <w:r>
        <w:t> </w:t>
      </w:r>
    </w:p>
    <w:p w:rsidR="00625F07" w:rsidRDefault="00625F07" w:rsidP="00625F07">
      <w:pPr>
        <w:pStyle w:val="NormalWeb"/>
        <w:spacing w:before="180" w:beforeAutospacing="0" w:after="0" w:afterAutospacing="0"/>
        <w:jc w:val="both"/>
      </w:pPr>
      <w:r>
        <w:rPr>
          <w:rFonts w:ascii="Arial" w:hAnsi="Arial" w:cs="Arial"/>
          <w:sz w:val="20"/>
          <w:szCs w:val="20"/>
        </w:rPr>
        <w:t xml:space="preserve">Total vest-date fair value of stock awards vested was $2.8 billion, $2.4 billion, and $1.8 billion, for fiscal years 2013, 2012, and 2011, respectively.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Stock Options </w:t>
      </w:r>
    </w:p>
    <w:p w:rsidR="00625F07" w:rsidRDefault="00625F07" w:rsidP="00625F07">
      <w:pPr>
        <w:pStyle w:val="NormalWeb"/>
        <w:spacing w:before="180" w:beforeAutospacing="0" w:after="0" w:afterAutospacing="0"/>
        <w:jc w:val="both"/>
      </w:pPr>
      <w:r>
        <w:rPr>
          <w:rFonts w:ascii="Arial" w:hAnsi="Arial" w:cs="Arial"/>
          <w:sz w:val="20"/>
          <w:szCs w:val="20"/>
        </w:rPr>
        <w:t xml:space="preserve">Currently, we grant stock options primarily in conjunction with business acquisitions. We granted two million, six million, and zero stock options in conjunction with business acquisitions during fiscal years 2013, 2012, and 2011, respectively.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Employee stock options activity during 2013 was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5401"/>
        <w:gridCol w:w="1351"/>
        <w:gridCol w:w="1440"/>
        <w:gridCol w:w="1284"/>
        <w:gridCol w:w="1324"/>
      </w:tblGrid>
      <w:tr w:rsidR="00B04D0B" w:rsidTr="00B04D0B">
        <w:trPr>
          <w:tblHeader/>
          <w:jc w:val="center"/>
        </w:trPr>
        <w:tc>
          <w:tcPr>
            <w:tcW w:w="5401" w:type="dxa"/>
            <w:vAlign w:val="center"/>
          </w:tcPr>
          <w:p w:rsidR="00B04D0B" w:rsidRDefault="00B04D0B" w:rsidP="00CF6E26">
            <w:pPr>
              <w:rPr>
                <w:sz w:val="1"/>
                <w:szCs w:val="24"/>
              </w:rPr>
            </w:pPr>
          </w:p>
        </w:tc>
        <w:tc>
          <w:tcPr>
            <w:tcW w:w="1351" w:type="dxa"/>
            <w:vAlign w:val="center"/>
          </w:tcPr>
          <w:p w:rsidR="00B04D0B" w:rsidRDefault="00B04D0B" w:rsidP="00CF6E26">
            <w:pPr>
              <w:rPr>
                <w:sz w:val="1"/>
                <w:szCs w:val="24"/>
              </w:rPr>
            </w:pPr>
          </w:p>
        </w:tc>
        <w:tc>
          <w:tcPr>
            <w:tcW w:w="1440" w:type="dxa"/>
            <w:vAlign w:val="center"/>
          </w:tcPr>
          <w:p w:rsidR="00B04D0B" w:rsidRDefault="00B04D0B" w:rsidP="00CF6E26">
            <w:pPr>
              <w:rPr>
                <w:sz w:val="1"/>
                <w:szCs w:val="24"/>
              </w:rPr>
            </w:pPr>
          </w:p>
        </w:tc>
        <w:tc>
          <w:tcPr>
            <w:tcW w:w="1284" w:type="dxa"/>
            <w:vAlign w:val="center"/>
          </w:tcPr>
          <w:p w:rsidR="00B04D0B" w:rsidRDefault="00B04D0B" w:rsidP="00CF6E26">
            <w:pPr>
              <w:rPr>
                <w:sz w:val="1"/>
                <w:szCs w:val="24"/>
              </w:rPr>
            </w:pPr>
          </w:p>
        </w:tc>
        <w:tc>
          <w:tcPr>
            <w:tcW w:w="1324" w:type="dxa"/>
            <w:vAlign w:val="center"/>
          </w:tcPr>
          <w:p w:rsidR="00B04D0B" w:rsidRDefault="00B04D0B" w:rsidP="00CF6E26">
            <w:pPr>
              <w:rPr>
                <w:sz w:val="1"/>
                <w:szCs w:val="24"/>
              </w:rPr>
            </w:pPr>
          </w:p>
        </w:tc>
      </w:tr>
      <w:tr w:rsidR="00B04D0B" w:rsidTr="00B04D0B">
        <w:trPr>
          <w:tblHeader/>
          <w:jc w:val="center"/>
        </w:trPr>
        <w:tc>
          <w:tcPr>
            <w:tcW w:w="5401" w:type="dxa"/>
            <w:tcMar>
              <w:top w:w="0" w:type="dxa"/>
              <w:left w:w="144" w:type="dxa"/>
              <w:bottom w:w="0" w:type="dxa"/>
              <w:right w:w="0" w:type="dxa"/>
            </w:tcMar>
            <w:vAlign w:val="bottom"/>
          </w:tcPr>
          <w:p w:rsidR="00B04D0B" w:rsidRDefault="00B04D0B" w:rsidP="00CF6E26">
            <w:pPr>
              <w:pStyle w:val="la2"/>
              <w:keepNext/>
            </w:pPr>
            <w:r>
              <w:t> </w:t>
            </w:r>
          </w:p>
        </w:tc>
        <w:tc>
          <w:tcPr>
            <w:tcW w:w="1351" w:type="dxa"/>
            <w:noWrap/>
            <w:tcMar>
              <w:top w:w="0" w:type="dxa"/>
              <w:left w:w="144" w:type="dxa"/>
              <w:bottom w:w="0" w:type="dxa"/>
              <w:right w:w="0" w:type="dxa"/>
            </w:tcMar>
            <w:vAlign w:val="bottom"/>
          </w:tcPr>
          <w:p w:rsidR="00B04D0B" w:rsidRDefault="00B04D0B" w:rsidP="00CF6E26">
            <w:pPr>
              <w:ind w:right="72"/>
              <w:jc w:val="right"/>
              <w:rPr>
                <w:szCs w:val="24"/>
              </w:rPr>
            </w:pPr>
            <w:r>
              <w:rPr>
                <w:rFonts w:ascii="Arial" w:hAnsi="Arial" w:cs="Arial"/>
                <w:b/>
                <w:bCs/>
                <w:sz w:val="15"/>
                <w:szCs w:val="15"/>
              </w:rPr>
              <w:t>Shares</w:t>
            </w:r>
          </w:p>
        </w:tc>
        <w:tc>
          <w:tcPr>
            <w:tcW w:w="1440" w:type="dxa"/>
            <w:noWrap/>
            <w:tcMar>
              <w:top w:w="0" w:type="dxa"/>
              <w:left w:w="144" w:type="dxa"/>
              <w:bottom w:w="0" w:type="dxa"/>
              <w:right w:w="0" w:type="dxa"/>
            </w:tcMar>
            <w:vAlign w:val="bottom"/>
          </w:tcPr>
          <w:p w:rsidR="00B04D0B" w:rsidRDefault="00B04D0B" w:rsidP="00CF6E26">
            <w:pPr>
              <w:pStyle w:val="NormalWeb"/>
              <w:spacing w:before="0" w:beforeAutospacing="0" w:after="0" w:afterAutospacing="0"/>
              <w:ind w:right="72"/>
              <w:jc w:val="right"/>
            </w:pPr>
            <w:r>
              <w:rPr>
                <w:rFonts w:ascii="Arial" w:hAnsi="Arial" w:cs="Arial"/>
                <w:b/>
                <w:bCs/>
                <w:sz w:val="15"/>
                <w:szCs w:val="15"/>
              </w:rPr>
              <w:t>Weighted</w:t>
            </w:r>
          </w:p>
          <w:p w:rsidR="00B04D0B" w:rsidRDefault="00B04D0B" w:rsidP="00CF6E26">
            <w:pPr>
              <w:pStyle w:val="NormalWeb"/>
              <w:spacing w:before="0" w:beforeAutospacing="0" w:after="0" w:afterAutospacing="0"/>
              <w:ind w:right="72"/>
              <w:jc w:val="right"/>
            </w:pPr>
            <w:r>
              <w:rPr>
                <w:rFonts w:ascii="Arial" w:hAnsi="Arial" w:cs="Arial"/>
                <w:b/>
                <w:bCs/>
                <w:sz w:val="15"/>
                <w:szCs w:val="15"/>
              </w:rPr>
              <w:t>Average</w:t>
            </w:r>
          </w:p>
          <w:p w:rsidR="00B04D0B" w:rsidRDefault="00B04D0B" w:rsidP="00CF6E26">
            <w:pPr>
              <w:pStyle w:val="NormalWeb"/>
              <w:spacing w:before="0" w:beforeAutospacing="0" w:after="15" w:afterAutospacing="0"/>
              <w:ind w:right="72"/>
              <w:jc w:val="right"/>
            </w:pPr>
            <w:r>
              <w:rPr>
                <w:rFonts w:ascii="Arial" w:hAnsi="Arial" w:cs="Arial"/>
                <w:b/>
                <w:bCs/>
                <w:sz w:val="15"/>
                <w:szCs w:val="15"/>
              </w:rPr>
              <w:t>Exercise Price</w:t>
            </w:r>
          </w:p>
        </w:tc>
        <w:tc>
          <w:tcPr>
            <w:tcW w:w="1284" w:type="dxa"/>
            <w:noWrap/>
            <w:tcMar>
              <w:top w:w="0" w:type="dxa"/>
              <w:left w:w="144" w:type="dxa"/>
              <w:bottom w:w="0" w:type="dxa"/>
              <w:right w:w="0" w:type="dxa"/>
            </w:tcMar>
            <w:vAlign w:val="bottom"/>
          </w:tcPr>
          <w:p w:rsidR="00B04D0B" w:rsidRDefault="00B04D0B" w:rsidP="00CF6E26">
            <w:pPr>
              <w:pStyle w:val="NormalWeb"/>
              <w:spacing w:before="0" w:beforeAutospacing="0" w:after="0" w:afterAutospacing="0"/>
              <w:ind w:right="72"/>
              <w:jc w:val="right"/>
            </w:pPr>
            <w:r>
              <w:rPr>
                <w:rFonts w:ascii="Arial" w:hAnsi="Arial" w:cs="Arial"/>
                <w:b/>
                <w:bCs/>
                <w:sz w:val="15"/>
                <w:szCs w:val="15"/>
              </w:rPr>
              <w:t>Weighted</w:t>
            </w:r>
          </w:p>
          <w:p w:rsidR="00B04D0B" w:rsidRDefault="00B04D0B" w:rsidP="00CF6E26">
            <w:pPr>
              <w:pStyle w:val="NormalWeb"/>
              <w:spacing w:before="0" w:beforeAutospacing="0" w:after="0" w:afterAutospacing="0"/>
              <w:ind w:right="72"/>
              <w:jc w:val="right"/>
            </w:pPr>
            <w:r>
              <w:rPr>
                <w:rFonts w:ascii="Arial" w:hAnsi="Arial" w:cs="Arial"/>
                <w:b/>
                <w:bCs/>
                <w:sz w:val="15"/>
                <w:szCs w:val="15"/>
              </w:rPr>
              <w:t>Average</w:t>
            </w:r>
          </w:p>
          <w:p w:rsidR="00B04D0B" w:rsidRDefault="00B04D0B" w:rsidP="00CF6E26">
            <w:pPr>
              <w:pStyle w:val="NormalWeb"/>
              <w:spacing w:before="0" w:beforeAutospacing="0" w:after="0" w:afterAutospacing="0"/>
              <w:ind w:right="72"/>
              <w:jc w:val="right"/>
            </w:pPr>
            <w:r>
              <w:rPr>
                <w:rFonts w:ascii="Arial" w:hAnsi="Arial" w:cs="Arial"/>
                <w:b/>
                <w:bCs/>
                <w:sz w:val="15"/>
                <w:szCs w:val="15"/>
              </w:rPr>
              <w:t>Remaining</w:t>
            </w:r>
          </w:p>
          <w:p w:rsidR="00B04D0B" w:rsidRDefault="00B04D0B" w:rsidP="00CF6E26">
            <w:pPr>
              <w:pStyle w:val="NormalWeb"/>
              <w:spacing w:before="0" w:beforeAutospacing="0" w:after="0" w:afterAutospacing="0"/>
              <w:ind w:right="72"/>
              <w:jc w:val="right"/>
            </w:pPr>
            <w:r>
              <w:rPr>
                <w:rFonts w:ascii="Arial" w:hAnsi="Arial" w:cs="Arial"/>
                <w:b/>
                <w:bCs/>
                <w:sz w:val="15"/>
                <w:szCs w:val="15"/>
              </w:rPr>
              <w:t>Contractual</w:t>
            </w:r>
          </w:p>
          <w:p w:rsidR="00B04D0B" w:rsidRDefault="00B04D0B" w:rsidP="00CF6E26">
            <w:pPr>
              <w:pStyle w:val="NormalWeb"/>
              <w:spacing w:before="0" w:beforeAutospacing="0" w:after="15" w:afterAutospacing="0"/>
              <w:ind w:right="72"/>
              <w:jc w:val="right"/>
            </w:pPr>
            <w:r>
              <w:rPr>
                <w:rFonts w:ascii="Arial" w:hAnsi="Arial" w:cs="Arial"/>
                <w:b/>
                <w:bCs/>
                <w:sz w:val="15"/>
                <w:szCs w:val="15"/>
              </w:rPr>
              <w:t>Term</w:t>
            </w:r>
          </w:p>
        </w:tc>
        <w:tc>
          <w:tcPr>
            <w:tcW w:w="1324" w:type="dxa"/>
            <w:noWrap/>
            <w:tcMar>
              <w:top w:w="0" w:type="dxa"/>
              <w:left w:w="144" w:type="dxa"/>
              <w:bottom w:w="0" w:type="dxa"/>
              <w:right w:w="0" w:type="dxa"/>
            </w:tcMar>
            <w:vAlign w:val="bottom"/>
          </w:tcPr>
          <w:p w:rsidR="00B04D0B" w:rsidRDefault="00B04D0B" w:rsidP="00DC02D5">
            <w:pPr>
              <w:pStyle w:val="NormalWeb"/>
              <w:spacing w:before="0" w:beforeAutospacing="0" w:after="0" w:afterAutospacing="0"/>
              <w:ind w:right="43"/>
              <w:jc w:val="right"/>
            </w:pPr>
            <w:r>
              <w:rPr>
                <w:rFonts w:ascii="Arial" w:hAnsi="Arial" w:cs="Arial"/>
                <w:b/>
                <w:bCs/>
                <w:sz w:val="15"/>
                <w:szCs w:val="15"/>
              </w:rPr>
              <w:t>Aggregate</w:t>
            </w:r>
          </w:p>
          <w:p w:rsidR="00B04D0B" w:rsidRDefault="00B04D0B" w:rsidP="00DC02D5">
            <w:pPr>
              <w:pStyle w:val="NormalWeb"/>
              <w:spacing w:before="0" w:beforeAutospacing="0" w:after="0" w:afterAutospacing="0"/>
              <w:ind w:right="43"/>
              <w:jc w:val="right"/>
            </w:pPr>
            <w:r>
              <w:rPr>
                <w:rFonts w:ascii="Arial" w:hAnsi="Arial" w:cs="Arial"/>
                <w:b/>
                <w:bCs/>
                <w:sz w:val="15"/>
                <w:szCs w:val="15"/>
              </w:rPr>
              <w:t>Intrinsic</w:t>
            </w:r>
          </w:p>
          <w:p w:rsidR="00B04D0B" w:rsidRDefault="00B04D0B" w:rsidP="00DC02D5">
            <w:pPr>
              <w:pStyle w:val="NormalWeb"/>
              <w:spacing w:before="0" w:beforeAutospacing="0" w:after="15" w:afterAutospacing="0"/>
              <w:ind w:right="43"/>
              <w:jc w:val="right"/>
            </w:pPr>
            <w:r>
              <w:rPr>
                <w:rFonts w:ascii="Arial" w:hAnsi="Arial" w:cs="Arial"/>
                <w:b/>
                <w:bCs/>
                <w:sz w:val="15"/>
                <w:szCs w:val="15"/>
              </w:rPr>
              <w:t>Value</w:t>
            </w:r>
          </w:p>
        </w:tc>
      </w:tr>
      <w:tr w:rsidR="00B04D0B" w:rsidTr="00B04D0B">
        <w:trPr>
          <w:jc w:val="center"/>
        </w:trPr>
        <w:tc>
          <w:tcPr>
            <w:tcW w:w="10800" w:type="dxa"/>
            <w:gridSpan w:val="5"/>
            <w:tcMar>
              <w:top w:w="0" w:type="dxa"/>
              <w:left w:w="144" w:type="dxa"/>
              <w:bottom w:w="0" w:type="dxa"/>
              <w:right w:w="0" w:type="dxa"/>
            </w:tcMar>
            <w:vAlign w:val="bottom"/>
          </w:tcPr>
          <w:p w:rsidR="00B04D0B" w:rsidRDefault="00B04D0B" w:rsidP="00CF6E26">
            <w:pPr>
              <w:pStyle w:val="rrdsinglerule"/>
              <w:ind w:left="-297" w:right="72"/>
            </w:pPr>
            <w:r>
              <w:t> </w:t>
            </w:r>
          </w:p>
        </w:tc>
      </w:tr>
      <w:tr w:rsidR="00B04D0B" w:rsidTr="00B04D0B">
        <w:trPr>
          <w:jc w:val="center"/>
        </w:trPr>
        <w:tc>
          <w:tcPr>
            <w:tcW w:w="5401" w:type="dxa"/>
            <w:tcMar>
              <w:top w:w="0" w:type="dxa"/>
              <w:left w:w="144" w:type="dxa"/>
              <w:bottom w:w="0" w:type="dxa"/>
              <w:right w:w="0" w:type="dxa"/>
            </w:tcMar>
            <w:vAlign w:val="bottom"/>
          </w:tcPr>
          <w:p w:rsidR="00B04D0B" w:rsidRDefault="00B04D0B" w:rsidP="00CF6E26">
            <w:pPr>
              <w:pStyle w:val="la2"/>
              <w:keepNext/>
            </w:pPr>
            <w:r>
              <w:t> </w:t>
            </w:r>
          </w:p>
        </w:tc>
        <w:tc>
          <w:tcPr>
            <w:tcW w:w="1351" w:type="dxa"/>
            <w:tcMar>
              <w:top w:w="0" w:type="dxa"/>
              <w:left w:w="144" w:type="dxa"/>
              <w:bottom w:w="0" w:type="dxa"/>
              <w:right w:w="0" w:type="dxa"/>
            </w:tcMar>
            <w:vAlign w:val="bottom"/>
          </w:tcPr>
          <w:p w:rsidR="00B04D0B" w:rsidRDefault="00B04D0B" w:rsidP="00CF6E26">
            <w:pPr>
              <w:ind w:right="72"/>
              <w:jc w:val="right"/>
              <w:rPr>
                <w:szCs w:val="24"/>
              </w:rPr>
            </w:pPr>
            <w:r>
              <w:rPr>
                <w:rFonts w:ascii="Arial" w:hAnsi="Arial" w:cs="Arial"/>
                <w:b/>
                <w:bCs/>
                <w:sz w:val="15"/>
                <w:szCs w:val="15"/>
              </w:rPr>
              <w:t>(In millions)</w:t>
            </w:r>
          </w:p>
        </w:tc>
        <w:tc>
          <w:tcPr>
            <w:tcW w:w="1440" w:type="dxa"/>
            <w:tcMar>
              <w:top w:w="0" w:type="dxa"/>
              <w:left w:w="144" w:type="dxa"/>
              <w:bottom w:w="0" w:type="dxa"/>
              <w:right w:w="0" w:type="dxa"/>
            </w:tcMar>
            <w:vAlign w:val="bottom"/>
          </w:tcPr>
          <w:p w:rsidR="00B04D0B" w:rsidRDefault="00B04D0B" w:rsidP="00CF6E26">
            <w:pPr>
              <w:pStyle w:val="la2"/>
            </w:pPr>
            <w:r>
              <w:t> </w:t>
            </w:r>
          </w:p>
        </w:tc>
        <w:tc>
          <w:tcPr>
            <w:tcW w:w="1284" w:type="dxa"/>
            <w:tcMar>
              <w:top w:w="0" w:type="dxa"/>
              <w:left w:w="144" w:type="dxa"/>
              <w:bottom w:w="0" w:type="dxa"/>
              <w:right w:w="0" w:type="dxa"/>
            </w:tcMar>
            <w:vAlign w:val="bottom"/>
          </w:tcPr>
          <w:p w:rsidR="00B04D0B" w:rsidRDefault="00B04D0B" w:rsidP="00CF6E26">
            <w:pPr>
              <w:ind w:right="72"/>
              <w:jc w:val="right"/>
              <w:rPr>
                <w:szCs w:val="24"/>
              </w:rPr>
            </w:pPr>
            <w:r>
              <w:rPr>
                <w:rFonts w:ascii="Arial" w:hAnsi="Arial" w:cs="Arial"/>
                <w:b/>
                <w:bCs/>
                <w:sz w:val="15"/>
                <w:szCs w:val="15"/>
              </w:rPr>
              <w:t>(Years)</w:t>
            </w:r>
          </w:p>
        </w:tc>
        <w:tc>
          <w:tcPr>
            <w:tcW w:w="1324" w:type="dxa"/>
            <w:tcMar>
              <w:top w:w="0" w:type="dxa"/>
              <w:left w:w="144" w:type="dxa"/>
              <w:bottom w:w="0" w:type="dxa"/>
              <w:right w:w="0" w:type="dxa"/>
            </w:tcMar>
            <w:vAlign w:val="bottom"/>
          </w:tcPr>
          <w:p w:rsidR="00B04D0B" w:rsidRDefault="00B04D0B" w:rsidP="00DC02D5">
            <w:pPr>
              <w:ind w:right="43"/>
              <w:jc w:val="right"/>
              <w:rPr>
                <w:szCs w:val="24"/>
              </w:rPr>
            </w:pPr>
            <w:r>
              <w:rPr>
                <w:rFonts w:ascii="Arial" w:hAnsi="Arial" w:cs="Arial"/>
                <w:b/>
                <w:bCs/>
                <w:sz w:val="15"/>
                <w:szCs w:val="15"/>
              </w:rPr>
              <w:t>(In millions)</w:t>
            </w:r>
          </w:p>
        </w:tc>
      </w:tr>
      <w:tr w:rsidR="00B04D0B" w:rsidTr="00B04D0B">
        <w:trPr>
          <w:trHeight w:val="75"/>
          <w:jc w:val="center"/>
        </w:trPr>
        <w:tc>
          <w:tcPr>
            <w:tcW w:w="5401" w:type="dxa"/>
            <w:vAlign w:val="center"/>
          </w:tcPr>
          <w:p w:rsidR="00B04D0B" w:rsidRDefault="00B04D0B" w:rsidP="00CF6E26">
            <w:pPr>
              <w:rPr>
                <w:sz w:val="8"/>
                <w:szCs w:val="24"/>
              </w:rPr>
            </w:pPr>
          </w:p>
        </w:tc>
        <w:tc>
          <w:tcPr>
            <w:tcW w:w="1351" w:type="dxa"/>
            <w:vAlign w:val="center"/>
          </w:tcPr>
          <w:p w:rsidR="00B04D0B" w:rsidRDefault="00B04D0B" w:rsidP="00CF6E26">
            <w:pPr>
              <w:rPr>
                <w:sz w:val="8"/>
                <w:szCs w:val="24"/>
              </w:rPr>
            </w:pPr>
          </w:p>
        </w:tc>
        <w:tc>
          <w:tcPr>
            <w:tcW w:w="1440" w:type="dxa"/>
            <w:vAlign w:val="center"/>
          </w:tcPr>
          <w:p w:rsidR="00B04D0B" w:rsidRDefault="00B04D0B" w:rsidP="00CF6E26">
            <w:pPr>
              <w:rPr>
                <w:sz w:val="8"/>
                <w:szCs w:val="24"/>
              </w:rPr>
            </w:pPr>
          </w:p>
        </w:tc>
        <w:tc>
          <w:tcPr>
            <w:tcW w:w="1284" w:type="dxa"/>
            <w:vAlign w:val="center"/>
          </w:tcPr>
          <w:p w:rsidR="00B04D0B" w:rsidRDefault="00B04D0B" w:rsidP="00CF6E26">
            <w:pPr>
              <w:rPr>
                <w:sz w:val="8"/>
                <w:szCs w:val="24"/>
              </w:rPr>
            </w:pPr>
          </w:p>
        </w:tc>
        <w:tc>
          <w:tcPr>
            <w:tcW w:w="1324" w:type="dxa"/>
            <w:vAlign w:val="center"/>
          </w:tcPr>
          <w:p w:rsidR="00B04D0B" w:rsidRDefault="00B04D0B" w:rsidP="00CF6E26">
            <w:pPr>
              <w:rPr>
                <w:sz w:val="8"/>
                <w:szCs w:val="24"/>
              </w:rPr>
            </w:pPr>
          </w:p>
        </w:tc>
      </w:tr>
      <w:tr w:rsidR="00B04D0B" w:rsidTr="00B04D0B">
        <w:trPr>
          <w:jc w:val="center"/>
        </w:trPr>
        <w:tc>
          <w:tcPr>
            <w:tcW w:w="5401" w:type="dxa"/>
          </w:tcPr>
          <w:p w:rsidR="00B04D0B" w:rsidRDefault="00B04D0B" w:rsidP="00CF6E26">
            <w:pPr>
              <w:pStyle w:val="NormalWeb"/>
              <w:ind w:left="240" w:hanging="240"/>
            </w:pPr>
            <w:r>
              <w:rPr>
                <w:rFonts w:ascii="Arial" w:hAnsi="Arial" w:cs="Arial"/>
                <w:sz w:val="20"/>
                <w:szCs w:val="20"/>
              </w:rPr>
              <w:t>Balance, July 1, 2012</w:t>
            </w:r>
          </w:p>
        </w:tc>
        <w:tc>
          <w:tcPr>
            <w:tcW w:w="1351" w:type="dxa"/>
            <w:noWrap/>
            <w:tcMar>
              <w:top w:w="0" w:type="dxa"/>
              <w:left w:w="144" w:type="dxa"/>
              <w:bottom w:w="0" w:type="dxa"/>
              <w:right w:w="0" w:type="dxa"/>
            </w:tcMar>
            <w:vAlign w:val="bottom"/>
          </w:tcPr>
          <w:p w:rsidR="00B04D0B" w:rsidRDefault="00B04D0B" w:rsidP="00CF6E26">
            <w:pPr>
              <w:pStyle w:val="NormalWeb"/>
              <w:tabs>
                <w:tab w:val="right" w:pos="1140"/>
                <w:tab w:val="decimal" w:pos="1180"/>
              </w:tabs>
              <w:spacing w:before="0" w:beforeAutospacing="0" w:after="15" w:afterAutospacing="0"/>
            </w:pPr>
            <w:r>
              <w:rPr>
                <w:rFonts w:ascii="Arial" w:hAnsi="Arial" w:cs="Arial"/>
                <w:b/>
                <w:bCs/>
                <w:sz w:val="20"/>
                <w:szCs w:val="20"/>
              </w:rPr>
              <w:tab/>
              <w:t>22</w:t>
            </w:r>
            <w:r>
              <w:rPr>
                <w:rFonts w:ascii="Arial" w:hAnsi="Arial" w:cs="Arial"/>
                <w:b/>
                <w:bCs/>
                <w:sz w:val="20"/>
                <w:szCs w:val="20"/>
              </w:rPr>
              <w:tab/>
            </w:r>
          </w:p>
        </w:tc>
        <w:tc>
          <w:tcPr>
            <w:tcW w:w="1440" w:type="dxa"/>
            <w:noWrap/>
            <w:tcMar>
              <w:top w:w="0" w:type="dxa"/>
              <w:left w:w="144" w:type="dxa"/>
              <w:bottom w:w="0" w:type="dxa"/>
              <w:right w:w="0" w:type="dxa"/>
            </w:tcMar>
            <w:vAlign w:val="bottom"/>
          </w:tcPr>
          <w:p w:rsidR="00B04D0B" w:rsidRDefault="00B04D0B" w:rsidP="00CF6E26">
            <w:pPr>
              <w:pStyle w:val="NormalWeb"/>
              <w:tabs>
                <w:tab w:val="right" w:pos="1240"/>
                <w:tab w:val="decimal" w:pos="128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  18.69</w:t>
            </w:r>
            <w:r>
              <w:rPr>
                <w:rFonts w:ascii="Arial" w:hAnsi="Arial" w:cs="Arial"/>
                <w:b/>
                <w:bCs/>
                <w:sz w:val="20"/>
                <w:szCs w:val="20"/>
              </w:rPr>
              <w:tab/>
              <w:t> </w:t>
            </w:r>
          </w:p>
        </w:tc>
        <w:tc>
          <w:tcPr>
            <w:tcW w:w="1284" w:type="dxa"/>
            <w:tcMar>
              <w:top w:w="0" w:type="dxa"/>
              <w:left w:w="144" w:type="dxa"/>
              <w:bottom w:w="0" w:type="dxa"/>
              <w:right w:w="0" w:type="dxa"/>
            </w:tcMar>
            <w:vAlign w:val="bottom"/>
          </w:tcPr>
          <w:p w:rsidR="00B04D0B" w:rsidRDefault="00B04D0B" w:rsidP="00CF6E26">
            <w:pPr>
              <w:pStyle w:val="la2"/>
            </w:pPr>
            <w:r>
              <w:t> </w:t>
            </w:r>
          </w:p>
        </w:tc>
        <w:tc>
          <w:tcPr>
            <w:tcW w:w="1324" w:type="dxa"/>
            <w:tcMar>
              <w:top w:w="0" w:type="dxa"/>
              <w:left w:w="144" w:type="dxa"/>
              <w:bottom w:w="0" w:type="dxa"/>
              <w:right w:w="0" w:type="dxa"/>
            </w:tcMar>
            <w:vAlign w:val="bottom"/>
          </w:tcPr>
          <w:p w:rsidR="00B04D0B" w:rsidRDefault="00B04D0B" w:rsidP="00CF6E26">
            <w:pPr>
              <w:pStyle w:val="la2"/>
            </w:pPr>
            <w:r>
              <w:t> </w:t>
            </w:r>
          </w:p>
        </w:tc>
      </w:tr>
      <w:tr w:rsidR="00B04D0B" w:rsidTr="00B04D0B">
        <w:trPr>
          <w:jc w:val="center"/>
        </w:trPr>
        <w:tc>
          <w:tcPr>
            <w:tcW w:w="5401" w:type="dxa"/>
          </w:tcPr>
          <w:p w:rsidR="00B04D0B" w:rsidRDefault="00B04D0B" w:rsidP="00CF6E26">
            <w:pPr>
              <w:pStyle w:val="NormalWeb"/>
              <w:ind w:left="480" w:hanging="240"/>
            </w:pPr>
            <w:r>
              <w:rPr>
                <w:rFonts w:ascii="Arial" w:hAnsi="Arial" w:cs="Arial"/>
                <w:sz w:val="20"/>
                <w:szCs w:val="20"/>
              </w:rPr>
              <w:t>Granted</w:t>
            </w:r>
          </w:p>
        </w:tc>
        <w:tc>
          <w:tcPr>
            <w:tcW w:w="1351" w:type="dxa"/>
            <w:noWrap/>
            <w:tcMar>
              <w:top w:w="0" w:type="dxa"/>
              <w:left w:w="144" w:type="dxa"/>
              <w:bottom w:w="0" w:type="dxa"/>
              <w:right w:w="0" w:type="dxa"/>
            </w:tcMar>
            <w:vAlign w:val="bottom"/>
          </w:tcPr>
          <w:p w:rsidR="00B04D0B" w:rsidRDefault="00B04D0B" w:rsidP="00CF6E26">
            <w:pPr>
              <w:pStyle w:val="NormalWeb"/>
              <w:tabs>
                <w:tab w:val="right" w:pos="1140"/>
                <w:tab w:val="decimal" w:pos="1180"/>
              </w:tabs>
              <w:spacing w:before="0" w:beforeAutospacing="0" w:after="15" w:afterAutospacing="0"/>
            </w:pPr>
            <w:r>
              <w:rPr>
                <w:rFonts w:ascii="Arial" w:hAnsi="Arial" w:cs="Arial"/>
                <w:b/>
                <w:bCs/>
                <w:sz w:val="20"/>
                <w:szCs w:val="20"/>
              </w:rPr>
              <w:tab/>
              <w:t>2</w:t>
            </w:r>
            <w:r>
              <w:rPr>
                <w:rFonts w:ascii="Arial" w:hAnsi="Arial" w:cs="Arial"/>
                <w:b/>
                <w:bCs/>
                <w:sz w:val="20"/>
                <w:szCs w:val="20"/>
              </w:rPr>
              <w:tab/>
            </w:r>
          </w:p>
        </w:tc>
        <w:tc>
          <w:tcPr>
            <w:tcW w:w="1440" w:type="dxa"/>
            <w:noWrap/>
            <w:tcMar>
              <w:top w:w="0" w:type="dxa"/>
              <w:left w:w="144" w:type="dxa"/>
              <w:bottom w:w="0" w:type="dxa"/>
              <w:right w:w="0" w:type="dxa"/>
            </w:tcMar>
            <w:vAlign w:val="bottom"/>
          </w:tcPr>
          <w:p w:rsidR="00B04D0B" w:rsidRDefault="00B04D0B" w:rsidP="00CF6E26">
            <w:pPr>
              <w:pStyle w:val="NormalWeb"/>
              <w:tabs>
                <w:tab w:val="right" w:pos="1240"/>
                <w:tab w:val="decimal" w:pos="128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2.08</w:t>
            </w:r>
            <w:r>
              <w:rPr>
                <w:rFonts w:ascii="Arial" w:hAnsi="Arial" w:cs="Arial"/>
                <w:b/>
                <w:bCs/>
                <w:sz w:val="20"/>
                <w:szCs w:val="20"/>
              </w:rPr>
              <w:tab/>
            </w:r>
          </w:p>
        </w:tc>
        <w:tc>
          <w:tcPr>
            <w:tcW w:w="1284" w:type="dxa"/>
            <w:tcMar>
              <w:top w:w="0" w:type="dxa"/>
              <w:left w:w="144" w:type="dxa"/>
              <w:bottom w:w="0" w:type="dxa"/>
              <w:right w:w="0" w:type="dxa"/>
            </w:tcMar>
            <w:vAlign w:val="bottom"/>
          </w:tcPr>
          <w:p w:rsidR="00B04D0B" w:rsidRDefault="00B04D0B" w:rsidP="00CF6E26">
            <w:pPr>
              <w:pStyle w:val="la2"/>
            </w:pPr>
            <w:r>
              <w:t> </w:t>
            </w:r>
          </w:p>
        </w:tc>
        <w:tc>
          <w:tcPr>
            <w:tcW w:w="1324" w:type="dxa"/>
            <w:tcMar>
              <w:top w:w="0" w:type="dxa"/>
              <w:left w:w="144" w:type="dxa"/>
              <w:bottom w:w="0" w:type="dxa"/>
              <w:right w:w="0" w:type="dxa"/>
            </w:tcMar>
            <w:vAlign w:val="bottom"/>
          </w:tcPr>
          <w:p w:rsidR="00B04D0B" w:rsidRDefault="00B04D0B" w:rsidP="00CF6E26">
            <w:pPr>
              <w:pStyle w:val="la2"/>
            </w:pPr>
            <w:r>
              <w:t> </w:t>
            </w:r>
          </w:p>
        </w:tc>
      </w:tr>
      <w:tr w:rsidR="00B04D0B" w:rsidTr="00B04D0B">
        <w:trPr>
          <w:jc w:val="center"/>
        </w:trPr>
        <w:tc>
          <w:tcPr>
            <w:tcW w:w="5401" w:type="dxa"/>
          </w:tcPr>
          <w:p w:rsidR="00B04D0B" w:rsidRDefault="00B04D0B" w:rsidP="00CF6E26">
            <w:pPr>
              <w:pStyle w:val="NormalWeb"/>
              <w:ind w:left="480" w:hanging="240"/>
            </w:pPr>
            <w:r>
              <w:rPr>
                <w:rFonts w:ascii="Arial" w:hAnsi="Arial" w:cs="Arial"/>
                <w:sz w:val="20"/>
                <w:szCs w:val="20"/>
              </w:rPr>
              <w:t>Exercised</w:t>
            </w:r>
          </w:p>
        </w:tc>
        <w:tc>
          <w:tcPr>
            <w:tcW w:w="1351" w:type="dxa"/>
            <w:noWrap/>
            <w:tcMar>
              <w:top w:w="0" w:type="dxa"/>
              <w:left w:w="144" w:type="dxa"/>
              <w:bottom w:w="0" w:type="dxa"/>
              <w:right w:w="0" w:type="dxa"/>
            </w:tcMar>
            <w:vAlign w:val="bottom"/>
          </w:tcPr>
          <w:p w:rsidR="00B04D0B" w:rsidRDefault="00B04D0B" w:rsidP="00CF6E26">
            <w:pPr>
              <w:pStyle w:val="NormalWeb"/>
              <w:tabs>
                <w:tab w:val="right" w:pos="1140"/>
                <w:tab w:val="decimal" w:pos="1180"/>
              </w:tabs>
              <w:spacing w:before="0" w:beforeAutospacing="0" w:after="15" w:afterAutospacing="0"/>
            </w:pPr>
            <w:r>
              <w:rPr>
                <w:rFonts w:ascii="Arial" w:hAnsi="Arial" w:cs="Arial"/>
                <w:b/>
                <w:bCs/>
                <w:sz w:val="20"/>
                <w:szCs w:val="20"/>
              </w:rPr>
              <w:tab/>
              <w:t>(19</w:t>
            </w:r>
            <w:r>
              <w:rPr>
                <w:rFonts w:ascii="Arial" w:hAnsi="Arial" w:cs="Arial"/>
                <w:b/>
                <w:bCs/>
                <w:sz w:val="20"/>
                <w:szCs w:val="20"/>
              </w:rPr>
              <w:tab/>
              <w:t>)</w:t>
            </w:r>
          </w:p>
        </w:tc>
        <w:tc>
          <w:tcPr>
            <w:tcW w:w="1440" w:type="dxa"/>
            <w:noWrap/>
            <w:tcMar>
              <w:top w:w="0" w:type="dxa"/>
              <w:left w:w="144" w:type="dxa"/>
              <w:bottom w:w="0" w:type="dxa"/>
              <w:right w:w="0" w:type="dxa"/>
            </w:tcMar>
            <w:vAlign w:val="bottom"/>
          </w:tcPr>
          <w:p w:rsidR="00B04D0B" w:rsidRDefault="00B04D0B" w:rsidP="00CF6E26">
            <w:pPr>
              <w:pStyle w:val="NormalWeb"/>
              <w:tabs>
                <w:tab w:val="right" w:pos="1240"/>
                <w:tab w:val="decimal" w:pos="128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19.26</w:t>
            </w:r>
            <w:r>
              <w:rPr>
                <w:rFonts w:ascii="Arial" w:hAnsi="Arial" w:cs="Arial"/>
                <w:b/>
                <w:bCs/>
                <w:sz w:val="20"/>
                <w:szCs w:val="20"/>
              </w:rPr>
              <w:tab/>
            </w:r>
          </w:p>
        </w:tc>
        <w:tc>
          <w:tcPr>
            <w:tcW w:w="1284" w:type="dxa"/>
            <w:tcMar>
              <w:top w:w="0" w:type="dxa"/>
              <w:left w:w="144" w:type="dxa"/>
              <w:bottom w:w="0" w:type="dxa"/>
              <w:right w:w="0" w:type="dxa"/>
            </w:tcMar>
            <w:vAlign w:val="bottom"/>
          </w:tcPr>
          <w:p w:rsidR="00B04D0B" w:rsidRDefault="00B04D0B" w:rsidP="00CF6E26">
            <w:pPr>
              <w:pStyle w:val="la2"/>
            </w:pPr>
            <w:r>
              <w:t> </w:t>
            </w:r>
          </w:p>
        </w:tc>
        <w:tc>
          <w:tcPr>
            <w:tcW w:w="1324" w:type="dxa"/>
            <w:tcMar>
              <w:top w:w="0" w:type="dxa"/>
              <w:left w:w="144" w:type="dxa"/>
              <w:bottom w:w="0" w:type="dxa"/>
              <w:right w:w="0" w:type="dxa"/>
            </w:tcMar>
            <w:vAlign w:val="bottom"/>
          </w:tcPr>
          <w:p w:rsidR="00B04D0B" w:rsidRDefault="00B04D0B" w:rsidP="00CF6E26">
            <w:pPr>
              <w:pStyle w:val="la2"/>
            </w:pPr>
            <w:r>
              <w:t> </w:t>
            </w:r>
          </w:p>
        </w:tc>
      </w:tr>
      <w:tr w:rsidR="00B04D0B" w:rsidTr="00B04D0B">
        <w:trPr>
          <w:jc w:val="center"/>
        </w:trPr>
        <w:tc>
          <w:tcPr>
            <w:tcW w:w="5401" w:type="dxa"/>
          </w:tcPr>
          <w:p w:rsidR="00B04D0B" w:rsidRDefault="00B04D0B" w:rsidP="00CF6E26">
            <w:pPr>
              <w:pStyle w:val="NormalWeb"/>
              <w:ind w:left="480" w:hanging="240"/>
            </w:pPr>
            <w:r>
              <w:rPr>
                <w:rFonts w:ascii="Arial" w:hAnsi="Arial" w:cs="Arial"/>
                <w:sz w:val="20"/>
                <w:szCs w:val="20"/>
              </w:rPr>
              <w:t>Canceled</w:t>
            </w:r>
          </w:p>
        </w:tc>
        <w:tc>
          <w:tcPr>
            <w:tcW w:w="1351" w:type="dxa"/>
            <w:noWrap/>
            <w:tcMar>
              <w:top w:w="0" w:type="dxa"/>
              <w:left w:w="144" w:type="dxa"/>
              <w:bottom w:w="0" w:type="dxa"/>
              <w:right w:w="0" w:type="dxa"/>
            </w:tcMar>
            <w:vAlign w:val="bottom"/>
          </w:tcPr>
          <w:p w:rsidR="00B04D0B" w:rsidRDefault="00B04D0B" w:rsidP="00CF6E26">
            <w:pPr>
              <w:pStyle w:val="NormalWeb"/>
              <w:tabs>
                <w:tab w:val="right" w:pos="1140"/>
                <w:tab w:val="decimal" w:pos="1180"/>
              </w:tabs>
              <w:spacing w:before="0" w:beforeAutospacing="0" w:after="15" w:afterAutospacing="0"/>
            </w:pPr>
            <w:r>
              <w:rPr>
                <w:rFonts w:ascii="Arial" w:hAnsi="Arial" w:cs="Arial"/>
                <w:b/>
                <w:bCs/>
                <w:sz w:val="20"/>
                <w:szCs w:val="20"/>
              </w:rPr>
              <w:tab/>
              <w:t>(1</w:t>
            </w:r>
            <w:r>
              <w:rPr>
                <w:rFonts w:ascii="Arial" w:hAnsi="Arial" w:cs="Arial"/>
                <w:b/>
                <w:bCs/>
                <w:sz w:val="20"/>
                <w:szCs w:val="20"/>
              </w:rPr>
              <w:tab/>
              <w:t>)</w:t>
            </w:r>
          </w:p>
        </w:tc>
        <w:tc>
          <w:tcPr>
            <w:tcW w:w="1440" w:type="dxa"/>
            <w:noWrap/>
            <w:tcMar>
              <w:top w:w="0" w:type="dxa"/>
              <w:left w:w="144" w:type="dxa"/>
              <w:bottom w:w="0" w:type="dxa"/>
              <w:right w:w="0" w:type="dxa"/>
            </w:tcMar>
            <w:vAlign w:val="bottom"/>
          </w:tcPr>
          <w:p w:rsidR="00B04D0B" w:rsidRDefault="00B04D0B" w:rsidP="00CF6E26">
            <w:pPr>
              <w:pStyle w:val="NormalWeb"/>
              <w:tabs>
                <w:tab w:val="right" w:pos="1240"/>
                <w:tab w:val="decimal" w:pos="128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14.71</w:t>
            </w:r>
            <w:r>
              <w:rPr>
                <w:rFonts w:ascii="Arial" w:hAnsi="Arial" w:cs="Arial"/>
                <w:b/>
                <w:bCs/>
                <w:sz w:val="20"/>
                <w:szCs w:val="20"/>
              </w:rPr>
              <w:tab/>
            </w:r>
          </w:p>
        </w:tc>
        <w:tc>
          <w:tcPr>
            <w:tcW w:w="1284" w:type="dxa"/>
            <w:tcMar>
              <w:top w:w="0" w:type="dxa"/>
              <w:left w:w="144" w:type="dxa"/>
              <w:bottom w:w="0" w:type="dxa"/>
              <w:right w:w="0" w:type="dxa"/>
            </w:tcMar>
            <w:vAlign w:val="bottom"/>
          </w:tcPr>
          <w:p w:rsidR="00B04D0B" w:rsidRDefault="00B04D0B" w:rsidP="00CF6E26">
            <w:pPr>
              <w:pStyle w:val="la2"/>
            </w:pPr>
            <w:r>
              <w:t> </w:t>
            </w:r>
          </w:p>
        </w:tc>
        <w:tc>
          <w:tcPr>
            <w:tcW w:w="1324" w:type="dxa"/>
            <w:tcMar>
              <w:top w:w="0" w:type="dxa"/>
              <w:left w:w="144" w:type="dxa"/>
              <w:bottom w:w="0" w:type="dxa"/>
              <w:right w:w="0" w:type="dxa"/>
            </w:tcMar>
            <w:vAlign w:val="bottom"/>
          </w:tcPr>
          <w:p w:rsidR="00B04D0B" w:rsidRDefault="00B04D0B" w:rsidP="00CF6E26">
            <w:pPr>
              <w:pStyle w:val="la2"/>
            </w:pPr>
            <w:r>
              <w:t> </w:t>
            </w:r>
          </w:p>
        </w:tc>
      </w:tr>
      <w:tr w:rsidR="00B04D0B" w:rsidTr="00B04D0B">
        <w:trPr>
          <w:jc w:val="center"/>
        </w:trPr>
        <w:tc>
          <w:tcPr>
            <w:tcW w:w="6752" w:type="dxa"/>
            <w:gridSpan w:val="2"/>
            <w:vAlign w:val="bottom"/>
          </w:tcPr>
          <w:p w:rsidR="00B04D0B" w:rsidRDefault="00B04D0B" w:rsidP="00CF6E26">
            <w:pPr>
              <w:pStyle w:val="rrdsinglerule"/>
              <w:ind w:right="72"/>
            </w:pPr>
            <w:r>
              <w:t> </w:t>
            </w:r>
          </w:p>
        </w:tc>
        <w:tc>
          <w:tcPr>
            <w:tcW w:w="1440" w:type="dxa"/>
            <w:tcMar>
              <w:top w:w="0" w:type="dxa"/>
              <w:left w:w="144" w:type="dxa"/>
              <w:bottom w:w="0" w:type="dxa"/>
              <w:right w:w="0" w:type="dxa"/>
            </w:tcMar>
            <w:vAlign w:val="bottom"/>
          </w:tcPr>
          <w:p w:rsidR="00B04D0B" w:rsidRDefault="00B04D0B" w:rsidP="00CF6E26">
            <w:pPr>
              <w:pStyle w:val="la2"/>
              <w:ind w:left="504"/>
            </w:pPr>
            <w:r>
              <w:t> </w:t>
            </w:r>
          </w:p>
        </w:tc>
        <w:tc>
          <w:tcPr>
            <w:tcW w:w="1284" w:type="dxa"/>
            <w:tcMar>
              <w:top w:w="0" w:type="dxa"/>
              <w:left w:w="144" w:type="dxa"/>
              <w:bottom w:w="0" w:type="dxa"/>
              <w:right w:w="0" w:type="dxa"/>
            </w:tcMar>
            <w:vAlign w:val="bottom"/>
          </w:tcPr>
          <w:p w:rsidR="00B04D0B" w:rsidRDefault="00B04D0B" w:rsidP="00CF6E26">
            <w:pPr>
              <w:pStyle w:val="la2"/>
            </w:pPr>
            <w:r>
              <w:t> </w:t>
            </w:r>
          </w:p>
        </w:tc>
        <w:tc>
          <w:tcPr>
            <w:tcW w:w="1324" w:type="dxa"/>
            <w:tcMar>
              <w:top w:w="0" w:type="dxa"/>
              <w:left w:w="144" w:type="dxa"/>
              <w:bottom w:w="0" w:type="dxa"/>
              <w:right w:w="0" w:type="dxa"/>
            </w:tcMar>
            <w:vAlign w:val="bottom"/>
          </w:tcPr>
          <w:p w:rsidR="00B04D0B" w:rsidRDefault="00B04D0B" w:rsidP="00CF6E26">
            <w:pPr>
              <w:pStyle w:val="la2"/>
            </w:pPr>
            <w:r>
              <w:t> </w:t>
            </w:r>
          </w:p>
        </w:tc>
      </w:tr>
      <w:tr w:rsidR="00B04D0B" w:rsidTr="00B04D0B">
        <w:trPr>
          <w:jc w:val="center"/>
        </w:trPr>
        <w:tc>
          <w:tcPr>
            <w:tcW w:w="5401" w:type="dxa"/>
          </w:tcPr>
          <w:p w:rsidR="00B04D0B" w:rsidRDefault="00B04D0B" w:rsidP="00CF6E26">
            <w:pPr>
              <w:pStyle w:val="NormalWeb"/>
              <w:ind w:left="240" w:hanging="240"/>
            </w:pPr>
            <w:r>
              <w:rPr>
                <w:rFonts w:ascii="Arial" w:hAnsi="Arial" w:cs="Arial"/>
                <w:sz w:val="20"/>
                <w:szCs w:val="20"/>
              </w:rPr>
              <w:t>Balance, June 30, 2013</w:t>
            </w:r>
          </w:p>
        </w:tc>
        <w:tc>
          <w:tcPr>
            <w:tcW w:w="1351" w:type="dxa"/>
            <w:noWrap/>
            <w:tcMar>
              <w:top w:w="0" w:type="dxa"/>
              <w:left w:w="144" w:type="dxa"/>
              <w:bottom w:w="0" w:type="dxa"/>
              <w:right w:w="0" w:type="dxa"/>
            </w:tcMar>
            <w:vAlign w:val="bottom"/>
          </w:tcPr>
          <w:p w:rsidR="00B04D0B" w:rsidRDefault="00B04D0B" w:rsidP="00CF6E26">
            <w:pPr>
              <w:pStyle w:val="NormalWeb"/>
              <w:tabs>
                <w:tab w:val="right" w:pos="1140"/>
                <w:tab w:val="decimal" w:pos="1180"/>
              </w:tabs>
              <w:spacing w:before="0" w:beforeAutospacing="0" w:after="15" w:afterAutospacing="0"/>
            </w:pPr>
            <w:r>
              <w:rPr>
                <w:rFonts w:ascii="Arial" w:hAnsi="Arial" w:cs="Arial"/>
                <w:b/>
                <w:bCs/>
                <w:sz w:val="20"/>
                <w:szCs w:val="20"/>
              </w:rPr>
              <w:tab/>
              <w:t>4</w:t>
            </w:r>
            <w:r>
              <w:rPr>
                <w:rFonts w:ascii="Arial" w:hAnsi="Arial" w:cs="Arial"/>
                <w:b/>
                <w:bCs/>
                <w:sz w:val="20"/>
                <w:szCs w:val="20"/>
              </w:rPr>
              <w:tab/>
            </w:r>
          </w:p>
        </w:tc>
        <w:tc>
          <w:tcPr>
            <w:tcW w:w="1440" w:type="dxa"/>
            <w:noWrap/>
            <w:tcMar>
              <w:top w:w="0" w:type="dxa"/>
              <w:left w:w="144" w:type="dxa"/>
              <w:bottom w:w="0" w:type="dxa"/>
              <w:right w:w="0" w:type="dxa"/>
            </w:tcMar>
            <w:vAlign w:val="bottom"/>
          </w:tcPr>
          <w:p w:rsidR="00B04D0B" w:rsidRDefault="00B04D0B" w:rsidP="00CF6E26">
            <w:pPr>
              <w:pStyle w:val="NormalWeb"/>
              <w:tabs>
                <w:tab w:val="right" w:pos="1240"/>
                <w:tab w:val="decimal" w:pos="128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6.88</w:t>
            </w:r>
            <w:r>
              <w:rPr>
                <w:rFonts w:ascii="Arial" w:hAnsi="Arial" w:cs="Arial"/>
                <w:b/>
                <w:bCs/>
                <w:sz w:val="20"/>
                <w:szCs w:val="20"/>
              </w:rPr>
              <w:tab/>
            </w:r>
          </w:p>
        </w:tc>
        <w:tc>
          <w:tcPr>
            <w:tcW w:w="1284" w:type="dxa"/>
            <w:noWrap/>
            <w:tcMar>
              <w:top w:w="0" w:type="dxa"/>
              <w:left w:w="144" w:type="dxa"/>
              <w:bottom w:w="0" w:type="dxa"/>
              <w:right w:w="0" w:type="dxa"/>
            </w:tcMar>
            <w:vAlign w:val="bottom"/>
          </w:tcPr>
          <w:p w:rsidR="00B04D0B" w:rsidRDefault="00B04D0B" w:rsidP="00CF6E26">
            <w:pPr>
              <w:pStyle w:val="NormalWeb"/>
              <w:tabs>
                <w:tab w:val="right" w:pos="1100"/>
                <w:tab w:val="decimal" w:pos="1140"/>
              </w:tabs>
              <w:spacing w:before="0" w:beforeAutospacing="0" w:after="15" w:afterAutospacing="0"/>
            </w:pPr>
            <w:r>
              <w:rPr>
                <w:rFonts w:ascii="Arial" w:hAnsi="Arial" w:cs="Arial"/>
                <w:b/>
                <w:bCs/>
                <w:sz w:val="20"/>
                <w:szCs w:val="20"/>
              </w:rPr>
              <w:tab/>
              <w:t>6.74</w:t>
            </w:r>
            <w:r>
              <w:rPr>
                <w:rFonts w:ascii="Arial" w:hAnsi="Arial" w:cs="Arial"/>
                <w:b/>
                <w:bCs/>
                <w:sz w:val="20"/>
                <w:szCs w:val="20"/>
              </w:rPr>
              <w:tab/>
            </w:r>
          </w:p>
        </w:tc>
        <w:tc>
          <w:tcPr>
            <w:tcW w:w="1324" w:type="dxa"/>
            <w:noWrap/>
            <w:tcMar>
              <w:top w:w="0" w:type="dxa"/>
              <w:left w:w="144" w:type="dxa"/>
              <w:bottom w:w="0" w:type="dxa"/>
              <w:right w:w="0" w:type="dxa"/>
            </w:tcMar>
            <w:vAlign w:val="bottom"/>
          </w:tcPr>
          <w:p w:rsidR="00B04D0B" w:rsidRDefault="00B04D0B" w:rsidP="00CF6E26">
            <w:pPr>
              <w:pStyle w:val="NormalWeb"/>
              <w:tabs>
                <w:tab w:val="right" w:pos="1140"/>
                <w:tab w:val="decimal" w:pos="1180"/>
              </w:tabs>
              <w:spacing w:before="0" w:beforeAutospacing="0" w:after="15" w:afterAutospacing="0"/>
              <w:ind w:left="648"/>
            </w:pPr>
            <w:r>
              <w:rPr>
                <w:rFonts w:ascii="Arial" w:hAnsi="Arial" w:cs="Arial"/>
                <w:b/>
                <w:bCs/>
                <w:sz w:val="20"/>
                <w:szCs w:val="20"/>
              </w:rPr>
              <w:t>$</w:t>
            </w:r>
            <w:r>
              <w:rPr>
                <w:rFonts w:ascii="Arial" w:hAnsi="Arial" w:cs="Arial"/>
                <w:b/>
                <w:bCs/>
                <w:sz w:val="20"/>
                <w:szCs w:val="20"/>
              </w:rPr>
              <w:tab/>
              <w:t>  98</w:t>
            </w:r>
            <w:r>
              <w:rPr>
                <w:rFonts w:ascii="Arial" w:hAnsi="Arial" w:cs="Arial"/>
                <w:b/>
                <w:bCs/>
                <w:sz w:val="20"/>
                <w:szCs w:val="20"/>
              </w:rPr>
              <w:tab/>
            </w:r>
          </w:p>
        </w:tc>
      </w:tr>
      <w:tr w:rsidR="00B04D0B" w:rsidTr="00B04D0B">
        <w:trPr>
          <w:jc w:val="center"/>
        </w:trPr>
        <w:tc>
          <w:tcPr>
            <w:tcW w:w="5401" w:type="dxa"/>
          </w:tcPr>
          <w:p w:rsidR="00B04D0B" w:rsidRDefault="00B04D0B" w:rsidP="00CF6E26">
            <w:pPr>
              <w:pStyle w:val="NormalWeb"/>
              <w:ind w:left="240" w:hanging="240"/>
            </w:pPr>
            <w:r>
              <w:rPr>
                <w:rFonts w:ascii="Arial" w:hAnsi="Arial" w:cs="Arial"/>
                <w:sz w:val="20"/>
                <w:szCs w:val="20"/>
              </w:rPr>
              <w:t>Exercisable, June 30, 2013</w:t>
            </w:r>
          </w:p>
        </w:tc>
        <w:tc>
          <w:tcPr>
            <w:tcW w:w="1351" w:type="dxa"/>
            <w:noWrap/>
            <w:tcMar>
              <w:top w:w="0" w:type="dxa"/>
              <w:left w:w="144" w:type="dxa"/>
              <w:bottom w:w="0" w:type="dxa"/>
              <w:right w:w="0" w:type="dxa"/>
            </w:tcMar>
            <w:vAlign w:val="bottom"/>
          </w:tcPr>
          <w:p w:rsidR="00B04D0B" w:rsidRDefault="00B04D0B" w:rsidP="00CF6E26">
            <w:pPr>
              <w:pStyle w:val="NormalWeb"/>
              <w:tabs>
                <w:tab w:val="right" w:pos="1140"/>
                <w:tab w:val="decimal" w:pos="1180"/>
              </w:tabs>
              <w:spacing w:before="0" w:beforeAutospacing="0" w:after="15" w:afterAutospacing="0"/>
            </w:pPr>
            <w:r>
              <w:rPr>
                <w:rFonts w:ascii="Arial" w:hAnsi="Arial" w:cs="Arial"/>
                <w:b/>
                <w:bCs/>
                <w:sz w:val="20"/>
                <w:szCs w:val="20"/>
              </w:rPr>
              <w:tab/>
              <w:t>2</w:t>
            </w:r>
            <w:r>
              <w:rPr>
                <w:rFonts w:ascii="Arial" w:hAnsi="Arial" w:cs="Arial"/>
                <w:b/>
                <w:bCs/>
                <w:sz w:val="20"/>
                <w:szCs w:val="20"/>
              </w:rPr>
              <w:tab/>
            </w:r>
          </w:p>
        </w:tc>
        <w:tc>
          <w:tcPr>
            <w:tcW w:w="1440" w:type="dxa"/>
            <w:noWrap/>
            <w:tcMar>
              <w:top w:w="0" w:type="dxa"/>
              <w:left w:w="144" w:type="dxa"/>
              <w:bottom w:w="0" w:type="dxa"/>
              <w:right w:w="0" w:type="dxa"/>
            </w:tcMar>
            <w:vAlign w:val="bottom"/>
          </w:tcPr>
          <w:p w:rsidR="00B04D0B" w:rsidRDefault="00B04D0B" w:rsidP="00CF6E26">
            <w:pPr>
              <w:pStyle w:val="NormalWeb"/>
              <w:tabs>
                <w:tab w:val="right" w:pos="1240"/>
                <w:tab w:val="decimal" w:pos="128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8.47</w:t>
            </w:r>
            <w:r>
              <w:rPr>
                <w:rFonts w:ascii="Arial" w:hAnsi="Arial" w:cs="Arial"/>
                <w:b/>
                <w:bCs/>
                <w:sz w:val="20"/>
                <w:szCs w:val="20"/>
              </w:rPr>
              <w:tab/>
            </w:r>
          </w:p>
        </w:tc>
        <w:tc>
          <w:tcPr>
            <w:tcW w:w="1284" w:type="dxa"/>
            <w:noWrap/>
            <w:tcMar>
              <w:top w:w="0" w:type="dxa"/>
              <w:left w:w="144" w:type="dxa"/>
              <w:bottom w:w="0" w:type="dxa"/>
              <w:right w:w="0" w:type="dxa"/>
            </w:tcMar>
            <w:vAlign w:val="bottom"/>
          </w:tcPr>
          <w:p w:rsidR="00B04D0B" w:rsidRDefault="00B04D0B" w:rsidP="00CF6E26">
            <w:pPr>
              <w:pStyle w:val="NormalWeb"/>
              <w:tabs>
                <w:tab w:val="right" w:pos="1100"/>
                <w:tab w:val="decimal" w:pos="1140"/>
              </w:tabs>
              <w:spacing w:before="0" w:beforeAutospacing="0" w:after="15" w:afterAutospacing="0"/>
            </w:pPr>
            <w:r>
              <w:rPr>
                <w:rFonts w:ascii="Arial" w:hAnsi="Arial" w:cs="Arial"/>
                <w:b/>
                <w:bCs/>
                <w:sz w:val="20"/>
                <w:szCs w:val="20"/>
              </w:rPr>
              <w:tab/>
              <w:t>5.79</w:t>
            </w:r>
            <w:r>
              <w:rPr>
                <w:rFonts w:ascii="Arial" w:hAnsi="Arial" w:cs="Arial"/>
                <w:b/>
                <w:bCs/>
                <w:sz w:val="20"/>
                <w:szCs w:val="20"/>
              </w:rPr>
              <w:tab/>
            </w:r>
          </w:p>
        </w:tc>
        <w:tc>
          <w:tcPr>
            <w:tcW w:w="1324" w:type="dxa"/>
            <w:noWrap/>
            <w:tcMar>
              <w:top w:w="0" w:type="dxa"/>
              <w:left w:w="144" w:type="dxa"/>
              <w:bottom w:w="0" w:type="dxa"/>
              <w:right w:w="0" w:type="dxa"/>
            </w:tcMar>
            <w:vAlign w:val="bottom"/>
          </w:tcPr>
          <w:p w:rsidR="00B04D0B" w:rsidRDefault="00B04D0B" w:rsidP="00CF6E26">
            <w:pPr>
              <w:pStyle w:val="NormalWeb"/>
              <w:tabs>
                <w:tab w:val="right" w:pos="1140"/>
                <w:tab w:val="decimal" w:pos="1180"/>
              </w:tabs>
              <w:spacing w:before="0" w:beforeAutospacing="0" w:after="15" w:afterAutospacing="0"/>
              <w:ind w:left="648"/>
            </w:pPr>
            <w:r>
              <w:rPr>
                <w:rFonts w:ascii="Arial" w:hAnsi="Arial" w:cs="Arial"/>
                <w:b/>
                <w:bCs/>
                <w:sz w:val="20"/>
                <w:szCs w:val="20"/>
              </w:rPr>
              <w:t>$</w:t>
            </w:r>
            <w:r>
              <w:rPr>
                <w:rFonts w:ascii="Arial" w:hAnsi="Arial" w:cs="Arial"/>
                <w:b/>
                <w:bCs/>
                <w:sz w:val="20"/>
                <w:szCs w:val="20"/>
              </w:rPr>
              <w:tab/>
              <w:t>50</w:t>
            </w:r>
            <w:r>
              <w:rPr>
                <w:rFonts w:ascii="Arial" w:hAnsi="Arial" w:cs="Arial"/>
                <w:b/>
                <w:bCs/>
                <w:sz w:val="20"/>
                <w:szCs w:val="20"/>
              </w:rPr>
              <w:tab/>
            </w:r>
          </w:p>
        </w:tc>
      </w:tr>
      <w:tr w:rsidR="00B04D0B" w:rsidTr="00B04D0B">
        <w:trPr>
          <w:jc w:val="center"/>
        </w:trPr>
        <w:tc>
          <w:tcPr>
            <w:tcW w:w="10800" w:type="dxa"/>
            <w:gridSpan w:val="5"/>
            <w:tcMar>
              <w:top w:w="0" w:type="dxa"/>
              <w:left w:w="144" w:type="dxa"/>
              <w:bottom w:w="0" w:type="dxa"/>
              <w:right w:w="0" w:type="dxa"/>
            </w:tcMar>
            <w:vAlign w:val="bottom"/>
          </w:tcPr>
          <w:p w:rsidR="00B04D0B" w:rsidRDefault="00B04D0B" w:rsidP="00CF6E26">
            <w:pPr>
              <w:pStyle w:val="rrdsinglerule"/>
              <w:ind w:left="-297" w:right="78"/>
            </w:pPr>
            <w:r>
              <w:t> </w:t>
            </w:r>
          </w:p>
        </w:tc>
      </w:tr>
    </w:tbl>
    <w:p w:rsidR="00625F07" w:rsidRDefault="00625F07" w:rsidP="005825FA">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As of June 30, 2013, approximately four million options that were granted in conjunction with business acquisitions were outstanding. These options have an exercise price range of $0.01 to $29.24 and a weighted average exercise price of $7.33.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During the periods reported, the following stock option exercise activity occurred: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560"/>
        <w:gridCol w:w="1000"/>
        <w:gridCol w:w="1120"/>
        <w:gridCol w:w="1120"/>
      </w:tblGrid>
      <w:tr w:rsidR="005825FA" w:rsidTr="005825FA">
        <w:trPr>
          <w:tblHeader/>
          <w:jc w:val="center"/>
        </w:trPr>
        <w:tc>
          <w:tcPr>
            <w:tcW w:w="7560" w:type="dxa"/>
            <w:vAlign w:val="center"/>
          </w:tcPr>
          <w:p w:rsidR="005825FA" w:rsidRDefault="005825FA" w:rsidP="00CF6E26">
            <w:pPr>
              <w:rPr>
                <w:sz w:val="1"/>
                <w:szCs w:val="24"/>
              </w:rPr>
            </w:pPr>
          </w:p>
        </w:tc>
        <w:tc>
          <w:tcPr>
            <w:tcW w:w="1000" w:type="dxa"/>
            <w:vAlign w:val="center"/>
          </w:tcPr>
          <w:p w:rsidR="005825FA" w:rsidRDefault="005825FA" w:rsidP="00CF6E26">
            <w:pPr>
              <w:rPr>
                <w:sz w:val="1"/>
                <w:szCs w:val="24"/>
              </w:rPr>
            </w:pPr>
          </w:p>
        </w:tc>
        <w:tc>
          <w:tcPr>
            <w:tcW w:w="1120" w:type="dxa"/>
            <w:vAlign w:val="center"/>
          </w:tcPr>
          <w:p w:rsidR="005825FA" w:rsidRDefault="005825FA" w:rsidP="00CF6E26">
            <w:pPr>
              <w:rPr>
                <w:sz w:val="1"/>
                <w:szCs w:val="24"/>
              </w:rPr>
            </w:pPr>
          </w:p>
        </w:tc>
        <w:tc>
          <w:tcPr>
            <w:tcW w:w="1120" w:type="dxa"/>
            <w:vAlign w:val="center"/>
          </w:tcPr>
          <w:p w:rsidR="005825FA" w:rsidRDefault="005825FA" w:rsidP="00CF6E26">
            <w:pPr>
              <w:rPr>
                <w:sz w:val="1"/>
                <w:szCs w:val="24"/>
              </w:rPr>
            </w:pPr>
          </w:p>
        </w:tc>
      </w:tr>
      <w:tr w:rsidR="005825FA" w:rsidTr="005825FA">
        <w:trPr>
          <w:tblHeader/>
          <w:jc w:val="center"/>
        </w:trPr>
        <w:tc>
          <w:tcPr>
            <w:tcW w:w="7560" w:type="dxa"/>
            <w:vAlign w:val="bottom"/>
          </w:tcPr>
          <w:p w:rsidR="005825FA" w:rsidRDefault="005825FA" w:rsidP="00CF6E26">
            <w:pPr>
              <w:pStyle w:val="NormalWeb"/>
              <w:keepNext/>
              <w:spacing w:before="0" w:beforeAutospacing="0" w:after="15" w:afterAutospacing="0"/>
            </w:pPr>
            <w:r>
              <w:rPr>
                <w:rFonts w:ascii="Arial" w:hAnsi="Arial" w:cs="Arial"/>
                <w:b/>
                <w:bCs/>
                <w:sz w:val="15"/>
                <w:szCs w:val="15"/>
              </w:rPr>
              <w:t>(In millions)</w:t>
            </w:r>
          </w:p>
        </w:tc>
        <w:tc>
          <w:tcPr>
            <w:tcW w:w="1000" w:type="dxa"/>
            <w:tcMar>
              <w:top w:w="0" w:type="dxa"/>
              <w:left w:w="144" w:type="dxa"/>
              <w:bottom w:w="0" w:type="dxa"/>
              <w:right w:w="0" w:type="dxa"/>
            </w:tcMar>
            <w:vAlign w:val="bottom"/>
          </w:tcPr>
          <w:p w:rsidR="005825FA" w:rsidRDefault="005825FA" w:rsidP="00CF6E26">
            <w:pPr>
              <w:pStyle w:val="la2"/>
              <w:ind w:left="230" w:right="115"/>
            </w:pPr>
            <w:r>
              <w:t> </w:t>
            </w:r>
          </w:p>
        </w:tc>
        <w:tc>
          <w:tcPr>
            <w:tcW w:w="1120" w:type="dxa"/>
            <w:tcMar>
              <w:top w:w="0" w:type="dxa"/>
              <w:left w:w="144" w:type="dxa"/>
              <w:bottom w:w="0" w:type="dxa"/>
              <w:right w:w="0" w:type="dxa"/>
            </w:tcMar>
            <w:vAlign w:val="bottom"/>
          </w:tcPr>
          <w:p w:rsidR="005825FA" w:rsidRDefault="005825FA" w:rsidP="00CF6E26">
            <w:pPr>
              <w:pStyle w:val="la2"/>
              <w:ind w:left="230" w:right="115"/>
            </w:pPr>
            <w:r>
              <w:t> </w:t>
            </w:r>
          </w:p>
        </w:tc>
        <w:tc>
          <w:tcPr>
            <w:tcW w:w="1120" w:type="dxa"/>
            <w:tcMar>
              <w:top w:w="0" w:type="dxa"/>
              <w:left w:w="144" w:type="dxa"/>
              <w:bottom w:w="0" w:type="dxa"/>
              <w:right w:w="0" w:type="dxa"/>
            </w:tcMar>
            <w:vAlign w:val="bottom"/>
          </w:tcPr>
          <w:p w:rsidR="005825FA" w:rsidRDefault="005825FA" w:rsidP="00CF6E26">
            <w:pPr>
              <w:pStyle w:val="la2"/>
              <w:ind w:left="230" w:right="115"/>
            </w:pPr>
            <w:r>
              <w:t> </w:t>
            </w:r>
          </w:p>
        </w:tc>
      </w:tr>
      <w:tr w:rsidR="005825FA" w:rsidTr="005825FA">
        <w:trPr>
          <w:jc w:val="center"/>
        </w:trPr>
        <w:tc>
          <w:tcPr>
            <w:tcW w:w="10800" w:type="dxa"/>
            <w:gridSpan w:val="4"/>
            <w:tcMar>
              <w:top w:w="0" w:type="dxa"/>
              <w:left w:w="144" w:type="dxa"/>
              <w:bottom w:w="0" w:type="dxa"/>
              <w:right w:w="0" w:type="dxa"/>
            </w:tcMar>
            <w:vAlign w:val="bottom"/>
          </w:tcPr>
          <w:p w:rsidR="005825FA" w:rsidRDefault="005825FA" w:rsidP="00CF6E26">
            <w:pPr>
              <w:pStyle w:val="rrdsinglerule"/>
              <w:ind w:left="-99" w:right="115"/>
            </w:pPr>
            <w:r>
              <w:t> </w:t>
            </w:r>
          </w:p>
        </w:tc>
      </w:tr>
      <w:tr w:rsidR="005825FA" w:rsidTr="005825FA">
        <w:trPr>
          <w:trHeight w:val="75"/>
          <w:jc w:val="center"/>
        </w:trPr>
        <w:tc>
          <w:tcPr>
            <w:tcW w:w="7560" w:type="dxa"/>
            <w:vAlign w:val="center"/>
          </w:tcPr>
          <w:p w:rsidR="005825FA" w:rsidRDefault="005825FA" w:rsidP="00CF6E26">
            <w:pPr>
              <w:rPr>
                <w:sz w:val="8"/>
                <w:szCs w:val="24"/>
              </w:rPr>
            </w:pPr>
          </w:p>
        </w:tc>
        <w:tc>
          <w:tcPr>
            <w:tcW w:w="1000" w:type="dxa"/>
            <w:vAlign w:val="center"/>
          </w:tcPr>
          <w:p w:rsidR="005825FA" w:rsidRDefault="005825FA" w:rsidP="00CF6E26">
            <w:pPr>
              <w:ind w:left="230" w:right="115"/>
              <w:rPr>
                <w:sz w:val="8"/>
                <w:szCs w:val="24"/>
              </w:rPr>
            </w:pPr>
          </w:p>
        </w:tc>
        <w:tc>
          <w:tcPr>
            <w:tcW w:w="1120" w:type="dxa"/>
            <w:vAlign w:val="center"/>
          </w:tcPr>
          <w:p w:rsidR="005825FA" w:rsidRDefault="005825FA" w:rsidP="00CF6E26">
            <w:pPr>
              <w:ind w:left="230" w:right="115"/>
              <w:rPr>
                <w:sz w:val="8"/>
                <w:szCs w:val="24"/>
              </w:rPr>
            </w:pPr>
          </w:p>
        </w:tc>
        <w:tc>
          <w:tcPr>
            <w:tcW w:w="1120" w:type="dxa"/>
            <w:vAlign w:val="center"/>
          </w:tcPr>
          <w:p w:rsidR="005825FA" w:rsidRDefault="005825FA" w:rsidP="00CF6E26">
            <w:pPr>
              <w:ind w:left="230" w:right="115"/>
              <w:rPr>
                <w:sz w:val="8"/>
                <w:szCs w:val="24"/>
              </w:rPr>
            </w:pPr>
          </w:p>
        </w:tc>
      </w:tr>
      <w:tr w:rsidR="005825FA" w:rsidTr="005825FA">
        <w:trPr>
          <w:jc w:val="center"/>
        </w:trPr>
        <w:tc>
          <w:tcPr>
            <w:tcW w:w="7560" w:type="dxa"/>
            <w:tcMar>
              <w:top w:w="0" w:type="dxa"/>
              <w:left w:w="144" w:type="dxa"/>
              <w:bottom w:w="0" w:type="dxa"/>
              <w:right w:w="0" w:type="dxa"/>
            </w:tcMar>
            <w:vAlign w:val="bottom"/>
          </w:tcPr>
          <w:p w:rsidR="005825FA" w:rsidRDefault="005825FA" w:rsidP="00CF6E26">
            <w:pPr>
              <w:pStyle w:val="la2"/>
              <w:keepNext/>
            </w:pPr>
            <w:r>
              <w:t> </w:t>
            </w:r>
          </w:p>
        </w:tc>
        <w:tc>
          <w:tcPr>
            <w:tcW w:w="1000" w:type="dxa"/>
            <w:tcMar>
              <w:top w:w="0" w:type="dxa"/>
              <w:left w:w="144" w:type="dxa"/>
              <w:bottom w:w="0" w:type="dxa"/>
              <w:right w:w="0" w:type="dxa"/>
            </w:tcMar>
            <w:vAlign w:val="bottom"/>
          </w:tcPr>
          <w:p w:rsidR="005825FA" w:rsidRDefault="005825FA" w:rsidP="008E170D">
            <w:pPr>
              <w:ind w:left="230" w:right="58"/>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5825FA" w:rsidRDefault="005825FA" w:rsidP="008E170D">
            <w:pPr>
              <w:ind w:left="230" w:right="58"/>
              <w:jc w:val="right"/>
              <w:rPr>
                <w:szCs w:val="24"/>
              </w:rPr>
            </w:pPr>
            <w:r>
              <w:rPr>
                <w:rFonts w:ascii="Arial" w:hAnsi="Arial" w:cs="Arial"/>
                <w:b/>
                <w:bCs/>
                <w:sz w:val="15"/>
                <w:szCs w:val="15"/>
              </w:rPr>
              <w:t>2012</w:t>
            </w:r>
          </w:p>
        </w:tc>
        <w:tc>
          <w:tcPr>
            <w:tcW w:w="1120" w:type="dxa"/>
            <w:tcMar>
              <w:top w:w="0" w:type="dxa"/>
              <w:left w:w="144" w:type="dxa"/>
              <w:bottom w:w="0" w:type="dxa"/>
              <w:right w:w="0" w:type="dxa"/>
            </w:tcMar>
            <w:vAlign w:val="bottom"/>
          </w:tcPr>
          <w:p w:rsidR="005825FA" w:rsidRDefault="005825FA" w:rsidP="00131B6F">
            <w:pPr>
              <w:ind w:left="230" w:right="72"/>
              <w:jc w:val="right"/>
              <w:rPr>
                <w:szCs w:val="24"/>
              </w:rPr>
            </w:pPr>
            <w:r>
              <w:rPr>
                <w:rFonts w:ascii="Arial" w:hAnsi="Arial" w:cs="Arial"/>
                <w:b/>
                <w:bCs/>
                <w:sz w:val="15"/>
                <w:szCs w:val="15"/>
              </w:rPr>
              <w:t>2011</w:t>
            </w:r>
          </w:p>
        </w:tc>
      </w:tr>
      <w:tr w:rsidR="005825FA" w:rsidTr="005825FA">
        <w:trPr>
          <w:trHeight w:val="75"/>
          <w:jc w:val="center"/>
        </w:trPr>
        <w:tc>
          <w:tcPr>
            <w:tcW w:w="7560" w:type="dxa"/>
            <w:vAlign w:val="center"/>
          </w:tcPr>
          <w:p w:rsidR="005825FA" w:rsidRDefault="005825FA" w:rsidP="00CF6E26">
            <w:pPr>
              <w:rPr>
                <w:sz w:val="8"/>
                <w:szCs w:val="24"/>
              </w:rPr>
            </w:pPr>
          </w:p>
        </w:tc>
        <w:tc>
          <w:tcPr>
            <w:tcW w:w="1000" w:type="dxa"/>
            <w:vAlign w:val="center"/>
          </w:tcPr>
          <w:p w:rsidR="005825FA" w:rsidRDefault="005825FA" w:rsidP="00CF6E26">
            <w:pPr>
              <w:ind w:left="230" w:right="115"/>
              <w:rPr>
                <w:sz w:val="8"/>
                <w:szCs w:val="24"/>
              </w:rPr>
            </w:pPr>
          </w:p>
        </w:tc>
        <w:tc>
          <w:tcPr>
            <w:tcW w:w="1120" w:type="dxa"/>
            <w:vAlign w:val="center"/>
          </w:tcPr>
          <w:p w:rsidR="005825FA" w:rsidRDefault="005825FA" w:rsidP="00CF6E26">
            <w:pPr>
              <w:ind w:left="230" w:right="115"/>
              <w:rPr>
                <w:sz w:val="8"/>
                <w:szCs w:val="24"/>
              </w:rPr>
            </w:pPr>
          </w:p>
        </w:tc>
        <w:tc>
          <w:tcPr>
            <w:tcW w:w="1120" w:type="dxa"/>
            <w:vAlign w:val="center"/>
          </w:tcPr>
          <w:p w:rsidR="005825FA" w:rsidRDefault="005825FA" w:rsidP="00CF6E26">
            <w:pPr>
              <w:ind w:left="230" w:right="115"/>
              <w:rPr>
                <w:sz w:val="8"/>
                <w:szCs w:val="24"/>
              </w:rPr>
            </w:pPr>
          </w:p>
        </w:tc>
      </w:tr>
      <w:tr w:rsidR="005825FA" w:rsidTr="005825FA">
        <w:trPr>
          <w:jc w:val="center"/>
        </w:trPr>
        <w:tc>
          <w:tcPr>
            <w:tcW w:w="7560" w:type="dxa"/>
          </w:tcPr>
          <w:p w:rsidR="005825FA" w:rsidRDefault="005825FA" w:rsidP="00CF6E26">
            <w:pPr>
              <w:pStyle w:val="NormalWeb"/>
              <w:ind w:left="240" w:hanging="240"/>
            </w:pPr>
            <w:r>
              <w:rPr>
                <w:rFonts w:ascii="Arial" w:hAnsi="Arial" w:cs="Arial"/>
                <w:sz w:val="20"/>
                <w:szCs w:val="20"/>
              </w:rPr>
              <w:t>Total intrinsic value of stock options exercised</w:t>
            </w:r>
          </w:p>
        </w:tc>
        <w:tc>
          <w:tcPr>
            <w:tcW w:w="1000" w:type="dxa"/>
            <w:noWrap/>
            <w:tcMar>
              <w:top w:w="0" w:type="dxa"/>
              <w:left w:w="144" w:type="dxa"/>
              <w:bottom w:w="0" w:type="dxa"/>
              <w:right w:w="0" w:type="dxa"/>
            </w:tcMar>
            <w:vAlign w:val="bottom"/>
          </w:tcPr>
          <w:p w:rsidR="005825FA" w:rsidRDefault="005825FA" w:rsidP="00CF6E26">
            <w:pPr>
              <w:pStyle w:val="NormalWeb"/>
              <w:tabs>
                <w:tab w:val="right" w:pos="800"/>
                <w:tab w:val="decimal" w:pos="840"/>
              </w:tabs>
              <w:spacing w:before="0" w:beforeAutospacing="0" w:after="15" w:afterAutospacing="0"/>
              <w:ind w:left="230" w:right="115"/>
            </w:pPr>
            <w:r>
              <w:rPr>
                <w:rFonts w:ascii="Arial" w:hAnsi="Arial" w:cs="Arial"/>
                <w:b/>
                <w:bCs/>
                <w:sz w:val="20"/>
                <w:szCs w:val="20"/>
              </w:rPr>
              <w:t>$</w:t>
            </w:r>
            <w:r>
              <w:rPr>
                <w:rFonts w:ascii="Arial" w:hAnsi="Arial" w:cs="Arial"/>
                <w:b/>
                <w:bCs/>
                <w:sz w:val="20"/>
                <w:szCs w:val="20"/>
              </w:rPr>
              <w:tab/>
              <w:t>197</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30" w:right="115"/>
            </w:pPr>
            <w:r>
              <w:rPr>
                <w:rFonts w:ascii="Arial" w:hAnsi="Arial" w:cs="Arial"/>
                <w:sz w:val="20"/>
                <w:szCs w:val="20"/>
              </w:rPr>
              <w:t>$</w:t>
            </w:r>
            <w:r>
              <w:rPr>
                <w:rFonts w:ascii="Arial" w:hAnsi="Arial" w:cs="Arial"/>
                <w:sz w:val="20"/>
                <w:szCs w:val="20"/>
              </w:rPr>
              <w:tab/>
              <w:t>456</w:t>
            </w:r>
            <w:r>
              <w:rPr>
                <w:rFonts w:ascii="Arial" w:hAnsi="Arial" w:cs="Arial"/>
                <w:sz w:val="20"/>
                <w:szCs w:val="20"/>
              </w:rPr>
              <w:tab/>
              <w:t> </w:t>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30" w:right="115"/>
            </w:pPr>
            <w:r>
              <w:rPr>
                <w:rFonts w:ascii="Arial" w:hAnsi="Arial" w:cs="Arial"/>
                <w:sz w:val="20"/>
                <w:szCs w:val="20"/>
              </w:rPr>
              <w:t>$</w:t>
            </w:r>
            <w:r>
              <w:rPr>
                <w:rFonts w:ascii="Arial" w:hAnsi="Arial" w:cs="Arial"/>
                <w:sz w:val="20"/>
                <w:szCs w:val="20"/>
              </w:rPr>
              <w:tab/>
              <w:t>222</w:t>
            </w:r>
            <w:r>
              <w:rPr>
                <w:rFonts w:ascii="Arial" w:hAnsi="Arial" w:cs="Arial"/>
                <w:sz w:val="20"/>
                <w:szCs w:val="20"/>
              </w:rPr>
              <w:tab/>
              <w:t> </w:t>
            </w:r>
          </w:p>
        </w:tc>
      </w:tr>
      <w:tr w:rsidR="005825FA" w:rsidTr="005825FA">
        <w:trPr>
          <w:jc w:val="center"/>
        </w:trPr>
        <w:tc>
          <w:tcPr>
            <w:tcW w:w="7560" w:type="dxa"/>
          </w:tcPr>
          <w:p w:rsidR="005825FA" w:rsidRDefault="005825FA" w:rsidP="00CF6E26">
            <w:pPr>
              <w:pStyle w:val="NormalWeb"/>
              <w:ind w:left="240" w:hanging="240"/>
            </w:pPr>
            <w:r>
              <w:rPr>
                <w:rFonts w:ascii="Arial" w:hAnsi="Arial" w:cs="Arial"/>
                <w:sz w:val="20"/>
                <w:szCs w:val="20"/>
              </w:rPr>
              <w:t>Cash received from stock option exercises</w:t>
            </w:r>
          </w:p>
        </w:tc>
        <w:tc>
          <w:tcPr>
            <w:tcW w:w="1000" w:type="dxa"/>
            <w:noWrap/>
            <w:tcMar>
              <w:top w:w="0" w:type="dxa"/>
              <w:left w:w="144" w:type="dxa"/>
              <w:bottom w:w="0" w:type="dxa"/>
              <w:right w:w="0" w:type="dxa"/>
            </w:tcMar>
            <w:vAlign w:val="bottom"/>
          </w:tcPr>
          <w:p w:rsidR="005825FA" w:rsidRDefault="005825FA" w:rsidP="00CF6E26">
            <w:pPr>
              <w:pStyle w:val="NormalWeb"/>
              <w:tabs>
                <w:tab w:val="right" w:pos="800"/>
                <w:tab w:val="decimal" w:pos="840"/>
              </w:tabs>
              <w:spacing w:before="0" w:beforeAutospacing="0" w:after="15" w:afterAutospacing="0"/>
              <w:ind w:left="230" w:right="115"/>
            </w:pPr>
            <w:r>
              <w:rPr>
                <w:rFonts w:ascii="Arial" w:hAnsi="Arial" w:cs="Arial"/>
                <w:b/>
                <w:bCs/>
                <w:sz w:val="20"/>
                <w:szCs w:val="20"/>
              </w:rPr>
              <w:t>$</w:t>
            </w:r>
            <w:r>
              <w:rPr>
                <w:rFonts w:ascii="Arial" w:hAnsi="Arial" w:cs="Arial"/>
                <w:b/>
                <w:bCs/>
                <w:sz w:val="20"/>
                <w:szCs w:val="20"/>
              </w:rPr>
              <w:tab/>
              <w:t>  382</w:t>
            </w:r>
            <w:r>
              <w:rPr>
                <w:rFonts w:ascii="Arial" w:hAnsi="Arial" w:cs="Arial"/>
                <w:b/>
                <w:bCs/>
                <w:sz w:val="20"/>
                <w:szCs w:val="20"/>
              </w:rPr>
              <w:tab/>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30" w:right="115"/>
            </w:pPr>
            <w:r>
              <w:rPr>
                <w:rFonts w:ascii="Arial" w:hAnsi="Arial" w:cs="Arial"/>
                <w:sz w:val="20"/>
                <w:szCs w:val="20"/>
              </w:rPr>
              <w:t>$</w:t>
            </w:r>
            <w:r>
              <w:rPr>
                <w:rFonts w:ascii="Arial" w:hAnsi="Arial" w:cs="Arial"/>
                <w:sz w:val="20"/>
                <w:szCs w:val="20"/>
              </w:rPr>
              <w:tab/>
              <w:t> 1,410</w:t>
            </w:r>
            <w:r>
              <w:rPr>
                <w:rFonts w:ascii="Arial" w:hAnsi="Arial" w:cs="Arial"/>
                <w:sz w:val="20"/>
                <w:szCs w:val="20"/>
              </w:rPr>
              <w:tab/>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30" w:right="115"/>
            </w:pPr>
            <w:r>
              <w:rPr>
                <w:rFonts w:ascii="Arial" w:hAnsi="Arial" w:cs="Arial"/>
                <w:sz w:val="20"/>
                <w:szCs w:val="20"/>
              </w:rPr>
              <w:t>$</w:t>
            </w:r>
            <w:r>
              <w:rPr>
                <w:rFonts w:ascii="Arial" w:hAnsi="Arial" w:cs="Arial"/>
                <w:sz w:val="20"/>
                <w:szCs w:val="20"/>
              </w:rPr>
              <w:tab/>
              <w:t> 1,954</w:t>
            </w:r>
            <w:r>
              <w:rPr>
                <w:rFonts w:ascii="Arial" w:hAnsi="Arial" w:cs="Arial"/>
                <w:sz w:val="20"/>
                <w:szCs w:val="20"/>
              </w:rPr>
              <w:tab/>
            </w:r>
          </w:p>
        </w:tc>
      </w:tr>
      <w:tr w:rsidR="005825FA" w:rsidTr="005825FA">
        <w:trPr>
          <w:jc w:val="center"/>
        </w:trPr>
        <w:tc>
          <w:tcPr>
            <w:tcW w:w="7560" w:type="dxa"/>
          </w:tcPr>
          <w:p w:rsidR="005825FA" w:rsidRDefault="005825FA" w:rsidP="00CF6E26">
            <w:pPr>
              <w:pStyle w:val="NormalWeb"/>
              <w:ind w:left="240" w:hanging="240"/>
            </w:pPr>
            <w:r>
              <w:rPr>
                <w:rFonts w:ascii="Arial" w:hAnsi="Arial" w:cs="Arial"/>
                <w:sz w:val="20"/>
                <w:szCs w:val="20"/>
              </w:rPr>
              <w:t>Tax benefit realized from stock option exercises</w:t>
            </w:r>
          </w:p>
        </w:tc>
        <w:tc>
          <w:tcPr>
            <w:tcW w:w="1000" w:type="dxa"/>
            <w:noWrap/>
            <w:tcMar>
              <w:top w:w="0" w:type="dxa"/>
              <w:left w:w="144" w:type="dxa"/>
              <w:bottom w:w="0" w:type="dxa"/>
              <w:right w:w="0" w:type="dxa"/>
            </w:tcMar>
            <w:vAlign w:val="bottom"/>
          </w:tcPr>
          <w:p w:rsidR="005825FA" w:rsidRDefault="005825FA" w:rsidP="00CF6E26">
            <w:pPr>
              <w:pStyle w:val="NormalWeb"/>
              <w:tabs>
                <w:tab w:val="right" w:pos="800"/>
                <w:tab w:val="decimal" w:pos="840"/>
              </w:tabs>
              <w:spacing w:before="0" w:beforeAutospacing="0" w:after="15" w:afterAutospacing="0"/>
              <w:ind w:left="230" w:right="115"/>
            </w:pPr>
            <w:r>
              <w:rPr>
                <w:rFonts w:ascii="Arial" w:hAnsi="Arial" w:cs="Arial"/>
                <w:b/>
                <w:bCs/>
                <w:sz w:val="20"/>
                <w:szCs w:val="20"/>
              </w:rPr>
              <w:t>$</w:t>
            </w:r>
            <w:r>
              <w:rPr>
                <w:rFonts w:ascii="Arial" w:hAnsi="Arial" w:cs="Arial"/>
                <w:b/>
                <w:bCs/>
                <w:sz w:val="20"/>
                <w:szCs w:val="20"/>
              </w:rPr>
              <w:tab/>
              <w:t>69</w:t>
            </w:r>
            <w:r>
              <w:rPr>
                <w:rFonts w:ascii="Arial" w:hAnsi="Arial" w:cs="Arial"/>
                <w:b/>
                <w:bCs/>
                <w:sz w:val="20"/>
                <w:szCs w:val="20"/>
              </w:rPr>
              <w:tab/>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30" w:right="115"/>
            </w:pPr>
            <w:r>
              <w:rPr>
                <w:rFonts w:ascii="Arial" w:hAnsi="Arial" w:cs="Arial"/>
                <w:sz w:val="20"/>
                <w:szCs w:val="20"/>
              </w:rPr>
              <w:t>$</w:t>
            </w:r>
            <w:r>
              <w:rPr>
                <w:rFonts w:ascii="Arial" w:hAnsi="Arial" w:cs="Arial"/>
                <w:sz w:val="20"/>
                <w:szCs w:val="20"/>
              </w:rPr>
              <w:tab/>
              <w:t>160</w:t>
            </w:r>
            <w:r>
              <w:rPr>
                <w:rFonts w:ascii="Arial" w:hAnsi="Arial" w:cs="Arial"/>
                <w:sz w:val="20"/>
                <w:szCs w:val="20"/>
              </w:rPr>
              <w:tab/>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30" w:right="115"/>
            </w:pPr>
            <w:r>
              <w:rPr>
                <w:rFonts w:ascii="Arial" w:hAnsi="Arial" w:cs="Arial"/>
                <w:sz w:val="20"/>
                <w:szCs w:val="20"/>
              </w:rPr>
              <w:t>$</w:t>
            </w:r>
            <w:r>
              <w:rPr>
                <w:rFonts w:ascii="Arial" w:hAnsi="Arial" w:cs="Arial"/>
                <w:sz w:val="20"/>
                <w:szCs w:val="20"/>
              </w:rPr>
              <w:tab/>
              <w:t>77</w:t>
            </w:r>
            <w:r>
              <w:rPr>
                <w:rFonts w:ascii="Arial" w:hAnsi="Arial" w:cs="Arial"/>
                <w:sz w:val="20"/>
                <w:szCs w:val="20"/>
              </w:rPr>
              <w:tab/>
            </w:r>
          </w:p>
        </w:tc>
      </w:tr>
      <w:tr w:rsidR="005825FA" w:rsidTr="005825FA">
        <w:trPr>
          <w:jc w:val="center"/>
        </w:trPr>
        <w:tc>
          <w:tcPr>
            <w:tcW w:w="10800" w:type="dxa"/>
            <w:gridSpan w:val="4"/>
            <w:tcMar>
              <w:top w:w="0" w:type="dxa"/>
              <w:left w:w="144" w:type="dxa"/>
              <w:bottom w:w="0" w:type="dxa"/>
              <w:right w:w="0" w:type="dxa"/>
            </w:tcMar>
            <w:vAlign w:val="bottom"/>
          </w:tcPr>
          <w:p w:rsidR="005825FA" w:rsidRDefault="005825FA" w:rsidP="00CF6E26">
            <w:pPr>
              <w:pStyle w:val="rrdsinglerule"/>
              <w:ind w:left="-99" w:right="115"/>
            </w:pPr>
            <w:r>
              <w:t> </w:t>
            </w:r>
          </w:p>
        </w:tc>
      </w:tr>
    </w:tbl>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Employee Stock Purchase Plan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We have an employee stock purchase plan (the “Plan”)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Employees purchased the following shares during the periods presented: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400"/>
        <w:gridCol w:w="1160"/>
        <w:gridCol w:w="1120"/>
        <w:gridCol w:w="1120"/>
      </w:tblGrid>
      <w:tr w:rsidR="005825FA" w:rsidTr="005825FA">
        <w:trPr>
          <w:tblHeader/>
          <w:jc w:val="center"/>
        </w:trPr>
        <w:tc>
          <w:tcPr>
            <w:tcW w:w="7400" w:type="dxa"/>
            <w:vAlign w:val="center"/>
          </w:tcPr>
          <w:p w:rsidR="005825FA" w:rsidRDefault="005825FA" w:rsidP="00CF6E26">
            <w:pPr>
              <w:rPr>
                <w:sz w:val="1"/>
                <w:szCs w:val="24"/>
              </w:rPr>
            </w:pPr>
          </w:p>
        </w:tc>
        <w:tc>
          <w:tcPr>
            <w:tcW w:w="1160" w:type="dxa"/>
            <w:vAlign w:val="center"/>
          </w:tcPr>
          <w:p w:rsidR="005825FA" w:rsidRDefault="005825FA" w:rsidP="00CF6E26">
            <w:pPr>
              <w:rPr>
                <w:sz w:val="1"/>
                <w:szCs w:val="24"/>
              </w:rPr>
            </w:pPr>
          </w:p>
        </w:tc>
        <w:tc>
          <w:tcPr>
            <w:tcW w:w="1120" w:type="dxa"/>
            <w:vAlign w:val="center"/>
          </w:tcPr>
          <w:p w:rsidR="005825FA" w:rsidRDefault="005825FA" w:rsidP="00CF6E26">
            <w:pPr>
              <w:rPr>
                <w:sz w:val="1"/>
                <w:szCs w:val="24"/>
              </w:rPr>
            </w:pPr>
          </w:p>
        </w:tc>
        <w:tc>
          <w:tcPr>
            <w:tcW w:w="1120" w:type="dxa"/>
            <w:vAlign w:val="center"/>
          </w:tcPr>
          <w:p w:rsidR="005825FA" w:rsidRDefault="005825FA" w:rsidP="00CF6E26">
            <w:pPr>
              <w:rPr>
                <w:sz w:val="1"/>
                <w:szCs w:val="24"/>
              </w:rPr>
            </w:pPr>
          </w:p>
        </w:tc>
      </w:tr>
      <w:tr w:rsidR="005825FA" w:rsidTr="005825FA">
        <w:trPr>
          <w:tblHeader/>
          <w:jc w:val="center"/>
        </w:trPr>
        <w:tc>
          <w:tcPr>
            <w:tcW w:w="7400" w:type="dxa"/>
            <w:vAlign w:val="bottom"/>
          </w:tcPr>
          <w:p w:rsidR="005825FA" w:rsidRDefault="005825FA" w:rsidP="00CF6E26">
            <w:pPr>
              <w:pStyle w:val="NormalWeb"/>
              <w:keepNext/>
              <w:spacing w:before="0" w:beforeAutospacing="0" w:after="15" w:afterAutospacing="0"/>
            </w:pPr>
            <w:r>
              <w:rPr>
                <w:rFonts w:ascii="Arial" w:hAnsi="Arial" w:cs="Arial"/>
                <w:b/>
                <w:bCs/>
                <w:sz w:val="15"/>
                <w:szCs w:val="15"/>
              </w:rPr>
              <w:t>(Shares in millions)</w:t>
            </w:r>
          </w:p>
        </w:tc>
        <w:tc>
          <w:tcPr>
            <w:tcW w:w="1160" w:type="dxa"/>
            <w:tcMar>
              <w:top w:w="0" w:type="dxa"/>
              <w:left w:w="144" w:type="dxa"/>
              <w:bottom w:w="0" w:type="dxa"/>
              <w:right w:w="0" w:type="dxa"/>
            </w:tcMar>
            <w:vAlign w:val="bottom"/>
          </w:tcPr>
          <w:p w:rsidR="005825FA" w:rsidRDefault="005825FA" w:rsidP="00CF6E26">
            <w:pPr>
              <w:pStyle w:val="la2"/>
              <w:ind w:left="216" w:right="115"/>
            </w:pPr>
            <w:r>
              <w:t> </w:t>
            </w:r>
          </w:p>
        </w:tc>
        <w:tc>
          <w:tcPr>
            <w:tcW w:w="1120" w:type="dxa"/>
            <w:tcMar>
              <w:top w:w="0" w:type="dxa"/>
              <w:left w:w="144" w:type="dxa"/>
              <w:bottom w:w="0" w:type="dxa"/>
              <w:right w:w="0" w:type="dxa"/>
            </w:tcMar>
            <w:vAlign w:val="bottom"/>
          </w:tcPr>
          <w:p w:rsidR="005825FA" w:rsidRDefault="005825FA" w:rsidP="00CF6E26">
            <w:pPr>
              <w:pStyle w:val="la2"/>
              <w:ind w:left="216" w:right="115"/>
            </w:pPr>
            <w:r>
              <w:t> </w:t>
            </w:r>
          </w:p>
        </w:tc>
        <w:tc>
          <w:tcPr>
            <w:tcW w:w="1120" w:type="dxa"/>
            <w:tcMar>
              <w:top w:w="0" w:type="dxa"/>
              <w:left w:w="144" w:type="dxa"/>
              <w:bottom w:w="0" w:type="dxa"/>
              <w:right w:w="0" w:type="dxa"/>
            </w:tcMar>
            <w:vAlign w:val="bottom"/>
          </w:tcPr>
          <w:p w:rsidR="005825FA" w:rsidRDefault="005825FA" w:rsidP="00CF6E26">
            <w:pPr>
              <w:pStyle w:val="la2"/>
              <w:ind w:left="216" w:right="115"/>
            </w:pPr>
            <w:r>
              <w:t> </w:t>
            </w:r>
          </w:p>
        </w:tc>
      </w:tr>
      <w:tr w:rsidR="005825FA" w:rsidTr="005825FA">
        <w:trPr>
          <w:jc w:val="center"/>
        </w:trPr>
        <w:tc>
          <w:tcPr>
            <w:tcW w:w="10800" w:type="dxa"/>
            <w:gridSpan w:val="4"/>
            <w:tcMar>
              <w:top w:w="0" w:type="dxa"/>
              <w:left w:w="144" w:type="dxa"/>
              <w:bottom w:w="0" w:type="dxa"/>
              <w:right w:w="0" w:type="dxa"/>
            </w:tcMar>
            <w:vAlign w:val="bottom"/>
          </w:tcPr>
          <w:p w:rsidR="005825FA" w:rsidRDefault="005825FA" w:rsidP="00CF6E26">
            <w:pPr>
              <w:pStyle w:val="rrdsinglerule"/>
              <w:ind w:left="-306" w:right="115"/>
            </w:pPr>
            <w:r>
              <w:t> </w:t>
            </w:r>
          </w:p>
        </w:tc>
      </w:tr>
      <w:tr w:rsidR="005825FA" w:rsidTr="005825FA">
        <w:trPr>
          <w:trHeight w:val="75"/>
          <w:jc w:val="center"/>
        </w:trPr>
        <w:tc>
          <w:tcPr>
            <w:tcW w:w="7400" w:type="dxa"/>
            <w:vAlign w:val="center"/>
          </w:tcPr>
          <w:p w:rsidR="005825FA" w:rsidRDefault="005825FA" w:rsidP="00CF6E26">
            <w:pPr>
              <w:rPr>
                <w:sz w:val="8"/>
                <w:szCs w:val="24"/>
              </w:rPr>
            </w:pPr>
          </w:p>
        </w:tc>
        <w:tc>
          <w:tcPr>
            <w:tcW w:w="1160" w:type="dxa"/>
            <w:vAlign w:val="center"/>
          </w:tcPr>
          <w:p w:rsidR="005825FA" w:rsidRDefault="005825FA" w:rsidP="00CF6E26">
            <w:pPr>
              <w:ind w:left="216" w:right="115"/>
              <w:rPr>
                <w:sz w:val="8"/>
                <w:szCs w:val="24"/>
              </w:rPr>
            </w:pPr>
          </w:p>
        </w:tc>
        <w:tc>
          <w:tcPr>
            <w:tcW w:w="1120" w:type="dxa"/>
            <w:vAlign w:val="center"/>
          </w:tcPr>
          <w:p w:rsidR="005825FA" w:rsidRDefault="005825FA" w:rsidP="00CF6E26">
            <w:pPr>
              <w:ind w:left="216" w:right="115"/>
              <w:rPr>
                <w:sz w:val="8"/>
                <w:szCs w:val="24"/>
              </w:rPr>
            </w:pPr>
          </w:p>
        </w:tc>
        <w:tc>
          <w:tcPr>
            <w:tcW w:w="1120" w:type="dxa"/>
            <w:vAlign w:val="center"/>
          </w:tcPr>
          <w:p w:rsidR="005825FA" w:rsidRDefault="005825FA" w:rsidP="00CF6E26">
            <w:pPr>
              <w:ind w:left="216" w:right="115"/>
              <w:rPr>
                <w:sz w:val="8"/>
                <w:szCs w:val="24"/>
              </w:rPr>
            </w:pPr>
          </w:p>
        </w:tc>
      </w:tr>
      <w:tr w:rsidR="005825FA" w:rsidTr="005825FA">
        <w:trPr>
          <w:jc w:val="center"/>
        </w:trPr>
        <w:tc>
          <w:tcPr>
            <w:tcW w:w="7400" w:type="dxa"/>
            <w:vAlign w:val="bottom"/>
          </w:tcPr>
          <w:p w:rsidR="005825FA" w:rsidRDefault="005825FA" w:rsidP="00CF6E26">
            <w:pPr>
              <w:pStyle w:val="NormalWeb"/>
              <w:keepNext/>
              <w:spacing w:before="0" w:beforeAutospacing="0" w:after="15" w:afterAutospacing="0"/>
            </w:pPr>
            <w:r>
              <w:rPr>
                <w:rFonts w:ascii="Arial" w:hAnsi="Arial" w:cs="Arial"/>
                <w:b/>
                <w:bCs/>
                <w:sz w:val="15"/>
                <w:szCs w:val="15"/>
              </w:rPr>
              <w:t>Year Ended June 30,</w:t>
            </w:r>
          </w:p>
        </w:tc>
        <w:tc>
          <w:tcPr>
            <w:tcW w:w="1160" w:type="dxa"/>
            <w:tcMar>
              <w:top w:w="0" w:type="dxa"/>
              <w:left w:w="144" w:type="dxa"/>
              <w:bottom w:w="0" w:type="dxa"/>
              <w:right w:w="0" w:type="dxa"/>
            </w:tcMar>
            <w:vAlign w:val="bottom"/>
          </w:tcPr>
          <w:p w:rsidR="005825FA" w:rsidRDefault="005825FA" w:rsidP="00C309AE">
            <w:pPr>
              <w:ind w:left="216" w:right="72"/>
              <w:jc w:val="right"/>
              <w:rPr>
                <w:szCs w:val="24"/>
              </w:rPr>
            </w:pPr>
            <w:r>
              <w:rPr>
                <w:rFonts w:ascii="Arial" w:hAnsi="Arial" w:cs="Arial"/>
                <w:b/>
                <w:bCs/>
                <w:sz w:val="15"/>
                <w:szCs w:val="15"/>
              </w:rPr>
              <w:t>2013</w:t>
            </w:r>
          </w:p>
        </w:tc>
        <w:tc>
          <w:tcPr>
            <w:tcW w:w="1120" w:type="dxa"/>
            <w:tcMar>
              <w:top w:w="0" w:type="dxa"/>
              <w:left w:w="144" w:type="dxa"/>
              <w:bottom w:w="0" w:type="dxa"/>
              <w:right w:w="0" w:type="dxa"/>
            </w:tcMar>
            <w:vAlign w:val="bottom"/>
          </w:tcPr>
          <w:p w:rsidR="005825FA" w:rsidRDefault="005825FA" w:rsidP="00C309AE">
            <w:pPr>
              <w:ind w:left="216" w:right="72"/>
              <w:jc w:val="right"/>
              <w:rPr>
                <w:szCs w:val="24"/>
              </w:rPr>
            </w:pPr>
            <w:r>
              <w:rPr>
                <w:rFonts w:ascii="Arial" w:hAnsi="Arial" w:cs="Arial"/>
                <w:b/>
                <w:bCs/>
                <w:sz w:val="15"/>
                <w:szCs w:val="15"/>
              </w:rPr>
              <w:t>2012</w:t>
            </w:r>
          </w:p>
        </w:tc>
        <w:tc>
          <w:tcPr>
            <w:tcW w:w="1120" w:type="dxa"/>
            <w:tcMar>
              <w:top w:w="0" w:type="dxa"/>
              <w:left w:w="144" w:type="dxa"/>
              <w:bottom w:w="0" w:type="dxa"/>
              <w:right w:w="0" w:type="dxa"/>
            </w:tcMar>
            <w:vAlign w:val="bottom"/>
          </w:tcPr>
          <w:p w:rsidR="005825FA" w:rsidRDefault="005825FA" w:rsidP="00C309AE">
            <w:pPr>
              <w:ind w:left="216" w:right="72"/>
              <w:jc w:val="right"/>
              <w:rPr>
                <w:szCs w:val="24"/>
              </w:rPr>
            </w:pPr>
            <w:r>
              <w:rPr>
                <w:rFonts w:ascii="Arial" w:hAnsi="Arial" w:cs="Arial"/>
                <w:b/>
                <w:bCs/>
                <w:sz w:val="15"/>
                <w:szCs w:val="15"/>
              </w:rPr>
              <w:t>2011</w:t>
            </w:r>
          </w:p>
        </w:tc>
      </w:tr>
      <w:tr w:rsidR="005825FA" w:rsidTr="005825FA">
        <w:trPr>
          <w:trHeight w:val="75"/>
          <w:jc w:val="center"/>
        </w:trPr>
        <w:tc>
          <w:tcPr>
            <w:tcW w:w="7400" w:type="dxa"/>
            <w:vAlign w:val="center"/>
          </w:tcPr>
          <w:p w:rsidR="005825FA" w:rsidRDefault="005825FA" w:rsidP="00CF6E26">
            <w:pPr>
              <w:rPr>
                <w:sz w:val="8"/>
                <w:szCs w:val="24"/>
              </w:rPr>
            </w:pPr>
          </w:p>
        </w:tc>
        <w:tc>
          <w:tcPr>
            <w:tcW w:w="1160" w:type="dxa"/>
            <w:vAlign w:val="center"/>
          </w:tcPr>
          <w:p w:rsidR="005825FA" w:rsidRDefault="005825FA" w:rsidP="00C309AE">
            <w:pPr>
              <w:ind w:left="216" w:right="72"/>
              <w:rPr>
                <w:sz w:val="8"/>
                <w:szCs w:val="24"/>
              </w:rPr>
            </w:pPr>
          </w:p>
        </w:tc>
        <w:tc>
          <w:tcPr>
            <w:tcW w:w="1120" w:type="dxa"/>
            <w:vAlign w:val="center"/>
          </w:tcPr>
          <w:p w:rsidR="005825FA" w:rsidRDefault="005825FA" w:rsidP="00C309AE">
            <w:pPr>
              <w:ind w:left="216" w:right="72"/>
              <w:rPr>
                <w:sz w:val="8"/>
                <w:szCs w:val="24"/>
              </w:rPr>
            </w:pPr>
          </w:p>
        </w:tc>
        <w:tc>
          <w:tcPr>
            <w:tcW w:w="1120" w:type="dxa"/>
            <w:vAlign w:val="center"/>
          </w:tcPr>
          <w:p w:rsidR="005825FA" w:rsidRDefault="005825FA" w:rsidP="00C309AE">
            <w:pPr>
              <w:ind w:left="216" w:right="72"/>
              <w:rPr>
                <w:sz w:val="8"/>
                <w:szCs w:val="24"/>
              </w:rPr>
            </w:pPr>
          </w:p>
        </w:tc>
      </w:tr>
      <w:tr w:rsidR="005825FA" w:rsidTr="005825FA">
        <w:trPr>
          <w:jc w:val="center"/>
        </w:trPr>
        <w:tc>
          <w:tcPr>
            <w:tcW w:w="7400" w:type="dxa"/>
          </w:tcPr>
          <w:p w:rsidR="005825FA" w:rsidRDefault="005825FA" w:rsidP="00CF6E26">
            <w:pPr>
              <w:pStyle w:val="NormalWeb"/>
              <w:ind w:left="240" w:hanging="240"/>
            </w:pPr>
            <w:r>
              <w:rPr>
                <w:rFonts w:ascii="Arial" w:hAnsi="Arial" w:cs="Arial"/>
                <w:sz w:val="20"/>
                <w:szCs w:val="20"/>
              </w:rPr>
              <w:t>Shares purchased</w:t>
            </w:r>
          </w:p>
        </w:tc>
        <w:tc>
          <w:tcPr>
            <w:tcW w:w="1160" w:type="dxa"/>
            <w:noWrap/>
            <w:tcMar>
              <w:top w:w="0" w:type="dxa"/>
              <w:left w:w="144" w:type="dxa"/>
              <w:bottom w:w="0" w:type="dxa"/>
              <w:right w:w="0" w:type="dxa"/>
            </w:tcMar>
            <w:vAlign w:val="bottom"/>
          </w:tcPr>
          <w:p w:rsidR="005825FA" w:rsidRDefault="005825FA" w:rsidP="00CF6E26">
            <w:pPr>
              <w:pStyle w:val="NormalWeb"/>
              <w:tabs>
                <w:tab w:val="right" w:pos="960"/>
                <w:tab w:val="decimal" w:pos="1000"/>
              </w:tabs>
              <w:spacing w:before="0" w:beforeAutospacing="0" w:after="15" w:afterAutospacing="0"/>
              <w:ind w:left="216" w:right="115"/>
            </w:pPr>
            <w:r>
              <w:rPr>
                <w:rFonts w:ascii="Arial" w:hAnsi="Arial" w:cs="Arial"/>
                <w:b/>
                <w:bCs/>
                <w:sz w:val="20"/>
                <w:szCs w:val="20"/>
              </w:rPr>
              <w:tab/>
              <w:t>20</w:t>
            </w:r>
            <w:r>
              <w:rPr>
                <w:rFonts w:ascii="Arial" w:hAnsi="Arial" w:cs="Arial"/>
                <w:b/>
                <w:bCs/>
                <w:sz w:val="20"/>
                <w:szCs w:val="20"/>
              </w:rPr>
              <w:tab/>
              <w:t> </w:t>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16" w:right="115"/>
            </w:pPr>
            <w:r>
              <w:rPr>
                <w:rFonts w:ascii="Arial" w:hAnsi="Arial" w:cs="Arial"/>
                <w:sz w:val="20"/>
                <w:szCs w:val="20"/>
              </w:rPr>
              <w:tab/>
              <w:t>20</w:t>
            </w:r>
            <w:r>
              <w:rPr>
                <w:rFonts w:ascii="Arial" w:hAnsi="Arial" w:cs="Arial"/>
                <w:sz w:val="20"/>
                <w:szCs w:val="20"/>
              </w:rPr>
              <w:tab/>
              <w:t> </w:t>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16" w:right="115"/>
            </w:pPr>
            <w:r>
              <w:rPr>
                <w:rFonts w:ascii="Arial" w:hAnsi="Arial" w:cs="Arial"/>
                <w:sz w:val="20"/>
                <w:szCs w:val="20"/>
              </w:rPr>
              <w:tab/>
              <w:t>20</w:t>
            </w:r>
            <w:r>
              <w:rPr>
                <w:rFonts w:ascii="Arial" w:hAnsi="Arial" w:cs="Arial"/>
                <w:sz w:val="20"/>
                <w:szCs w:val="20"/>
              </w:rPr>
              <w:tab/>
              <w:t> </w:t>
            </w:r>
          </w:p>
        </w:tc>
      </w:tr>
      <w:tr w:rsidR="005825FA" w:rsidTr="005825FA">
        <w:trPr>
          <w:jc w:val="center"/>
        </w:trPr>
        <w:tc>
          <w:tcPr>
            <w:tcW w:w="7400" w:type="dxa"/>
          </w:tcPr>
          <w:p w:rsidR="005825FA" w:rsidRDefault="005825FA" w:rsidP="00CF6E26">
            <w:pPr>
              <w:pStyle w:val="NormalWeb"/>
              <w:ind w:left="240" w:hanging="240"/>
            </w:pPr>
            <w:r>
              <w:rPr>
                <w:rFonts w:ascii="Arial" w:hAnsi="Arial" w:cs="Arial"/>
                <w:sz w:val="20"/>
                <w:szCs w:val="20"/>
              </w:rPr>
              <w:t>Average price per share</w:t>
            </w:r>
          </w:p>
        </w:tc>
        <w:tc>
          <w:tcPr>
            <w:tcW w:w="1160" w:type="dxa"/>
            <w:noWrap/>
            <w:tcMar>
              <w:top w:w="0" w:type="dxa"/>
              <w:left w:w="144" w:type="dxa"/>
              <w:bottom w:w="0" w:type="dxa"/>
              <w:right w:w="0" w:type="dxa"/>
            </w:tcMar>
            <w:vAlign w:val="bottom"/>
          </w:tcPr>
          <w:p w:rsidR="005825FA" w:rsidRDefault="005825FA" w:rsidP="00CF6E26">
            <w:pPr>
              <w:pStyle w:val="NormalWeb"/>
              <w:tabs>
                <w:tab w:val="right" w:pos="960"/>
                <w:tab w:val="decimal" w:pos="1000"/>
              </w:tabs>
              <w:spacing w:before="0" w:beforeAutospacing="0" w:after="15" w:afterAutospacing="0"/>
              <w:ind w:left="216" w:right="115"/>
            </w:pPr>
            <w:r>
              <w:rPr>
                <w:rFonts w:ascii="Arial" w:hAnsi="Arial" w:cs="Arial"/>
                <w:b/>
                <w:bCs/>
                <w:sz w:val="20"/>
                <w:szCs w:val="20"/>
              </w:rPr>
              <w:t>$</w:t>
            </w:r>
            <w:r>
              <w:rPr>
                <w:rFonts w:ascii="Arial" w:hAnsi="Arial" w:cs="Arial"/>
                <w:b/>
                <w:bCs/>
                <w:sz w:val="20"/>
                <w:szCs w:val="20"/>
              </w:rPr>
              <w:tab/>
              <w:t> 26.81</w:t>
            </w:r>
            <w:r>
              <w:rPr>
                <w:rFonts w:ascii="Arial" w:hAnsi="Arial" w:cs="Arial"/>
                <w:b/>
                <w:bCs/>
                <w:sz w:val="20"/>
                <w:szCs w:val="20"/>
              </w:rPr>
              <w:tab/>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16" w:right="115"/>
            </w:pPr>
            <w:r>
              <w:rPr>
                <w:rFonts w:ascii="Arial" w:hAnsi="Arial" w:cs="Arial"/>
                <w:sz w:val="20"/>
                <w:szCs w:val="20"/>
              </w:rPr>
              <w:t>$</w:t>
            </w:r>
            <w:r>
              <w:rPr>
                <w:rFonts w:ascii="Arial" w:hAnsi="Arial" w:cs="Arial"/>
                <w:sz w:val="20"/>
                <w:szCs w:val="20"/>
              </w:rPr>
              <w:tab/>
              <w:t> 25.03</w:t>
            </w:r>
            <w:r>
              <w:rPr>
                <w:rFonts w:ascii="Arial" w:hAnsi="Arial" w:cs="Arial"/>
                <w:sz w:val="20"/>
                <w:szCs w:val="20"/>
              </w:rPr>
              <w:tab/>
            </w:r>
          </w:p>
        </w:tc>
        <w:tc>
          <w:tcPr>
            <w:tcW w:w="1120" w:type="dxa"/>
            <w:noWrap/>
            <w:tcMar>
              <w:top w:w="0" w:type="dxa"/>
              <w:left w:w="144" w:type="dxa"/>
              <w:bottom w:w="0" w:type="dxa"/>
              <w:right w:w="0" w:type="dxa"/>
            </w:tcMar>
            <w:vAlign w:val="bottom"/>
          </w:tcPr>
          <w:p w:rsidR="005825FA" w:rsidRDefault="005825FA" w:rsidP="00CF6E26">
            <w:pPr>
              <w:pStyle w:val="NormalWeb"/>
              <w:tabs>
                <w:tab w:val="right" w:pos="920"/>
                <w:tab w:val="decimal" w:pos="960"/>
              </w:tabs>
              <w:spacing w:before="0" w:beforeAutospacing="0" w:after="15" w:afterAutospacing="0"/>
              <w:ind w:left="216" w:right="115"/>
            </w:pPr>
            <w:r>
              <w:rPr>
                <w:rFonts w:ascii="Arial" w:hAnsi="Arial" w:cs="Arial"/>
                <w:sz w:val="20"/>
                <w:szCs w:val="20"/>
              </w:rPr>
              <w:t>$</w:t>
            </w:r>
            <w:r>
              <w:rPr>
                <w:rFonts w:ascii="Arial" w:hAnsi="Arial" w:cs="Arial"/>
                <w:sz w:val="20"/>
                <w:szCs w:val="20"/>
              </w:rPr>
              <w:tab/>
              <w:t> 22.98</w:t>
            </w:r>
            <w:r>
              <w:rPr>
                <w:rFonts w:ascii="Arial" w:hAnsi="Arial" w:cs="Arial"/>
                <w:sz w:val="20"/>
                <w:szCs w:val="20"/>
              </w:rPr>
              <w:tab/>
            </w:r>
          </w:p>
        </w:tc>
      </w:tr>
      <w:tr w:rsidR="005825FA" w:rsidTr="005825FA">
        <w:trPr>
          <w:jc w:val="center"/>
        </w:trPr>
        <w:tc>
          <w:tcPr>
            <w:tcW w:w="10800" w:type="dxa"/>
            <w:gridSpan w:val="4"/>
            <w:tcMar>
              <w:top w:w="0" w:type="dxa"/>
              <w:left w:w="144" w:type="dxa"/>
              <w:bottom w:w="0" w:type="dxa"/>
              <w:right w:w="0" w:type="dxa"/>
            </w:tcMar>
            <w:vAlign w:val="bottom"/>
          </w:tcPr>
          <w:p w:rsidR="005825FA" w:rsidRDefault="005825FA" w:rsidP="00CF6E26">
            <w:pPr>
              <w:pStyle w:val="rrdsinglerule"/>
              <w:ind w:left="-306" w:right="115"/>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At June 30, 2013, 191 million shares of our common stock were reserved for future issuance through the Plan.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Savings Plan </w:t>
      </w:r>
    </w:p>
    <w:p w:rsidR="00625F07" w:rsidRDefault="00625F07" w:rsidP="00625F07">
      <w:pPr>
        <w:pStyle w:val="NormalWeb"/>
        <w:spacing w:before="180" w:beforeAutospacing="0" w:after="0" w:afterAutospacing="0"/>
        <w:jc w:val="both"/>
      </w:pPr>
      <w:r>
        <w:rPr>
          <w:rFonts w:ascii="Arial" w:hAnsi="Arial" w:cs="Arial"/>
          <w:sz w:val="20"/>
          <w:szCs w:val="20"/>
        </w:rPr>
        <w:t xml:space="preserve">We have a savings plan in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that qualifies under Section 401(k) of the Internal Revenue Code, and a number of savings plans in international locations. Participating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employees may contribute up to 75% of their salary, but not more than statutory limits. We contribute fifty cents for each dollar a participant contributes in this plan, with a maximum contribution of 3% of a participant’s earnings. Matching contributions for all plans were $393 million, $373 million, and $282 million in fiscal years 2013, 2012, and 2011, respectively, and were expensed as contributed. Matching contributions are invested proportionate to each participant’s voluntary contributions in the investment options provided under the plan. Investment options in the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plan include Microsoft common stock, but neither participant nor our matching contributions are required to be invested in Microsoft common stock. </w:t>
      </w:r>
    </w:p>
    <w:p w:rsidR="00625F07" w:rsidRDefault="00625F07">
      <w:pPr>
        <w:pStyle w:val="NormalWeb"/>
        <w:spacing w:before="270" w:beforeAutospacing="0" w:after="0" w:afterAutospacing="0"/>
        <w:jc w:val="center"/>
      </w:pPr>
      <w:r>
        <w:rPr>
          <w:rFonts w:ascii="Arial" w:hAnsi="Arial" w:cs="Arial"/>
          <w:sz w:val="20"/>
          <w:szCs w:val="20"/>
          <w:u w:val="single"/>
        </w:rPr>
        <w:t xml:space="preserve">NOTE 21 — SEGMENT INFORMATION AND GEOGRAPHIC DATA </w:t>
      </w:r>
    </w:p>
    <w:p w:rsidR="00625F07" w:rsidRDefault="00625F07" w:rsidP="00625F07">
      <w:pPr>
        <w:pStyle w:val="NormalWeb"/>
        <w:spacing w:before="180" w:beforeAutospacing="0" w:after="0" w:afterAutospacing="0"/>
        <w:jc w:val="both"/>
      </w:pPr>
      <w:r>
        <w:rPr>
          <w:rFonts w:ascii="Arial" w:hAnsi="Arial" w:cs="Arial"/>
          <w:sz w:val="20"/>
          <w:szCs w:val="20"/>
        </w:rPr>
        <w:t xml:space="preserve">In its operation of the business, management, including our chief operating decision maker, the company’s Chief Executive Officer, reviews certain financial information, including segmented internal profit and loss statements prepared on a basis not consistent with U.S. GAAP. The segment information within this note is reported on that basis. During the periods presented, our five segments were Windows Division, Server and Tools, Online Services Division, Microsoft Business Division, and Entertainment and Devices Division. During the three months ended December 31, 2012, we changed the name of our Windows &amp; Windows Live Division to Windows Division. </w:t>
      </w:r>
    </w:p>
    <w:p w:rsidR="00625F07" w:rsidRDefault="00625F07" w:rsidP="00625F07">
      <w:pPr>
        <w:pStyle w:val="NormalWeb"/>
        <w:spacing w:before="180" w:beforeAutospacing="0" w:after="0" w:afterAutospacing="0"/>
        <w:jc w:val="both"/>
      </w:pPr>
      <w:r>
        <w:rPr>
          <w:rFonts w:ascii="Arial" w:hAnsi="Arial" w:cs="Arial"/>
          <w:sz w:val="20"/>
          <w:szCs w:val="20"/>
        </w:rPr>
        <w:t xml:space="preserve">Due to the integrated structure of our business, certain revenue earned and costs incurred by one segment may benefit other segments. Revenue on certain contracts may be allocated among the segments based on the relative value of the underlying products and services. Costs that are identifiable are allocated to the segments that benefit to incent cross-collaboration among our segments so that one segment is not solely burdened by the cost of a mutually beneficial activity. Allocated costs may include those relating to development and marketing of products and services from which multiple segments benefit, or those costs relating to services performed by one segment on behalf of other segments. Each allocation is measured differently based on the specific facts and circumstances of the costs being allocated. </w:t>
      </w:r>
    </w:p>
    <w:p w:rsidR="00625F07" w:rsidRDefault="00625F07" w:rsidP="00625F07">
      <w:pPr>
        <w:pStyle w:val="NormalWeb"/>
        <w:spacing w:before="18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In addition, certain costs incurred at a corporate level that are identifiable and that benefit our segments are allocated to them. These allocated costs include costs of: field selling; employee benefits; shared facilities services; and customer service and support. Each allocation is measured differently based on the specific facts and circumstances of the costs being allocated. Certain other corporate-level activity is not allocated to our segments, including costs of: broad-based sales and marketing; product support services; human resources; legal; finance; information technology; corporate development and procurement activities; research and development; legal settlements and contingencies; and employee severance. </w:t>
      </w:r>
    </w:p>
    <w:p w:rsidR="00625F07" w:rsidRDefault="00625F07" w:rsidP="00625F07">
      <w:pPr>
        <w:pStyle w:val="NormalWeb"/>
        <w:spacing w:before="180" w:beforeAutospacing="0" w:after="0" w:afterAutospacing="0"/>
        <w:jc w:val="both"/>
      </w:pPr>
      <w:r>
        <w:rPr>
          <w:rFonts w:ascii="Arial" w:hAnsi="Arial" w:cs="Arial"/>
          <w:sz w:val="20"/>
          <w:szCs w:val="20"/>
        </w:rPr>
        <w:t xml:space="preserve">We have recast certain prior period amounts within this note to conform to the way we internally managed and monitored segment performance during the current fiscal year, reflecting immaterial movements of business activities between segments and changes in cost allocations. In July 2013, we announced a change in organizational structure as part of our transformation to a devices and services company. As we evolve how we allocate resources and analyze performance in the new structure, it is possible that our segments may change.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The principal products and services provided by each segment are summarized below: </w:t>
      </w:r>
    </w:p>
    <w:p w:rsidR="00625F07" w:rsidRDefault="00625F07" w:rsidP="00625F07">
      <w:pPr>
        <w:pStyle w:val="NormalWeb"/>
        <w:spacing w:before="90" w:beforeAutospacing="0" w:after="0" w:afterAutospacing="0"/>
        <w:jc w:val="both"/>
      </w:pPr>
      <w:r>
        <w:rPr>
          <w:rFonts w:ascii="Arial" w:hAnsi="Arial" w:cs="Arial"/>
          <w:b/>
          <w:bCs/>
          <w:sz w:val="20"/>
          <w:szCs w:val="20"/>
        </w:rPr>
        <w:t xml:space="preserve">Windows Division </w:t>
      </w:r>
      <w:r>
        <w:rPr>
          <w:rFonts w:ascii="Arial" w:hAnsi="Arial" w:cs="Arial"/>
          <w:sz w:val="20"/>
          <w:szCs w:val="20"/>
        </w:rPr>
        <w:t xml:space="preserve">– Windows Division offerings consist of the Windows operating system, Surface, and PC accessories. </w:t>
      </w:r>
    </w:p>
    <w:p w:rsidR="00625F07" w:rsidRDefault="00625F07" w:rsidP="00625F07">
      <w:pPr>
        <w:pStyle w:val="NormalWeb"/>
        <w:spacing w:before="180" w:beforeAutospacing="0" w:after="0" w:afterAutospacing="0"/>
        <w:jc w:val="both"/>
      </w:pPr>
      <w:r>
        <w:rPr>
          <w:rFonts w:ascii="Arial" w:hAnsi="Arial" w:cs="Arial"/>
          <w:b/>
          <w:bCs/>
          <w:sz w:val="20"/>
          <w:szCs w:val="20"/>
        </w:rPr>
        <w:t>Server and Tools</w:t>
      </w:r>
      <w:r>
        <w:rPr>
          <w:rFonts w:ascii="Arial" w:hAnsi="Arial" w:cs="Arial"/>
          <w:sz w:val="20"/>
          <w:szCs w:val="20"/>
        </w:rPr>
        <w:t xml:space="preserve"> – Server and Tools product and service offerings include Windows Server, Windows Azure, Microsoft SQL Server, Windows Intune, Windows Embedded, Visual Studio, </w:t>
      </w:r>
      <w:smartTag w:uri="urn:schemas-microsoft-com:office:smarttags" w:element="place">
        <w:smartTag w:uri="urn:schemas-microsoft-com:office:smarttags" w:element="PlaceName">
          <w:r>
            <w:rPr>
              <w:rFonts w:ascii="Arial" w:hAnsi="Arial" w:cs="Arial"/>
              <w:sz w:val="20"/>
              <w:szCs w:val="20"/>
            </w:rPr>
            <w:t>System</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products, and Enterprise Services. Enterprise Services comprise Premier product support services and Microsoft Consulting Services. </w:t>
      </w:r>
    </w:p>
    <w:p w:rsidR="00625F07" w:rsidRDefault="00625F07" w:rsidP="00625F07">
      <w:pPr>
        <w:pStyle w:val="NormalWeb"/>
        <w:spacing w:before="180" w:beforeAutospacing="0" w:after="0" w:afterAutospacing="0"/>
        <w:jc w:val="both"/>
      </w:pPr>
      <w:r>
        <w:rPr>
          <w:rFonts w:ascii="Arial" w:hAnsi="Arial" w:cs="Arial"/>
          <w:b/>
          <w:bCs/>
          <w:sz w:val="20"/>
          <w:szCs w:val="20"/>
        </w:rPr>
        <w:t xml:space="preserve">Online Services Division </w:t>
      </w:r>
      <w:r>
        <w:rPr>
          <w:rFonts w:ascii="Arial" w:hAnsi="Arial" w:cs="Arial"/>
          <w:sz w:val="20"/>
          <w:szCs w:val="20"/>
        </w:rPr>
        <w:t xml:space="preserve">– Online Services Division offerings include Bing, Bing Ads, and MSN. </w:t>
      </w:r>
    </w:p>
    <w:p w:rsidR="00625F07" w:rsidRDefault="00625F07" w:rsidP="00625F07">
      <w:pPr>
        <w:pStyle w:val="NormalWeb"/>
        <w:spacing w:before="180" w:beforeAutospacing="0" w:after="0" w:afterAutospacing="0"/>
        <w:jc w:val="both"/>
      </w:pPr>
      <w:r>
        <w:rPr>
          <w:rFonts w:ascii="Arial" w:hAnsi="Arial" w:cs="Arial"/>
          <w:b/>
          <w:bCs/>
          <w:sz w:val="20"/>
          <w:szCs w:val="20"/>
        </w:rPr>
        <w:t>Microsoft Business Division</w:t>
      </w:r>
      <w:r>
        <w:rPr>
          <w:rFonts w:ascii="Arial" w:hAnsi="Arial" w:cs="Arial"/>
          <w:sz w:val="20"/>
          <w:szCs w:val="20"/>
        </w:rPr>
        <w:t xml:space="preserve"> – Microsoft Business Division offerings include Microsoft Office, Exchange, SharePoint, Lync, Yammer, Microsoft Dynamics business solutions, and Office 365. </w:t>
      </w:r>
    </w:p>
    <w:p w:rsidR="00625F07" w:rsidRDefault="00625F07" w:rsidP="00625F07">
      <w:pPr>
        <w:pStyle w:val="NormalWeb"/>
        <w:spacing w:before="180" w:beforeAutospacing="0" w:after="0" w:afterAutospacing="0"/>
        <w:jc w:val="both"/>
      </w:pPr>
      <w:r>
        <w:rPr>
          <w:rFonts w:ascii="Arial" w:hAnsi="Arial" w:cs="Arial"/>
          <w:b/>
          <w:bCs/>
          <w:sz w:val="20"/>
          <w:szCs w:val="20"/>
        </w:rPr>
        <w:t>Entertainment and Devices Division</w:t>
      </w:r>
      <w:r>
        <w:rPr>
          <w:rFonts w:ascii="Arial" w:hAnsi="Arial" w:cs="Arial"/>
          <w:sz w:val="20"/>
          <w:szCs w:val="20"/>
        </w:rPr>
        <w:t xml:space="preserve"> – Entertainment and Devices Division offerings include the Xbox 360 gaming and entertainment console, Kinect for Xbox 360, Xbox 360 video games, Xbox 360 accessories, Xbox LIVE, Skype, and Windows Phone.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Segment revenue and operating income (loss) were as follows during the periods presented: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069"/>
        <w:gridCol w:w="1280"/>
        <w:gridCol w:w="1231"/>
        <w:gridCol w:w="1220"/>
      </w:tblGrid>
      <w:tr w:rsidR="00E845E4" w:rsidTr="00E845E4">
        <w:trPr>
          <w:tblHeader/>
          <w:jc w:val="center"/>
        </w:trPr>
        <w:tc>
          <w:tcPr>
            <w:tcW w:w="7069" w:type="dxa"/>
            <w:vAlign w:val="center"/>
          </w:tcPr>
          <w:p w:rsidR="00E845E4" w:rsidRDefault="00E845E4" w:rsidP="00CF6E26">
            <w:pPr>
              <w:rPr>
                <w:sz w:val="1"/>
                <w:szCs w:val="24"/>
              </w:rPr>
            </w:pPr>
          </w:p>
        </w:tc>
        <w:tc>
          <w:tcPr>
            <w:tcW w:w="1280" w:type="dxa"/>
            <w:vAlign w:val="center"/>
          </w:tcPr>
          <w:p w:rsidR="00E845E4" w:rsidRDefault="00E845E4" w:rsidP="00CF6E26">
            <w:pPr>
              <w:rPr>
                <w:sz w:val="1"/>
                <w:szCs w:val="24"/>
              </w:rPr>
            </w:pPr>
          </w:p>
        </w:tc>
        <w:tc>
          <w:tcPr>
            <w:tcW w:w="1231" w:type="dxa"/>
            <w:vAlign w:val="center"/>
          </w:tcPr>
          <w:p w:rsidR="00E845E4" w:rsidRDefault="00E845E4" w:rsidP="00CF6E26">
            <w:pPr>
              <w:rPr>
                <w:sz w:val="1"/>
                <w:szCs w:val="24"/>
              </w:rPr>
            </w:pPr>
          </w:p>
        </w:tc>
        <w:tc>
          <w:tcPr>
            <w:tcW w:w="1220" w:type="dxa"/>
            <w:vAlign w:val="center"/>
          </w:tcPr>
          <w:p w:rsidR="00E845E4" w:rsidRDefault="00E845E4" w:rsidP="00CF6E26">
            <w:pPr>
              <w:rPr>
                <w:sz w:val="1"/>
                <w:szCs w:val="24"/>
              </w:rPr>
            </w:pPr>
          </w:p>
        </w:tc>
      </w:tr>
      <w:tr w:rsidR="00E845E4" w:rsidTr="00E845E4">
        <w:trPr>
          <w:tblHeader/>
          <w:jc w:val="center"/>
        </w:trPr>
        <w:tc>
          <w:tcPr>
            <w:tcW w:w="7069" w:type="dxa"/>
            <w:vAlign w:val="bottom"/>
          </w:tcPr>
          <w:p w:rsidR="00E845E4" w:rsidRDefault="00E845E4" w:rsidP="00CF6E26">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tcPr>
          <w:p w:rsidR="00E845E4" w:rsidRDefault="00E845E4" w:rsidP="00CF6E26">
            <w:pPr>
              <w:pStyle w:val="la2"/>
              <w:ind w:left="216" w:right="86"/>
            </w:pPr>
            <w:r>
              <w:t> </w:t>
            </w:r>
          </w:p>
        </w:tc>
        <w:tc>
          <w:tcPr>
            <w:tcW w:w="1231" w:type="dxa"/>
            <w:tcMar>
              <w:top w:w="0" w:type="dxa"/>
              <w:left w:w="144" w:type="dxa"/>
              <w:bottom w:w="0" w:type="dxa"/>
              <w:right w:w="0" w:type="dxa"/>
            </w:tcMar>
            <w:vAlign w:val="bottom"/>
          </w:tcPr>
          <w:p w:rsidR="00E845E4" w:rsidRDefault="00E845E4" w:rsidP="00CF6E26">
            <w:pPr>
              <w:pStyle w:val="la2"/>
              <w:ind w:left="216" w:right="86"/>
            </w:pPr>
            <w:r>
              <w:t> </w:t>
            </w:r>
          </w:p>
        </w:tc>
        <w:tc>
          <w:tcPr>
            <w:tcW w:w="1220" w:type="dxa"/>
            <w:tcMar>
              <w:top w:w="0" w:type="dxa"/>
              <w:left w:w="144" w:type="dxa"/>
              <w:bottom w:w="0" w:type="dxa"/>
              <w:right w:w="0" w:type="dxa"/>
            </w:tcMar>
            <w:vAlign w:val="bottom"/>
          </w:tcPr>
          <w:p w:rsidR="00E845E4" w:rsidRDefault="00E845E4" w:rsidP="00CF6E26">
            <w:pPr>
              <w:pStyle w:val="la2"/>
              <w:ind w:left="216" w:right="86"/>
            </w:pPr>
            <w:r>
              <w:t> </w:t>
            </w:r>
          </w:p>
        </w:tc>
      </w:tr>
      <w:tr w:rsidR="00E845E4" w:rsidTr="00E845E4">
        <w:trPr>
          <w:jc w:val="center"/>
        </w:trPr>
        <w:tc>
          <w:tcPr>
            <w:tcW w:w="10800" w:type="dxa"/>
            <w:gridSpan w:val="4"/>
            <w:tcMar>
              <w:top w:w="0" w:type="dxa"/>
              <w:left w:w="144" w:type="dxa"/>
              <w:bottom w:w="0" w:type="dxa"/>
              <w:right w:w="0" w:type="dxa"/>
            </w:tcMar>
            <w:vAlign w:val="bottom"/>
          </w:tcPr>
          <w:p w:rsidR="00E845E4" w:rsidRDefault="00E845E4" w:rsidP="00CF6E26">
            <w:pPr>
              <w:pStyle w:val="rrdsinglerule"/>
              <w:ind w:left="-162" w:right="86"/>
            </w:pPr>
            <w:r>
              <w:t> </w:t>
            </w:r>
          </w:p>
        </w:tc>
      </w:tr>
      <w:tr w:rsidR="00E845E4" w:rsidTr="00E845E4">
        <w:trPr>
          <w:trHeight w:val="75"/>
          <w:jc w:val="center"/>
        </w:trPr>
        <w:tc>
          <w:tcPr>
            <w:tcW w:w="7069" w:type="dxa"/>
            <w:vAlign w:val="center"/>
          </w:tcPr>
          <w:p w:rsidR="00E845E4" w:rsidRDefault="00E845E4" w:rsidP="00CF6E26">
            <w:pPr>
              <w:rPr>
                <w:sz w:val="8"/>
                <w:szCs w:val="24"/>
              </w:rPr>
            </w:pPr>
          </w:p>
        </w:tc>
        <w:tc>
          <w:tcPr>
            <w:tcW w:w="1280" w:type="dxa"/>
            <w:vAlign w:val="center"/>
          </w:tcPr>
          <w:p w:rsidR="00E845E4" w:rsidRDefault="00E845E4" w:rsidP="00CF6E26">
            <w:pPr>
              <w:ind w:left="216" w:right="86"/>
              <w:rPr>
                <w:sz w:val="8"/>
                <w:szCs w:val="24"/>
              </w:rPr>
            </w:pPr>
          </w:p>
        </w:tc>
        <w:tc>
          <w:tcPr>
            <w:tcW w:w="1231" w:type="dxa"/>
            <w:vAlign w:val="center"/>
          </w:tcPr>
          <w:p w:rsidR="00E845E4" w:rsidRDefault="00E845E4" w:rsidP="00CF6E26">
            <w:pPr>
              <w:ind w:left="216" w:right="86"/>
              <w:rPr>
                <w:sz w:val="8"/>
                <w:szCs w:val="24"/>
              </w:rPr>
            </w:pPr>
          </w:p>
        </w:tc>
        <w:tc>
          <w:tcPr>
            <w:tcW w:w="1220" w:type="dxa"/>
            <w:vAlign w:val="center"/>
          </w:tcPr>
          <w:p w:rsidR="00E845E4" w:rsidRDefault="00E845E4" w:rsidP="00CF6E26">
            <w:pPr>
              <w:ind w:left="216" w:right="86"/>
              <w:rPr>
                <w:sz w:val="8"/>
                <w:szCs w:val="24"/>
              </w:rPr>
            </w:pPr>
          </w:p>
        </w:tc>
      </w:tr>
      <w:tr w:rsidR="00E845E4" w:rsidTr="00E845E4">
        <w:trPr>
          <w:jc w:val="center"/>
        </w:trPr>
        <w:tc>
          <w:tcPr>
            <w:tcW w:w="7069" w:type="dxa"/>
            <w:vAlign w:val="bottom"/>
          </w:tcPr>
          <w:p w:rsidR="00E845E4" w:rsidRDefault="00E845E4" w:rsidP="00CF6E26">
            <w:pPr>
              <w:pStyle w:val="NormalWeb"/>
              <w:keepNext/>
              <w:spacing w:before="0" w:beforeAutospacing="0" w:after="15" w:afterAutospacing="0"/>
            </w:pPr>
            <w:r>
              <w:rPr>
                <w:rFonts w:ascii="Arial" w:hAnsi="Arial" w:cs="Arial"/>
                <w:b/>
                <w:bCs/>
                <w:sz w:val="15"/>
                <w:szCs w:val="15"/>
              </w:rPr>
              <w:t>Year Ended June 30,</w:t>
            </w:r>
          </w:p>
        </w:tc>
        <w:tc>
          <w:tcPr>
            <w:tcW w:w="1280" w:type="dxa"/>
            <w:tcMar>
              <w:top w:w="0" w:type="dxa"/>
              <w:left w:w="144" w:type="dxa"/>
              <w:bottom w:w="0" w:type="dxa"/>
              <w:right w:w="0" w:type="dxa"/>
            </w:tcMar>
            <w:vAlign w:val="bottom"/>
          </w:tcPr>
          <w:p w:rsidR="00E845E4" w:rsidRDefault="00E845E4" w:rsidP="00C07A6F">
            <w:pPr>
              <w:ind w:left="216" w:right="72"/>
              <w:jc w:val="right"/>
              <w:rPr>
                <w:szCs w:val="24"/>
              </w:rPr>
            </w:pPr>
            <w:r>
              <w:rPr>
                <w:rFonts w:ascii="Arial" w:hAnsi="Arial" w:cs="Arial"/>
                <w:b/>
                <w:bCs/>
                <w:sz w:val="15"/>
                <w:szCs w:val="15"/>
              </w:rPr>
              <w:t>2013</w:t>
            </w:r>
          </w:p>
        </w:tc>
        <w:tc>
          <w:tcPr>
            <w:tcW w:w="1231" w:type="dxa"/>
            <w:tcMar>
              <w:top w:w="0" w:type="dxa"/>
              <w:left w:w="144" w:type="dxa"/>
              <w:bottom w:w="0" w:type="dxa"/>
              <w:right w:w="0" w:type="dxa"/>
            </w:tcMar>
            <w:vAlign w:val="bottom"/>
          </w:tcPr>
          <w:p w:rsidR="00E845E4" w:rsidRDefault="00E845E4" w:rsidP="00C07A6F">
            <w:pPr>
              <w:ind w:left="216" w:right="72"/>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E845E4" w:rsidRDefault="00E845E4" w:rsidP="007931C9">
            <w:pPr>
              <w:ind w:left="216" w:right="58"/>
              <w:jc w:val="right"/>
              <w:rPr>
                <w:szCs w:val="24"/>
              </w:rPr>
            </w:pPr>
            <w:r>
              <w:rPr>
                <w:rFonts w:ascii="Arial" w:hAnsi="Arial" w:cs="Arial"/>
                <w:b/>
                <w:bCs/>
                <w:sz w:val="15"/>
                <w:szCs w:val="15"/>
              </w:rPr>
              <w:t>2011</w:t>
            </w:r>
          </w:p>
        </w:tc>
      </w:tr>
      <w:tr w:rsidR="00E845E4" w:rsidTr="00E845E4">
        <w:trPr>
          <w:trHeight w:val="75"/>
          <w:jc w:val="center"/>
        </w:trPr>
        <w:tc>
          <w:tcPr>
            <w:tcW w:w="7069" w:type="dxa"/>
            <w:vAlign w:val="center"/>
          </w:tcPr>
          <w:p w:rsidR="00E845E4" w:rsidRDefault="00E845E4" w:rsidP="00CF6E26">
            <w:pPr>
              <w:rPr>
                <w:sz w:val="8"/>
                <w:szCs w:val="24"/>
              </w:rPr>
            </w:pPr>
          </w:p>
        </w:tc>
        <w:tc>
          <w:tcPr>
            <w:tcW w:w="1280" w:type="dxa"/>
            <w:vAlign w:val="center"/>
          </w:tcPr>
          <w:p w:rsidR="00E845E4" w:rsidRDefault="00E845E4" w:rsidP="00CF6E26">
            <w:pPr>
              <w:ind w:left="216" w:right="86"/>
              <w:rPr>
                <w:sz w:val="8"/>
                <w:szCs w:val="24"/>
              </w:rPr>
            </w:pPr>
          </w:p>
        </w:tc>
        <w:tc>
          <w:tcPr>
            <w:tcW w:w="1231" w:type="dxa"/>
            <w:vAlign w:val="center"/>
          </w:tcPr>
          <w:p w:rsidR="00E845E4" w:rsidRDefault="00E845E4" w:rsidP="00CF6E26">
            <w:pPr>
              <w:ind w:left="216" w:right="86"/>
              <w:rPr>
                <w:sz w:val="8"/>
                <w:szCs w:val="24"/>
              </w:rPr>
            </w:pPr>
          </w:p>
        </w:tc>
        <w:tc>
          <w:tcPr>
            <w:tcW w:w="1220" w:type="dxa"/>
            <w:vAlign w:val="center"/>
          </w:tcPr>
          <w:p w:rsidR="00E845E4" w:rsidRDefault="00E845E4" w:rsidP="00CF6E26">
            <w:pPr>
              <w:ind w:left="216" w:right="86"/>
              <w:rPr>
                <w:sz w:val="8"/>
                <w:szCs w:val="24"/>
              </w:rPr>
            </w:pPr>
          </w:p>
        </w:tc>
      </w:tr>
      <w:tr w:rsidR="00E845E4" w:rsidTr="00E845E4">
        <w:trPr>
          <w:jc w:val="center"/>
        </w:trPr>
        <w:tc>
          <w:tcPr>
            <w:tcW w:w="7069" w:type="dxa"/>
            <w:vAlign w:val="bottom"/>
          </w:tcPr>
          <w:p w:rsidR="00E845E4" w:rsidRDefault="00E845E4" w:rsidP="00CF6E26">
            <w:pPr>
              <w:pStyle w:val="NormalWeb"/>
              <w:keepNext/>
              <w:spacing w:before="0" w:beforeAutospacing="0" w:after="15" w:afterAutospacing="0"/>
            </w:pPr>
            <w:r>
              <w:rPr>
                <w:rFonts w:ascii="Arial" w:hAnsi="Arial" w:cs="Arial"/>
                <w:b/>
                <w:bCs/>
                <w:sz w:val="15"/>
                <w:szCs w:val="15"/>
              </w:rPr>
              <w:t>Revenue</w:t>
            </w:r>
          </w:p>
        </w:tc>
        <w:tc>
          <w:tcPr>
            <w:tcW w:w="1280" w:type="dxa"/>
            <w:tcMar>
              <w:top w:w="0" w:type="dxa"/>
              <w:left w:w="144" w:type="dxa"/>
              <w:bottom w:w="0" w:type="dxa"/>
              <w:right w:w="0" w:type="dxa"/>
            </w:tcMar>
            <w:vAlign w:val="bottom"/>
          </w:tcPr>
          <w:p w:rsidR="00E845E4" w:rsidRDefault="00E845E4" w:rsidP="00CF6E26">
            <w:pPr>
              <w:pStyle w:val="la2"/>
              <w:ind w:left="216" w:right="86"/>
            </w:pPr>
            <w:r>
              <w:t> </w:t>
            </w:r>
          </w:p>
        </w:tc>
        <w:tc>
          <w:tcPr>
            <w:tcW w:w="1231" w:type="dxa"/>
            <w:tcMar>
              <w:top w:w="0" w:type="dxa"/>
              <w:left w:w="144" w:type="dxa"/>
              <w:bottom w:w="0" w:type="dxa"/>
              <w:right w:w="0" w:type="dxa"/>
            </w:tcMar>
            <w:vAlign w:val="bottom"/>
          </w:tcPr>
          <w:p w:rsidR="00E845E4" w:rsidRDefault="00E845E4" w:rsidP="00CF6E26">
            <w:pPr>
              <w:pStyle w:val="la2"/>
              <w:ind w:left="216" w:right="86"/>
            </w:pPr>
            <w:r>
              <w:t> </w:t>
            </w:r>
          </w:p>
        </w:tc>
        <w:tc>
          <w:tcPr>
            <w:tcW w:w="1220" w:type="dxa"/>
            <w:tcMar>
              <w:top w:w="0" w:type="dxa"/>
              <w:left w:w="144" w:type="dxa"/>
              <w:bottom w:w="0" w:type="dxa"/>
              <w:right w:w="0" w:type="dxa"/>
            </w:tcMar>
            <w:vAlign w:val="bottom"/>
          </w:tcPr>
          <w:p w:rsidR="00E845E4" w:rsidRDefault="00E845E4" w:rsidP="00CF6E26">
            <w:pPr>
              <w:pStyle w:val="la2"/>
              <w:ind w:left="216" w:right="86"/>
            </w:pPr>
            <w:r>
              <w:t> </w:t>
            </w:r>
          </w:p>
        </w:tc>
      </w:tr>
      <w:tr w:rsidR="00E845E4" w:rsidTr="00E845E4">
        <w:trPr>
          <w:trHeight w:val="75"/>
          <w:jc w:val="center"/>
        </w:trPr>
        <w:tc>
          <w:tcPr>
            <w:tcW w:w="7069" w:type="dxa"/>
            <w:vAlign w:val="center"/>
          </w:tcPr>
          <w:p w:rsidR="00E845E4" w:rsidRDefault="00E845E4" w:rsidP="00CF6E26">
            <w:pPr>
              <w:rPr>
                <w:sz w:val="8"/>
                <w:szCs w:val="24"/>
              </w:rPr>
            </w:pPr>
          </w:p>
        </w:tc>
        <w:tc>
          <w:tcPr>
            <w:tcW w:w="1280" w:type="dxa"/>
            <w:vAlign w:val="center"/>
          </w:tcPr>
          <w:p w:rsidR="00E845E4" w:rsidRDefault="00E845E4" w:rsidP="00CF6E26">
            <w:pPr>
              <w:ind w:left="216" w:right="86"/>
              <w:rPr>
                <w:sz w:val="8"/>
                <w:szCs w:val="24"/>
              </w:rPr>
            </w:pPr>
          </w:p>
        </w:tc>
        <w:tc>
          <w:tcPr>
            <w:tcW w:w="1231" w:type="dxa"/>
            <w:vAlign w:val="center"/>
          </w:tcPr>
          <w:p w:rsidR="00E845E4" w:rsidRDefault="00E845E4" w:rsidP="00CF6E26">
            <w:pPr>
              <w:ind w:left="216" w:right="86"/>
              <w:rPr>
                <w:sz w:val="8"/>
                <w:szCs w:val="24"/>
              </w:rPr>
            </w:pPr>
          </w:p>
        </w:tc>
        <w:tc>
          <w:tcPr>
            <w:tcW w:w="1220" w:type="dxa"/>
            <w:vAlign w:val="center"/>
          </w:tcPr>
          <w:p w:rsidR="00E845E4" w:rsidRDefault="00E845E4" w:rsidP="00CF6E26">
            <w:pPr>
              <w:ind w:left="216" w:right="86"/>
              <w:rPr>
                <w:sz w:val="8"/>
                <w:szCs w:val="24"/>
              </w:rPr>
            </w:pPr>
          </w:p>
        </w:tc>
      </w:tr>
      <w:tr w:rsidR="00E845E4" w:rsidTr="00E845E4">
        <w:trPr>
          <w:jc w:val="center"/>
        </w:trPr>
        <w:tc>
          <w:tcPr>
            <w:tcW w:w="7069" w:type="dxa"/>
          </w:tcPr>
          <w:p w:rsidR="00E845E4" w:rsidRDefault="00E845E4" w:rsidP="00CF6E26">
            <w:pPr>
              <w:pStyle w:val="NormalWeb"/>
              <w:ind w:left="240" w:hanging="240"/>
            </w:pPr>
            <w:r>
              <w:rPr>
                <w:rFonts w:ascii="Arial" w:hAnsi="Arial" w:cs="Arial"/>
                <w:sz w:val="20"/>
                <w:szCs w:val="20"/>
              </w:rPr>
              <w:t>Windows Division</w:t>
            </w:r>
          </w:p>
        </w:tc>
        <w:tc>
          <w:tcPr>
            <w:tcW w:w="1280" w:type="dxa"/>
            <w:noWrap/>
            <w:tcMar>
              <w:top w:w="0" w:type="dxa"/>
              <w:left w:w="144" w:type="dxa"/>
              <w:bottom w:w="0" w:type="dxa"/>
              <w:right w:w="0" w:type="dxa"/>
            </w:tcMar>
            <w:vAlign w:val="bottom"/>
          </w:tcPr>
          <w:p w:rsidR="00E845E4" w:rsidRDefault="00E845E4"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18,680</w:t>
            </w:r>
            <w:r>
              <w:rPr>
                <w:rFonts w:ascii="Arial" w:hAnsi="Arial" w:cs="Arial"/>
                <w:b/>
                <w:bCs/>
                <w:sz w:val="20"/>
                <w:szCs w:val="20"/>
              </w:rPr>
              <w:tab/>
            </w:r>
          </w:p>
        </w:tc>
        <w:tc>
          <w:tcPr>
            <w:tcW w:w="1231"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sidR="00422A1B">
              <w:rPr>
                <w:rFonts w:ascii="Arial" w:hAnsi="Arial" w:cs="Arial"/>
                <w:sz w:val="20"/>
                <w:szCs w:val="20"/>
              </w:rPr>
              <w:tab/>
            </w:r>
            <w:r>
              <w:rPr>
                <w:rFonts w:ascii="Arial" w:hAnsi="Arial" w:cs="Arial"/>
                <w:sz w:val="20"/>
                <w:szCs w:val="20"/>
              </w:rPr>
              <w:t>18,844</w:t>
            </w:r>
            <w:r>
              <w:rPr>
                <w:rFonts w:ascii="Arial" w:hAnsi="Arial" w:cs="Arial"/>
                <w:sz w:val="20"/>
                <w:szCs w:val="20"/>
              </w:rPr>
              <w:tab/>
            </w:r>
          </w:p>
        </w:tc>
        <w:tc>
          <w:tcPr>
            <w:tcW w:w="1220"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sidR="00422A1B">
              <w:rPr>
                <w:rFonts w:ascii="Arial" w:hAnsi="Arial" w:cs="Arial"/>
                <w:sz w:val="20"/>
                <w:szCs w:val="20"/>
              </w:rPr>
              <w:tab/>
            </w:r>
            <w:r>
              <w:rPr>
                <w:rFonts w:ascii="Arial" w:hAnsi="Arial" w:cs="Arial"/>
                <w:sz w:val="20"/>
                <w:szCs w:val="20"/>
              </w:rPr>
              <w:t>18,815</w:t>
            </w:r>
            <w:r>
              <w:rPr>
                <w:rFonts w:ascii="Arial" w:hAnsi="Arial" w:cs="Arial"/>
                <w:sz w:val="20"/>
                <w:szCs w:val="20"/>
              </w:rPr>
              <w:tab/>
            </w:r>
          </w:p>
        </w:tc>
      </w:tr>
      <w:tr w:rsidR="00E845E4" w:rsidTr="00E845E4">
        <w:trPr>
          <w:jc w:val="center"/>
        </w:trPr>
        <w:tc>
          <w:tcPr>
            <w:tcW w:w="7069" w:type="dxa"/>
          </w:tcPr>
          <w:p w:rsidR="00E845E4" w:rsidRDefault="00E845E4" w:rsidP="00CF6E26">
            <w:pPr>
              <w:pStyle w:val="NormalWeb"/>
              <w:ind w:left="240" w:hanging="240"/>
            </w:pPr>
            <w:r>
              <w:rPr>
                <w:rFonts w:ascii="Arial" w:hAnsi="Arial" w:cs="Arial"/>
                <w:sz w:val="20"/>
                <w:szCs w:val="20"/>
              </w:rPr>
              <w:t>Server and Tools</w:t>
            </w:r>
          </w:p>
        </w:tc>
        <w:tc>
          <w:tcPr>
            <w:tcW w:w="1280" w:type="dxa"/>
            <w:noWrap/>
            <w:tcMar>
              <w:top w:w="0" w:type="dxa"/>
              <w:left w:w="144" w:type="dxa"/>
              <w:bottom w:w="0" w:type="dxa"/>
              <w:right w:w="0" w:type="dxa"/>
            </w:tcMar>
            <w:vAlign w:val="bottom"/>
          </w:tcPr>
          <w:p w:rsidR="00E845E4" w:rsidRDefault="00E845E4"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ab/>
              <w:t>20,295</w:t>
            </w:r>
            <w:r>
              <w:rPr>
                <w:rFonts w:ascii="Arial" w:hAnsi="Arial" w:cs="Arial"/>
                <w:b/>
                <w:bCs/>
                <w:sz w:val="20"/>
                <w:szCs w:val="20"/>
              </w:rPr>
              <w:tab/>
              <w:t> </w:t>
            </w:r>
          </w:p>
        </w:tc>
        <w:tc>
          <w:tcPr>
            <w:tcW w:w="1231"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18,544</w:t>
            </w:r>
            <w:r>
              <w:rPr>
                <w:rFonts w:ascii="Arial" w:hAnsi="Arial" w:cs="Arial"/>
                <w:sz w:val="20"/>
                <w:szCs w:val="20"/>
              </w:rPr>
              <w:tab/>
            </w:r>
          </w:p>
        </w:tc>
        <w:tc>
          <w:tcPr>
            <w:tcW w:w="1220"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16,571</w:t>
            </w:r>
            <w:r>
              <w:rPr>
                <w:rFonts w:ascii="Arial" w:hAnsi="Arial" w:cs="Arial"/>
                <w:sz w:val="20"/>
                <w:szCs w:val="20"/>
              </w:rPr>
              <w:tab/>
              <w:t> </w:t>
            </w:r>
          </w:p>
        </w:tc>
      </w:tr>
      <w:tr w:rsidR="00E845E4" w:rsidTr="00E845E4">
        <w:trPr>
          <w:jc w:val="center"/>
        </w:trPr>
        <w:tc>
          <w:tcPr>
            <w:tcW w:w="7069" w:type="dxa"/>
          </w:tcPr>
          <w:p w:rsidR="00E845E4" w:rsidRDefault="00E845E4" w:rsidP="00CF6E26">
            <w:pPr>
              <w:pStyle w:val="NormalWeb"/>
              <w:ind w:left="240" w:hanging="240"/>
            </w:pPr>
            <w:r>
              <w:rPr>
                <w:rFonts w:ascii="Arial" w:hAnsi="Arial" w:cs="Arial"/>
                <w:sz w:val="20"/>
                <w:szCs w:val="20"/>
              </w:rPr>
              <w:t>Online Services Division</w:t>
            </w:r>
          </w:p>
        </w:tc>
        <w:tc>
          <w:tcPr>
            <w:tcW w:w="1280" w:type="dxa"/>
            <w:noWrap/>
            <w:tcMar>
              <w:top w:w="0" w:type="dxa"/>
              <w:left w:w="144" w:type="dxa"/>
              <w:bottom w:w="0" w:type="dxa"/>
              <w:right w:w="0" w:type="dxa"/>
            </w:tcMar>
            <w:vAlign w:val="bottom"/>
          </w:tcPr>
          <w:p w:rsidR="00E845E4" w:rsidRDefault="00E845E4"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ab/>
              <w:t>3,284</w:t>
            </w:r>
            <w:r>
              <w:rPr>
                <w:rFonts w:ascii="Arial" w:hAnsi="Arial" w:cs="Arial"/>
                <w:b/>
                <w:bCs/>
                <w:sz w:val="20"/>
                <w:szCs w:val="20"/>
              </w:rPr>
              <w:tab/>
            </w:r>
          </w:p>
        </w:tc>
        <w:tc>
          <w:tcPr>
            <w:tcW w:w="1231"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2,935</w:t>
            </w:r>
            <w:r>
              <w:rPr>
                <w:rFonts w:ascii="Arial" w:hAnsi="Arial" w:cs="Arial"/>
                <w:sz w:val="20"/>
                <w:szCs w:val="20"/>
              </w:rPr>
              <w:tab/>
            </w:r>
          </w:p>
        </w:tc>
        <w:tc>
          <w:tcPr>
            <w:tcW w:w="1220"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2,680</w:t>
            </w:r>
            <w:r>
              <w:rPr>
                <w:rFonts w:ascii="Arial" w:hAnsi="Arial" w:cs="Arial"/>
                <w:sz w:val="20"/>
                <w:szCs w:val="20"/>
              </w:rPr>
              <w:tab/>
            </w:r>
          </w:p>
        </w:tc>
      </w:tr>
      <w:tr w:rsidR="00E845E4" w:rsidTr="00E845E4">
        <w:trPr>
          <w:jc w:val="center"/>
        </w:trPr>
        <w:tc>
          <w:tcPr>
            <w:tcW w:w="7069" w:type="dxa"/>
          </w:tcPr>
          <w:p w:rsidR="00E845E4" w:rsidRDefault="00E845E4" w:rsidP="00CF6E26">
            <w:pPr>
              <w:pStyle w:val="NormalWeb"/>
              <w:ind w:left="240" w:hanging="240"/>
            </w:pPr>
            <w:r>
              <w:rPr>
                <w:rFonts w:ascii="Arial" w:hAnsi="Arial" w:cs="Arial"/>
                <w:sz w:val="20"/>
                <w:szCs w:val="20"/>
              </w:rPr>
              <w:t>Microsoft Business Division</w:t>
            </w:r>
          </w:p>
        </w:tc>
        <w:tc>
          <w:tcPr>
            <w:tcW w:w="1280" w:type="dxa"/>
            <w:noWrap/>
            <w:tcMar>
              <w:top w:w="0" w:type="dxa"/>
              <w:left w:w="144" w:type="dxa"/>
              <w:bottom w:w="0" w:type="dxa"/>
              <w:right w:w="0" w:type="dxa"/>
            </w:tcMar>
            <w:vAlign w:val="bottom"/>
          </w:tcPr>
          <w:p w:rsidR="00E845E4" w:rsidRDefault="00E845E4"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ab/>
              <w:t>24,738</w:t>
            </w:r>
            <w:r>
              <w:rPr>
                <w:rFonts w:ascii="Arial" w:hAnsi="Arial" w:cs="Arial"/>
                <w:b/>
                <w:bCs/>
                <w:sz w:val="20"/>
                <w:szCs w:val="20"/>
              </w:rPr>
              <w:tab/>
            </w:r>
          </w:p>
        </w:tc>
        <w:tc>
          <w:tcPr>
            <w:tcW w:w="1231"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24,082</w:t>
            </w:r>
            <w:r>
              <w:rPr>
                <w:rFonts w:ascii="Arial" w:hAnsi="Arial" w:cs="Arial"/>
                <w:sz w:val="20"/>
                <w:szCs w:val="20"/>
              </w:rPr>
              <w:tab/>
            </w:r>
          </w:p>
        </w:tc>
        <w:tc>
          <w:tcPr>
            <w:tcW w:w="1220"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22,407</w:t>
            </w:r>
            <w:r>
              <w:rPr>
                <w:rFonts w:ascii="Arial" w:hAnsi="Arial" w:cs="Arial"/>
                <w:sz w:val="20"/>
                <w:szCs w:val="20"/>
              </w:rPr>
              <w:tab/>
            </w:r>
          </w:p>
        </w:tc>
      </w:tr>
      <w:tr w:rsidR="00E845E4" w:rsidTr="00E845E4">
        <w:trPr>
          <w:jc w:val="center"/>
        </w:trPr>
        <w:tc>
          <w:tcPr>
            <w:tcW w:w="7069" w:type="dxa"/>
          </w:tcPr>
          <w:p w:rsidR="00E845E4" w:rsidRDefault="00E845E4" w:rsidP="00CF6E26">
            <w:pPr>
              <w:pStyle w:val="NormalWeb"/>
              <w:ind w:left="240" w:hanging="240"/>
            </w:pPr>
            <w:r>
              <w:rPr>
                <w:rFonts w:ascii="Arial" w:hAnsi="Arial" w:cs="Arial"/>
                <w:sz w:val="20"/>
                <w:szCs w:val="20"/>
              </w:rPr>
              <w:t>Entertainment and Devices Division</w:t>
            </w:r>
          </w:p>
        </w:tc>
        <w:tc>
          <w:tcPr>
            <w:tcW w:w="1280" w:type="dxa"/>
            <w:noWrap/>
            <w:tcMar>
              <w:top w:w="0" w:type="dxa"/>
              <w:left w:w="144" w:type="dxa"/>
              <w:bottom w:w="0" w:type="dxa"/>
              <w:right w:w="0" w:type="dxa"/>
            </w:tcMar>
            <w:vAlign w:val="bottom"/>
          </w:tcPr>
          <w:p w:rsidR="00E845E4" w:rsidRDefault="00E845E4"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ab/>
              <w:t>10,213</w:t>
            </w:r>
            <w:r>
              <w:rPr>
                <w:rFonts w:ascii="Arial" w:hAnsi="Arial" w:cs="Arial"/>
                <w:b/>
                <w:bCs/>
                <w:sz w:val="20"/>
                <w:szCs w:val="20"/>
              </w:rPr>
              <w:tab/>
            </w:r>
          </w:p>
        </w:tc>
        <w:tc>
          <w:tcPr>
            <w:tcW w:w="1231"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9,590</w:t>
            </w:r>
            <w:r>
              <w:rPr>
                <w:rFonts w:ascii="Arial" w:hAnsi="Arial" w:cs="Arial"/>
                <w:sz w:val="20"/>
                <w:szCs w:val="20"/>
              </w:rPr>
              <w:tab/>
            </w:r>
          </w:p>
        </w:tc>
        <w:tc>
          <w:tcPr>
            <w:tcW w:w="1220"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8,896</w:t>
            </w:r>
            <w:r>
              <w:rPr>
                <w:rFonts w:ascii="Arial" w:hAnsi="Arial" w:cs="Arial"/>
                <w:sz w:val="20"/>
                <w:szCs w:val="20"/>
              </w:rPr>
              <w:tab/>
            </w:r>
          </w:p>
        </w:tc>
      </w:tr>
      <w:tr w:rsidR="00E845E4" w:rsidTr="00E845E4">
        <w:trPr>
          <w:jc w:val="center"/>
        </w:trPr>
        <w:tc>
          <w:tcPr>
            <w:tcW w:w="7069" w:type="dxa"/>
          </w:tcPr>
          <w:p w:rsidR="00E845E4" w:rsidRDefault="00E845E4" w:rsidP="00CF6E26">
            <w:pPr>
              <w:pStyle w:val="NormalWeb"/>
              <w:ind w:left="240" w:hanging="240"/>
            </w:pPr>
            <w:r>
              <w:rPr>
                <w:rFonts w:ascii="Arial" w:hAnsi="Arial" w:cs="Arial"/>
                <w:sz w:val="20"/>
                <w:szCs w:val="20"/>
              </w:rPr>
              <w:t>Corporate and other</w:t>
            </w:r>
          </w:p>
        </w:tc>
        <w:tc>
          <w:tcPr>
            <w:tcW w:w="1280" w:type="dxa"/>
            <w:noWrap/>
            <w:tcMar>
              <w:top w:w="0" w:type="dxa"/>
              <w:left w:w="144" w:type="dxa"/>
              <w:bottom w:w="0" w:type="dxa"/>
              <w:right w:w="0" w:type="dxa"/>
            </w:tcMar>
            <w:vAlign w:val="bottom"/>
          </w:tcPr>
          <w:p w:rsidR="00E845E4" w:rsidRDefault="00E845E4"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ab/>
              <w:t>639</w:t>
            </w:r>
            <w:r>
              <w:rPr>
                <w:rFonts w:ascii="Arial" w:hAnsi="Arial" w:cs="Arial"/>
                <w:b/>
                <w:bCs/>
                <w:sz w:val="20"/>
                <w:szCs w:val="20"/>
              </w:rPr>
              <w:tab/>
            </w:r>
          </w:p>
        </w:tc>
        <w:tc>
          <w:tcPr>
            <w:tcW w:w="1231"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(272</w:t>
            </w:r>
            <w:r>
              <w:rPr>
                <w:rFonts w:ascii="Arial" w:hAnsi="Arial" w:cs="Arial"/>
                <w:sz w:val="20"/>
                <w:szCs w:val="20"/>
              </w:rPr>
              <w:tab/>
              <w:t>)</w:t>
            </w:r>
          </w:p>
        </w:tc>
        <w:tc>
          <w:tcPr>
            <w:tcW w:w="1220"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574</w:t>
            </w:r>
            <w:r>
              <w:rPr>
                <w:rFonts w:ascii="Arial" w:hAnsi="Arial" w:cs="Arial"/>
                <w:sz w:val="20"/>
                <w:szCs w:val="20"/>
              </w:rPr>
              <w:tab/>
            </w:r>
          </w:p>
        </w:tc>
      </w:tr>
      <w:tr w:rsidR="00E845E4" w:rsidTr="00E845E4">
        <w:trPr>
          <w:jc w:val="center"/>
        </w:trPr>
        <w:tc>
          <w:tcPr>
            <w:tcW w:w="8349" w:type="dxa"/>
            <w:gridSpan w:val="2"/>
            <w:vAlign w:val="bottom"/>
          </w:tcPr>
          <w:p w:rsidR="00E845E4" w:rsidRDefault="00E845E4" w:rsidP="00CF6E26">
            <w:pPr>
              <w:pStyle w:val="rrdsinglerule"/>
              <w:ind w:left="-162" w:right="86"/>
            </w:pPr>
            <w:r>
              <w:t> </w:t>
            </w:r>
          </w:p>
        </w:tc>
        <w:tc>
          <w:tcPr>
            <w:tcW w:w="1231" w:type="dxa"/>
            <w:tcMar>
              <w:top w:w="0" w:type="dxa"/>
              <w:left w:w="144" w:type="dxa"/>
              <w:bottom w:w="0" w:type="dxa"/>
              <w:right w:w="0" w:type="dxa"/>
            </w:tcMar>
            <w:vAlign w:val="bottom"/>
          </w:tcPr>
          <w:p w:rsidR="00E845E4" w:rsidRDefault="00E845E4" w:rsidP="00CF6E26">
            <w:pPr>
              <w:pStyle w:val="rrdsinglerule"/>
              <w:ind w:left="216" w:right="86"/>
            </w:pPr>
            <w:r>
              <w:t> </w:t>
            </w:r>
          </w:p>
        </w:tc>
        <w:tc>
          <w:tcPr>
            <w:tcW w:w="1220" w:type="dxa"/>
            <w:tcMar>
              <w:top w:w="0" w:type="dxa"/>
              <w:left w:w="144" w:type="dxa"/>
              <w:bottom w:w="0" w:type="dxa"/>
              <w:right w:w="0" w:type="dxa"/>
            </w:tcMar>
            <w:vAlign w:val="bottom"/>
          </w:tcPr>
          <w:p w:rsidR="00E845E4" w:rsidRDefault="00E845E4" w:rsidP="00CF6E26">
            <w:pPr>
              <w:pStyle w:val="rrdsinglerule"/>
              <w:ind w:left="216" w:right="86"/>
            </w:pPr>
            <w:r>
              <w:t> </w:t>
            </w:r>
          </w:p>
        </w:tc>
      </w:tr>
      <w:tr w:rsidR="00E845E4" w:rsidTr="00E845E4">
        <w:trPr>
          <w:jc w:val="center"/>
        </w:trPr>
        <w:tc>
          <w:tcPr>
            <w:tcW w:w="7069" w:type="dxa"/>
          </w:tcPr>
          <w:p w:rsidR="00E845E4" w:rsidRDefault="00E845E4" w:rsidP="00CF6E26">
            <w:pPr>
              <w:pStyle w:val="NormalWeb"/>
              <w:ind w:left="480" w:hanging="240"/>
            </w:pPr>
            <w:r>
              <w:rPr>
                <w:rFonts w:ascii="Arial" w:hAnsi="Arial" w:cs="Arial"/>
                <w:sz w:val="20"/>
                <w:szCs w:val="20"/>
              </w:rPr>
              <w:t>Consolidated</w:t>
            </w:r>
          </w:p>
        </w:tc>
        <w:tc>
          <w:tcPr>
            <w:tcW w:w="1280" w:type="dxa"/>
            <w:noWrap/>
            <w:tcMar>
              <w:top w:w="0" w:type="dxa"/>
              <w:left w:w="144" w:type="dxa"/>
              <w:bottom w:w="0" w:type="dxa"/>
              <w:right w:w="0" w:type="dxa"/>
            </w:tcMar>
            <w:vAlign w:val="bottom"/>
          </w:tcPr>
          <w:p w:rsidR="00E845E4" w:rsidRDefault="00E845E4"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77,849</w:t>
            </w:r>
            <w:r>
              <w:rPr>
                <w:rFonts w:ascii="Arial" w:hAnsi="Arial" w:cs="Arial"/>
                <w:b/>
                <w:bCs/>
                <w:sz w:val="20"/>
                <w:szCs w:val="20"/>
              </w:rPr>
              <w:tab/>
            </w:r>
          </w:p>
        </w:tc>
        <w:tc>
          <w:tcPr>
            <w:tcW w:w="1231"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73,723</w:t>
            </w:r>
            <w:r>
              <w:rPr>
                <w:rFonts w:ascii="Arial" w:hAnsi="Arial" w:cs="Arial"/>
                <w:sz w:val="20"/>
                <w:szCs w:val="20"/>
              </w:rPr>
              <w:tab/>
            </w:r>
          </w:p>
        </w:tc>
        <w:tc>
          <w:tcPr>
            <w:tcW w:w="1220" w:type="dxa"/>
            <w:noWrap/>
            <w:tcMar>
              <w:top w:w="0" w:type="dxa"/>
              <w:left w:w="144" w:type="dxa"/>
              <w:bottom w:w="0" w:type="dxa"/>
              <w:right w:w="0" w:type="dxa"/>
            </w:tcMar>
            <w:vAlign w:val="bottom"/>
          </w:tcPr>
          <w:p w:rsidR="00E845E4" w:rsidRDefault="00E845E4"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69,943</w:t>
            </w:r>
            <w:r>
              <w:rPr>
                <w:rFonts w:ascii="Arial" w:hAnsi="Arial" w:cs="Arial"/>
                <w:sz w:val="20"/>
                <w:szCs w:val="20"/>
              </w:rPr>
              <w:tab/>
            </w:r>
          </w:p>
        </w:tc>
      </w:tr>
      <w:tr w:rsidR="00E845E4" w:rsidTr="00E845E4">
        <w:trPr>
          <w:jc w:val="center"/>
        </w:trPr>
        <w:tc>
          <w:tcPr>
            <w:tcW w:w="7069" w:type="dxa"/>
            <w:tcMar>
              <w:top w:w="0" w:type="dxa"/>
              <w:left w:w="144" w:type="dxa"/>
              <w:bottom w:w="0" w:type="dxa"/>
              <w:right w:w="0" w:type="dxa"/>
            </w:tcMar>
            <w:vAlign w:val="bottom"/>
          </w:tcPr>
          <w:p w:rsidR="00E845E4" w:rsidRDefault="00E845E4" w:rsidP="00CF6E26">
            <w:pPr>
              <w:pStyle w:val="la2"/>
            </w:pPr>
            <w:r>
              <w:t> </w:t>
            </w:r>
          </w:p>
        </w:tc>
        <w:tc>
          <w:tcPr>
            <w:tcW w:w="1280" w:type="dxa"/>
            <w:tcMar>
              <w:top w:w="0" w:type="dxa"/>
              <w:left w:w="144" w:type="dxa"/>
              <w:bottom w:w="0" w:type="dxa"/>
              <w:right w:w="0" w:type="dxa"/>
            </w:tcMar>
            <w:vAlign w:val="bottom"/>
          </w:tcPr>
          <w:p w:rsidR="00E845E4" w:rsidRDefault="00E845E4" w:rsidP="00CF6E26">
            <w:pPr>
              <w:pStyle w:val="rrddoublerule"/>
              <w:ind w:left="216" w:right="86"/>
            </w:pPr>
            <w:r>
              <w:t> </w:t>
            </w:r>
          </w:p>
        </w:tc>
        <w:tc>
          <w:tcPr>
            <w:tcW w:w="1231" w:type="dxa"/>
            <w:tcMar>
              <w:top w:w="0" w:type="dxa"/>
              <w:left w:w="144" w:type="dxa"/>
              <w:bottom w:w="0" w:type="dxa"/>
              <w:right w:w="0" w:type="dxa"/>
            </w:tcMar>
            <w:vAlign w:val="bottom"/>
          </w:tcPr>
          <w:p w:rsidR="00E845E4" w:rsidRDefault="00E845E4" w:rsidP="00CF6E26">
            <w:pPr>
              <w:pStyle w:val="rrddoublerule"/>
              <w:ind w:left="216" w:right="86"/>
            </w:pPr>
            <w:r>
              <w:t> </w:t>
            </w:r>
          </w:p>
        </w:tc>
        <w:tc>
          <w:tcPr>
            <w:tcW w:w="1220" w:type="dxa"/>
            <w:tcMar>
              <w:top w:w="0" w:type="dxa"/>
              <w:left w:w="144" w:type="dxa"/>
              <w:bottom w:w="0" w:type="dxa"/>
              <w:right w:w="0" w:type="dxa"/>
            </w:tcMar>
            <w:vAlign w:val="bottom"/>
          </w:tcPr>
          <w:p w:rsidR="00E845E4" w:rsidRDefault="00E845E4" w:rsidP="00CF6E26">
            <w:pPr>
              <w:pStyle w:val="rrddoublerule"/>
              <w:ind w:left="216" w:right="86"/>
            </w:pPr>
            <w:r>
              <w:t> </w:t>
            </w:r>
          </w:p>
        </w:tc>
      </w:tr>
    </w:tbl>
    <w:p w:rsidR="00625F07" w:rsidRDefault="00625F07" w:rsidP="00C366DD">
      <w:pPr>
        <w:pStyle w:val="NormalWeb"/>
        <w:spacing w:before="0" w:beforeAutospacing="0" w:after="0" w:afterAutospacing="0"/>
        <w:jc w:val="both"/>
        <w:rPr>
          <w:sz w:val="2"/>
          <w:szCs w:val="2"/>
        </w:rPr>
      </w:pPr>
      <w:r>
        <w:br w:type="page"/>
      </w:r>
      <w:r>
        <w:rPr>
          <w:sz w:val="2"/>
          <w:szCs w:val="2"/>
        </w:rPr>
        <w:lastRenderedPageBreak/>
        <w:t>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047"/>
        <w:gridCol w:w="1291"/>
        <w:gridCol w:w="1231"/>
        <w:gridCol w:w="1231"/>
      </w:tblGrid>
      <w:tr w:rsidR="00C366DD" w:rsidTr="00C366DD">
        <w:trPr>
          <w:tblHeader/>
          <w:jc w:val="center"/>
        </w:trPr>
        <w:tc>
          <w:tcPr>
            <w:tcW w:w="7047" w:type="dxa"/>
            <w:vAlign w:val="center"/>
          </w:tcPr>
          <w:p w:rsidR="00C366DD" w:rsidRDefault="00C366DD" w:rsidP="00CF6E26">
            <w:pPr>
              <w:rPr>
                <w:sz w:val="1"/>
                <w:szCs w:val="24"/>
              </w:rPr>
            </w:pPr>
          </w:p>
        </w:tc>
        <w:tc>
          <w:tcPr>
            <w:tcW w:w="1291" w:type="dxa"/>
            <w:vAlign w:val="center"/>
          </w:tcPr>
          <w:p w:rsidR="00C366DD" w:rsidRDefault="00C366DD" w:rsidP="00CF6E26">
            <w:pPr>
              <w:rPr>
                <w:sz w:val="1"/>
                <w:szCs w:val="24"/>
              </w:rPr>
            </w:pPr>
          </w:p>
        </w:tc>
        <w:tc>
          <w:tcPr>
            <w:tcW w:w="1231" w:type="dxa"/>
            <w:vAlign w:val="center"/>
          </w:tcPr>
          <w:p w:rsidR="00C366DD" w:rsidRDefault="00C366DD" w:rsidP="00CF6E26">
            <w:pPr>
              <w:rPr>
                <w:sz w:val="1"/>
                <w:szCs w:val="24"/>
              </w:rPr>
            </w:pPr>
          </w:p>
        </w:tc>
        <w:tc>
          <w:tcPr>
            <w:tcW w:w="1231" w:type="dxa"/>
            <w:vAlign w:val="center"/>
          </w:tcPr>
          <w:p w:rsidR="00C366DD" w:rsidRDefault="00C366DD" w:rsidP="00CF6E26">
            <w:pPr>
              <w:rPr>
                <w:sz w:val="1"/>
                <w:szCs w:val="24"/>
              </w:rPr>
            </w:pPr>
          </w:p>
        </w:tc>
      </w:tr>
      <w:tr w:rsidR="00C366DD" w:rsidTr="00C366DD">
        <w:trPr>
          <w:tblHeader/>
          <w:jc w:val="center"/>
        </w:trPr>
        <w:tc>
          <w:tcPr>
            <w:tcW w:w="7047" w:type="dxa"/>
            <w:vAlign w:val="bottom"/>
          </w:tcPr>
          <w:p w:rsidR="00C366DD" w:rsidRDefault="00C366DD" w:rsidP="00CF6E26">
            <w:pPr>
              <w:pStyle w:val="NormalWeb"/>
              <w:keepNext/>
              <w:spacing w:before="0" w:beforeAutospacing="0" w:after="15" w:afterAutospacing="0"/>
            </w:pPr>
            <w:r>
              <w:rPr>
                <w:rFonts w:ascii="Arial" w:hAnsi="Arial" w:cs="Arial"/>
                <w:b/>
                <w:bCs/>
                <w:sz w:val="15"/>
                <w:szCs w:val="15"/>
              </w:rPr>
              <w:t>(In millions)</w:t>
            </w:r>
          </w:p>
        </w:tc>
        <w:tc>
          <w:tcPr>
            <w:tcW w:w="1291" w:type="dxa"/>
            <w:tcMar>
              <w:top w:w="0" w:type="dxa"/>
              <w:left w:w="144" w:type="dxa"/>
              <w:bottom w:w="0" w:type="dxa"/>
              <w:right w:w="0" w:type="dxa"/>
            </w:tcMar>
            <w:vAlign w:val="bottom"/>
          </w:tcPr>
          <w:p w:rsidR="00C366DD" w:rsidRDefault="00C366DD" w:rsidP="00CF6E26">
            <w:pPr>
              <w:pStyle w:val="la2"/>
              <w:ind w:left="144" w:right="101"/>
            </w:pPr>
            <w:r>
              <w:t> </w:t>
            </w:r>
          </w:p>
        </w:tc>
        <w:tc>
          <w:tcPr>
            <w:tcW w:w="1231" w:type="dxa"/>
            <w:tcMar>
              <w:top w:w="0" w:type="dxa"/>
              <w:left w:w="144" w:type="dxa"/>
              <w:bottom w:w="0" w:type="dxa"/>
              <w:right w:w="0" w:type="dxa"/>
            </w:tcMar>
            <w:vAlign w:val="bottom"/>
          </w:tcPr>
          <w:p w:rsidR="00C366DD" w:rsidRDefault="00C366DD" w:rsidP="00CF6E26">
            <w:pPr>
              <w:pStyle w:val="la2"/>
              <w:ind w:left="144" w:right="101"/>
            </w:pPr>
            <w:r>
              <w:t> </w:t>
            </w:r>
          </w:p>
        </w:tc>
        <w:tc>
          <w:tcPr>
            <w:tcW w:w="1231" w:type="dxa"/>
            <w:tcMar>
              <w:top w:w="0" w:type="dxa"/>
              <w:left w:w="144" w:type="dxa"/>
              <w:bottom w:w="0" w:type="dxa"/>
              <w:right w:w="0" w:type="dxa"/>
            </w:tcMar>
            <w:vAlign w:val="bottom"/>
          </w:tcPr>
          <w:p w:rsidR="00C366DD" w:rsidRDefault="00C366DD" w:rsidP="00CF6E26">
            <w:pPr>
              <w:pStyle w:val="la2"/>
              <w:ind w:left="144" w:right="101"/>
            </w:pPr>
            <w:r>
              <w:t> </w:t>
            </w:r>
          </w:p>
        </w:tc>
      </w:tr>
      <w:tr w:rsidR="00C366DD" w:rsidTr="00C366DD">
        <w:trPr>
          <w:jc w:val="center"/>
        </w:trPr>
        <w:tc>
          <w:tcPr>
            <w:tcW w:w="10800" w:type="dxa"/>
            <w:gridSpan w:val="4"/>
            <w:tcMar>
              <w:top w:w="0" w:type="dxa"/>
              <w:left w:w="144" w:type="dxa"/>
              <w:bottom w:w="0" w:type="dxa"/>
              <w:right w:w="0" w:type="dxa"/>
            </w:tcMar>
            <w:vAlign w:val="bottom"/>
          </w:tcPr>
          <w:p w:rsidR="00C366DD" w:rsidRDefault="00C366DD" w:rsidP="00CF6E26">
            <w:pPr>
              <w:pStyle w:val="rrdsinglerule"/>
              <w:ind w:left="-369" w:right="101"/>
            </w:pPr>
            <w:r>
              <w:t> </w:t>
            </w:r>
          </w:p>
        </w:tc>
      </w:tr>
      <w:tr w:rsidR="00C366DD" w:rsidTr="00C366DD">
        <w:trPr>
          <w:trHeight w:val="75"/>
          <w:jc w:val="center"/>
        </w:trPr>
        <w:tc>
          <w:tcPr>
            <w:tcW w:w="7047" w:type="dxa"/>
            <w:vAlign w:val="center"/>
          </w:tcPr>
          <w:p w:rsidR="00C366DD" w:rsidRDefault="00C366DD" w:rsidP="00CF6E26">
            <w:pPr>
              <w:rPr>
                <w:sz w:val="8"/>
                <w:szCs w:val="24"/>
              </w:rPr>
            </w:pPr>
          </w:p>
        </w:tc>
        <w:tc>
          <w:tcPr>
            <w:tcW w:w="1291" w:type="dxa"/>
            <w:vAlign w:val="center"/>
          </w:tcPr>
          <w:p w:rsidR="00C366DD" w:rsidRDefault="00C366DD" w:rsidP="00CF6E26">
            <w:pPr>
              <w:ind w:left="144" w:right="101"/>
              <w:rPr>
                <w:sz w:val="8"/>
                <w:szCs w:val="24"/>
              </w:rPr>
            </w:pPr>
          </w:p>
        </w:tc>
        <w:tc>
          <w:tcPr>
            <w:tcW w:w="1231" w:type="dxa"/>
            <w:vAlign w:val="center"/>
          </w:tcPr>
          <w:p w:rsidR="00C366DD" w:rsidRDefault="00C366DD" w:rsidP="00CF6E26">
            <w:pPr>
              <w:ind w:left="144" w:right="101"/>
              <w:rPr>
                <w:sz w:val="8"/>
                <w:szCs w:val="24"/>
              </w:rPr>
            </w:pPr>
          </w:p>
        </w:tc>
        <w:tc>
          <w:tcPr>
            <w:tcW w:w="1231" w:type="dxa"/>
            <w:vAlign w:val="center"/>
          </w:tcPr>
          <w:p w:rsidR="00C366DD" w:rsidRDefault="00C366DD" w:rsidP="00CF6E26">
            <w:pPr>
              <w:ind w:left="144" w:right="101"/>
              <w:rPr>
                <w:sz w:val="8"/>
                <w:szCs w:val="24"/>
              </w:rPr>
            </w:pPr>
          </w:p>
        </w:tc>
      </w:tr>
      <w:tr w:rsidR="00C366DD" w:rsidTr="00C366DD">
        <w:trPr>
          <w:jc w:val="center"/>
        </w:trPr>
        <w:tc>
          <w:tcPr>
            <w:tcW w:w="7047" w:type="dxa"/>
            <w:vAlign w:val="bottom"/>
          </w:tcPr>
          <w:p w:rsidR="00C366DD" w:rsidRDefault="00C366DD" w:rsidP="00CF6E26">
            <w:pPr>
              <w:pStyle w:val="NormalWeb"/>
              <w:keepNext/>
              <w:spacing w:before="0" w:beforeAutospacing="0" w:after="15" w:afterAutospacing="0"/>
            </w:pPr>
            <w:r>
              <w:rPr>
                <w:rFonts w:ascii="Arial" w:hAnsi="Arial" w:cs="Arial"/>
                <w:b/>
                <w:bCs/>
                <w:sz w:val="15"/>
                <w:szCs w:val="15"/>
              </w:rPr>
              <w:t>Year Ended June 30,</w:t>
            </w:r>
          </w:p>
        </w:tc>
        <w:tc>
          <w:tcPr>
            <w:tcW w:w="1291" w:type="dxa"/>
            <w:tcMar>
              <w:top w:w="0" w:type="dxa"/>
              <w:left w:w="144" w:type="dxa"/>
              <w:bottom w:w="0" w:type="dxa"/>
              <w:right w:w="0" w:type="dxa"/>
            </w:tcMar>
            <w:vAlign w:val="bottom"/>
          </w:tcPr>
          <w:p w:rsidR="00C366DD" w:rsidRDefault="00C366DD" w:rsidP="009D7B7B">
            <w:pPr>
              <w:ind w:left="144" w:right="58"/>
              <w:jc w:val="right"/>
              <w:rPr>
                <w:szCs w:val="24"/>
              </w:rPr>
            </w:pPr>
            <w:r>
              <w:rPr>
                <w:rFonts w:ascii="Arial" w:hAnsi="Arial" w:cs="Arial"/>
                <w:b/>
                <w:bCs/>
                <w:sz w:val="15"/>
                <w:szCs w:val="15"/>
              </w:rPr>
              <w:t>2013</w:t>
            </w:r>
          </w:p>
        </w:tc>
        <w:tc>
          <w:tcPr>
            <w:tcW w:w="1231" w:type="dxa"/>
            <w:tcMar>
              <w:top w:w="0" w:type="dxa"/>
              <w:left w:w="144" w:type="dxa"/>
              <w:bottom w:w="0" w:type="dxa"/>
              <w:right w:w="0" w:type="dxa"/>
            </w:tcMar>
            <w:vAlign w:val="bottom"/>
          </w:tcPr>
          <w:p w:rsidR="00C366DD" w:rsidRDefault="00C366DD" w:rsidP="00CF6E26">
            <w:pPr>
              <w:ind w:left="144" w:right="101"/>
              <w:jc w:val="right"/>
              <w:rPr>
                <w:szCs w:val="24"/>
              </w:rPr>
            </w:pPr>
            <w:r>
              <w:rPr>
                <w:rFonts w:ascii="Arial" w:hAnsi="Arial" w:cs="Arial"/>
                <w:b/>
                <w:bCs/>
                <w:sz w:val="15"/>
                <w:szCs w:val="15"/>
              </w:rPr>
              <w:t>2012</w:t>
            </w:r>
          </w:p>
        </w:tc>
        <w:tc>
          <w:tcPr>
            <w:tcW w:w="1231" w:type="dxa"/>
            <w:tcMar>
              <w:top w:w="0" w:type="dxa"/>
              <w:left w:w="144" w:type="dxa"/>
              <w:bottom w:w="0" w:type="dxa"/>
              <w:right w:w="0" w:type="dxa"/>
            </w:tcMar>
            <w:vAlign w:val="bottom"/>
          </w:tcPr>
          <w:p w:rsidR="00C366DD" w:rsidRDefault="00C366DD" w:rsidP="00CF6E26">
            <w:pPr>
              <w:ind w:left="144" w:right="101"/>
              <w:jc w:val="right"/>
              <w:rPr>
                <w:szCs w:val="24"/>
              </w:rPr>
            </w:pPr>
            <w:r>
              <w:rPr>
                <w:rFonts w:ascii="Arial" w:hAnsi="Arial" w:cs="Arial"/>
                <w:b/>
                <w:bCs/>
                <w:sz w:val="15"/>
                <w:szCs w:val="15"/>
              </w:rPr>
              <w:t>2011</w:t>
            </w:r>
          </w:p>
        </w:tc>
      </w:tr>
      <w:tr w:rsidR="00C366DD" w:rsidTr="00C366DD">
        <w:trPr>
          <w:trHeight w:val="75"/>
          <w:jc w:val="center"/>
        </w:trPr>
        <w:tc>
          <w:tcPr>
            <w:tcW w:w="7047" w:type="dxa"/>
            <w:vAlign w:val="center"/>
          </w:tcPr>
          <w:p w:rsidR="00C366DD" w:rsidRDefault="00C366DD" w:rsidP="00CF6E26">
            <w:pPr>
              <w:rPr>
                <w:sz w:val="8"/>
                <w:szCs w:val="24"/>
              </w:rPr>
            </w:pPr>
          </w:p>
        </w:tc>
        <w:tc>
          <w:tcPr>
            <w:tcW w:w="1291" w:type="dxa"/>
            <w:vAlign w:val="center"/>
          </w:tcPr>
          <w:p w:rsidR="00C366DD" w:rsidRDefault="00C366DD" w:rsidP="00CF6E26">
            <w:pPr>
              <w:ind w:left="144" w:right="101"/>
              <w:rPr>
                <w:sz w:val="8"/>
                <w:szCs w:val="24"/>
              </w:rPr>
            </w:pPr>
          </w:p>
        </w:tc>
        <w:tc>
          <w:tcPr>
            <w:tcW w:w="1231" w:type="dxa"/>
            <w:vAlign w:val="center"/>
          </w:tcPr>
          <w:p w:rsidR="00C366DD" w:rsidRDefault="00C366DD" w:rsidP="00CF6E26">
            <w:pPr>
              <w:ind w:left="144" w:right="101"/>
              <w:rPr>
                <w:sz w:val="8"/>
                <w:szCs w:val="24"/>
              </w:rPr>
            </w:pPr>
          </w:p>
        </w:tc>
        <w:tc>
          <w:tcPr>
            <w:tcW w:w="1231" w:type="dxa"/>
            <w:vAlign w:val="center"/>
          </w:tcPr>
          <w:p w:rsidR="00C366DD" w:rsidRDefault="00C366DD" w:rsidP="00CF6E26">
            <w:pPr>
              <w:ind w:left="144" w:right="101"/>
              <w:rPr>
                <w:sz w:val="8"/>
                <w:szCs w:val="24"/>
              </w:rPr>
            </w:pPr>
          </w:p>
        </w:tc>
      </w:tr>
      <w:tr w:rsidR="00C366DD" w:rsidTr="00C366DD">
        <w:trPr>
          <w:jc w:val="center"/>
        </w:trPr>
        <w:tc>
          <w:tcPr>
            <w:tcW w:w="7047" w:type="dxa"/>
            <w:vAlign w:val="bottom"/>
          </w:tcPr>
          <w:p w:rsidR="00C366DD" w:rsidRDefault="00C366DD" w:rsidP="00CF6E26">
            <w:pPr>
              <w:pStyle w:val="NormalWeb"/>
              <w:keepNext/>
              <w:spacing w:before="0" w:beforeAutospacing="0" w:after="15" w:afterAutospacing="0"/>
            </w:pPr>
            <w:r>
              <w:rPr>
                <w:rFonts w:ascii="Arial" w:hAnsi="Arial" w:cs="Arial"/>
                <w:b/>
                <w:bCs/>
                <w:sz w:val="15"/>
                <w:szCs w:val="15"/>
              </w:rPr>
              <w:t>Operating Income (Loss)</w:t>
            </w:r>
          </w:p>
        </w:tc>
        <w:tc>
          <w:tcPr>
            <w:tcW w:w="1291" w:type="dxa"/>
            <w:tcMar>
              <w:top w:w="0" w:type="dxa"/>
              <w:left w:w="144" w:type="dxa"/>
              <w:bottom w:w="0" w:type="dxa"/>
              <w:right w:w="0" w:type="dxa"/>
            </w:tcMar>
            <w:vAlign w:val="bottom"/>
          </w:tcPr>
          <w:p w:rsidR="00C366DD" w:rsidRDefault="00C366DD" w:rsidP="00CF6E26">
            <w:pPr>
              <w:pStyle w:val="la2"/>
              <w:ind w:left="144" w:right="101"/>
            </w:pPr>
            <w:r>
              <w:t> </w:t>
            </w:r>
          </w:p>
        </w:tc>
        <w:tc>
          <w:tcPr>
            <w:tcW w:w="1231" w:type="dxa"/>
            <w:tcMar>
              <w:top w:w="0" w:type="dxa"/>
              <w:left w:w="144" w:type="dxa"/>
              <w:bottom w:w="0" w:type="dxa"/>
              <w:right w:w="0" w:type="dxa"/>
            </w:tcMar>
            <w:vAlign w:val="bottom"/>
          </w:tcPr>
          <w:p w:rsidR="00C366DD" w:rsidRDefault="00C366DD" w:rsidP="00CF6E26">
            <w:pPr>
              <w:pStyle w:val="la2"/>
              <w:ind w:left="144" w:right="101"/>
            </w:pPr>
            <w:r>
              <w:t> </w:t>
            </w:r>
          </w:p>
        </w:tc>
        <w:tc>
          <w:tcPr>
            <w:tcW w:w="1231" w:type="dxa"/>
            <w:tcMar>
              <w:top w:w="0" w:type="dxa"/>
              <w:left w:w="144" w:type="dxa"/>
              <w:bottom w:w="0" w:type="dxa"/>
              <w:right w:w="0" w:type="dxa"/>
            </w:tcMar>
            <w:vAlign w:val="bottom"/>
          </w:tcPr>
          <w:p w:rsidR="00C366DD" w:rsidRDefault="00C366DD" w:rsidP="00CF6E26">
            <w:pPr>
              <w:pStyle w:val="la2"/>
              <w:ind w:left="144" w:right="101"/>
            </w:pPr>
            <w:r>
              <w:t> </w:t>
            </w:r>
          </w:p>
        </w:tc>
      </w:tr>
      <w:tr w:rsidR="00C366DD" w:rsidTr="00C366DD">
        <w:trPr>
          <w:trHeight w:val="75"/>
          <w:jc w:val="center"/>
        </w:trPr>
        <w:tc>
          <w:tcPr>
            <w:tcW w:w="7047" w:type="dxa"/>
            <w:vAlign w:val="center"/>
          </w:tcPr>
          <w:p w:rsidR="00C366DD" w:rsidRDefault="00C366DD" w:rsidP="00CF6E26">
            <w:pPr>
              <w:rPr>
                <w:sz w:val="8"/>
                <w:szCs w:val="24"/>
              </w:rPr>
            </w:pPr>
          </w:p>
        </w:tc>
        <w:tc>
          <w:tcPr>
            <w:tcW w:w="1291" w:type="dxa"/>
            <w:vAlign w:val="center"/>
          </w:tcPr>
          <w:p w:rsidR="00C366DD" w:rsidRDefault="00C366DD" w:rsidP="00CF6E26">
            <w:pPr>
              <w:ind w:left="144" w:right="101"/>
              <w:rPr>
                <w:sz w:val="8"/>
                <w:szCs w:val="24"/>
              </w:rPr>
            </w:pPr>
          </w:p>
        </w:tc>
        <w:tc>
          <w:tcPr>
            <w:tcW w:w="1231" w:type="dxa"/>
            <w:vAlign w:val="center"/>
          </w:tcPr>
          <w:p w:rsidR="00C366DD" w:rsidRDefault="00C366DD" w:rsidP="00CF6E26">
            <w:pPr>
              <w:ind w:left="144" w:right="101"/>
              <w:rPr>
                <w:sz w:val="8"/>
                <w:szCs w:val="24"/>
              </w:rPr>
            </w:pPr>
          </w:p>
        </w:tc>
        <w:tc>
          <w:tcPr>
            <w:tcW w:w="1231" w:type="dxa"/>
            <w:vAlign w:val="center"/>
          </w:tcPr>
          <w:p w:rsidR="00C366DD" w:rsidRDefault="00C366DD" w:rsidP="00CF6E26">
            <w:pPr>
              <w:ind w:left="144" w:right="101"/>
              <w:rPr>
                <w:sz w:val="8"/>
                <w:szCs w:val="24"/>
              </w:rPr>
            </w:pPr>
          </w:p>
        </w:tc>
      </w:tr>
      <w:tr w:rsidR="00C366DD" w:rsidTr="00C366DD">
        <w:trPr>
          <w:jc w:val="center"/>
        </w:trPr>
        <w:tc>
          <w:tcPr>
            <w:tcW w:w="7047" w:type="dxa"/>
          </w:tcPr>
          <w:p w:rsidR="00C366DD" w:rsidRDefault="00C366DD" w:rsidP="00CF6E26">
            <w:pPr>
              <w:pStyle w:val="NormalWeb"/>
              <w:ind w:left="240" w:hanging="240"/>
            </w:pPr>
            <w:r>
              <w:rPr>
                <w:rFonts w:ascii="Arial" w:hAnsi="Arial" w:cs="Arial"/>
                <w:sz w:val="20"/>
                <w:szCs w:val="20"/>
              </w:rPr>
              <w:t>Windows Division</w:t>
            </w:r>
          </w:p>
        </w:tc>
        <w:tc>
          <w:tcPr>
            <w:tcW w:w="1291" w:type="dxa"/>
            <w:noWrap/>
            <w:tcMar>
              <w:top w:w="0" w:type="dxa"/>
              <w:left w:w="144" w:type="dxa"/>
              <w:bottom w:w="0" w:type="dxa"/>
              <w:right w:w="0" w:type="dxa"/>
            </w:tcMar>
            <w:vAlign w:val="bottom"/>
          </w:tcPr>
          <w:p w:rsidR="00C366DD" w:rsidRDefault="00C366DD"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w:t>
            </w:r>
            <w:r>
              <w:rPr>
                <w:rFonts w:ascii="Arial" w:hAnsi="Arial" w:cs="Arial"/>
                <w:b/>
                <w:bCs/>
                <w:sz w:val="20"/>
                <w:szCs w:val="20"/>
              </w:rPr>
              <w:tab/>
              <w:t>8,943</w:t>
            </w:r>
            <w:r>
              <w:rPr>
                <w:rFonts w:ascii="Arial" w:hAnsi="Arial" w:cs="Arial"/>
                <w:b/>
                <w:bCs/>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w:t>
            </w:r>
            <w:r>
              <w:rPr>
                <w:rFonts w:ascii="Arial" w:hAnsi="Arial" w:cs="Arial"/>
                <w:sz w:val="20"/>
                <w:szCs w:val="20"/>
              </w:rPr>
              <w:tab/>
              <w:t>12,005</w:t>
            </w:r>
            <w:r>
              <w:rPr>
                <w:rFonts w:ascii="Arial" w:hAnsi="Arial" w:cs="Arial"/>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w:t>
            </w:r>
            <w:r>
              <w:rPr>
                <w:rFonts w:ascii="Arial" w:hAnsi="Arial" w:cs="Arial"/>
                <w:sz w:val="20"/>
                <w:szCs w:val="20"/>
              </w:rPr>
              <w:tab/>
              <w:t>12,040</w:t>
            </w:r>
            <w:r>
              <w:rPr>
                <w:rFonts w:ascii="Arial" w:hAnsi="Arial" w:cs="Arial"/>
                <w:sz w:val="20"/>
                <w:szCs w:val="20"/>
              </w:rPr>
              <w:tab/>
            </w:r>
          </w:p>
        </w:tc>
      </w:tr>
      <w:tr w:rsidR="00C366DD" w:rsidTr="00C366DD">
        <w:trPr>
          <w:jc w:val="center"/>
        </w:trPr>
        <w:tc>
          <w:tcPr>
            <w:tcW w:w="7047" w:type="dxa"/>
          </w:tcPr>
          <w:p w:rsidR="00C366DD" w:rsidRDefault="00C366DD" w:rsidP="00CF6E26">
            <w:pPr>
              <w:pStyle w:val="NormalWeb"/>
              <w:ind w:left="240" w:hanging="240"/>
            </w:pPr>
            <w:r>
              <w:rPr>
                <w:rFonts w:ascii="Arial" w:hAnsi="Arial" w:cs="Arial"/>
                <w:sz w:val="20"/>
                <w:szCs w:val="20"/>
              </w:rPr>
              <w:t>Server and Tools</w:t>
            </w:r>
          </w:p>
        </w:tc>
        <w:tc>
          <w:tcPr>
            <w:tcW w:w="1291" w:type="dxa"/>
            <w:noWrap/>
            <w:tcMar>
              <w:top w:w="0" w:type="dxa"/>
              <w:left w:w="144" w:type="dxa"/>
              <w:bottom w:w="0" w:type="dxa"/>
              <w:right w:w="0" w:type="dxa"/>
            </w:tcMar>
            <w:vAlign w:val="bottom"/>
          </w:tcPr>
          <w:p w:rsidR="00C366DD" w:rsidRDefault="00C366DD"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8,152</w:t>
            </w:r>
            <w:r>
              <w:rPr>
                <w:rFonts w:ascii="Arial" w:hAnsi="Arial" w:cs="Arial"/>
                <w:b/>
                <w:bCs/>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7,256</w:t>
            </w:r>
            <w:r>
              <w:rPr>
                <w:rFonts w:ascii="Arial" w:hAnsi="Arial" w:cs="Arial"/>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6,132</w:t>
            </w:r>
            <w:r>
              <w:rPr>
                <w:rFonts w:ascii="Arial" w:hAnsi="Arial" w:cs="Arial"/>
                <w:sz w:val="20"/>
                <w:szCs w:val="20"/>
              </w:rPr>
              <w:tab/>
            </w:r>
          </w:p>
        </w:tc>
      </w:tr>
      <w:tr w:rsidR="00C366DD" w:rsidTr="00C366DD">
        <w:trPr>
          <w:jc w:val="center"/>
        </w:trPr>
        <w:tc>
          <w:tcPr>
            <w:tcW w:w="7047" w:type="dxa"/>
          </w:tcPr>
          <w:p w:rsidR="00C366DD" w:rsidRDefault="00C366DD" w:rsidP="00CF6E26">
            <w:pPr>
              <w:pStyle w:val="NormalWeb"/>
              <w:ind w:left="240" w:hanging="240"/>
            </w:pPr>
            <w:r>
              <w:rPr>
                <w:rFonts w:ascii="Arial" w:hAnsi="Arial" w:cs="Arial"/>
                <w:sz w:val="20"/>
                <w:szCs w:val="20"/>
              </w:rPr>
              <w:t>Online Services Division</w:t>
            </w:r>
          </w:p>
        </w:tc>
        <w:tc>
          <w:tcPr>
            <w:tcW w:w="1291" w:type="dxa"/>
            <w:noWrap/>
            <w:tcMar>
              <w:top w:w="0" w:type="dxa"/>
              <w:left w:w="144" w:type="dxa"/>
              <w:bottom w:w="0" w:type="dxa"/>
              <w:right w:w="0" w:type="dxa"/>
            </w:tcMar>
            <w:vAlign w:val="bottom"/>
          </w:tcPr>
          <w:p w:rsidR="00C366DD" w:rsidRDefault="00C366DD"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(1,298</w:t>
            </w:r>
            <w:r>
              <w:rPr>
                <w:rFonts w:ascii="Arial" w:hAnsi="Arial" w:cs="Arial"/>
                <w:b/>
                <w:bCs/>
                <w:sz w:val="20"/>
                <w:szCs w:val="20"/>
              </w:rPr>
              <w:tab/>
              <w:t>)</w:t>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(8,117</w:t>
            </w:r>
            <w:r>
              <w:rPr>
                <w:rFonts w:ascii="Arial" w:hAnsi="Arial" w:cs="Arial"/>
                <w:sz w:val="20"/>
                <w:szCs w:val="20"/>
              </w:rPr>
              <w:tab/>
              <w:t>)</w:t>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(2,649</w:t>
            </w:r>
            <w:r>
              <w:rPr>
                <w:rFonts w:ascii="Arial" w:hAnsi="Arial" w:cs="Arial"/>
                <w:sz w:val="20"/>
                <w:szCs w:val="20"/>
              </w:rPr>
              <w:tab/>
              <w:t>)</w:t>
            </w:r>
          </w:p>
        </w:tc>
      </w:tr>
      <w:tr w:rsidR="00C366DD" w:rsidTr="00C366DD">
        <w:trPr>
          <w:jc w:val="center"/>
        </w:trPr>
        <w:tc>
          <w:tcPr>
            <w:tcW w:w="7047" w:type="dxa"/>
          </w:tcPr>
          <w:p w:rsidR="00C366DD" w:rsidRDefault="00C366DD" w:rsidP="00CF6E26">
            <w:pPr>
              <w:pStyle w:val="NormalWeb"/>
              <w:ind w:left="240" w:hanging="240"/>
            </w:pPr>
            <w:r>
              <w:rPr>
                <w:rFonts w:ascii="Arial" w:hAnsi="Arial" w:cs="Arial"/>
                <w:sz w:val="20"/>
                <w:szCs w:val="20"/>
              </w:rPr>
              <w:t>Microsoft Business Division</w:t>
            </w:r>
          </w:p>
        </w:tc>
        <w:tc>
          <w:tcPr>
            <w:tcW w:w="1291" w:type="dxa"/>
            <w:noWrap/>
            <w:tcMar>
              <w:top w:w="0" w:type="dxa"/>
              <w:left w:w="144" w:type="dxa"/>
              <w:bottom w:w="0" w:type="dxa"/>
              <w:right w:w="0" w:type="dxa"/>
            </w:tcMar>
            <w:vAlign w:val="bottom"/>
          </w:tcPr>
          <w:p w:rsidR="00C366DD" w:rsidRDefault="00C366DD"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16,189</w:t>
            </w:r>
            <w:r>
              <w:rPr>
                <w:rFonts w:ascii="Arial" w:hAnsi="Arial" w:cs="Arial"/>
                <w:b/>
                <w:bCs/>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15,803</w:t>
            </w:r>
            <w:r>
              <w:rPr>
                <w:rFonts w:ascii="Arial" w:hAnsi="Arial" w:cs="Arial"/>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14,467</w:t>
            </w:r>
            <w:r>
              <w:rPr>
                <w:rFonts w:ascii="Arial" w:hAnsi="Arial" w:cs="Arial"/>
                <w:sz w:val="20"/>
                <w:szCs w:val="20"/>
              </w:rPr>
              <w:tab/>
            </w:r>
          </w:p>
        </w:tc>
      </w:tr>
      <w:tr w:rsidR="00C366DD" w:rsidTr="00C366DD">
        <w:trPr>
          <w:jc w:val="center"/>
        </w:trPr>
        <w:tc>
          <w:tcPr>
            <w:tcW w:w="7047" w:type="dxa"/>
          </w:tcPr>
          <w:p w:rsidR="00C366DD" w:rsidRDefault="00C366DD" w:rsidP="00CF6E26">
            <w:pPr>
              <w:pStyle w:val="NormalWeb"/>
              <w:ind w:left="240" w:hanging="240"/>
            </w:pPr>
            <w:r>
              <w:rPr>
                <w:rFonts w:ascii="Arial" w:hAnsi="Arial" w:cs="Arial"/>
                <w:sz w:val="20"/>
                <w:szCs w:val="20"/>
              </w:rPr>
              <w:t>Entertainment and Devices Division</w:t>
            </w:r>
          </w:p>
        </w:tc>
        <w:tc>
          <w:tcPr>
            <w:tcW w:w="1291" w:type="dxa"/>
            <w:noWrap/>
            <w:tcMar>
              <w:top w:w="0" w:type="dxa"/>
              <w:left w:w="144" w:type="dxa"/>
              <w:bottom w:w="0" w:type="dxa"/>
              <w:right w:w="0" w:type="dxa"/>
            </w:tcMar>
            <w:vAlign w:val="bottom"/>
          </w:tcPr>
          <w:p w:rsidR="00C366DD" w:rsidRDefault="00C366DD"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888</w:t>
            </w:r>
            <w:r>
              <w:rPr>
                <w:rFonts w:ascii="Arial" w:hAnsi="Arial" w:cs="Arial"/>
                <w:b/>
                <w:bCs/>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381</w:t>
            </w:r>
            <w:r>
              <w:rPr>
                <w:rFonts w:ascii="Arial" w:hAnsi="Arial" w:cs="Arial"/>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1,299</w:t>
            </w:r>
            <w:r>
              <w:rPr>
                <w:rFonts w:ascii="Arial" w:hAnsi="Arial" w:cs="Arial"/>
                <w:sz w:val="20"/>
                <w:szCs w:val="20"/>
              </w:rPr>
              <w:tab/>
            </w:r>
          </w:p>
        </w:tc>
      </w:tr>
      <w:tr w:rsidR="00C366DD" w:rsidTr="00C366DD">
        <w:trPr>
          <w:jc w:val="center"/>
        </w:trPr>
        <w:tc>
          <w:tcPr>
            <w:tcW w:w="7047" w:type="dxa"/>
          </w:tcPr>
          <w:p w:rsidR="00C366DD" w:rsidRDefault="00C366DD" w:rsidP="00CF6E26">
            <w:pPr>
              <w:pStyle w:val="NormalWeb"/>
              <w:ind w:left="240" w:hanging="240"/>
            </w:pPr>
            <w:r>
              <w:rPr>
                <w:rFonts w:ascii="Arial" w:hAnsi="Arial" w:cs="Arial"/>
                <w:sz w:val="20"/>
                <w:szCs w:val="20"/>
              </w:rPr>
              <w:t>Corporate and other</w:t>
            </w:r>
          </w:p>
        </w:tc>
        <w:tc>
          <w:tcPr>
            <w:tcW w:w="1291" w:type="dxa"/>
            <w:noWrap/>
            <w:tcMar>
              <w:top w:w="0" w:type="dxa"/>
              <w:left w:w="144" w:type="dxa"/>
              <w:bottom w:w="0" w:type="dxa"/>
              <w:right w:w="0" w:type="dxa"/>
            </w:tcMar>
            <w:vAlign w:val="bottom"/>
          </w:tcPr>
          <w:p w:rsidR="00C366DD" w:rsidRDefault="00C366DD"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ab/>
              <w:t>(6,110</w:t>
            </w:r>
            <w:r>
              <w:rPr>
                <w:rFonts w:ascii="Arial" w:hAnsi="Arial" w:cs="Arial"/>
                <w:b/>
                <w:bCs/>
                <w:sz w:val="20"/>
                <w:szCs w:val="20"/>
              </w:rPr>
              <w:tab/>
              <w:t>)</w:t>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(5,565</w:t>
            </w:r>
            <w:r>
              <w:rPr>
                <w:rFonts w:ascii="Arial" w:hAnsi="Arial" w:cs="Arial"/>
                <w:sz w:val="20"/>
                <w:szCs w:val="20"/>
              </w:rPr>
              <w:tab/>
              <w:t>)</w:t>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ab/>
              <w:t>(4,128</w:t>
            </w:r>
            <w:r>
              <w:rPr>
                <w:rFonts w:ascii="Arial" w:hAnsi="Arial" w:cs="Arial"/>
                <w:sz w:val="20"/>
                <w:szCs w:val="20"/>
              </w:rPr>
              <w:tab/>
              <w:t>)</w:t>
            </w:r>
          </w:p>
        </w:tc>
      </w:tr>
      <w:tr w:rsidR="00C366DD" w:rsidTr="00C366DD">
        <w:trPr>
          <w:jc w:val="center"/>
        </w:trPr>
        <w:tc>
          <w:tcPr>
            <w:tcW w:w="8338" w:type="dxa"/>
            <w:gridSpan w:val="2"/>
            <w:vAlign w:val="bottom"/>
          </w:tcPr>
          <w:p w:rsidR="00C366DD" w:rsidRDefault="00C366DD" w:rsidP="00CF6E26">
            <w:pPr>
              <w:pStyle w:val="rrdsinglerule"/>
              <w:ind w:left="-369" w:right="101"/>
            </w:pPr>
            <w:r>
              <w:t> </w:t>
            </w:r>
          </w:p>
        </w:tc>
        <w:tc>
          <w:tcPr>
            <w:tcW w:w="1231" w:type="dxa"/>
            <w:tcMar>
              <w:top w:w="0" w:type="dxa"/>
              <w:left w:w="144" w:type="dxa"/>
              <w:bottom w:w="0" w:type="dxa"/>
              <w:right w:w="0" w:type="dxa"/>
            </w:tcMar>
            <w:vAlign w:val="bottom"/>
          </w:tcPr>
          <w:p w:rsidR="00C366DD" w:rsidRDefault="00C366DD" w:rsidP="00CF6E26">
            <w:pPr>
              <w:pStyle w:val="rrdsinglerule"/>
              <w:ind w:left="144" w:right="101"/>
            </w:pPr>
            <w:r>
              <w:t> </w:t>
            </w:r>
          </w:p>
        </w:tc>
        <w:tc>
          <w:tcPr>
            <w:tcW w:w="1231" w:type="dxa"/>
            <w:tcMar>
              <w:top w:w="0" w:type="dxa"/>
              <w:left w:w="144" w:type="dxa"/>
              <w:bottom w:w="0" w:type="dxa"/>
              <w:right w:w="0" w:type="dxa"/>
            </w:tcMar>
            <w:vAlign w:val="bottom"/>
          </w:tcPr>
          <w:p w:rsidR="00C366DD" w:rsidRDefault="00C366DD" w:rsidP="00CF6E26">
            <w:pPr>
              <w:pStyle w:val="rrdsinglerule"/>
              <w:ind w:left="144" w:right="101"/>
            </w:pPr>
            <w:r>
              <w:t> </w:t>
            </w:r>
          </w:p>
        </w:tc>
      </w:tr>
      <w:tr w:rsidR="00C366DD" w:rsidTr="00C366DD">
        <w:trPr>
          <w:jc w:val="center"/>
        </w:trPr>
        <w:tc>
          <w:tcPr>
            <w:tcW w:w="7047" w:type="dxa"/>
          </w:tcPr>
          <w:p w:rsidR="00C366DD" w:rsidRDefault="00C366DD" w:rsidP="00CF6E26">
            <w:pPr>
              <w:pStyle w:val="NormalWeb"/>
              <w:ind w:left="480" w:hanging="240"/>
            </w:pPr>
            <w:r>
              <w:rPr>
                <w:rFonts w:ascii="Arial" w:hAnsi="Arial" w:cs="Arial"/>
                <w:sz w:val="20"/>
                <w:szCs w:val="20"/>
              </w:rPr>
              <w:t>Consolidated</w:t>
            </w:r>
          </w:p>
        </w:tc>
        <w:tc>
          <w:tcPr>
            <w:tcW w:w="1291" w:type="dxa"/>
            <w:noWrap/>
            <w:tcMar>
              <w:top w:w="0" w:type="dxa"/>
              <w:left w:w="144" w:type="dxa"/>
              <w:bottom w:w="0" w:type="dxa"/>
              <w:right w:w="0" w:type="dxa"/>
            </w:tcMar>
            <w:vAlign w:val="bottom"/>
          </w:tcPr>
          <w:p w:rsidR="00C366DD" w:rsidRDefault="00C366DD" w:rsidP="00CF6E26">
            <w:pPr>
              <w:pStyle w:val="NormalWeb"/>
              <w:tabs>
                <w:tab w:val="right" w:pos="1080"/>
                <w:tab w:val="decimal" w:pos="1120"/>
              </w:tabs>
              <w:spacing w:before="0" w:beforeAutospacing="0" w:after="15" w:afterAutospacing="0"/>
              <w:ind w:left="144" w:right="101"/>
            </w:pPr>
            <w:r>
              <w:rPr>
                <w:rFonts w:ascii="Arial" w:hAnsi="Arial" w:cs="Arial"/>
                <w:b/>
                <w:bCs/>
                <w:sz w:val="20"/>
                <w:szCs w:val="20"/>
              </w:rPr>
              <w:t>$</w:t>
            </w:r>
            <w:r>
              <w:rPr>
                <w:rFonts w:ascii="Arial" w:hAnsi="Arial" w:cs="Arial"/>
                <w:b/>
                <w:bCs/>
                <w:sz w:val="20"/>
                <w:szCs w:val="20"/>
              </w:rPr>
              <w:tab/>
              <w:t>  26,764</w:t>
            </w:r>
            <w:r>
              <w:rPr>
                <w:rFonts w:ascii="Arial" w:hAnsi="Arial" w:cs="Arial"/>
                <w:b/>
                <w:bCs/>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w:t>
            </w:r>
            <w:r>
              <w:rPr>
                <w:rFonts w:ascii="Arial" w:hAnsi="Arial" w:cs="Arial"/>
                <w:sz w:val="20"/>
                <w:szCs w:val="20"/>
              </w:rPr>
              <w:tab/>
              <w:t>  21,763</w:t>
            </w:r>
            <w:r>
              <w:rPr>
                <w:rFonts w:ascii="Arial" w:hAnsi="Arial" w:cs="Arial"/>
                <w:sz w:val="20"/>
                <w:szCs w:val="20"/>
              </w:rPr>
              <w:tab/>
            </w:r>
          </w:p>
        </w:tc>
        <w:tc>
          <w:tcPr>
            <w:tcW w:w="1231" w:type="dxa"/>
            <w:noWrap/>
            <w:tcMar>
              <w:top w:w="0" w:type="dxa"/>
              <w:left w:w="144" w:type="dxa"/>
              <w:bottom w:w="0" w:type="dxa"/>
              <w:right w:w="0" w:type="dxa"/>
            </w:tcMar>
            <w:vAlign w:val="bottom"/>
          </w:tcPr>
          <w:p w:rsidR="00C366DD" w:rsidRDefault="00C366DD" w:rsidP="00CF6E26">
            <w:pPr>
              <w:pStyle w:val="NormalWeb"/>
              <w:tabs>
                <w:tab w:val="right" w:pos="1020"/>
                <w:tab w:val="decimal" w:pos="1060"/>
              </w:tabs>
              <w:spacing w:before="0" w:beforeAutospacing="0" w:after="15" w:afterAutospacing="0"/>
              <w:ind w:left="144" w:right="101"/>
            </w:pPr>
            <w:r>
              <w:rPr>
                <w:rFonts w:ascii="Arial" w:hAnsi="Arial" w:cs="Arial"/>
                <w:sz w:val="20"/>
                <w:szCs w:val="20"/>
              </w:rPr>
              <w:t>$</w:t>
            </w:r>
            <w:r>
              <w:rPr>
                <w:rFonts w:ascii="Arial" w:hAnsi="Arial" w:cs="Arial"/>
                <w:sz w:val="20"/>
                <w:szCs w:val="20"/>
              </w:rPr>
              <w:tab/>
              <w:t>  27,161</w:t>
            </w:r>
            <w:r>
              <w:rPr>
                <w:rFonts w:ascii="Arial" w:hAnsi="Arial" w:cs="Arial"/>
                <w:sz w:val="20"/>
                <w:szCs w:val="20"/>
              </w:rPr>
              <w:tab/>
            </w:r>
          </w:p>
        </w:tc>
      </w:tr>
      <w:tr w:rsidR="00C366DD" w:rsidTr="00C366DD">
        <w:trPr>
          <w:jc w:val="center"/>
        </w:trPr>
        <w:tc>
          <w:tcPr>
            <w:tcW w:w="7047" w:type="dxa"/>
            <w:tcMar>
              <w:top w:w="0" w:type="dxa"/>
              <w:left w:w="144" w:type="dxa"/>
              <w:bottom w:w="0" w:type="dxa"/>
              <w:right w:w="0" w:type="dxa"/>
            </w:tcMar>
            <w:vAlign w:val="bottom"/>
          </w:tcPr>
          <w:p w:rsidR="00C366DD" w:rsidRDefault="00C366DD" w:rsidP="00CF6E26">
            <w:pPr>
              <w:pStyle w:val="la2"/>
            </w:pPr>
            <w:r>
              <w:t> </w:t>
            </w:r>
          </w:p>
        </w:tc>
        <w:tc>
          <w:tcPr>
            <w:tcW w:w="1291" w:type="dxa"/>
            <w:tcMar>
              <w:top w:w="0" w:type="dxa"/>
              <w:left w:w="144" w:type="dxa"/>
              <w:bottom w:w="0" w:type="dxa"/>
              <w:right w:w="0" w:type="dxa"/>
            </w:tcMar>
            <w:vAlign w:val="bottom"/>
          </w:tcPr>
          <w:p w:rsidR="00C366DD" w:rsidRDefault="00C366DD" w:rsidP="00CF6E26">
            <w:pPr>
              <w:pStyle w:val="rrddoublerule"/>
              <w:ind w:left="144" w:right="101"/>
            </w:pPr>
            <w:r>
              <w:t> </w:t>
            </w:r>
          </w:p>
        </w:tc>
        <w:tc>
          <w:tcPr>
            <w:tcW w:w="1231" w:type="dxa"/>
            <w:tcMar>
              <w:top w:w="0" w:type="dxa"/>
              <w:left w:w="144" w:type="dxa"/>
              <w:bottom w:w="0" w:type="dxa"/>
              <w:right w:w="0" w:type="dxa"/>
            </w:tcMar>
            <w:vAlign w:val="bottom"/>
          </w:tcPr>
          <w:p w:rsidR="00C366DD" w:rsidRDefault="00C366DD" w:rsidP="00CF6E26">
            <w:pPr>
              <w:pStyle w:val="rrddoublerule"/>
              <w:ind w:left="144" w:right="101"/>
            </w:pPr>
            <w:r>
              <w:t> </w:t>
            </w:r>
          </w:p>
        </w:tc>
        <w:tc>
          <w:tcPr>
            <w:tcW w:w="1231" w:type="dxa"/>
            <w:tcMar>
              <w:top w:w="0" w:type="dxa"/>
              <w:left w:w="144" w:type="dxa"/>
              <w:bottom w:w="0" w:type="dxa"/>
              <w:right w:w="0" w:type="dxa"/>
            </w:tcMar>
            <w:vAlign w:val="bottom"/>
          </w:tcPr>
          <w:p w:rsidR="00C366DD" w:rsidRDefault="00C366DD" w:rsidP="00CF6E26">
            <w:pPr>
              <w:pStyle w:val="rrddoublerule"/>
              <w:ind w:left="144" w:right="101"/>
            </w:pPr>
            <w:r>
              <w:t> </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Reconciling amounts in the tables above and below include adjustments to conform our internal accounting policies to U.S. GAAP and corporate-level activity not specifically attributed to a segment. Significant internal accounting policies that differ from U.S. GAAP relate to revenue recognition, income statement classification, and depreciation.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Significant reconciling items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167"/>
        <w:gridCol w:w="1251"/>
        <w:gridCol w:w="1191"/>
        <w:gridCol w:w="1191"/>
      </w:tblGrid>
      <w:tr w:rsidR="006201C0" w:rsidTr="006201C0">
        <w:trPr>
          <w:tblHeader/>
          <w:jc w:val="center"/>
        </w:trPr>
        <w:tc>
          <w:tcPr>
            <w:tcW w:w="7167" w:type="dxa"/>
            <w:vAlign w:val="center"/>
          </w:tcPr>
          <w:p w:rsidR="006201C0" w:rsidRDefault="006201C0" w:rsidP="00CF6E26">
            <w:pPr>
              <w:rPr>
                <w:sz w:val="1"/>
                <w:szCs w:val="24"/>
              </w:rPr>
            </w:pPr>
          </w:p>
        </w:tc>
        <w:tc>
          <w:tcPr>
            <w:tcW w:w="1251" w:type="dxa"/>
            <w:vAlign w:val="center"/>
          </w:tcPr>
          <w:p w:rsidR="006201C0" w:rsidRDefault="006201C0" w:rsidP="00CF6E26">
            <w:pPr>
              <w:rPr>
                <w:sz w:val="1"/>
                <w:szCs w:val="24"/>
              </w:rPr>
            </w:pPr>
          </w:p>
        </w:tc>
        <w:tc>
          <w:tcPr>
            <w:tcW w:w="1191" w:type="dxa"/>
            <w:vAlign w:val="center"/>
          </w:tcPr>
          <w:p w:rsidR="006201C0" w:rsidRDefault="006201C0" w:rsidP="00CF6E26">
            <w:pPr>
              <w:rPr>
                <w:sz w:val="1"/>
                <w:szCs w:val="24"/>
              </w:rPr>
            </w:pPr>
          </w:p>
        </w:tc>
        <w:tc>
          <w:tcPr>
            <w:tcW w:w="1191" w:type="dxa"/>
            <w:vAlign w:val="center"/>
          </w:tcPr>
          <w:p w:rsidR="006201C0" w:rsidRDefault="006201C0" w:rsidP="00CF6E26">
            <w:pPr>
              <w:rPr>
                <w:sz w:val="1"/>
                <w:szCs w:val="24"/>
              </w:rPr>
            </w:pPr>
          </w:p>
        </w:tc>
      </w:tr>
      <w:tr w:rsidR="006201C0" w:rsidTr="006201C0">
        <w:trPr>
          <w:tblHeader/>
          <w:jc w:val="center"/>
        </w:trPr>
        <w:tc>
          <w:tcPr>
            <w:tcW w:w="7167" w:type="dxa"/>
            <w:vAlign w:val="bottom"/>
          </w:tcPr>
          <w:p w:rsidR="006201C0" w:rsidRDefault="006201C0" w:rsidP="00CF6E26">
            <w:pPr>
              <w:pStyle w:val="NormalWeb"/>
              <w:keepNext/>
              <w:spacing w:before="0" w:beforeAutospacing="0" w:after="15" w:afterAutospacing="0"/>
            </w:pPr>
            <w:r>
              <w:rPr>
                <w:rFonts w:ascii="Arial" w:hAnsi="Arial" w:cs="Arial"/>
                <w:b/>
                <w:bCs/>
                <w:sz w:val="15"/>
                <w:szCs w:val="15"/>
              </w:rPr>
              <w:t>(In millions)</w:t>
            </w:r>
          </w:p>
        </w:tc>
        <w:tc>
          <w:tcPr>
            <w:tcW w:w="1251" w:type="dxa"/>
            <w:tcMar>
              <w:top w:w="0" w:type="dxa"/>
              <w:left w:w="144" w:type="dxa"/>
              <w:bottom w:w="0" w:type="dxa"/>
              <w:right w:w="0" w:type="dxa"/>
            </w:tcMar>
            <w:vAlign w:val="bottom"/>
          </w:tcPr>
          <w:p w:rsidR="006201C0" w:rsidRDefault="006201C0" w:rsidP="00CF6E26">
            <w:pPr>
              <w:pStyle w:val="la2"/>
              <w:ind w:left="216" w:right="86"/>
            </w:pPr>
            <w:r>
              <w:t> </w:t>
            </w:r>
          </w:p>
        </w:tc>
        <w:tc>
          <w:tcPr>
            <w:tcW w:w="1191" w:type="dxa"/>
            <w:tcMar>
              <w:top w:w="0" w:type="dxa"/>
              <w:left w:w="144" w:type="dxa"/>
              <w:bottom w:w="0" w:type="dxa"/>
              <w:right w:w="0" w:type="dxa"/>
            </w:tcMar>
            <w:vAlign w:val="bottom"/>
          </w:tcPr>
          <w:p w:rsidR="006201C0" w:rsidRDefault="006201C0" w:rsidP="00CF6E26">
            <w:pPr>
              <w:pStyle w:val="la2"/>
              <w:ind w:left="216" w:right="86"/>
            </w:pPr>
            <w:r>
              <w:t> </w:t>
            </w:r>
          </w:p>
        </w:tc>
        <w:tc>
          <w:tcPr>
            <w:tcW w:w="1191" w:type="dxa"/>
            <w:tcMar>
              <w:top w:w="0" w:type="dxa"/>
              <w:left w:w="144" w:type="dxa"/>
              <w:bottom w:w="0" w:type="dxa"/>
              <w:right w:w="0" w:type="dxa"/>
            </w:tcMar>
            <w:vAlign w:val="bottom"/>
          </w:tcPr>
          <w:p w:rsidR="006201C0" w:rsidRDefault="006201C0" w:rsidP="00CF6E26">
            <w:pPr>
              <w:pStyle w:val="la2"/>
              <w:ind w:left="216" w:right="86"/>
            </w:pPr>
            <w:r>
              <w:t> </w:t>
            </w:r>
          </w:p>
        </w:tc>
      </w:tr>
      <w:tr w:rsidR="006201C0" w:rsidTr="006201C0">
        <w:trPr>
          <w:jc w:val="center"/>
        </w:trPr>
        <w:tc>
          <w:tcPr>
            <w:tcW w:w="10800" w:type="dxa"/>
            <w:gridSpan w:val="4"/>
            <w:tcMar>
              <w:top w:w="0" w:type="dxa"/>
              <w:left w:w="144" w:type="dxa"/>
              <w:bottom w:w="0" w:type="dxa"/>
              <w:right w:w="0" w:type="dxa"/>
            </w:tcMar>
            <w:vAlign w:val="bottom"/>
          </w:tcPr>
          <w:p w:rsidR="006201C0" w:rsidRDefault="006201C0" w:rsidP="00CF6E26">
            <w:pPr>
              <w:pStyle w:val="rrdsinglerule"/>
              <w:ind w:left="-346" w:right="101"/>
            </w:pPr>
            <w:r>
              <w:t> </w:t>
            </w:r>
          </w:p>
        </w:tc>
      </w:tr>
      <w:tr w:rsidR="006201C0" w:rsidTr="006201C0">
        <w:trPr>
          <w:trHeight w:val="75"/>
          <w:jc w:val="center"/>
        </w:trPr>
        <w:tc>
          <w:tcPr>
            <w:tcW w:w="7167" w:type="dxa"/>
            <w:vAlign w:val="center"/>
          </w:tcPr>
          <w:p w:rsidR="006201C0" w:rsidRDefault="006201C0" w:rsidP="00CF6E26">
            <w:pPr>
              <w:rPr>
                <w:sz w:val="8"/>
                <w:szCs w:val="24"/>
              </w:rPr>
            </w:pPr>
          </w:p>
        </w:tc>
        <w:tc>
          <w:tcPr>
            <w:tcW w:w="1251" w:type="dxa"/>
            <w:vAlign w:val="center"/>
          </w:tcPr>
          <w:p w:rsidR="006201C0" w:rsidRDefault="006201C0" w:rsidP="00CF6E26">
            <w:pPr>
              <w:ind w:left="216" w:right="86"/>
              <w:rPr>
                <w:sz w:val="8"/>
                <w:szCs w:val="24"/>
              </w:rPr>
            </w:pPr>
          </w:p>
        </w:tc>
        <w:tc>
          <w:tcPr>
            <w:tcW w:w="1191" w:type="dxa"/>
            <w:vAlign w:val="center"/>
          </w:tcPr>
          <w:p w:rsidR="006201C0" w:rsidRDefault="006201C0" w:rsidP="00CF6E26">
            <w:pPr>
              <w:ind w:left="216" w:right="86"/>
              <w:rPr>
                <w:sz w:val="8"/>
                <w:szCs w:val="24"/>
              </w:rPr>
            </w:pPr>
          </w:p>
        </w:tc>
        <w:tc>
          <w:tcPr>
            <w:tcW w:w="1191" w:type="dxa"/>
            <w:vAlign w:val="center"/>
          </w:tcPr>
          <w:p w:rsidR="006201C0" w:rsidRDefault="006201C0" w:rsidP="00CF6E26">
            <w:pPr>
              <w:ind w:left="216" w:right="86"/>
              <w:rPr>
                <w:sz w:val="8"/>
                <w:szCs w:val="24"/>
              </w:rPr>
            </w:pPr>
          </w:p>
        </w:tc>
      </w:tr>
      <w:tr w:rsidR="006201C0" w:rsidTr="006201C0">
        <w:trPr>
          <w:jc w:val="center"/>
        </w:trPr>
        <w:tc>
          <w:tcPr>
            <w:tcW w:w="7167" w:type="dxa"/>
            <w:vAlign w:val="bottom"/>
          </w:tcPr>
          <w:p w:rsidR="006201C0" w:rsidRDefault="006201C0" w:rsidP="00CF6E26">
            <w:pPr>
              <w:pStyle w:val="NormalWeb"/>
              <w:keepNext/>
              <w:spacing w:before="0" w:beforeAutospacing="0" w:after="15" w:afterAutospacing="0"/>
            </w:pPr>
            <w:r>
              <w:rPr>
                <w:rFonts w:ascii="Arial" w:hAnsi="Arial" w:cs="Arial"/>
                <w:b/>
                <w:bCs/>
                <w:sz w:val="15"/>
                <w:szCs w:val="15"/>
              </w:rPr>
              <w:t>Year Ended June 30,</w:t>
            </w:r>
          </w:p>
        </w:tc>
        <w:tc>
          <w:tcPr>
            <w:tcW w:w="1251" w:type="dxa"/>
            <w:tcMar>
              <w:top w:w="0" w:type="dxa"/>
              <w:left w:w="144" w:type="dxa"/>
              <w:bottom w:w="0" w:type="dxa"/>
              <w:right w:w="0" w:type="dxa"/>
            </w:tcMar>
            <w:vAlign w:val="bottom"/>
          </w:tcPr>
          <w:p w:rsidR="006201C0" w:rsidRDefault="006201C0" w:rsidP="00CF6E26">
            <w:pPr>
              <w:ind w:left="216" w:right="86"/>
              <w:jc w:val="right"/>
              <w:rPr>
                <w:szCs w:val="24"/>
              </w:rPr>
            </w:pPr>
            <w:r>
              <w:rPr>
                <w:rFonts w:ascii="Arial" w:hAnsi="Arial" w:cs="Arial"/>
                <w:b/>
                <w:bCs/>
                <w:sz w:val="15"/>
                <w:szCs w:val="15"/>
              </w:rPr>
              <w:t>2013</w:t>
            </w:r>
          </w:p>
        </w:tc>
        <w:tc>
          <w:tcPr>
            <w:tcW w:w="1191" w:type="dxa"/>
            <w:tcMar>
              <w:top w:w="0" w:type="dxa"/>
              <w:left w:w="144" w:type="dxa"/>
              <w:bottom w:w="0" w:type="dxa"/>
              <w:right w:w="0" w:type="dxa"/>
            </w:tcMar>
            <w:vAlign w:val="bottom"/>
          </w:tcPr>
          <w:p w:rsidR="006201C0" w:rsidRDefault="006201C0" w:rsidP="00CF6E26">
            <w:pPr>
              <w:ind w:left="173" w:right="101"/>
              <w:jc w:val="right"/>
              <w:rPr>
                <w:szCs w:val="24"/>
              </w:rPr>
            </w:pPr>
            <w:r>
              <w:rPr>
                <w:rFonts w:ascii="Arial" w:hAnsi="Arial" w:cs="Arial"/>
                <w:b/>
                <w:bCs/>
                <w:sz w:val="15"/>
                <w:szCs w:val="15"/>
              </w:rPr>
              <w:t>2012</w:t>
            </w:r>
          </w:p>
        </w:tc>
        <w:tc>
          <w:tcPr>
            <w:tcW w:w="1191" w:type="dxa"/>
            <w:tcMar>
              <w:top w:w="0" w:type="dxa"/>
              <w:left w:w="144" w:type="dxa"/>
              <w:bottom w:w="0" w:type="dxa"/>
              <w:right w:w="0" w:type="dxa"/>
            </w:tcMar>
            <w:vAlign w:val="bottom"/>
          </w:tcPr>
          <w:p w:rsidR="006201C0" w:rsidRDefault="006201C0" w:rsidP="00CF6E26">
            <w:pPr>
              <w:ind w:left="216" w:right="86"/>
              <w:jc w:val="right"/>
              <w:rPr>
                <w:szCs w:val="24"/>
              </w:rPr>
            </w:pPr>
            <w:r>
              <w:rPr>
                <w:rFonts w:ascii="Arial" w:hAnsi="Arial" w:cs="Arial"/>
                <w:b/>
                <w:bCs/>
                <w:sz w:val="15"/>
                <w:szCs w:val="15"/>
              </w:rPr>
              <w:t>2011</w:t>
            </w:r>
          </w:p>
        </w:tc>
      </w:tr>
      <w:tr w:rsidR="006201C0" w:rsidTr="006201C0">
        <w:trPr>
          <w:trHeight w:val="75"/>
          <w:jc w:val="center"/>
        </w:trPr>
        <w:tc>
          <w:tcPr>
            <w:tcW w:w="7167" w:type="dxa"/>
            <w:vAlign w:val="center"/>
          </w:tcPr>
          <w:p w:rsidR="006201C0" w:rsidRDefault="006201C0" w:rsidP="00CF6E26">
            <w:pPr>
              <w:rPr>
                <w:sz w:val="8"/>
                <w:szCs w:val="24"/>
              </w:rPr>
            </w:pPr>
          </w:p>
        </w:tc>
        <w:tc>
          <w:tcPr>
            <w:tcW w:w="1251" w:type="dxa"/>
            <w:vAlign w:val="center"/>
          </w:tcPr>
          <w:p w:rsidR="006201C0" w:rsidRDefault="006201C0" w:rsidP="00CF6E26">
            <w:pPr>
              <w:ind w:left="216" w:right="86"/>
              <w:rPr>
                <w:sz w:val="8"/>
                <w:szCs w:val="24"/>
              </w:rPr>
            </w:pPr>
          </w:p>
        </w:tc>
        <w:tc>
          <w:tcPr>
            <w:tcW w:w="1191" w:type="dxa"/>
            <w:vAlign w:val="center"/>
          </w:tcPr>
          <w:p w:rsidR="006201C0" w:rsidRDefault="006201C0" w:rsidP="00CF6E26">
            <w:pPr>
              <w:ind w:left="173" w:right="101"/>
              <w:rPr>
                <w:sz w:val="8"/>
                <w:szCs w:val="24"/>
              </w:rPr>
            </w:pPr>
          </w:p>
        </w:tc>
        <w:tc>
          <w:tcPr>
            <w:tcW w:w="1191" w:type="dxa"/>
            <w:vAlign w:val="center"/>
          </w:tcPr>
          <w:p w:rsidR="006201C0" w:rsidRDefault="006201C0" w:rsidP="00CF6E26">
            <w:pPr>
              <w:ind w:left="216" w:right="86"/>
              <w:rPr>
                <w:sz w:val="8"/>
                <w:szCs w:val="24"/>
              </w:rPr>
            </w:pPr>
          </w:p>
        </w:tc>
      </w:tr>
      <w:tr w:rsidR="006201C0" w:rsidTr="006201C0">
        <w:trPr>
          <w:jc w:val="center"/>
        </w:trPr>
        <w:tc>
          <w:tcPr>
            <w:tcW w:w="7167" w:type="dxa"/>
          </w:tcPr>
          <w:p w:rsidR="006201C0" w:rsidRDefault="006201C0" w:rsidP="00CF6E26">
            <w:pPr>
              <w:pStyle w:val="NormalWeb"/>
              <w:ind w:left="240" w:hanging="240"/>
            </w:pPr>
            <w:r>
              <w:rPr>
                <w:rFonts w:ascii="Arial" w:hAnsi="Arial" w:cs="Arial"/>
                <w:sz w:val="20"/>
                <w:szCs w:val="20"/>
              </w:rPr>
              <w:t>Corporate-level activity </w:t>
            </w:r>
            <w:r>
              <w:rPr>
                <w:rFonts w:ascii="Arial" w:hAnsi="Arial" w:cs="Arial"/>
                <w:sz w:val="15"/>
                <w:szCs w:val="15"/>
                <w:vertAlign w:val="superscript"/>
              </w:rPr>
              <w:t>(a)</w:t>
            </w:r>
          </w:p>
        </w:tc>
        <w:tc>
          <w:tcPr>
            <w:tcW w:w="1251" w:type="dxa"/>
            <w:noWrap/>
            <w:tcMar>
              <w:top w:w="0" w:type="dxa"/>
              <w:left w:w="144" w:type="dxa"/>
              <w:bottom w:w="0" w:type="dxa"/>
              <w:right w:w="0" w:type="dxa"/>
            </w:tcMar>
            <w:vAlign w:val="bottom"/>
          </w:tcPr>
          <w:p w:rsidR="006201C0" w:rsidRDefault="006201C0" w:rsidP="00CF6E26">
            <w:pPr>
              <w:pStyle w:val="NormalWeb"/>
              <w:tabs>
                <w:tab w:val="right" w:pos="1040"/>
                <w:tab w:val="decimal" w:pos="108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(6,665</w:t>
            </w:r>
            <w:r>
              <w:rPr>
                <w:rFonts w:ascii="Arial" w:hAnsi="Arial" w:cs="Arial"/>
                <w:b/>
                <w:bCs/>
                <w:sz w:val="20"/>
                <w:szCs w:val="20"/>
              </w:rPr>
              <w:tab/>
              <w:t>)</w:t>
            </w:r>
          </w:p>
        </w:tc>
        <w:tc>
          <w:tcPr>
            <w:tcW w:w="1191" w:type="dxa"/>
            <w:noWrap/>
            <w:tcMar>
              <w:top w:w="0" w:type="dxa"/>
              <w:left w:w="144" w:type="dxa"/>
              <w:bottom w:w="0" w:type="dxa"/>
              <w:right w:w="0" w:type="dxa"/>
            </w:tcMar>
            <w:vAlign w:val="bottom"/>
          </w:tcPr>
          <w:p w:rsidR="006201C0" w:rsidRDefault="006201C0" w:rsidP="00CF6E26">
            <w:pPr>
              <w:pStyle w:val="NormalWeb"/>
              <w:tabs>
                <w:tab w:val="right" w:pos="980"/>
                <w:tab w:val="decimal" w:pos="1020"/>
              </w:tabs>
              <w:spacing w:before="0" w:beforeAutospacing="0" w:after="15" w:afterAutospacing="0"/>
              <w:ind w:left="173" w:right="101"/>
            </w:pPr>
            <w:r>
              <w:rPr>
                <w:rFonts w:ascii="Arial" w:hAnsi="Arial" w:cs="Arial"/>
                <w:sz w:val="20"/>
                <w:szCs w:val="20"/>
              </w:rPr>
              <w:t>$</w:t>
            </w:r>
            <w:r>
              <w:rPr>
                <w:rFonts w:ascii="Arial" w:hAnsi="Arial" w:cs="Arial"/>
                <w:sz w:val="20"/>
                <w:szCs w:val="20"/>
              </w:rPr>
              <w:tab/>
              <w:t>(5,114</w:t>
            </w:r>
            <w:r>
              <w:rPr>
                <w:rFonts w:ascii="Arial" w:hAnsi="Arial" w:cs="Arial"/>
                <w:sz w:val="20"/>
                <w:szCs w:val="20"/>
              </w:rPr>
              <w:tab/>
              <w:t>)</w:t>
            </w:r>
          </w:p>
        </w:tc>
        <w:tc>
          <w:tcPr>
            <w:tcW w:w="1191" w:type="dxa"/>
            <w:noWrap/>
            <w:tcMar>
              <w:top w:w="0" w:type="dxa"/>
              <w:left w:w="144" w:type="dxa"/>
              <w:bottom w:w="0" w:type="dxa"/>
              <w:right w:w="0" w:type="dxa"/>
            </w:tcMar>
            <w:vAlign w:val="bottom"/>
          </w:tcPr>
          <w:p w:rsidR="006201C0" w:rsidRDefault="006201C0" w:rsidP="002F32BF">
            <w:pPr>
              <w:pStyle w:val="NormalWeb"/>
              <w:tabs>
                <w:tab w:val="right" w:pos="980"/>
                <w:tab w:val="decimal" w:pos="1020"/>
              </w:tabs>
              <w:spacing w:before="0" w:beforeAutospacing="0" w:after="15" w:afterAutospacing="0"/>
              <w:ind w:left="187" w:right="86"/>
            </w:pPr>
            <w:r>
              <w:rPr>
                <w:rFonts w:ascii="Arial" w:hAnsi="Arial" w:cs="Arial"/>
                <w:sz w:val="20"/>
                <w:szCs w:val="20"/>
              </w:rPr>
              <w:t>$</w:t>
            </w:r>
            <w:r>
              <w:rPr>
                <w:rFonts w:ascii="Arial" w:hAnsi="Arial" w:cs="Arial"/>
                <w:sz w:val="20"/>
                <w:szCs w:val="20"/>
              </w:rPr>
              <w:tab/>
              <w:t>(4,506</w:t>
            </w:r>
            <w:r>
              <w:rPr>
                <w:rFonts w:ascii="Arial" w:hAnsi="Arial" w:cs="Arial"/>
                <w:sz w:val="20"/>
                <w:szCs w:val="20"/>
              </w:rPr>
              <w:tab/>
              <w:t>)</w:t>
            </w:r>
          </w:p>
        </w:tc>
      </w:tr>
      <w:tr w:rsidR="006201C0" w:rsidTr="006201C0">
        <w:trPr>
          <w:jc w:val="center"/>
        </w:trPr>
        <w:tc>
          <w:tcPr>
            <w:tcW w:w="7167" w:type="dxa"/>
          </w:tcPr>
          <w:p w:rsidR="006201C0" w:rsidRDefault="006201C0" w:rsidP="00CF6E26">
            <w:pPr>
              <w:pStyle w:val="NormalWeb"/>
              <w:ind w:left="240" w:hanging="240"/>
            </w:pPr>
            <w:r>
              <w:rPr>
                <w:rFonts w:ascii="Arial" w:hAnsi="Arial" w:cs="Arial"/>
                <w:sz w:val="20"/>
                <w:szCs w:val="20"/>
              </w:rPr>
              <w:t>Revenue reconciling amounts </w:t>
            </w:r>
            <w:r>
              <w:rPr>
                <w:rFonts w:ascii="Arial" w:hAnsi="Arial" w:cs="Arial"/>
                <w:sz w:val="15"/>
                <w:szCs w:val="15"/>
                <w:vertAlign w:val="superscript"/>
              </w:rPr>
              <w:t>(b)</w:t>
            </w:r>
          </w:p>
        </w:tc>
        <w:tc>
          <w:tcPr>
            <w:tcW w:w="1251" w:type="dxa"/>
            <w:noWrap/>
            <w:tcMar>
              <w:top w:w="0" w:type="dxa"/>
              <w:left w:w="144" w:type="dxa"/>
              <w:bottom w:w="0" w:type="dxa"/>
              <w:right w:w="0" w:type="dxa"/>
            </w:tcMar>
            <w:vAlign w:val="bottom"/>
          </w:tcPr>
          <w:p w:rsidR="006201C0" w:rsidRDefault="006201C0" w:rsidP="00CF6E26">
            <w:pPr>
              <w:pStyle w:val="NormalWeb"/>
              <w:tabs>
                <w:tab w:val="right" w:pos="1040"/>
                <w:tab w:val="decimal" w:pos="1080"/>
              </w:tabs>
              <w:spacing w:before="0" w:beforeAutospacing="0" w:after="15" w:afterAutospacing="0"/>
              <w:ind w:left="216" w:right="86"/>
            </w:pPr>
            <w:r>
              <w:rPr>
                <w:rFonts w:ascii="Arial" w:hAnsi="Arial" w:cs="Arial"/>
                <w:b/>
                <w:bCs/>
                <w:sz w:val="20"/>
                <w:szCs w:val="20"/>
              </w:rPr>
              <w:tab/>
              <w:t>400</w:t>
            </w:r>
            <w:r>
              <w:rPr>
                <w:rFonts w:ascii="Arial" w:hAnsi="Arial" w:cs="Arial"/>
                <w:b/>
                <w:bCs/>
                <w:sz w:val="20"/>
                <w:szCs w:val="20"/>
              </w:rPr>
              <w:tab/>
            </w:r>
          </w:p>
        </w:tc>
        <w:tc>
          <w:tcPr>
            <w:tcW w:w="1191" w:type="dxa"/>
            <w:noWrap/>
            <w:tcMar>
              <w:top w:w="0" w:type="dxa"/>
              <w:left w:w="144" w:type="dxa"/>
              <w:bottom w:w="0" w:type="dxa"/>
              <w:right w:w="0" w:type="dxa"/>
            </w:tcMar>
            <w:vAlign w:val="bottom"/>
          </w:tcPr>
          <w:p w:rsidR="006201C0" w:rsidRDefault="006201C0" w:rsidP="00CF6E26">
            <w:pPr>
              <w:pStyle w:val="NormalWeb"/>
              <w:tabs>
                <w:tab w:val="right" w:pos="980"/>
                <w:tab w:val="decimal" w:pos="1020"/>
              </w:tabs>
              <w:spacing w:before="0" w:beforeAutospacing="0" w:after="15" w:afterAutospacing="0"/>
              <w:ind w:left="173" w:right="101"/>
            </w:pPr>
            <w:r>
              <w:rPr>
                <w:rFonts w:ascii="Arial" w:hAnsi="Arial" w:cs="Arial"/>
                <w:sz w:val="20"/>
                <w:szCs w:val="20"/>
              </w:rPr>
              <w:tab/>
              <w:t>(484</w:t>
            </w:r>
            <w:r>
              <w:rPr>
                <w:rFonts w:ascii="Arial" w:hAnsi="Arial" w:cs="Arial"/>
                <w:sz w:val="20"/>
                <w:szCs w:val="20"/>
              </w:rPr>
              <w:tab/>
              <w:t>)</w:t>
            </w:r>
          </w:p>
        </w:tc>
        <w:tc>
          <w:tcPr>
            <w:tcW w:w="1191" w:type="dxa"/>
            <w:noWrap/>
            <w:tcMar>
              <w:top w:w="0" w:type="dxa"/>
              <w:left w:w="144" w:type="dxa"/>
              <w:bottom w:w="0" w:type="dxa"/>
              <w:right w:w="0" w:type="dxa"/>
            </w:tcMar>
            <w:vAlign w:val="bottom"/>
          </w:tcPr>
          <w:p w:rsidR="006201C0" w:rsidRDefault="006201C0" w:rsidP="002F32BF">
            <w:pPr>
              <w:pStyle w:val="NormalWeb"/>
              <w:tabs>
                <w:tab w:val="right" w:pos="980"/>
                <w:tab w:val="decimal" w:pos="1020"/>
              </w:tabs>
              <w:spacing w:before="0" w:beforeAutospacing="0" w:after="15" w:afterAutospacing="0"/>
              <w:ind w:left="187" w:right="86"/>
            </w:pPr>
            <w:r>
              <w:rPr>
                <w:rFonts w:ascii="Arial" w:hAnsi="Arial" w:cs="Arial"/>
                <w:sz w:val="20"/>
                <w:szCs w:val="20"/>
              </w:rPr>
              <w:tab/>
              <w:t>380</w:t>
            </w:r>
            <w:r>
              <w:rPr>
                <w:rFonts w:ascii="Arial" w:hAnsi="Arial" w:cs="Arial"/>
                <w:sz w:val="20"/>
                <w:szCs w:val="20"/>
              </w:rPr>
              <w:tab/>
            </w:r>
          </w:p>
        </w:tc>
      </w:tr>
      <w:tr w:rsidR="006201C0" w:rsidTr="006201C0">
        <w:trPr>
          <w:jc w:val="center"/>
        </w:trPr>
        <w:tc>
          <w:tcPr>
            <w:tcW w:w="7167" w:type="dxa"/>
          </w:tcPr>
          <w:p w:rsidR="006201C0" w:rsidRDefault="006201C0" w:rsidP="00CF6E26">
            <w:pPr>
              <w:pStyle w:val="NormalWeb"/>
              <w:ind w:left="240" w:hanging="240"/>
            </w:pPr>
            <w:r>
              <w:rPr>
                <w:rFonts w:ascii="Arial" w:hAnsi="Arial" w:cs="Arial"/>
                <w:sz w:val="20"/>
                <w:szCs w:val="20"/>
              </w:rPr>
              <w:t>Other</w:t>
            </w:r>
          </w:p>
        </w:tc>
        <w:tc>
          <w:tcPr>
            <w:tcW w:w="1251" w:type="dxa"/>
            <w:noWrap/>
            <w:tcMar>
              <w:top w:w="0" w:type="dxa"/>
              <w:left w:w="144" w:type="dxa"/>
              <w:bottom w:w="0" w:type="dxa"/>
              <w:right w:w="0" w:type="dxa"/>
            </w:tcMar>
            <w:vAlign w:val="bottom"/>
          </w:tcPr>
          <w:p w:rsidR="006201C0" w:rsidRDefault="006201C0" w:rsidP="00CF6E26">
            <w:pPr>
              <w:pStyle w:val="NormalWeb"/>
              <w:tabs>
                <w:tab w:val="right" w:pos="1040"/>
                <w:tab w:val="decimal" w:pos="1080"/>
              </w:tabs>
              <w:spacing w:before="0" w:beforeAutospacing="0" w:after="15" w:afterAutospacing="0"/>
              <w:ind w:left="216" w:right="86"/>
            </w:pPr>
            <w:r>
              <w:rPr>
                <w:rFonts w:ascii="Arial" w:hAnsi="Arial" w:cs="Arial"/>
                <w:b/>
                <w:bCs/>
                <w:sz w:val="20"/>
                <w:szCs w:val="20"/>
              </w:rPr>
              <w:tab/>
              <w:t>155</w:t>
            </w:r>
            <w:r>
              <w:rPr>
                <w:rFonts w:ascii="Arial" w:hAnsi="Arial" w:cs="Arial"/>
                <w:b/>
                <w:bCs/>
                <w:sz w:val="20"/>
                <w:szCs w:val="20"/>
              </w:rPr>
              <w:tab/>
            </w:r>
          </w:p>
        </w:tc>
        <w:tc>
          <w:tcPr>
            <w:tcW w:w="1191" w:type="dxa"/>
            <w:noWrap/>
            <w:tcMar>
              <w:top w:w="0" w:type="dxa"/>
              <w:left w:w="144" w:type="dxa"/>
              <w:bottom w:w="0" w:type="dxa"/>
              <w:right w:w="0" w:type="dxa"/>
            </w:tcMar>
            <w:vAlign w:val="bottom"/>
          </w:tcPr>
          <w:p w:rsidR="006201C0" w:rsidRDefault="006201C0" w:rsidP="00CF6E26">
            <w:pPr>
              <w:pStyle w:val="NormalWeb"/>
              <w:tabs>
                <w:tab w:val="right" w:pos="980"/>
                <w:tab w:val="decimal" w:pos="1020"/>
              </w:tabs>
              <w:spacing w:before="0" w:beforeAutospacing="0" w:after="15" w:afterAutospacing="0"/>
              <w:ind w:left="173" w:right="101"/>
            </w:pPr>
            <w:r>
              <w:rPr>
                <w:rFonts w:ascii="Arial" w:hAnsi="Arial" w:cs="Arial"/>
                <w:sz w:val="20"/>
                <w:szCs w:val="20"/>
              </w:rPr>
              <w:tab/>
              <w:t>33</w:t>
            </w:r>
            <w:r>
              <w:rPr>
                <w:rFonts w:ascii="Arial" w:hAnsi="Arial" w:cs="Arial"/>
                <w:sz w:val="20"/>
                <w:szCs w:val="20"/>
              </w:rPr>
              <w:tab/>
            </w:r>
          </w:p>
        </w:tc>
        <w:tc>
          <w:tcPr>
            <w:tcW w:w="1191" w:type="dxa"/>
            <w:noWrap/>
            <w:tcMar>
              <w:top w:w="0" w:type="dxa"/>
              <w:left w:w="144" w:type="dxa"/>
              <w:bottom w:w="0" w:type="dxa"/>
              <w:right w:w="0" w:type="dxa"/>
            </w:tcMar>
            <w:vAlign w:val="bottom"/>
          </w:tcPr>
          <w:p w:rsidR="006201C0" w:rsidRDefault="006201C0" w:rsidP="002F32BF">
            <w:pPr>
              <w:pStyle w:val="NormalWeb"/>
              <w:tabs>
                <w:tab w:val="right" w:pos="980"/>
                <w:tab w:val="decimal" w:pos="1020"/>
              </w:tabs>
              <w:spacing w:before="0" w:beforeAutospacing="0" w:after="15" w:afterAutospacing="0"/>
              <w:ind w:left="187" w:right="86"/>
            </w:pPr>
            <w:r>
              <w:rPr>
                <w:rFonts w:ascii="Arial" w:hAnsi="Arial" w:cs="Arial"/>
                <w:sz w:val="20"/>
                <w:szCs w:val="20"/>
              </w:rPr>
              <w:tab/>
              <w:t>(2</w:t>
            </w:r>
            <w:r>
              <w:rPr>
                <w:rFonts w:ascii="Arial" w:hAnsi="Arial" w:cs="Arial"/>
                <w:sz w:val="20"/>
                <w:szCs w:val="20"/>
              </w:rPr>
              <w:tab/>
              <w:t>)</w:t>
            </w:r>
          </w:p>
        </w:tc>
      </w:tr>
      <w:tr w:rsidR="006201C0" w:rsidTr="006201C0">
        <w:trPr>
          <w:jc w:val="center"/>
        </w:trPr>
        <w:tc>
          <w:tcPr>
            <w:tcW w:w="8418" w:type="dxa"/>
            <w:gridSpan w:val="2"/>
            <w:vAlign w:val="bottom"/>
          </w:tcPr>
          <w:p w:rsidR="006201C0" w:rsidRDefault="006201C0" w:rsidP="00CF6E26">
            <w:pPr>
              <w:pStyle w:val="rrdsinglerule"/>
              <w:ind w:left="-351" w:right="86"/>
            </w:pPr>
            <w:r>
              <w:t> </w:t>
            </w:r>
          </w:p>
        </w:tc>
        <w:tc>
          <w:tcPr>
            <w:tcW w:w="1191" w:type="dxa"/>
            <w:tcMar>
              <w:top w:w="0" w:type="dxa"/>
              <w:left w:w="144" w:type="dxa"/>
              <w:bottom w:w="0" w:type="dxa"/>
              <w:right w:w="0" w:type="dxa"/>
            </w:tcMar>
            <w:vAlign w:val="bottom"/>
          </w:tcPr>
          <w:p w:rsidR="006201C0" w:rsidRDefault="006201C0" w:rsidP="00CF6E26">
            <w:pPr>
              <w:pStyle w:val="rrdsinglerule"/>
              <w:ind w:left="173" w:right="101"/>
            </w:pPr>
            <w:r>
              <w:t> </w:t>
            </w:r>
          </w:p>
        </w:tc>
        <w:tc>
          <w:tcPr>
            <w:tcW w:w="1191" w:type="dxa"/>
            <w:tcMar>
              <w:top w:w="0" w:type="dxa"/>
              <w:left w:w="144" w:type="dxa"/>
              <w:bottom w:w="0" w:type="dxa"/>
              <w:right w:w="0" w:type="dxa"/>
            </w:tcMar>
            <w:vAlign w:val="bottom"/>
          </w:tcPr>
          <w:p w:rsidR="006201C0" w:rsidRDefault="006201C0" w:rsidP="002F32BF">
            <w:pPr>
              <w:pStyle w:val="rrdsinglerule"/>
              <w:ind w:left="187" w:right="86"/>
            </w:pPr>
            <w:r>
              <w:t> </w:t>
            </w:r>
          </w:p>
        </w:tc>
      </w:tr>
      <w:tr w:rsidR="006201C0" w:rsidTr="006201C0">
        <w:trPr>
          <w:jc w:val="center"/>
        </w:trPr>
        <w:tc>
          <w:tcPr>
            <w:tcW w:w="7167" w:type="dxa"/>
          </w:tcPr>
          <w:p w:rsidR="006201C0" w:rsidRDefault="006201C0" w:rsidP="00CF6E26">
            <w:pPr>
              <w:pStyle w:val="NormalWeb"/>
              <w:ind w:left="480" w:hanging="240"/>
            </w:pPr>
            <w:r>
              <w:rPr>
                <w:rFonts w:ascii="Arial" w:hAnsi="Arial" w:cs="Arial"/>
                <w:sz w:val="20"/>
                <w:szCs w:val="20"/>
              </w:rPr>
              <w:t>Total</w:t>
            </w:r>
          </w:p>
        </w:tc>
        <w:tc>
          <w:tcPr>
            <w:tcW w:w="1251" w:type="dxa"/>
            <w:noWrap/>
            <w:tcMar>
              <w:top w:w="0" w:type="dxa"/>
              <w:left w:w="144" w:type="dxa"/>
              <w:bottom w:w="0" w:type="dxa"/>
              <w:right w:w="0" w:type="dxa"/>
            </w:tcMar>
            <w:vAlign w:val="bottom"/>
          </w:tcPr>
          <w:p w:rsidR="006201C0" w:rsidRDefault="006201C0" w:rsidP="00CF6E26">
            <w:pPr>
              <w:pStyle w:val="NormalWeb"/>
              <w:tabs>
                <w:tab w:val="right" w:pos="1040"/>
                <w:tab w:val="decimal" w:pos="108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(6,110</w:t>
            </w:r>
            <w:r>
              <w:rPr>
                <w:rFonts w:ascii="Arial" w:hAnsi="Arial" w:cs="Arial"/>
                <w:b/>
                <w:bCs/>
                <w:sz w:val="20"/>
                <w:szCs w:val="20"/>
              </w:rPr>
              <w:tab/>
              <w:t>)</w:t>
            </w:r>
          </w:p>
        </w:tc>
        <w:tc>
          <w:tcPr>
            <w:tcW w:w="1191" w:type="dxa"/>
            <w:noWrap/>
            <w:tcMar>
              <w:top w:w="0" w:type="dxa"/>
              <w:left w:w="144" w:type="dxa"/>
              <w:bottom w:w="0" w:type="dxa"/>
              <w:right w:w="0" w:type="dxa"/>
            </w:tcMar>
            <w:vAlign w:val="bottom"/>
          </w:tcPr>
          <w:p w:rsidR="006201C0" w:rsidRDefault="006201C0" w:rsidP="00CF6E26">
            <w:pPr>
              <w:pStyle w:val="NormalWeb"/>
              <w:tabs>
                <w:tab w:val="right" w:pos="980"/>
                <w:tab w:val="decimal" w:pos="1020"/>
              </w:tabs>
              <w:spacing w:before="0" w:beforeAutospacing="0" w:after="15" w:afterAutospacing="0"/>
              <w:ind w:left="173" w:right="101"/>
            </w:pPr>
            <w:r>
              <w:rPr>
                <w:rFonts w:ascii="Arial" w:hAnsi="Arial" w:cs="Arial"/>
                <w:sz w:val="20"/>
                <w:szCs w:val="20"/>
              </w:rPr>
              <w:t>$</w:t>
            </w:r>
            <w:r>
              <w:rPr>
                <w:rFonts w:ascii="Arial" w:hAnsi="Arial" w:cs="Arial"/>
                <w:sz w:val="20"/>
                <w:szCs w:val="20"/>
              </w:rPr>
              <w:tab/>
              <w:t>  (5,565</w:t>
            </w:r>
            <w:r>
              <w:rPr>
                <w:rFonts w:ascii="Arial" w:hAnsi="Arial" w:cs="Arial"/>
                <w:sz w:val="20"/>
                <w:szCs w:val="20"/>
              </w:rPr>
              <w:tab/>
              <w:t>)</w:t>
            </w:r>
          </w:p>
        </w:tc>
        <w:tc>
          <w:tcPr>
            <w:tcW w:w="1191" w:type="dxa"/>
            <w:noWrap/>
            <w:tcMar>
              <w:top w:w="0" w:type="dxa"/>
              <w:left w:w="144" w:type="dxa"/>
              <w:bottom w:w="0" w:type="dxa"/>
              <w:right w:w="0" w:type="dxa"/>
            </w:tcMar>
            <w:vAlign w:val="bottom"/>
          </w:tcPr>
          <w:p w:rsidR="006201C0" w:rsidRDefault="006201C0" w:rsidP="002F32BF">
            <w:pPr>
              <w:pStyle w:val="NormalWeb"/>
              <w:tabs>
                <w:tab w:val="right" w:pos="980"/>
                <w:tab w:val="decimal" w:pos="1020"/>
              </w:tabs>
              <w:spacing w:before="0" w:beforeAutospacing="0" w:after="15" w:afterAutospacing="0"/>
              <w:ind w:left="187" w:right="86"/>
            </w:pPr>
            <w:r>
              <w:rPr>
                <w:rFonts w:ascii="Arial" w:hAnsi="Arial" w:cs="Arial"/>
                <w:sz w:val="20"/>
                <w:szCs w:val="20"/>
              </w:rPr>
              <w:t>$</w:t>
            </w:r>
            <w:r>
              <w:rPr>
                <w:rFonts w:ascii="Arial" w:hAnsi="Arial" w:cs="Arial"/>
                <w:sz w:val="20"/>
                <w:szCs w:val="20"/>
              </w:rPr>
              <w:tab/>
              <w:t>  (4,128</w:t>
            </w:r>
            <w:r>
              <w:rPr>
                <w:rFonts w:ascii="Arial" w:hAnsi="Arial" w:cs="Arial"/>
                <w:sz w:val="20"/>
                <w:szCs w:val="20"/>
              </w:rPr>
              <w:tab/>
              <w:t>)</w:t>
            </w:r>
          </w:p>
        </w:tc>
      </w:tr>
      <w:tr w:rsidR="006201C0" w:rsidTr="006201C0">
        <w:trPr>
          <w:jc w:val="center"/>
        </w:trPr>
        <w:tc>
          <w:tcPr>
            <w:tcW w:w="7167" w:type="dxa"/>
            <w:tcMar>
              <w:top w:w="0" w:type="dxa"/>
              <w:left w:w="144" w:type="dxa"/>
              <w:bottom w:w="0" w:type="dxa"/>
              <w:right w:w="0" w:type="dxa"/>
            </w:tcMar>
            <w:vAlign w:val="bottom"/>
          </w:tcPr>
          <w:p w:rsidR="006201C0" w:rsidRDefault="006201C0" w:rsidP="00CF6E26">
            <w:pPr>
              <w:pStyle w:val="la2"/>
            </w:pPr>
            <w:r>
              <w:t> </w:t>
            </w:r>
          </w:p>
        </w:tc>
        <w:tc>
          <w:tcPr>
            <w:tcW w:w="1251" w:type="dxa"/>
            <w:tcMar>
              <w:top w:w="0" w:type="dxa"/>
              <w:left w:w="144" w:type="dxa"/>
              <w:bottom w:w="0" w:type="dxa"/>
              <w:right w:w="0" w:type="dxa"/>
            </w:tcMar>
            <w:vAlign w:val="bottom"/>
          </w:tcPr>
          <w:p w:rsidR="006201C0" w:rsidRDefault="006201C0" w:rsidP="00CF6E26">
            <w:pPr>
              <w:pStyle w:val="rrddoublerule"/>
              <w:ind w:left="216" w:right="86"/>
            </w:pPr>
            <w:r>
              <w:t> </w:t>
            </w:r>
          </w:p>
        </w:tc>
        <w:tc>
          <w:tcPr>
            <w:tcW w:w="1191" w:type="dxa"/>
            <w:tcMar>
              <w:top w:w="0" w:type="dxa"/>
              <w:left w:w="144" w:type="dxa"/>
              <w:bottom w:w="0" w:type="dxa"/>
              <w:right w:w="0" w:type="dxa"/>
            </w:tcMar>
            <w:vAlign w:val="bottom"/>
          </w:tcPr>
          <w:p w:rsidR="006201C0" w:rsidRDefault="006201C0" w:rsidP="00CF6E26">
            <w:pPr>
              <w:pStyle w:val="rrddoublerule"/>
              <w:ind w:left="173" w:right="101"/>
            </w:pPr>
            <w:r>
              <w:t> </w:t>
            </w:r>
          </w:p>
        </w:tc>
        <w:tc>
          <w:tcPr>
            <w:tcW w:w="1191" w:type="dxa"/>
            <w:tcMar>
              <w:top w:w="0" w:type="dxa"/>
              <w:left w:w="144" w:type="dxa"/>
              <w:bottom w:w="0" w:type="dxa"/>
              <w:right w:w="0" w:type="dxa"/>
            </w:tcMar>
            <w:vAlign w:val="bottom"/>
          </w:tcPr>
          <w:p w:rsidR="006201C0" w:rsidRDefault="006201C0" w:rsidP="002F32BF">
            <w:pPr>
              <w:pStyle w:val="rrddoublerule"/>
              <w:ind w:left="187" w:right="86"/>
            </w:pPr>
            <w:r>
              <w:t> </w:t>
            </w:r>
          </w:p>
        </w:tc>
      </w:tr>
    </w:tbl>
    <w:p w:rsidR="00625F07" w:rsidRDefault="00625F07" w:rsidP="00625F0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Corporate-level activity excludes revenue reconciling amounts presented separately in that line item.</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Revenue reconciling amounts for fiscal year 2012 and 2013 include the deferral and subsequent recognition, respectively, of $540 million of revenue related to the Windows Upgrade Offer.</w:t>
      </w:r>
      <w:r>
        <w:rPr>
          <w:rFonts w:ascii="Arial" w:hAnsi="Arial" w:cs="Arial"/>
          <w:sz w:val="20"/>
          <w:szCs w:val="20"/>
        </w:rPr>
        <w:t xml:space="preserv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No sales to an individual customer or country other than the </w:t>
      </w:r>
      <w:smartTag w:uri="urn:schemas-microsoft-com:office:smarttags" w:element="country-region">
        <w:smartTag w:uri="urn:schemas-microsoft-com:office:smarttags" w:element="place">
          <w:r>
            <w:rPr>
              <w:rFonts w:ascii="Arial" w:hAnsi="Arial" w:cs="Arial"/>
              <w:sz w:val="20"/>
              <w:szCs w:val="20"/>
            </w:rPr>
            <w:t>United States</w:t>
          </w:r>
        </w:smartTag>
      </w:smartTag>
      <w:r>
        <w:rPr>
          <w:rFonts w:ascii="Arial" w:hAnsi="Arial" w:cs="Arial"/>
          <w:sz w:val="20"/>
          <w:szCs w:val="20"/>
        </w:rPr>
        <w:t xml:space="preserve"> accounted for more than 10% of fiscal year 2013, 2012, or 2011 revenue. Revenue, classified by the major geographic areas in which our customers are located, was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080"/>
        <w:gridCol w:w="1280"/>
        <w:gridCol w:w="1220"/>
        <w:gridCol w:w="1220"/>
      </w:tblGrid>
      <w:tr w:rsidR="003A14B1" w:rsidTr="003A14B1">
        <w:trPr>
          <w:tblHeader/>
          <w:jc w:val="center"/>
        </w:trPr>
        <w:tc>
          <w:tcPr>
            <w:tcW w:w="7080" w:type="dxa"/>
            <w:vAlign w:val="center"/>
          </w:tcPr>
          <w:p w:rsidR="003A14B1" w:rsidRDefault="003A14B1" w:rsidP="00CF6E26">
            <w:pPr>
              <w:rPr>
                <w:sz w:val="1"/>
                <w:szCs w:val="24"/>
              </w:rPr>
            </w:pPr>
          </w:p>
        </w:tc>
        <w:tc>
          <w:tcPr>
            <w:tcW w:w="1280" w:type="dxa"/>
            <w:vAlign w:val="center"/>
          </w:tcPr>
          <w:p w:rsidR="003A14B1" w:rsidRDefault="003A14B1" w:rsidP="00CF6E26">
            <w:pPr>
              <w:rPr>
                <w:sz w:val="1"/>
                <w:szCs w:val="24"/>
              </w:rPr>
            </w:pPr>
          </w:p>
        </w:tc>
        <w:tc>
          <w:tcPr>
            <w:tcW w:w="1220" w:type="dxa"/>
            <w:vAlign w:val="center"/>
          </w:tcPr>
          <w:p w:rsidR="003A14B1" w:rsidRDefault="003A14B1" w:rsidP="00CF6E26">
            <w:pPr>
              <w:rPr>
                <w:sz w:val="1"/>
                <w:szCs w:val="24"/>
              </w:rPr>
            </w:pPr>
          </w:p>
        </w:tc>
        <w:tc>
          <w:tcPr>
            <w:tcW w:w="1220" w:type="dxa"/>
            <w:vAlign w:val="center"/>
          </w:tcPr>
          <w:p w:rsidR="003A14B1" w:rsidRDefault="003A14B1" w:rsidP="00CF6E26">
            <w:pPr>
              <w:rPr>
                <w:sz w:val="1"/>
                <w:szCs w:val="24"/>
              </w:rPr>
            </w:pPr>
          </w:p>
        </w:tc>
      </w:tr>
      <w:tr w:rsidR="003A14B1" w:rsidTr="003A14B1">
        <w:trPr>
          <w:tblHeader/>
          <w:jc w:val="center"/>
        </w:trPr>
        <w:tc>
          <w:tcPr>
            <w:tcW w:w="7080" w:type="dxa"/>
            <w:vAlign w:val="bottom"/>
          </w:tcPr>
          <w:p w:rsidR="003A14B1" w:rsidRDefault="003A14B1" w:rsidP="00CF6E26">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tcPr>
          <w:p w:rsidR="003A14B1" w:rsidRDefault="003A14B1" w:rsidP="00CF6E26">
            <w:pPr>
              <w:pStyle w:val="la2"/>
              <w:ind w:left="216" w:right="86"/>
            </w:pPr>
            <w:r>
              <w:t> </w:t>
            </w:r>
          </w:p>
        </w:tc>
        <w:tc>
          <w:tcPr>
            <w:tcW w:w="1220" w:type="dxa"/>
            <w:tcMar>
              <w:top w:w="0" w:type="dxa"/>
              <w:left w:w="144" w:type="dxa"/>
              <w:bottom w:w="0" w:type="dxa"/>
              <w:right w:w="0" w:type="dxa"/>
            </w:tcMar>
            <w:vAlign w:val="bottom"/>
          </w:tcPr>
          <w:p w:rsidR="003A14B1" w:rsidRDefault="003A14B1" w:rsidP="00CF6E26">
            <w:pPr>
              <w:pStyle w:val="la2"/>
              <w:ind w:left="216" w:right="86"/>
            </w:pPr>
            <w:r>
              <w:t> </w:t>
            </w:r>
          </w:p>
        </w:tc>
        <w:tc>
          <w:tcPr>
            <w:tcW w:w="1220" w:type="dxa"/>
            <w:tcMar>
              <w:top w:w="0" w:type="dxa"/>
              <w:left w:w="144" w:type="dxa"/>
              <w:bottom w:w="0" w:type="dxa"/>
              <w:right w:w="0" w:type="dxa"/>
            </w:tcMar>
            <w:vAlign w:val="bottom"/>
          </w:tcPr>
          <w:p w:rsidR="003A14B1" w:rsidRDefault="003A14B1" w:rsidP="00CF6E26">
            <w:pPr>
              <w:pStyle w:val="la2"/>
              <w:ind w:left="216" w:right="86"/>
            </w:pPr>
            <w:r>
              <w:t> </w:t>
            </w:r>
          </w:p>
        </w:tc>
      </w:tr>
      <w:tr w:rsidR="003A14B1" w:rsidTr="003A14B1">
        <w:trPr>
          <w:jc w:val="center"/>
        </w:trPr>
        <w:tc>
          <w:tcPr>
            <w:tcW w:w="10800" w:type="dxa"/>
            <w:gridSpan w:val="4"/>
            <w:tcMar>
              <w:top w:w="0" w:type="dxa"/>
              <w:left w:w="144" w:type="dxa"/>
              <w:bottom w:w="0" w:type="dxa"/>
              <w:right w:w="0" w:type="dxa"/>
            </w:tcMar>
            <w:vAlign w:val="bottom"/>
          </w:tcPr>
          <w:p w:rsidR="003A14B1" w:rsidRDefault="003A14B1" w:rsidP="00CF6E26">
            <w:pPr>
              <w:pStyle w:val="rrdsinglerule"/>
              <w:ind w:left="-252" w:right="86"/>
            </w:pPr>
            <w:r>
              <w:t> </w:t>
            </w:r>
          </w:p>
        </w:tc>
      </w:tr>
      <w:tr w:rsidR="003A14B1" w:rsidTr="003A14B1">
        <w:trPr>
          <w:trHeight w:val="75"/>
          <w:jc w:val="center"/>
        </w:trPr>
        <w:tc>
          <w:tcPr>
            <w:tcW w:w="7080" w:type="dxa"/>
            <w:vAlign w:val="center"/>
          </w:tcPr>
          <w:p w:rsidR="003A14B1" w:rsidRDefault="003A14B1" w:rsidP="00CF6E26">
            <w:pPr>
              <w:rPr>
                <w:sz w:val="8"/>
                <w:szCs w:val="24"/>
              </w:rPr>
            </w:pPr>
          </w:p>
        </w:tc>
        <w:tc>
          <w:tcPr>
            <w:tcW w:w="1280" w:type="dxa"/>
            <w:vAlign w:val="center"/>
          </w:tcPr>
          <w:p w:rsidR="003A14B1" w:rsidRDefault="003A14B1" w:rsidP="00CF6E26">
            <w:pPr>
              <w:ind w:left="216" w:right="86"/>
              <w:rPr>
                <w:sz w:val="8"/>
                <w:szCs w:val="24"/>
              </w:rPr>
            </w:pPr>
          </w:p>
        </w:tc>
        <w:tc>
          <w:tcPr>
            <w:tcW w:w="1220" w:type="dxa"/>
            <w:vAlign w:val="center"/>
          </w:tcPr>
          <w:p w:rsidR="003A14B1" w:rsidRDefault="003A14B1" w:rsidP="00CF6E26">
            <w:pPr>
              <w:ind w:left="216" w:right="86"/>
              <w:rPr>
                <w:sz w:val="8"/>
                <w:szCs w:val="24"/>
              </w:rPr>
            </w:pPr>
          </w:p>
        </w:tc>
        <w:tc>
          <w:tcPr>
            <w:tcW w:w="1220" w:type="dxa"/>
            <w:vAlign w:val="center"/>
          </w:tcPr>
          <w:p w:rsidR="003A14B1" w:rsidRDefault="003A14B1" w:rsidP="00CF6E26">
            <w:pPr>
              <w:ind w:left="216" w:right="86"/>
              <w:rPr>
                <w:sz w:val="8"/>
                <w:szCs w:val="24"/>
              </w:rPr>
            </w:pPr>
          </w:p>
        </w:tc>
      </w:tr>
      <w:tr w:rsidR="003A14B1" w:rsidTr="003A14B1">
        <w:trPr>
          <w:jc w:val="center"/>
        </w:trPr>
        <w:tc>
          <w:tcPr>
            <w:tcW w:w="7080" w:type="dxa"/>
            <w:vAlign w:val="bottom"/>
          </w:tcPr>
          <w:p w:rsidR="003A14B1" w:rsidRDefault="003A14B1" w:rsidP="00CF6E26">
            <w:pPr>
              <w:pStyle w:val="NormalWeb"/>
              <w:keepNext/>
              <w:spacing w:before="0" w:beforeAutospacing="0" w:after="15" w:afterAutospacing="0"/>
            </w:pPr>
            <w:r>
              <w:rPr>
                <w:rFonts w:ascii="Arial" w:hAnsi="Arial" w:cs="Arial"/>
                <w:b/>
                <w:bCs/>
                <w:sz w:val="15"/>
                <w:szCs w:val="15"/>
              </w:rPr>
              <w:t>Year Ended June 30,</w:t>
            </w:r>
          </w:p>
        </w:tc>
        <w:tc>
          <w:tcPr>
            <w:tcW w:w="1280" w:type="dxa"/>
            <w:tcMar>
              <w:top w:w="0" w:type="dxa"/>
              <w:left w:w="144" w:type="dxa"/>
              <w:bottom w:w="0" w:type="dxa"/>
              <w:right w:w="0" w:type="dxa"/>
            </w:tcMar>
            <w:vAlign w:val="bottom"/>
          </w:tcPr>
          <w:p w:rsidR="003A14B1" w:rsidRDefault="003A14B1" w:rsidP="00132101">
            <w:pPr>
              <w:ind w:left="216" w:right="58"/>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3A14B1" w:rsidRDefault="003A14B1" w:rsidP="009270C4">
            <w:pPr>
              <w:ind w:left="216" w:right="72"/>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3A14B1" w:rsidRDefault="003A14B1" w:rsidP="000C1F34">
            <w:pPr>
              <w:ind w:left="216" w:right="58"/>
              <w:jc w:val="right"/>
              <w:rPr>
                <w:szCs w:val="24"/>
              </w:rPr>
            </w:pPr>
            <w:r>
              <w:rPr>
                <w:rFonts w:ascii="Arial" w:hAnsi="Arial" w:cs="Arial"/>
                <w:b/>
                <w:bCs/>
                <w:sz w:val="15"/>
                <w:szCs w:val="15"/>
              </w:rPr>
              <w:t>2011</w:t>
            </w:r>
          </w:p>
        </w:tc>
      </w:tr>
      <w:tr w:rsidR="003A14B1" w:rsidTr="003A14B1">
        <w:trPr>
          <w:trHeight w:val="75"/>
          <w:jc w:val="center"/>
        </w:trPr>
        <w:tc>
          <w:tcPr>
            <w:tcW w:w="7080" w:type="dxa"/>
            <w:vAlign w:val="center"/>
          </w:tcPr>
          <w:p w:rsidR="003A14B1" w:rsidRDefault="003A14B1" w:rsidP="00CF6E26">
            <w:pPr>
              <w:rPr>
                <w:sz w:val="8"/>
                <w:szCs w:val="24"/>
              </w:rPr>
            </w:pPr>
          </w:p>
        </w:tc>
        <w:tc>
          <w:tcPr>
            <w:tcW w:w="1280" w:type="dxa"/>
            <w:vAlign w:val="center"/>
          </w:tcPr>
          <w:p w:rsidR="003A14B1" w:rsidRDefault="003A14B1" w:rsidP="00CF6E26">
            <w:pPr>
              <w:ind w:left="216" w:right="86"/>
              <w:rPr>
                <w:sz w:val="8"/>
                <w:szCs w:val="24"/>
              </w:rPr>
            </w:pPr>
          </w:p>
        </w:tc>
        <w:tc>
          <w:tcPr>
            <w:tcW w:w="1220" w:type="dxa"/>
            <w:vAlign w:val="center"/>
          </w:tcPr>
          <w:p w:rsidR="003A14B1" w:rsidRDefault="003A14B1" w:rsidP="00CF6E26">
            <w:pPr>
              <w:ind w:left="216" w:right="86"/>
              <w:rPr>
                <w:sz w:val="8"/>
                <w:szCs w:val="24"/>
              </w:rPr>
            </w:pPr>
          </w:p>
        </w:tc>
        <w:tc>
          <w:tcPr>
            <w:tcW w:w="1220" w:type="dxa"/>
            <w:vAlign w:val="center"/>
          </w:tcPr>
          <w:p w:rsidR="003A14B1" w:rsidRDefault="003A14B1" w:rsidP="00CF6E26">
            <w:pPr>
              <w:ind w:left="216" w:right="86"/>
              <w:rPr>
                <w:sz w:val="8"/>
                <w:szCs w:val="24"/>
              </w:rPr>
            </w:pPr>
          </w:p>
        </w:tc>
      </w:tr>
      <w:tr w:rsidR="003A14B1" w:rsidTr="003A14B1">
        <w:trPr>
          <w:jc w:val="center"/>
        </w:trPr>
        <w:tc>
          <w:tcPr>
            <w:tcW w:w="7080" w:type="dxa"/>
          </w:tcPr>
          <w:p w:rsidR="003A14B1" w:rsidRDefault="003A14B1" w:rsidP="00CF6E26">
            <w:pPr>
              <w:pStyle w:val="NormalWeb"/>
              <w:ind w:left="240" w:hanging="240"/>
            </w:pPr>
            <w:r>
              <w:rPr>
                <w:rFonts w:ascii="Arial" w:hAnsi="Arial" w:cs="Arial"/>
                <w:sz w:val="20"/>
                <w:szCs w:val="20"/>
              </w:rPr>
              <w:t>United States</w:t>
            </w:r>
            <w:r>
              <w:rPr>
                <w:rFonts w:ascii="Arial" w:hAnsi="Arial" w:cs="Arial"/>
                <w:sz w:val="15"/>
                <w:szCs w:val="15"/>
                <w:vertAlign w:val="superscript"/>
              </w:rPr>
              <w:t> (a)</w:t>
            </w:r>
          </w:p>
        </w:tc>
        <w:tc>
          <w:tcPr>
            <w:tcW w:w="1280" w:type="dxa"/>
            <w:noWrap/>
            <w:tcMar>
              <w:top w:w="0" w:type="dxa"/>
              <w:left w:w="144" w:type="dxa"/>
              <w:bottom w:w="0" w:type="dxa"/>
              <w:right w:w="0" w:type="dxa"/>
            </w:tcMar>
            <w:vAlign w:val="bottom"/>
          </w:tcPr>
          <w:p w:rsidR="003A14B1" w:rsidRDefault="003A14B1"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41,344</w:t>
            </w:r>
            <w:r>
              <w:rPr>
                <w:rFonts w:ascii="Arial" w:hAnsi="Arial" w:cs="Arial"/>
                <w:b/>
                <w:bCs/>
                <w:sz w:val="20"/>
                <w:szCs w:val="20"/>
              </w:rPr>
              <w:tab/>
            </w:r>
          </w:p>
        </w:tc>
        <w:tc>
          <w:tcPr>
            <w:tcW w:w="1220" w:type="dxa"/>
            <w:noWrap/>
            <w:tcMar>
              <w:top w:w="0" w:type="dxa"/>
              <w:left w:w="144" w:type="dxa"/>
              <w:bottom w:w="0" w:type="dxa"/>
              <w:right w:w="0" w:type="dxa"/>
            </w:tcMar>
            <w:vAlign w:val="bottom"/>
          </w:tcPr>
          <w:p w:rsidR="003A14B1" w:rsidRDefault="003A14B1"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38,846</w:t>
            </w:r>
            <w:r>
              <w:rPr>
                <w:rFonts w:ascii="Arial" w:hAnsi="Arial" w:cs="Arial"/>
                <w:sz w:val="20"/>
                <w:szCs w:val="20"/>
              </w:rPr>
              <w:tab/>
            </w:r>
          </w:p>
        </w:tc>
        <w:tc>
          <w:tcPr>
            <w:tcW w:w="1220" w:type="dxa"/>
            <w:noWrap/>
            <w:tcMar>
              <w:top w:w="0" w:type="dxa"/>
              <w:left w:w="144" w:type="dxa"/>
              <w:bottom w:w="0" w:type="dxa"/>
              <w:right w:w="0" w:type="dxa"/>
            </w:tcMar>
            <w:vAlign w:val="bottom"/>
          </w:tcPr>
          <w:p w:rsidR="003A14B1" w:rsidRDefault="003A14B1"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r>
            <w:r w:rsidRPr="000E4487">
              <w:rPr>
                <w:rFonts w:ascii="Arial" w:hAnsi="Arial" w:cs="Arial"/>
                <w:sz w:val="12"/>
                <w:szCs w:val="12"/>
              </w:rPr>
              <w:t> </w:t>
            </w:r>
            <w:r>
              <w:rPr>
                <w:rFonts w:ascii="Arial" w:hAnsi="Arial" w:cs="Arial"/>
                <w:sz w:val="20"/>
                <w:szCs w:val="20"/>
              </w:rPr>
              <w:t> 38,008</w:t>
            </w:r>
            <w:r>
              <w:rPr>
                <w:rFonts w:ascii="Arial" w:hAnsi="Arial" w:cs="Arial"/>
                <w:sz w:val="20"/>
                <w:szCs w:val="20"/>
              </w:rPr>
              <w:tab/>
            </w:r>
          </w:p>
        </w:tc>
      </w:tr>
      <w:tr w:rsidR="003A14B1" w:rsidTr="003A14B1">
        <w:trPr>
          <w:jc w:val="center"/>
        </w:trPr>
        <w:tc>
          <w:tcPr>
            <w:tcW w:w="7080" w:type="dxa"/>
          </w:tcPr>
          <w:p w:rsidR="003A14B1" w:rsidRDefault="003A14B1" w:rsidP="00CF6E26">
            <w:pPr>
              <w:pStyle w:val="NormalWeb"/>
              <w:ind w:left="240" w:hanging="240"/>
            </w:pPr>
            <w:r>
              <w:rPr>
                <w:rFonts w:ascii="Arial" w:hAnsi="Arial" w:cs="Arial"/>
                <w:sz w:val="20"/>
                <w:szCs w:val="20"/>
              </w:rPr>
              <w:t>Other countries</w:t>
            </w:r>
          </w:p>
        </w:tc>
        <w:tc>
          <w:tcPr>
            <w:tcW w:w="1280" w:type="dxa"/>
            <w:noWrap/>
            <w:tcMar>
              <w:top w:w="0" w:type="dxa"/>
              <w:left w:w="144" w:type="dxa"/>
              <w:bottom w:w="0" w:type="dxa"/>
              <w:right w:w="0" w:type="dxa"/>
            </w:tcMar>
            <w:vAlign w:val="bottom"/>
          </w:tcPr>
          <w:p w:rsidR="003A14B1" w:rsidRDefault="003A14B1"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ab/>
              <w:t>36,505</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3A14B1" w:rsidRDefault="003A14B1"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34,877</w:t>
            </w:r>
            <w:r>
              <w:rPr>
                <w:rFonts w:ascii="Arial" w:hAnsi="Arial" w:cs="Arial"/>
                <w:sz w:val="20"/>
                <w:szCs w:val="20"/>
              </w:rPr>
              <w:tab/>
              <w:t> </w:t>
            </w:r>
          </w:p>
        </w:tc>
        <w:tc>
          <w:tcPr>
            <w:tcW w:w="1220" w:type="dxa"/>
            <w:noWrap/>
            <w:tcMar>
              <w:top w:w="0" w:type="dxa"/>
              <w:left w:w="144" w:type="dxa"/>
              <w:bottom w:w="0" w:type="dxa"/>
              <w:right w:w="0" w:type="dxa"/>
            </w:tcMar>
            <w:vAlign w:val="bottom"/>
          </w:tcPr>
          <w:p w:rsidR="003A14B1" w:rsidRDefault="003A14B1" w:rsidP="00CF6E26">
            <w:pPr>
              <w:pStyle w:val="NormalWeb"/>
              <w:tabs>
                <w:tab w:val="right" w:pos="1020"/>
                <w:tab w:val="decimal" w:pos="1060"/>
              </w:tabs>
              <w:spacing w:before="0" w:beforeAutospacing="0" w:after="15" w:afterAutospacing="0"/>
              <w:ind w:left="216" w:right="86"/>
            </w:pPr>
            <w:r>
              <w:rPr>
                <w:rFonts w:ascii="Arial" w:hAnsi="Arial" w:cs="Arial"/>
                <w:sz w:val="20"/>
                <w:szCs w:val="20"/>
              </w:rPr>
              <w:tab/>
              <w:t>31,935</w:t>
            </w:r>
            <w:r>
              <w:rPr>
                <w:rFonts w:ascii="Arial" w:hAnsi="Arial" w:cs="Arial"/>
                <w:sz w:val="20"/>
                <w:szCs w:val="20"/>
              </w:rPr>
              <w:tab/>
              <w:t> </w:t>
            </w:r>
          </w:p>
        </w:tc>
      </w:tr>
      <w:tr w:rsidR="003A14B1" w:rsidTr="003A14B1">
        <w:trPr>
          <w:jc w:val="center"/>
        </w:trPr>
        <w:tc>
          <w:tcPr>
            <w:tcW w:w="8360" w:type="dxa"/>
            <w:gridSpan w:val="2"/>
            <w:vAlign w:val="bottom"/>
          </w:tcPr>
          <w:p w:rsidR="003A14B1" w:rsidRDefault="003A14B1" w:rsidP="00CF6E26">
            <w:pPr>
              <w:pStyle w:val="rrdsinglerule"/>
              <w:ind w:left="-252" w:right="86"/>
            </w:pPr>
            <w:r>
              <w:t> </w:t>
            </w:r>
          </w:p>
        </w:tc>
        <w:tc>
          <w:tcPr>
            <w:tcW w:w="1220" w:type="dxa"/>
            <w:tcMar>
              <w:top w:w="0" w:type="dxa"/>
              <w:left w:w="144" w:type="dxa"/>
              <w:bottom w:w="0" w:type="dxa"/>
              <w:right w:w="0" w:type="dxa"/>
            </w:tcMar>
            <w:vAlign w:val="bottom"/>
          </w:tcPr>
          <w:p w:rsidR="003A14B1" w:rsidRDefault="003A14B1" w:rsidP="00CF6E26">
            <w:pPr>
              <w:pStyle w:val="rrdsinglerule"/>
              <w:ind w:left="216" w:right="86"/>
            </w:pPr>
            <w:r>
              <w:t> </w:t>
            </w:r>
          </w:p>
        </w:tc>
        <w:tc>
          <w:tcPr>
            <w:tcW w:w="1220" w:type="dxa"/>
            <w:tcMar>
              <w:top w:w="0" w:type="dxa"/>
              <w:left w:w="144" w:type="dxa"/>
              <w:bottom w:w="0" w:type="dxa"/>
              <w:right w:w="0" w:type="dxa"/>
            </w:tcMar>
            <w:vAlign w:val="bottom"/>
          </w:tcPr>
          <w:p w:rsidR="003A14B1" w:rsidRDefault="003A14B1" w:rsidP="00CF6E26">
            <w:pPr>
              <w:pStyle w:val="rrdsinglerule"/>
              <w:ind w:left="216" w:right="86"/>
            </w:pPr>
            <w:r>
              <w:t> </w:t>
            </w:r>
          </w:p>
        </w:tc>
      </w:tr>
      <w:tr w:rsidR="003A14B1" w:rsidTr="003A14B1">
        <w:trPr>
          <w:jc w:val="center"/>
        </w:trPr>
        <w:tc>
          <w:tcPr>
            <w:tcW w:w="7080" w:type="dxa"/>
          </w:tcPr>
          <w:p w:rsidR="003A14B1" w:rsidRDefault="003A14B1" w:rsidP="00CF6E26">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tcPr>
          <w:p w:rsidR="003A14B1" w:rsidRDefault="003A14B1" w:rsidP="00CF6E26">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77,849</w:t>
            </w:r>
            <w:r>
              <w:rPr>
                <w:rFonts w:ascii="Arial" w:hAnsi="Arial" w:cs="Arial"/>
                <w:b/>
                <w:bCs/>
                <w:sz w:val="20"/>
                <w:szCs w:val="20"/>
              </w:rPr>
              <w:tab/>
            </w:r>
          </w:p>
        </w:tc>
        <w:tc>
          <w:tcPr>
            <w:tcW w:w="1220" w:type="dxa"/>
            <w:noWrap/>
            <w:tcMar>
              <w:top w:w="0" w:type="dxa"/>
              <w:left w:w="144" w:type="dxa"/>
              <w:bottom w:w="0" w:type="dxa"/>
              <w:right w:w="0" w:type="dxa"/>
            </w:tcMar>
            <w:vAlign w:val="bottom"/>
          </w:tcPr>
          <w:p w:rsidR="003A14B1" w:rsidRDefault="003A14B1"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sidR="00956F03">
              <w:rPr>
                <w:rFonts w:ascii="Arial" w:hAnsi="Arial" w:cs="Arial"/>
                <w:sz w:val="20"/>
                <w:szCs w:val="20"/>
              </w:rPr>
              <w:tab/>
            </w:r>
            <w:r>
              <w:rPr>
                <w:rFonts w:ascii="Arial" w:hAnsi="Arial" w:cs="Arial"/>
                <w:sz w:val="20"/>
                <w:szCs w:val="20"/>
              </w:rPr>
              <w:t>73,723</w:t>
            </w:r>
            <w:r>
              <w:rPr>
                <w:rFonts w:ascii="Arial" w:hAnsi="Arial" w:cs="Arial"/>
                <w:sz w:val="20"/>
                <w:szCs w:val="20"/>
              </w:rPr>
              <w:tab/>
            </w:r>
          </w:p>
        </w:tc>
        <w:tc>
          <w:tcPr>
            <w:tcW w:w="1220" w:type="dxa"/>
            <w:noWrap/>
            <w:tcMar>
              <w:top w:w="0" w:type="dxa"/>
              <w:left w:w="144" w:type="dxa"/>
              <w:bottom w:w="0" w:type="dxa"/>
              <w:right w:w="0" w:type="dxa"/>
            </w:tcMar>
            <w:vAlign w:val="bottom"/>
          </w:tcPr>
          <w:p w:rsidR="003A14B1" w:rsidRDefault="003A14B1" w:rsidP="00CF6E26">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69,943</w:t>
            </w:r>
            <w:r>
              <w:rPr>
                <w:rFonts w:ascii="Arial" w:hAnsi="Arial" w:cs="Arial"/>
                <w:sz w:val="20"/>
                <w:szCs w:val="20"/>
              </w:rPr>
              <w:tab/>
            </w:r>
          </w:p>
        </w:tc>
      </w:tr>
      <w:tr w:rsidR="003A14B1" w:rsidTr="003A14B1">
        <w:trPr>
          <w:jc w:val="center"/>
        </w:trPr>
        <w:tc>
          <w:tcPr>
            <w:tcW w:w="7080" w:type="dxa"/>
            <w:tcMar>
              <w:top w:w="0" w:type="dxa"/>
              <w:left w:w="144" w:type="dxa"/>
              <w:bottom w:w="0" w:type="dxa"/>
              <w:right w:w="0" w:type="dxa"/>
            </w:tcMar>
            <w:vAlign w:val="bottom"/>
          </w:tcPr>
          <w:p w:rsidR="003A14B1" w:rsidRDefault="003A14B1" w:rsidP="00CF6E26">
            <w:pPr>
              <w:pStyle w:val="la2"/>
            </w:pPr>
            <w:r>
              <w:t> </w:t>
            </w:r>
          </w:p>
        </w:tc>
        <w:tc>
          <w:tcPr>
            <w:tcW w:w="1280" w:type="dxa"/>
            <w:tcMar>
              <w:top w:w="0" w:type="dxa"/>
              <w:left w:w="144" w:type="dxa"/>
              <w:bottom w:w="0" w:type="dxa"/>
              <w:right w:w="0" w:type="dxa"/>
            </w:tcMar>
            <w:vAlign w:val="bottom"/>
          </w:tcPr>
          <w:p w:rsidR="003A14B1" w:rsidRDefault="003A14B1" w:rsidP="00CF6E26">
            <w:pPr>
              <w:pStyle w:val="rrddoublerule"/>
              <w:ind w:left="216" w:right="86"/>
            </w:pPr>
            <w:r>
              <w:t> </w:t>
            </w:r>
          </w:p>
        </w:tc>
        <w:tc>
          <w:tcPr>
            <w:tcW w:w="1220" w:type="dxa"/>
            <w:tcMar>
              <w:top w:w="0" w:type="dxa"/>
              <w:left w:w="144" w:type="dxa"/>
              <w:bottom w:w="0" w:type="dxa"/>
              <w:right w:w="0" w:type="dxa"/>
            </w:tcMar>
            <w:vAlign w:val="bottom"/>
          </w:tcPr>
          <w:p w:rsidR="003A14B1" w:rsidRDefault="003A14B1" w:rsidP="00CF6E26">
            <w:pPr>
              <w:pStyle w:val="rrddoublerule"/>
              <w:ind w:left="216" w:right="86"/>
            </w:pPr>
            <w:r>
              <w:t> </w:t>
            </w:r>
          </w:p>
        </w:tc>
        <w:tc>
          <w:tcPr>
            <w:tcW w:w="1220" w:type="dxa"/>
            <w:tcMar>
              <w:top w:w="0" w:type="dxa"/>
              <w:left w:w="144" w:type="dxa"/>
              <w:bottom w:w="0" w:type="dxa"/>
              <w:right w:w="0" w:type="dxa"/>
            </w:tcMar>
            <w:vAlign w:val="bottom"/>
          </w:tcPr>
          <w:p w:rsidR="003A14B1" w:rsidRDefault="003A14B1" w:rsidP="00CF6E26">
            <w:pPr>
              <w:pStyle w:val="rrddoublerule"/>
              <w:ind w:left="216" w:right="86"/>
            </w:pPr>
            <w:r>
              <w:t> </w:t>
            </w:r>
          </w:p>
        </w:tc>
      </w:tr>
    </w:tbl>
    <w:p w:rsidR="00625F07" w:rsidRDefault="00625F07" w:rsidP="00625F0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Includes billings to OEMs and certain multinational organizations because of the nature of these businesses and the impracticability of determining the geographic source of the revenue.</w:t>
      </w:r>
      <w:r>
        <w:rPr>
          <w:rFonts w:ascii="Arial" w:hAnsi="Arial" w:cs="Arial"/>
          <w:sz w:val="20"/>
          <w:szCs w:val="20"/>
        </w:rPr>
        <w:t xml:space="preserv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Revenue from external customers, classified by significant product and service offerings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080"/>
        <w:gridCol w:w="1280"/>
        <w:gridCol w:w="1220"/>
        <w:gridCol w:w="1220"/>
      </w:tblGrid>
      <w:tr w:rsidR="00293765" w:rsidTr="00293765">
        <w:trPr>
          <w:tblHeader/>
          <w:jc w:val="center"/>
        </w:trPr>
        <w:tc>
          <w:tcPr>
            <w:tcW w:w="7080" w:type="dxa"/>
            <w:vAlign w:val="center"/>
          </w:tcPr>
          <w:p w:rsidR="00293765" w:rsidRDefault="00293765" w:rsidP="00CF6E26">
            <w:pPr>
              <w:rPr>
                <w:sz w:val="1"/>
                <w:szCs w:val="24"/>
              </w:rPr>
            </w:pPr>
          </w:p>
        </w:tc>
        <w:tc>
          <w:tcPr>
            <w:tcW w:w="1280" w:type="dxa"/>
            <w:vAlign w:val="center"/>
          </w:tcPr>
          <w:p w:rsidR="00293765" w:rsidRDefault="00293765" w:rsidP="00CF6E26">
            <w:pPr>
              <w:rPr>
                <w:sz w:val="1"/>
                <w:szCs w:val="24"/>
              </w:rPr>
            </w:pPr>
          </w:p>
        </w:tc>
        <w:tc>
          <w:tcPr>
            <w:tcW w:w="1220" w:type="dxa"/>
            <w:vAlign w:val="center"/>
          </w:tcPr>
          <w:p w:rsidR="00293765" w:rsidRDefault="00293765" w:rsidP="00CF6E26">
            <w:pPr>
              <w:rPr>
                <w:sz w:val="1"/>
                <w:szCs w:val="24"/>
              </w:rPr>
            </w:pPr>
          </w:p>
        </w:tc>
        <w:tc>
          <w:tcPr>
            <w:tcW w:w="1220" w:type="dxa"/>
            <w:vAlign w:val="center"/>
          </w:tcPr>
          <w:p w:rsidR="00293765" w:rsidRDefault="00293765" w:rsidP="00CF6E26">
            <w:pPr>
              <w:rPr>
                <w:sz w:val="1"/>
                <w:szCs w:val="24"/>
              </w:rPr>
            </w:pPr>
          </w:p>
        </w:tc>
      </w:tr>
      <w:tr w:rsidR="00293765" w:rsidTr="00293765">
        <w:trPr>
          <w:tblHeader/>
          <w:jc w:val="center"/>
        </w:trPr>
        <w:tc>
          <w:tcPr>
            <w:tcW w:w="7080" w:type="dxa"/>
            <w:vAlign w:val="bottom"/>
          </w:tcPr>
          <w:p w:rsidR="00293765" w:rsidRDefault="00293765" w:rsidP="00CF6E26">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tcPr>
          <w:p w:rsidR="00293765" w:rsidRDefault="00293765" w:rsidP="00CF6E26">
            <w:pPr>
              <w:pStyle w:val="la2"/>
              <w:ind w:left="202" w:right="86"/>
            </w:pPr>
            <w:r>
              <w:t> </w:t>
            </w:r>
          </w:p>
        </w:tc>
        <w:tc>
          <w:tcPr>
            <w:tcW w:w="1220" w:type="dxa"/>
            <w:tcMar>
              <w:top w:w="0" w:type="dxa"/>
              <w:left w:w="144" w:type="dxa"/>
              <w:bottom w:w="0" w:type="dxa"/>
              <w:right w:w="0" w:type="dxa"/>
            </w:tcMar>
            <w:vAlign w:val="bottom"/>
          </w:tcPr>
          <w:p w:rsidR="00293765" w:rsidRDefault="00293765" w:rsidP="00CF6E26">
            <w:pPr>
              <w:pStyle w:val="la2"/>
              <w:ind w:left="202" w:right="86"/>
            </w:pPr>
            <w:r>
              <w:t> </w:t>
            </w:r>
          </w:p>
        </w:tc>
        <w:tc>
          <w:tcPr>
            <w:tcW w:w="1220" w:type="dxa"/>
            <w:tcMar>
              <w:top w:w="0" w:type="dxa"/>
              <w:left w:w="144" w:type="dxa"/>
              <w:bottom w:w="0" w:type="dxa"/>
              <w:right w:w="0" w:type="dxa"/>
            </w:tcMar>
            <w:vAlign w:val="bottom"/>
          </w:tcPr>
          <w:p w:rsidR="00293765" w:rsidRDefault="00293765" w:rsidP="00CF6E26">
            <w:pPr>
              <w:pStyle w:val="la2"/>
              <w:ind w:left="202" w:right="86"/>
            </w:pPr>
            <w:r>
              <w:t> </w:t>
            </w:r>
          </w:p>
        </w:tc>
      </w:tr>
      <w:tr w:rsidR="00293765" w:rsidTr="00293765">
        <w:trPr>
          <w:jc w:val="center"/>
        </w:trPr>
        <w:tc>
          <w:tcPr>
            <w:tcW w:w="10800" w:type="dxa"/>
            <w:gridSpan w:val="4"/>
            <w:tcMar>
              <w:top w:w="0" w:type="dxa"/>
              <w:left w:w="144" w:type="dxa"/>
              <w:bottom w:w="0" w:type="dxa"/>
              <w:right w:w="0" w:type="dxa"/>
            </w:tcMar>
            <w:vAlign w:val="bottom"/>
          </w:tcPr>
          <w:p w:rsidR="00293765" w:rsidRDefault="00293765" w:rsidP="00CF6E26">
            <w:pPr>
              <w:pStyle w:val="rrdsinglerule"/>
              <w:ind w:left="-189" w:right="86"/>
            </w:pPr>
            <w:r>
              <w:t> </w:t>
            </w:r>
          </w:p>
        </w:tc>
      </w:tr>
      <w:tr w:rsidR="00293765" w:rsidTr="00293765">
        <w:trPr>
          <w:trHeight w:val="75"/>
          <w:jc w:val="center"/>
        </w:trPr>
        <w:tc>
          <w:tcPr>
            <w:tcW w:w="7080" w:type="dxa"/>
            <w:vAlign w:val="center"/>
          </w:tcPr>
          <w:p w:rsidR="00293765" w:rsidRDefault="00293765" w:rsidP="00CF6E26">
            <w:pPr>
              <w:rPr>
                <w:sz w:val="8"/>
                <w:szCs w:val="24"/>
              </w:rPr>
            </w:pPr>
          </w:p>
        </w:tc>
        <w:tc>
          <w:tcPr>
            <w:tcW w:w="1280" w:type="dxa"/>
            <w:vAlign w:val="center"/>
          </w:tcPr>
          <w:p w:rsidR="00293765" w:rsidRDefault="00293765" w:rsidP="00CF6E26">
            <w:pPr>
              <w:ind w:left="202" w:right="86"/>
              <w:rPr>
                <w:sz w:val="8"/>
                <w:szCs w:val="24"/>
              </w:rPr>
            </w:pPr>
          </w:p>
        </w:tc>
        <w:tc>
          <w:tcPr>
            <w:tcW w:w="1220" w:type="dxa"/>
            <w:vAlign w:val="center"/>
          </w:tcPr>
          <w:p w:rsidR="00293765" w:rsidRDefault="00293765" w:rsidP="00CF6E26">
            <w:pPr>
              <w:ind w:left="202" w:right="86"/>
              <w:rPr>
                <w:sz w:val="8"/>
                <w:szCs w:val="24"/>
              </w:rPr>
            </w:pPr>
          </w:p>
        </w:tc>
        <w:tc>
          <w:tcPr>
            <w:tcW w:w="1220" w:type="dxa"/>
            <w:vAlign w:val="center"/>
          </w:tcPr>
          <w:p w:rsidR="00293765" w:rsidRDefault="00293765" w:rsidP="00CF6E26">
            <w:pPr>
              <w:ind w:left="202" w:right="86"/>
              <w:rPr>
                <w:sz w:val="8"/>
                <w:szCs w:val="24"/>
              </w:rPr>
            </w:pPr>
          </w:p>
        </w:tc>
      </w:tr>
      <w:tr w:rsidR="00293765" w:rsidTr="00293765">
        <w:trPr>
          <w:jc w:val="center"/>
        </w:trPr>
        <w:tc>
          <w:tcPr>
            <w:tcW w:w="7080" w:type="dxa"/>
            <w:vAlign w:val="bottom"/>
          </w:tcPr>
          <w:p w:rsidR="00293765" w:rsidRDefault="00293765" w:rsidP="00CF6E26">
            <w:pPr>
              <w:pStyle w:val="NormalWeb"/>
              <w:keepNext/>
              <w:spacing w:before="0" w:beforeAutospacing="0" w:after="15" w:afterAutospacing="0"/>
            </w:pPr>
            <w:r>
              <w:rPr>
                <w:rFonts w:ascii="Arial" w:hAnsi="Arial" w:cs="Arial"/>
                <w:b/>
                <w:bCs/>
                <w:sz w:val="15"/>
                <w:szCs w:val="15"/>
              </w:rPr>
              <w:t>Year Ended June 30,</w:t>
            </w:r>
          </w:p>
        </w:tc>
        <w:tc>
          <w:tcPr>
            <w:tcW w:w="1280" w:type="dxa"/>
            <w:tcMar>
              <w:top w:w="0" w:type="dxa"/>
              <w:left w:w="144" w:type="dxa"/>
              <w:bottom w:w="0" w:type="dxa"/>
              <w:right w:w="0" w:type="dxa"/>
            </w:tcMar>
            <w:vAlign w:val="bottom"/>
          </w:tcPr>
          <w:p w:rsidR="00293765" w:rsidRDefault="00293765" w:rsidP="000C1F34">
            <w:pPr>
              <w:ind w:left="202" w:right="58"/>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293765" w:rsidRDefault="00293765" w:rsidP="00C31F15">
            <w:pPr>
              <w:ind w:left="202" w:right="29"/>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293765" w:rsidRDefault="00293765" w:rsidP="00C31F15">
            <w:pPr>
              <w:ind w:left="202" w:right="43"/>
              <w:jc w:val="right"/>
              <w:rPr>
                <w:szCs w:val="24"/>
              </w:rPr>
            </w:pPr>
            <w:r>
              <w:rPr>
                <w:rFonts w:ascii="Arial" w:hAnsi="Arial" w:cs="Arial"/>
                <w:b/>
                <w:bCs/>
                <w:sz w:val="15"/>
                <w:szCs w:val="15"/>
              </w:rPr>
              <w:t>2011</w:t>
            </w:r>
          </w:p>
        </w:tc>
      </w:tr>
      <w:tr w:rsidR="00293765" w:rsidTr="00293765">
        <w:trPr>
          <w:trHeight w:val="75"/>
          <w:jc w:val="center"/>
        </w:trPr>
        <w:tc>
          <w:tcPr>
            <w:tcW w:w="7080" w:type="dxa"/>
            <w:vAlign w:val="center"/>
          </w:tcPr>
          <w:p w:rsidR="00293765" w:rsidRDefault="00293765" w:rsidP="00CF6E26">
            <w:pPr>
              <w:rPr>
                <w:sz w:val="8"/>
                <w:szCs w:val="24"/>
              </w:rPr>
            </w:pPr>
          </w:p>
        </w:tc>
        <w:tc>
          <w:tcPr>
            <w:tcW w:w="1280" w:type="dxa"/>
            <w:vAlign w:val="center"/>
          </w:tcPr>
          <w:p w:rsidR="00293765" w:rsidRDefault="00293765" w:rsidP="00CF6E26">
            <w:pPr>
              <w:ind w:left="202" w:right="86"/>
              <w:rPr>
                <w:sz w:val="8"/>
                <w:szCs w:val="24"/>
              </w:rPr>
            </w:pPr>
          </w:p>
        </w:tc>
        <w:tc>
          <w:tcPr>
            <w:tcW w:w="1220" w:type="dxa"/>
            <w:vAlign w:val="center"/>
          </w:tcPr>
          <w:p w:rsidR="00293765" w:rsidRDefault="00293765" w:rsidP="00CF6E26">
            <w:pPr>
              <w:ind w:left="202" w:right="86"/>
              <w:rPr>
                <w:sz w:val="8"/>
                <w:szCs w:val="24"/>
              </w:rPr>
            </w:pPr>
          </w:p>
        </w:tc>
        <w:tc>
          <w:tcPr>
            <w:tcW w:w="1220" w:type="dxa"/>
            <w:vAlign w:val="center"/>
          </w:tcPr>
          <w:p w:rsidR="00293765" w:rsidRDefault="00293765" w:rsidP="00CF6E26">
            <w:pPr>
              <w:ind w:left="202" w:right="86"/>
              <w:rPr>
                <w:sz w:val="8"/>
                <w:szCs w:val="24"/>
              </w:rPr>
            </w:pPr>
          </w:p>
        </w:tc>
      </w:tr>
      <w:tr w:rsidR="00293765" w:rsidTr="00293765">
        <w:trPr>
          <w:jc w:val="center"/>
        </w:trPr>
        <w:tc>
          <w:tcPr>
            <w:tcW w:w="7080" w:type="dxa"/>
          </w:tcPr>
          <w:p w:rsidR="00293765" w:rsidRDefault="00293765" w:rsidP="00CF6E26">
            <w:pPr>
              <w:pStyle w:val="NormalWeb"/>
              <w:ind w:left="240" w:hanging="240"/>
            </w:pPr>
            <w:r>
              <w:rPr>
                <w:rFonts w:ascii="Arial" w:hAnsi="Arial" w:cs="Arial"/>
                <w:sz w:val="20"/>
                <w:szCs w:val="20"/>
              </w:rPr>
              <w:t>Microsoft Office system</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  22,995</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  22,299</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  20,730</w:t>
            </w:r>
            <w:r>
              <w:rPr>
                <w:rFonts w:ascii="Arial" w:hAnsi="Arial" w:cs="Arial"/>
                <w:sz w:val="20"/>
                <w:szCs w:val="20"/>
              </w:rPr>
              <w:tab/>
            </w:r>
          </w:p>
        </w:tc>
      </w:tr>
      <w:tr w:rsidR="00293765" w:rsidTr="00293765">
        <w:trPr>
          <w:jc w:val="center"/>
        </w:trPr>
        <w:tc>
          <w:tcPr>
            <w:tcW w:w="7080" w:type="dxa"/>
          </w:tcPr>
          <w:p w:rsidR="00293765" w:rsidRDefault="00293765" w:rsidP="00CF6E26">
            <w:pPr>
              <w:pStyle w:val="NormalWeb"/>
              <w:ind w:left="240" w:hanging="240"/>
            </w:pPr>
            <w:r>
              <w:rPr>
                <w:rFonts w:ascii="Arial" w:hAnsi="Arial" w:cs="Arial"/>
                <w:sz w:val="20"/>
                <w:szCs w:val="20"/>
              </w:rPr>
              <w:t>Windows operating systems for computing devices</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ab/>
              <w:t>17,529</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17,320</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17,825</w:t>
            </w:r>
            <w:r>
              <w:rPr>
                <w:rFonts w:ascii="Arial" w:hAnsi="Arial" w:cs="Arial"/>
                <w:sz w:val="20"/>
                <w:szCs w:val="20"/>
              </w:rPr>
              <w:tab/>
            </w:r>
          </w:p>
        </w:tc>
      </w:tr>
      <w:tr w:rsidR="00293765" w:rsidTr="00293765">
        <w:trPr>
          <w:jc w:val="center"/>
        </w:trPr>
        <w:tc>
          <w:tcPr>
            <w:tcW w:w="7080" w:type="dxa"/>
          </w:tcPr>
          <w:p w:rsidR="00293765" w:rsidRDefault="00293765" w:rsidP="00CF6E26">
            <w:pPr>
              <w:pStyle w:val="NormalWeb"/>
              <w:ind w:left="240" w:hanging="240"/>
            </w:pPr>
            <w:r>
              <w:rPr>
                <w:rFonts w:ascii="Arial" w:hAnsi="Arial" w:cs="Arial"/>
                <w:sz w:val="20"/>
                <w:szCs w:val="20"/>
              </w:rPr>
              <w:t>Server products and tools</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ab/>
              <w:t>15,408</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14,232</w:t>
            </w:r>
            <w:r>
              <w:rPr>
                <w:rFonts w:ascii="Arial" w:hAnsi="Arial" w:cs="Arial"/>
                <w:sz w:val="20"/>
                <w:szCs w:val="20"/>
              </w:rPr>
              <w:tab/>
              <w:t> </w:t>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13,251</w:t>
            </w:r>
            <w:r>
              <w:rPr>
                <w:rFonts w:ascii="Arial" w:hAnsi="Arial" w:cs="Arial"/>
                <w:sz w:val="20"/>
                <w:szCs w:val="20"/>
              </w:rPr>
              <w:tab/>
              <w:t> </w:t>
            </w:r>
          </w:p>
        </w:tc>
      </w:tr>
      <w:tr w:rsidR="00293765" w:rsidTr="00293765">
        <w:trPr>
          <w:jc w:val="center"/>
        </w:trPr>
        <w:tc>
          <w:tcPr>
            <w:tcW w:w="7080" w:type="dxa"/>
          </w:tcPr>
          <w:p w:rsidR="00293765" w:rsidRDefault="00293765" w:rsidP="00CF6E26">
            <w:pPr>
              <w:pStyle w:val="NormalWeb"/>
              <w:ind w:left="240" w:hanging="240"/>
            </w:pPr>
            <w:r>
              <w:rPr>
                <w:rFonts w:ascii="Arial" w:hAnsi="Arial" w:cs="Arial"/>
                <w:sz w:val="20"/>
                <w:szCs w:val="20"/>
              </w:rPr>
              <w:t>Xbox 360 platform</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ab/>
              <w:t>7,100</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8,045</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8,103</w:t>
            </w:r>
            <w:r>
              <w:rPr>
                <w:rFonts w:ascii="Arial" w:hAnsi="Arial" w:cs="Arial"/>
                <w:sz w:val="20"/>
                <w:szCs w:val="20"/>
              </w:rPr>
              <w:tab/>
            </w:r>
          </w:p>
        </w:tc>
      </w:tr>
      <w:tr w:rsidR="00293765" w:rsidTr="00293765">
        <w:trPr>
          <w:jc w:val="center"/>
        </w:trPr>
        <w:tc>
          <w:tcPr>
            <w:tcW w:w="7080" w:type="dxa"/>
          </w:tcPr>
          <w:p w:rsidR="00293765" w:rsidRDefault="00293765" w:rsidP="00CF6E26">
            <w:pPr>
              <w:pStyle w:val="NormalWeb"/>
              <w:ind w:left="240" w:hanging="240"/>
            </w:pPr>
            <w:r>
              <w:rPr>
                <w:rFonts w:ascii="Arial" w:hAnsi="Arial" w:cs="Arial"/>
                <w:sz w:val="20"/>
                <w:szCs w:val="20"/>
              </w:rPr>
              <w:t>Consulting and product support services</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ab/>
              <w:t>4,372</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3,976</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3,372</w:t>
            </w:r>
            <w:r>
              <w:rPr>
                <w:rFonts w:ascii="Arial" w:hAnsi="Arial" w:cs="Arial"/>
                <w:sz w:val="20"/>
                <w:szCs w:val="20"/>
              </w:rPr>
              <w:tab/>
            </w:r>
          </w:p>
        </w:tc>
      </w:tr>
      <w:tr w:rsidR="00293765" w:rsidTr="00293765">
        <w:trPr>
          <w:jc w:val="center"/>
        </w:trPr>
        <w:tc>
          <w:tcPr>
            <w:tcW w:w="7080" w:type="dxa"/>
          </w:tcPr>
          <w:p w:rsidR="00293765" w:rsidRDefault="00293765" w:rsidP="00CF6E26">
            <w:pPr>
              <w:pStyle w:val="NormalWeb"/>
              <w:ind w:left="240" w:hanging="240"/>
            </w:pPr>
            <w:r>
              <w:rPr>
                <w:rFonts w:ascii="Arial" w:hAnsi="Arial" w:cs="Arial"/>
                <w:sz w:val="20"/>
                <w:szCs w:val="20"/>
              </w:rPr>
              <w:t>Advertising</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ab/>
              <w:t>3,387</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3,181</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2,913</w:t>
            </w:r>
            <w:r>
              <w:rPr>
                <w:rFonts w:ascii="Arial" w:hAnsi="Arial" w:cs="Arial"/>
                <w:sz w:val="20"/>
                <w:szCs w:val="20"/>
              </w:rPr>
              <w:tab/>
            </w:r>
          </w:p>
        </w:tc>
      </w:tr>
      <w:tr w:rsidR="00293765" w:rsidTr="00293765">
        <w:trPr>
          <w:jc w:val="center"/>
        </w:trPr>
        <w:tc>
          <w:tcPr>
            <w:tcW w:w="7080" w:type="dxa"/>
          </w:tcPr>
          <w:p w:rsidR="00293765" w:rsidRDefault="00293765" w:rsidP="00CF6E26">
            <w:pPr>
              <w:pStyle w:val="NormalWeb"/>
              <w:ind w:left="240" w:hanging="240"/>
            </w:pPr>
            <w:r>
              <w:rPr>
                <w:rFonts w:ascii="Arial" w:hAnsi="Arial" w:cs="Arial"/>
                <w:sz w:val="20"/>
                <w:szCs w:val="20"/>
              </w:rPr>
              <w:t>Other</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ab/>
              <w:t>7,058</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4,670</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ab/>
              <w:t>3,749</w:t>
            </w:r>
            <w:r>
              <w:rPr>
                <w:rFonts w:ascii="Arial" w:hAnsi="Arial" w:cs="Arial"/>
                <w:sz w:val="20"/>
                <w:szCs w:val="20"/>
              </w:rPr>
              <w:tab/>
            </w:r>
          </w:p>
        </w:tc>
      </w:tr>
      <w:tr w:rsidR="00293765" w:rsidTr="00293765">
        <w:trPr>
          <w:jc w:val="center"/>
        </w:trPr>
        <w:tc>
          <w:tcPr>
            <w:tcW w:w="8360" w:type="dxa"/>
            <w:gridSpan w:val="2"/>
            <w:vAlign w:val="bottom"/>
          </w:tcPr>
          <w:p w:rsidR="00293765" w:rsidRDefault="00293765" w:rsidP="00CF6E26">
            <w:pPr>
              <w:pStyle w:val="rrdsinglerule"/>
              <w:ind w:left="-189" w:right="86"/>
            </w:pPr>
            <w:r>
              <w:t> </w:t>
            </w:r>
          </w:p>
        </w:tc>
        <w:tc>
          <w:tcPr>
            <w:tcW w:w="1220" w:type="dxa"/>
            <w:tcMar>
              <w:top w:w="0" w:type="dxa"/>
              <w:left w:w="144" w:type="dxa"/>
              <w:bottom w:w="0" w:type="dxa"/>
              <w:right w:w="0" w:type="dxa"/>
            </w:tcMar>
            <w:vAlign w:val="bottom"/>
          </w:tcPr>
          <w:p w:rsidR="00293765" w:rsidRDefault="00293765" w:rsidP="00CF6E26">
            <w:pPr>
              <w:pStyle w:val="rrdsinglerule"/>
              <w:ind w:left="202" w:right="86"/>
            </w:pPr>
            <w:r>
              <w:t> </w:t>
            </w:r>
          </w:p>
        </w:tc>
        <w:tc>
          <w:tcPr>
            <w:tcW w:w="1220" w:type="dxa"/>
            <w:tcMar>
              <w:top w:w="0" w:type="dxa"/>
              <w:left w:w="144" w:type="dxa"/>
              <w:bottom w:w="0" w:type="dxa"/>
              <w:right w:w="0" w:type="dxa"/>
            </w:tcMar>
            <w:vAlign w:val="bottom"/>
          </w:tcPr>
          <w:p w:rsidR="00293765" w:rsidRDefault="00293765" w:rsidP="00CF6E26">
            <w:pPr>
              <w:pStyle w:val="rrdsinglerule"/>
              <w:ind w:left="202" w:right="86"/>
            </w:pPr>
            <w:r>
              <w:t> </w:t>
            </w:r>
          </w:p>
        </w:tc>
      </w:tr>
      <w:tr w:rsidR="00293765" w:rsidTr="00293765">
        <w:trPr>
          <w:jc w:val="center"/>
        </w:trPr>
        <w:tc>
          <w:tcPr>
            <w:tcW w:w="7080" w:type="dxa"/>
          </w:tcPr>
          <w:p w:rsidR="00293765" w:rsidRDefault="00293765" w:rsidP="00CF6E26">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77,849</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73,723</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02" w:right="86"/>
            </w:pPr>
            <w:r>
              <w:rPr>
                <w:rFonts w:ascii="Arial" w:hAnsi="Arial" w:cs="Arial"/>
                <w:sz w:val="20"/>
                <w:szCs w:val="20"/>
              </w:rPr>
              <w:t>$</w:t>
            </w:r>
            <w:r>
              <w:rPr>
                <w:rFonts w:ascii="Arial" w:hAnsi="Arial" w:cs="Arial"/>
                <w:sz w:val="20"/>
                <w:szCs w:val="20"/>
              </w:rPr>
              <w:tab/>
              <w:t>69,943</w:t>
            </w:r>
            <w:r>
              <w:rPr>
                <w:rFonts w:ascii="Arial" w:hAnsi="Arial" w:cs="Arial"/>
                <w:sz w:val="20"/>
                <w:szCs w:val="20"/>
              </w:rPr>
              <w:tab/>
            </w:r>
          </w:p>
        </w:tc>
      </w:tr>
      <w:tr w:rsidR="00293765" w:rsidTr="00293765">
        <w:trPr>
          <w:jc w:val="center"/>
        </w:trPr>
        <w:tc>
          <w:tcPr>
            <w:tcW w:w="7080" w:type="dxa"/>
            <w:tcMar>
              <w:top w:w="0" w:type="dxa"/>
              <w:left w:w="144" w:type="dxa"/>
              <w:bottom w:w="0" w:type="dxa"/>
              <w:right w:w="0" w:type="dxa"/>
            </w:tcMar>
            <w:vAlign w:val="bottom"/>
          </w:tcPr>
          <w:p w:rsidR="00293765" w:rsidRDefault="00293765" w:rsidP="00CF6E26">
            <w:pPr>
              <w:pStyle w:val="la2"/>
            </w:pPr>
            <w:r>
              <w:t> </w:t>
            </w:r>
          </w:p>
        </w:tc>
        <w:tc>
          <w:tcPr>
            <w:tcW w:w="1280" w:type="dxa"/>
            <w:tcMar>
              <w:top w:w="0" w:type="dxa"/>
              <w:left w:w="144" w:type="dxa"/>
              <w:bottom w:w="0" w:type="dxa"/>
              <w:right w:w="0" w:type="dxa"/>
            </w:tcMar>
            <w:vAlign w:val="bottom"/>
          </w:tcPr>
          <w:p w:rsidR="00293765" w:rsidRDefault="00293765" w:rsidP="00CF6E26">
            <w:pPr>
              <w:pStyle w:val="rrddoublerule"/>
              <w:ind w:left="202" w:right="86"/>
            </w:pPr>
            <w:r>
              <w:t> </w:t>
            </w:r>
          </w:p>
        </w:tc>
        <w:tc>
          <w:tcPr>
            <w:tcW w:w="1220" w:type="dxa"/>
            <w:tcMar>
              <w:top w:w="0" w:type="dxa"/>
              <w:left w:w="144" w:type="dxa"/>
              <w:bottom w:w="0" w:type="dxa"/>
              <w:right w:w="0" w:type="dxa"/>
            </w:tcMar>
            <w:vAlign w:val="bottom"/>
          </w:tcPr>
          <w:p w:rsidR="00293765" w:rsidRDefault="00293765" w:rsidP="00CF6E26">
            <w:pPr>
              <w:pStyle w:val="rrddoublerule"/>
              <w:ind w:left="202" w:right="86"/>
            </w:pPr>
            <w:r>
              <w:t> </w:t>
            </w:r>
          </w:p>
        </w:tc>
        <w:tc>
          <w:tcPr>
            <w:tcW w:w="1220" w:type="dxa"/>
            <w:tcMar>
              <w:top w:w="0" w:type="dxa"/>
              <w:left w:w="144" w:type="dxa"/>
              <w:bottom w:w="0" w:type="dxa"/>
              <w:right w:w="0" w:type="dxa"/>
            </w:tcMar>
            <w:vAlign w:val="bottom"/>
          </w:tcPr>
          <w:p w:rsidR="00293765" w:rsidRDefault="00293765" w:rsidP="00CF6E26">
            <w:pPr>
              <w:pStyle w:val="rrddoublerule"/>
              <w:ind w:left="202" w:right="86"/>
            </w:pPr>
            <w:r>
              <w:t> </w:t>
            </w:r>
          </w:p>
        </w:tc>
      </w:tr>
    </w:tbl>
    <w:p w:rsidR="00625F07" w:rsidRDefault="00625F07" w:rsidP="00293765">
      <w:pPr>
        <w:pStyle w:val="NormalWeb"/>
        <w:spacing w:before="0" w:beforeAutospacing="0" w:after="0" w:afterAutospacing="0"/>
        <w:jc w:val="both"/>
        <w:rPr>
          <w:sz w:val="2"/>
          <w:szCs w:val="2"/>
        </w:rPr>
      </w:pPr>
      <w:r>
        <w:br w:type="page"/>
      </w:r>
      <w:r>
        <w:rPr>
          <w:sz w:val="2"/>
          <w:szCs w:val="2"/>
        </w:rPr>
        <w:lastRenderedPageBreak/>
        <w:t> </w:t>
      </w:r>
    </w:p>
    <w:p w:rsidR="00625F07" w:rsidRDefault="00625F07" w:rsidP="00625F07">
      <w:pPr>
        <w:pStyle w:val="NormalWeb"/>
        <w:spacing w:before="0" w:beforeAutospacing="0" w:after="0" w:afterAutospacing="0"/>
        <w:jc w:val="both"/>
      </w:pPr>
      <w:r>
        <w:rPr>
          <w:rFonts w:ascii="Arial" w:hAnsi="Arial" w:cs="Arial"/>
          <w:sz w:val="20"/>
          <w:szCs w:val="20"/>
        </w:rPr>
        <w:t xml:space="preserve">Assets are not allocated to segments for internal reporting presentations. A portion of amortization and depreciation is included with various other costs in an overhead allocation to each segment, and it is impracticable for us to separately identify the amount of amortization and depreciation by segment that is included in the measure of segment profit or loss.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Long-lived assets, excluding financial instruments and tax assets, classified by the location of the controlling statutory company and with countries over 10% of the total shown separately, were as follows: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7080"/>
        <w:gridCol w:w="1280"/>
        <w:gridCol w:w="1220"/>
        <w:gridCol w:w="1220"/>
      </w:tblGrid>
      <w:tr w:rsidR="00293765" w:rsidTr="00293765">
        <w:trPr>
          <w:tblHeader/>
          <w:jc w:val="center"/>
        </w:trPr>
        <w:tc>
          <w:tcPr>
            <w:tcW w:w="7080" w:type="dxa"/>
            <w:vAlign w:val="center"/>
          </w:tcPr>
          <w:p w:rsidR="00293765" w:rsidRDefault="00293765" w:rsidP="00CF6E26">
            <w:pPr>
              <w:rPr>
                <w:sz w:val="1"/>
                <w:szCs w:val="24"/>
              </w:rPr>
            </w:pPr>
          </w:p>
        </w:tc>
        <w:tc>
          <w:tcPr>
            <w:tcW w:w="1280" w:type="dxa"/>
            <w:vAlign w:val="center"/>
          </w:tcPr>
          <w:p w:rsidR="00293765" w:rsidRDefault="00293765" w:rsidP="00CF6E26">
            <w:pPr>
              <w:rPr>
                <w:sz w:val="1"/>
                <w:szCs w:val="24"/>
              </w:rPr>
            </w:pPr>
          </w:p>
        </w:tc>
        <w:tc>
          <w:tcPr>
            <w:tcW w:w="1220" w:type="dxa"/>
            <w:vAlign w:val="center"/>
          </w:tcPr>
          <w:p w:rsidR="00293765" w:rsidRDefault="00293765" w:rsidP="00CF6E26">
            <w:pPr>
              <w:rPr>
                <w:sz w:val="1"/>
                <w:szCs w:val="24"/>
              </w:rPr>
            </w:pPr>
          </w:p>
        </w:tc>
        <w:tc>
          <w:tcPr>
            <w:tcW w:w="1220" w:type="dxa"/>
            <w:vAlign w:val="center"/>
          </w:tcPr>
          <w:p w:rsidR="00293765" w:rsidRDefault="00293765" w:rsidP="00CF6E26">
            <w:pPr>
              <w:rPr>
                <w:sz w:val="1"/>
                <w:szCs w:val="24"/>
              </w:rPr>
            </w:pPr>
          </w:p>
        </w:tc>
      </w:tr>
      <w:tr w:rsidR="00293765" w:rsidTr="00293765">
        <w:trPr>
          <w:tblHeader/>
          <w:jc w:val="center"/>
        </w:trPr>
        <w:tc>
          <w:tcPr>
            <w:tcW w:w="7080" w:type="dxa"/>
            <w:vAlign w:val="bottom"/>
          </w:tcPr>
          <w:p w:rsidR="00293765" w:rsidRDefault="00293765" w:rsidP="00CF6E26">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tcPr>
          <w:p w:rsidR="00293765" w:rsidRDefault="00293765" w:rsidP="00CF6E26">
            <w:pPr>
              <w:pStyle w:val="la2"/>
              <w:ind w:left="216" w:right="101"/>
            </w:pPr>
            <w:r>
              <w:t> </w:t>
            </w:r>
          </w:p>
        </w:tc>
        <w:tc>
          <w:tcPr>
            <w:tcW w:w="1220" w:type="dxa"/>
            <w:tcMar>
              <w:top w:w="0" w:type="dxa"/>
              <w:left w:w="144" w:type="dxa"/>
              <w:bottom w:w="0" w:type="dxa"/>
              <w:right w:w="0" w:type="dxa"/>
            </w:tcMar>
            <w:vAlign w:val="bottom"/>
          </w:tcPr>
          <w:p w:rsidR="00293765" w:rsidRDefault="00293765" w:rsidP="00CF6E26">
            <w:pPr>
              <w:pStyle w:val="la2"/>
              <w:ind w:left="216" w:right="101"/>
            </w:pPr>
            <w:r>
              <w:t> </w:t>
            </w:r>
          </w:p>
        </w:tc>
        <w:tc>
          <w:tcPr>
            <w:tcW w:w="1220" w:type="dxa"/>
            <w:tcMar>
              <w:top w:w="0" w:type="dxa"/>
              <w:left w:w="144" w:type="dxa"/>
              <w:bottom w:w="0" w:type="dxa"/>
              <w:right w:w="0" w:type="dxa"/>
            </w:tcMar>
            <w:vAlign w:val="bottom"/>
          </w:tcPr>
          <w:p w:rsidR="00293765" w:rsidRDefault="00293765" w:rsidP="00CF6E26">
            <w:pPr>
              <w:pStyle w:val="la2"/>
              <w:ind w:left="216" w:right="101"/>
            </w:pPr>
            <w:r>
              <w:t> </w:t>
            </w:r>
          </w:p>
        </w:tc>
      </w:tr>
      <w:tr w:rsidR="00293765" w:rsidTr="00293765">
        <w:trPr>
          <w:jc w:val="center"/>
        </w:trPr>
        <w:tc>
          <w:tcPr>
            <w:tcW w:w="10800" w:type="dxa"/>
            <w:gridSpan w:val="4"/>
            <w:tcMar>
              <w:top w:w="0" w:type="dxa"/>
              <w:left w:w="144" w:type="dxa"/>
              <w:bottom w:w="0" w:type="dxa"/>
              <w:right w:w="0" w:type="dxa"/>
            </w:tcMar>
            <w:vAlign w:val="bottom"/>
          </w:tcPr>
          <w:p w:rsidR="00293765" w:rsidRDefault="00293765" w:rsidP="00CF6E26">
            <w:pPr>
              <w:pStyle w:val="rrdsinglerule"/>
              <w:ind w:left="-117" w:right="101"/>
            </w:pPr>
            <w:r>
              <w:t> </w:t>
            </w:r>
          </w:p>
        </w:tc>
      </w:tr>
      <w:tr w:rsidR="00293765" w:rsidTr="00293765">
        <w:trPr>
          <w:trHeight w:val="75"/>
          <w:jc w:val="center"/>
        </w:trPr>
        <w:tc>
          <w:tcPr>
            <w:tcW w:w="7080" w:type="dxa"/>
            <w:vAlign w:val="center"/>
          </w:tcPr>
          <w:p w:rsidR="00293765" w:rsidRDefault="00293765" w:rsidP="00CF6E26">
            <w:pPr>
              <w:rPr>
                <w:sz w:val="8"/>
                <w:szCs w:val="24"/>
              </w:rPr>
            </w:pPr>
          </w:p>
        </w:tc>
        <w:tc>
          <w:tcPr>
            <w:tcW w:w="1280" w:type="dxa"/>
            <w:vAlign w:val="center"/>
          </w:tcPr>
          <w:p w:rsidR="00293765" w:rsidRDefault="00293765" w:rsidP="00CF6E26">
            <w:pPr>
              <w:ind w:left="216" w:right="101"/>
              <w:rPr>
                <w:sz w:val="8"/>
                <w:szCs w:val="24"/>
              </w:rPr>
            </w:pPr>
          </w:p>
        </w:tc>
        <w:tc>
          <w:tcPr>
            <w:tcW w:w="1220" w:type="dxa"/>
            <w:vAlign w:val="center"/>
          </w:tcPr>
          <w:p w:rsidR="00293765" w:rsidRDefault="00293765" w:rsidP="00CF6E26">
            <w:pPr>
              <w:ind w:left="216" w:right="101"/>
              <w:rPr>
                <w:sz w:val="8"/>
                <w:szCs w:val="24"/>
              </w:rPr>
            </w:pPr>
          </w:p>
        </w:tc>
        <w:tc>
          <w:tcPr>
            <w:tcW w:w="1220" w:type="dxa"/>
            <w:vAlign w:val="center"/>
          </w:tcPr>
          <w:p w:rsidR="00293765" w:rsidRDefault="00293765" w:rsidP="00CF6E26">
            <w:pPr>
              <w:ind w:left="216" w:right="101"/>
              <w:rPr>
                <w:sz w:val="8"/>
                <w:szCs w:val="24"/>
              </w:rPr>
            </w:pPr>
          </w:p>
        </w:tc>
      </w:tr>
      <w:tr w:rsidR="00293765" w:rsidTr="00293765">
        <w:trPr>
          <w:jc w:val="center"/>
        </w:trPr>
        <w:tc>
          <w:tcPr>
            <w:tcW w:w="7080" w:type="dxa"/>
            <w:vAlign w:val="bottom"/>
          </w:tcPr>
          <w:p w:rsidR="00293765" w:rsidRDefault="00293765" w:rsidP="00CF6E26">
            <w:pPr>
              <w:pStyle w:val="NormalWeb"/>
              <w:keepNext/>
              <w:spacing w:before="0" w:beforeAutospacing="0" w:after="15" w:afterAutospacing="0"/>
            </w:pPr>
            <w:r>
              <w:rPr>
                <w:rFonts w:ascii="Arial" w:hAnsi="Arial" w:cs="Arial"/>
                <w:b/>
                <w:bCs/>
                <w:sz w:val="15"/>
                <w:szCs w:val="15"/>
              </w:rPr>
              <w:t>June 30,</w:t>
            </w:r>
          </w:p>
        </w:tc>
        <w:tc>
          <w:tcPr>
            <w:tcW w:w="1280" w:type="dxa"/>
            <w:tcMar>
              <w:top w:w="0" w:type="dxa"/>
              <w:left w:w="144" w:type="dxa"/>
              <w:bottom w:w="0" w:type="dxa"/>
              <w:right w:w="0" w:type="dxa"/>
            </w:tcMar>
            <w:vAlign w:val="bottom"/>
          </w:tcPr>
          <w:p w:rsidR="00293765" w:rsidRDefault="00293765" w:rsidP="003F2B50">
            <w:pPr>
              <w:ind w:left="216" w:right="58"/>
              <w:jc w:val="right"/>
              <w:rPr>
                <w:szCs w:val="24"/>
              </w:rPr>
            </w:pPr>
            <w:r>
              <w:rPr>
                <w:rFonts w:ascii="Arial" w:hAnsi="Arial" w:cs="Arial"/>
                <w:b/>
                <w:bCs/>
                <w:sz w:val="15"/>
                <w:szCs w:val="15"/>
              </w:rPr>
              <w:t>2013</w:t>
            </w:r>
          </w:p>
        </w:tc>
        <w:tc>
          <w:tcPr>
            <w:tcW w:w="1220" w:type="dxa"/>
            <w:tcMar>
              <w:top w:w="0" w:type="dxa"/>
              <w:left w:w="144" w:type="dxa"/>
              <w:bottom w:w="0" w:type="dxa"/>
              <w:right w:w="0" w:type="dxa"/>
            </w:tcMar>
            <w:vAlign w:val="bottom"/>
          </w:tcPr>
          <w:p w:rsidR="00293765" w:rsidRDefault="00293765" w:rsidP="003F2B50">
            <w:pPr>
              <w:ind w:left="216" w:right="58"/>
              <w:jc w:val="right"/>
              <w:rPr>
                <w:szCs w:val="24"/>
              </w:rPr>
            </w:pPr>
            <w:r>
              <w:rPr>
                <w:rFonts w:ascii="Arial" w:hAnsi="Arial" w:cs="Arial"/>
                <w:b/>
                <w:bCs/>
                <w:sz w:val="15"/>
                <w:szCs w:val="15"/>
              </w:rPr>
              <w:t>2012</w:t>
            </w:r>
          </w:p>
        </w:tc>
        <w:tc>
          <w:tcPr>
            <w:tcW w:w="1220" w:type="dxa"/>
            <w:tcMar>
              <w:top w:w="0" w:type="dxa"/>
              <w:left w:w="144" w:type="dxa"/>
              <w:bottom w:w="0" w:type="dxa"/>
              <w:right w:w="0" w:type="dxa"/>
            </w:tcMar>
            <w:vAlign w:val="bottom"/>
          </w:tcPr>
          <w:p w:rsidR="00293765" w:rsidRDefault="00293765" w:rsidP="003F2B50">
            <w:pPr>
              <w:ind w:left="216" w:right="58"/>
              <w:jc w:val="right"/>
              <w:rPr>
                <w:szCs w:val="24"/>
              </w:rPr>
            </w:pPr>
            <w:r>
              <w:rPr>
                <w:rFonts w:ascii="Arial" w:hAnsi="Arial" w:cs="Arial"/>
                <w:b/>
                <w:bCs/>
                <w:sz w:val="15"/>
                <w:szCs w:val="15"/>
              </w:rPr>
              <w:t>2011</w:t>
            </w:r>
          </w:p>
        </w:tc>
      </w:tr>
      <w:tr w:rsidR="00293765" w:rsidTr="00293765">
        <w:trPr>
          <w:trHeight w:val="75"/>
          <w:jc w:val="center"/>
        </w:trPr>
        <w:tc>
          <w:tcPr>
            <w:tcW w:w="7080" w:type="dxa"/>
            <w:vAlign w:val="center"/>
          </w:tcPr>
          <w:p w:rsidR="00293765" w:rsidRDefault="00293765" w:rsidP="00CF6E26">
            <w:pPr>
              <w:rPr>
                <w:sz w:val="8"/>
                <w:szCs w:val="24"/>
              </w:rPr>
            </w:pPr>
          </w:p>
        </w:tc>
        <w:tc>
          <w:tcPr>
            <w:tcW w:w="1280" w:type="dxa"/>
            <w:vAlign w:val="center"/>
          </w:tcPr>
          <w:p w:rsidR="00293765" w:rsidRDefault="00293765" w:rsidP="00CF6E26">
            <w:pPr>
              <w:ind w:left="216" w:right="101"/>
              <w:rPr>
                <w:sz w:val="8"/>
                <w:szCs w:val="24"/>
              </w:rPr>
            </w:pPr>
          </w:p>
        </w:tc>
        <w:tc>
          <w:tcPr>
            <w:tcW w:w="1220" w:type="dxa"/>
            <w:vAlign w:val="center"/>
          </w:tcPr>
          <w:p w:rsidR="00293765" w:rsidRDefault="00293765" w:rsidP="00CF6E26">
            <w:pPr>
              <w:ind w:left="216" w:right="101"/>
              <w:rPr>
                <w:sz w:val="8"/>
                <w:szCs w:val="24"/>
              </w:rPr>
            </w:pPr>
          </w:p>
        </w:tc>
        <w:tc>
          <w:tcPr>
            <w:tcW w:w="1220" w:type="dxa"/>
            <w:vAlign w:val="center"/>
          </w:tcPr>
          <w:p w:rsidR="00293765" w:rsidRDefault="00293765" w:rsidP="00CF6E26">
            <w:pPr>
              <w:ind w:left="216" w:right="101"/>
              <w:rPr>
                <w:sz w:val="8"/>
                <w:szCs w:val="24"/>
              </w:rPr>
            </w:pPr>
          </w:p>
        </w:tc>
      </w:tr>
      <w:tr w:rsidR="00293765" w:rsidTr="00293765">
        <w:trPr>
          <w:jc w:val="center"/>
        </w:trPr>
        <w:tc>
          <w:tcPr>
            <w:tcW w:w="7080" w:type="dxa"/>
          </w:tcPr>
          <w:p w:rsidR="00293765" w:rsidRDefault="00293765"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United States</w:t>
                </w:r>
              </w:smartTag>
            </w:smartTag>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  16,615</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w:t>
            </w:r>
            <w:r w:rsidR="009B14F6">
              <w:rPr>
                <w:rFonts w:ascii="Arial" w:hAnsi="Arial" w:cs="Arial"/>
                <w:sz w:val="20"/>
                <w:szCs w:val="20"/>
              </w:rPr>
              <w:tab/>
            </w:r>
            <w:r>
              <w:rPr>
                <w:rFonts w:ascii="Arial" w:hAnsi="Arial" w:cs="Arial"/>
                <w:sz w:val="20"/>
                <w:szCs w:val="20"/>
              </w:rPr>
              <w:t>14,081</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w:t>
            </w:r>
            <w:r w:rsidR="009B14F6">
              <w:rPr>
                <w:rFonts w:ascii="Arial" w:hAnsi="Arial" w:cs="Arial"/>
                <w:sz w:val="20"/>
                <w:szCs w:val="20"/>
              </w:rPr>
              <w:tab/>
            </w:r>
            <w:r>
              <w:rPr>
                <w:rFonts w:ascii="Arial" w:hAnsi="Arial" w:cs="Arial"/>
                <w:sz w:val="20"/>
                <w:szCs w:val="20"/>
              </w:rPr>
              <w:t>18,498</w:t>
            </w:r>
            <w:r>
              <w:rPr>
                <w:rFonts w:ascii="Arial" w:hAnsi="Arial" w:cs="Arial"/>
                <w:sz w:val="20"/>
                <w:szCs w:val="20"/>
              </w:rPr>
              <w:tab/>
            </w:r>
          </w:p>
        </w:tc>
      </w:tr>
      <w:tr w:rsidR="00293765" w:rsidTr="00293765">
        <w:trPr>
          <w:jc w:val="center"/>
        </w:trPr>
        <w:tc>
          <w:tcPr>
            <w:tcW w:w="7080" w:type="dxa"/>
          </w:tcPr>
          <w:p w:rsidR="00293765" w:rsidRDefault="00293765" w:rsidP="00CF6E26">
            <w:pPr>
              <w:pStyle w:val="NormalWeb"/>
              <w:ind w:left="240" w:hanging="240"/>
            </w:pPr>
            <w:smartTag w:uri="urn:schemas-microsoft-com:office:smarttags" w:element="place">
              <w:smartTag w:uri="urn:schemas-microsoft-com:office:smarttags" w:element="country-region">
                <w:r>
                  <w:rPr>
                    <w:rFonts w:ascii="Arial" w:hAnsi="Arial" w:cs="Arial"/>
                    <w:sz w:val="20"/>
                    <w:szCs w:val="20"/>
                  </w:rPr>
                  <w:t>Luxembourg</w:t>
                </w:r>
              </w:smartTag>
            </w:smartTag>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ab/>
              <w:t>6,943</w:t>
            </w:r>
            <w:r>
              <w:rPr>
                <w:rFonts w:ascii="Arial" w:hAnsi="Arial" w:cs="Arial"/>
                <w:b/>
                <w:bCs/>
                <w:sz w:val="20"/>
                <w:szCs w:val="20"/>
              </w:rPr>
              <w:tab/>
              <w:t> </w:t>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6,975</w:t>
            </w:r>
            <w:r>
              <w:rPr>
                <w:rFonts w:ascii="Arial" w:hAnsi="Arial" w:cs="Arial"/>
                <w:sz w:val="20"/>
                <w:szCs w:val="20"/>
              </w:rPr>
              <w:tab/>
              <w:t> </w:t>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0</w:t>
            </w:r>
            <w:r>
              <w:rPr>
                <w:rFonts w:ascii="Arial" w:hAnsi="Arial" w:cs="Arial"/>
                <w:sz w:val="20"/>
                <w:szCs w:val="20"/>
              </w:rPr>
              <w:tab/>
              <w:t> </w:t>
            </w:r>
          </w:p>
        </w:tc>
      </w:tr>
      <w:tr w:rsidR="00293765" w:rsidTr="00293765">
        <w:trPr>
          <w:jc w:val="center"/>
        </w:trPr>
        <w:tc>
          <w:tcPr>
            <w:tcW w:w="7080" w:type="dxa"/>
          </w:tcPr>
          <w:p w:rsidR="00293765" w:rsidRDefault="00293765" w:rsidP="00CF6E26">
            <w:pPr>
              <w:pStyle w:val="NormalWeb"/>
              <w:ind w:left="240" w:hanging="240"/>
            </w:pPr>
            <w:r>
              <w:rPr>
                <w:rFonts w:ascii="Arial" w:hAnsi="Arial" w:cs="Arial"/>
                <w:sz w:val="20"/>
                <w:szCs w:val="20"/>
              </w:rPr>
              <w:t>Other countries</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ab/>
              <w:t>4,171</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3,835</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ab/>
              <w:t>2,989</w:t>
            </w:r>
            <w:r>
              <w:rPr>
                <w:rFonts w:ascii="Arial" w:hAnsi="Arial" w:cs="Arial"/>
                <w:sz w:val="20"/>
                <w:szCs w:val="20"/>
              </w:rPr>
              <w:tab/>
            </w:r>
          </w:p>
        </w:tc>
      </w:tr>
      <w:tr w:rsidR="00293765" w:rsidTr="00293765">
        <w:trPr>
          <w:jc w:val="center"/>
        </w:trPr>
        <w:tc>
          <w:tcPr>
            <w:tcW w:w="8360" w:type="dxa"/>
            <w:gridSpan w:val="2"/>
            <w:vAlign w:val="bottom"/>
          </w:tcPr>
          <w:p w:rsidR="00293765" w:rsidRDefault="00293765" w:rsidP="00CF6E26">
            <w:pPr>
              <w:pStyle w:val="rrdsinglerule"/>
              <w:ind w:left="-117" w:right="101"/>
            </w:pPr>
            <w:r>
              <w:t> </w:t>
            </w:r>
          </w:p>
        </w:tc>
        <w:tc>
          <w:tcPr>
            <w:tcW w:w="1220" w:type="dxa"/>
            <w:tcMar>
              <w:top w:w="0" w:type="dxa"/>
              <w:left w:w="144" w:type="dxa"/>
              <w:bottom w:w="0" w:type="dxa"/>
              <w:right w:w="0" w:type="dxa"/>
            </w:tcMar>
            <w:vAlign w:val="bottom"/>
          </w:tcPr>
          <w:p w:rsidR="00293765" w:rsidRDefault="00293765" w:rsidP="00CF6E26">
            <w:pPr>
              <w:pStyle w:val="rrdsinglerule"/>
              <w:ind w:left="216" w:right="101"/>
            </w:pPr>
            <w:r>
              <w:t> </w:t>
            </w:r>
          </w:p>
        </w:tc>
        <w:tc>
          <w:tcPr>
            <w:tcW w:w="1220" w:type="dxa"/>
            <w:tcMar>
              <w:top w:w="0" w:type="dxa"/>
              <w:left w:w="144" w:type="dxa"/>
              <w:bottom w:w="0" w:type="dxa"/>
              <w:right w:w="0" w:type="dxa"/>
            </w:tcMar>
            <w:vAlign w:val="bottom"/>
          </w:tcPr>
          <w:p w:rsidR="00293765" w:rsidRDefault="00293765" w:rsidP="00CF6E26">
            <w:pPr>
              <w:pStyle w:val="rrdsinglerule"/>
              <w:ind w:left="216" w:right="101"/>
            </w:pPr>
            <w:r>
              <w:t> </w:t>
            </w:r>
          </w:p>
        </w:tc>
      </w:tr>
      <w:tr w:rsidR="00293765" w:rsidTr="00293765">
        <w:trPr>
          <w:jc w:val="center"/>
        </w:trPr>
        <w:tc>
          <w:tcPr>
            <w:tcW w:w="7080" w:type="dxa"/>
          </w:tcPr>
          <w:p w:rsidR="00293765" w:rsidRDefault="00293765" w:rsidP="00CF6E26">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27,729</w:t>
            </w:r>
            <w:r>
              <w:rPr>
                <w:rFonts w:ascii="Arial" w:hAnsi="Arial" w:cs="Arial"/>
                <w:b/>
                <w:bCs/>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w:t>
            </w:r>
            <w:r>
              <w:rPr>
                <w:rFonts w:ascii="Arial" w:hAnsi="Arial" w:cs="Arial"/>
                <w:sz w:val="20"/>
                <w:szCs w:val="20"/>
              </w:rPr>
              <w:tab/>
              <w:t>24,891</w:t>
            </w:r>
            <w:r>
              <w:rPr>
                <w:rFonts w:ascii="Arial" w:hAnsi="Arial" w:cs="Arial"/>
                <w:sz w:val="20"/>
                <w:szCs w:val="20"/>
              </w:rPr>
              <w:tab/>
            </w:r>
          </w:p>
        </w:tc>
        <w:tc>
          <w:tcPr>
            <w:tcW w:w="1220" w:type="dxa"/>
            <w:noWrap/>
            <w:tcMar>
              <w:top w:w="0" w:type="dxa"/>
              <w:left w:w="144" w:type="dxa"/>
              <w:bottom w:w="0" w:type="dxa"/>
              <w:right w:w="0" w:type="dxa"/>
            </w:tcMar>
            <w:vAlign w:val="bottom"/>
          </w:tcPr>
          <w:p w:rsidR="00293765" w:rsidRDefault="00293765" w:rsidP="00CF6E26">
            <w:pPr>
              <w:pStyle w:val="NormalWeb"/>
              <w:tabs>
                <w:tab w:val="right" w:pos="1020"/>
                <w:tab w:val="decimal" w:pos="1060"/>
              </w:tabs>
              <w:spacing w:before="0" w:beforeAutospacing="0" w:after="15" w:afterAutospacing="0"/>
              <w:ind w:left="216" w:right="101"/>
            </w:pPr>
            <w:r>
              <w:rPr>
                <w:rFonts w:ascii="Arial" w:hAnsi="Arial" w:cs="Arial"/>
                <w:sz w:val="20"/>
                <w:szCs w:val="20"/>
              </w:rPr>
              <w:t>$</w:t>
            </w:r>
            <w:r>
              <w:rPr>
                <w:rFonts w:ascii="Arial" w:hAnsi="Arial" w:cs="Arial"/>
                <w:sz w:val="20"/>
                <w:szCs w:val="20"/>
              </w:rPr>
              <w:tab/>
              <w:t>21,487</w:t>
            </w:r>
            <w:r>
              <w:rPr>
                <w:rFonts w:ascii="Arial" w:hAnsi="Arial" w:cs="Arial"/>
                <w:sz w:val="20"/>
                <w:szCs w:val="20"/>
              </w:rPr>
              <w:tab/>
            </w:r>
          </w:p>
        </w:tc>
      </w:tr>
      <w:tr w:rsidR="00293765" w:rsidTr="00293765">
        <w:trPr>
          <w:jc w:val="center"/>
        </w:trPr>
        <w:tc>
          <w:tcPr>
            <w:tcW w:w="7080" w:type="dxa"/>
            <w:tcMar>
              <w:top w:w="0" w:type="dxa"/>
              <w:left w:w="144" w:type="dxa"/>
              <w:bottom w:w="0" w:type="dxa"/>
              <w:right w:w="0" w:type="dxa"/>
            </w:tcMar>
            <w:vAlign w:val="bottom"/>
          </w:tcPr>
          <w:p w:rsidR="00293765" w:rsidRDefault="00293765" w:rsidP="00CF6E26">
            <w:pPr>
              <w:pStyle w:val="la2"/>
            </w:pPr>
            <w:r>
              <w:t> </w:t>
            </w:r>
          </w:p>
        </w:tc>
        <w:tc>
          <w:tcPr>
            <w:tcW w:w="1280" w:type="dxa"/>
            <w:tcMar>
              <w:top w:w="0" w:type="dxa"/>
              <w:left w:w="144" w:type="dxa"/>
              <w:bottom w:w="0" w:type="dxa"/>
              <w:right w:w="0" w:type="dxa"/>
            </w:tcMar>
            <w:vAlign w:val="bottom"/>
          </w:tcPr>
          <w:p w:rsidR="00293765" w:rsidRDefault="00293765" w:rsidP="00CF6E26">
            <w:pPr>
              <w:pStyle w:val="rrddoublerule"/>
              <w:ind w:left="216" w:right="101"/>
            </w:pPr>
            <w:r>
              <w:t> </w:t>
            </w:r>
          </w:p>
        </w:tc>
        <w:tc>
          <w:tcPr>
            <w:tcW w:w="1220" w:type="dxa"/>
            <w:tcMar>
              <w:top w:w="0" w:type="dxa"/>
              <w:left w:w="144" w:type="dxa"/>
              <w:bottom w:w="0" w:type="dxa"/>
              <w:right w:w="0" w:type="dxa"/>
            </w:tcMar>
            <w:vAlign w:val="bottom"/>
          </w:tcPr>
          <w:p w:rsidR="00293765" w:rsidRDefault="00293765" w:rsidP="00CF6E26">
            <w:pPr>
              <w:pStyle w:val="rrddoublerule"/>
              <w:ind w:left="216" w:right="101"/>
            </w:pPr>
            <w:r>
              <w:t> </w:t>
            </w:r>
          </w:p>
        </w:tc>
        <w:tc>
          <w:tcPr>
            <w:tcW w:w="1220" w:type="dxa"/>
            <w:tcMar>
              <w:top w:w="0" w:type="dxa"/>
              <w:left w:w="144" w:type="dxa"/>
              <w:bottom w:w="0" w:type="dxa"/>
              <w:right w:w="0" w:type="dxa"/>
            </w:tcMar>
            <w:vAlign w:val="bottom"/>
          </w:tcPr>
          <w:p w:rsidR="00293765" w:rsidRDefault="00293765" w:rsidP="00CF6E26">
            <w:pPr>
              <w:pStyle w:val="rrddoublerule"/>
              <w:ind w:left="216" w:right="101"/>
            </w:pPr>
            <w:r>
              <w:t> </w:t>
            </w:r>
          </w:p>
        </w:tc>
      </w:tr>
    </w:tbl>
    <w:p w:rsidR="00625F07" w:rsidRDefault="00625F07">
      <w:pPr>
        <w:pStyle w:val="NormalWeb"/>
        <w:spacing w:before="270" w:beforeAutospacing="0" w:after="0" w:afterAutospacing="0"/>
        <w:jc w:val="center"/>
      </w:pPr>
      <w:r>
        <w:rPr>
          <w:rFonts w:ascii="Arial" w:hAnsi="Arial" w:cs="Arial"/>
          <w:sz w:val="20"/>
          <w:szCs w:val="20"/>
          <w:u w:val="single"/>
        </w:rPr>
        <w:t xml:space="preserve">NOTE 22 — QUARTERLY INFORMATION (UNAUDITED) </w:t>
      </w:r>
    </w:p>
    <w:p w:rsidR="00625F07" w:rsidRDefault="00625F07">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000" w:firstRow="0" w:lastRow="0" w:firstColumn="0" w:lastColumn="0" w:noHBand="0" w:noVBand="0"/>
      </w:tblPr>
      <w:tblGrid>
        <w:gridCol w:w="3405"/>
        <w:gridCol w:w="1591"/>
        <w:gridCol w:w="1531"/>
        <w:gridCol w:w="1402"/>
        <w:gridCol w:w="1469"/>
        <w:gridCol w:w="1402"/>
      </w:tblGrid>
      <w:tr w:rsidR="00293765" w:rsidTr="00293765">
        <w:trPr>
          <w:tblHeader/>
          <w:jc w:val="center"/>
        </w:trPr>
        <w:tc>
          <w:tcPr>
            <w:tcW w:w="3405" w:type="dxa"/>
            <w:vAlign w:val="center"/>
          </w:tcPr>
          <w:p w:rsidR="00293765" w:rsidRDefault="00293765" w:rsidP="00CF6E26">
            <w:pPr>
              <w:rPr>
                <w:sz w:val="1"/>
                <w:szCs w:val="24"/>
              </w:rPr>
            </w:pPr>
          </w:p>
        </w:tc>
        <w:tc>
          <w:tcPr>
            <w:tcW w:w="1591" w:type="dxa"/>
            <w:vAlign w:val="center"/>
          </w:tcPr>
          <w:p w:rsidR="00293765" w:rsidRDefault="00293765" w:rsidP="00CF6E26">
            <w:pPr>
              <w:rPr>
                <w:sz w:val="1"/>
                <w:szCs w:val="24"/>
              </w:rPr>
            </w:pPr>
          </w:p>
        </w:tc>
        <w:tc>
          <w:tcPr>
            <w:tcW w:w="1531" w:type="dxa"/>
            <w:vAlign w:val="center"/>
          </w:tcPr>
          <w:p w:rsidR="00293765" w:rsidRDefault="00293765" w:rsidP="00CF6E26">
            <w:pPr>
              <w:rPr>
                <w:sz w:val="1"/>
                <w:szCs w:val="24"/>
              </w:rPr>
            </w:pPr>
          </w:p>
        </w:tc>
        <w:tc>
          <w:tcPr>
            <w:tcW w:w="1402" w:type="dxa"/>
            <w:vAlign w:val="center"/>
          </w:tcPr>
          <w:p w:rsidR="00293765" w:rsidRDefault="00293765" w:rsidP="00CF6E26">
            <w:pPr>
              <w:rPr>
                <w:sz w:val="1"/>
                <w:szCs w:val="24"/>
              </w:rPr>
            </w:pPr>
          </w:p>
        </w:tc>
        <w:tc>
          <w:tcPr>
            <w:tcW w:w="1469" w:type="dxa"/>
            <w:vAlign w:val="center"/>
          </w:tcPr>
          <w:p w:rsidR="00293765" w:rsidRDefault="00293765" w:rsidP="00CF6E26">
            <w:pPr>
              <w:rPr>
                <w:sz w:val="1"/>
                <w:szCs w:val="24"/>
              </w:rPr>
            </w:pPr>
          </w:p>
        </w:tc>
        <w:tc>
          <w:tcPr>
            <w:tcW w:w="1402" w:type="dxa"/>
            <w:vAlign w:val="center"/>
          </w:tcPr>
          <w:p w:rsidR="00293765" w:rsidRDefault="00293765" w:rsidP="00CF6E26">
            <w:pPr>
              <w:rPr>
                <w:sz w:val="1"/>
                <w:szCs w:val="24"/>
              </w:rPr>
            </w:pPr>
          </w:p>
        </w:tc>
      </w:tr>
      <w:tr w:rsidR="00293765" w:rsidTr="00293765">
        <w:trPr>
          <w:tblHeader/>
          <w:jc w:val="center"/>
        </w:trPr>
        <w:tc>
          <w:tcPr>
            <w:tcW w:w="3405" w:type="dxa"/>
            <w:vAlign w:val="bottom"/>
          </w:tcPr>
          <w:p w:rsidR="00293765" w:rsidRDefault="00293765" w:rsidP="00CF6E26">
            <w:pPr>
              <w:pStyle w:val="NormalWeb"/>
              <w:keepNext/>
              <w:spacing w:before="0" w:beforeAutospacing="0" w:after="15" w:afterAutospacing="0"/>
            </w:pPr>
            <w:r>
              <w:rPr>
                <w:rFonts w:ascii="Arial" w:hAnsi="Arial" w:cs="Arial"/>
                <w:b/>
                <w:bCs/>
                <w:sz w:val="15"/>
                <w:szCs w:val="15"/>
              </w:rPr>
              <w:t>(In millions, except per share amounts)</w:t>
            </w:r>
          </w:p>
        </w:tc>
        <w:tc>
          <w:tcPr>
            <w:tcW w:w="1591" w:type="dxa"/>
            <w:tcMar>
              <w:top w:w="0" w:type="dxa"/>
              <w:left w:w="144" w:type="dxa"/>
              <w:bottom w:w="0" w:type="dxa"/>
              <w:right w:w="0" w:type="dxa"/>
            </w:tcMar>
            <w:vAlign w:val="bottom"/>
          </w:tcPr>
          <w:p w:rsidR="00293765" w:rsidRDefault="00293765" w:rsidP="00CF6E26">
            <w:pPr>
              <w:pStyle w:val="la2"/>
              <w:ind w:right="216"/>
            </w:pPr>
            <w:r>
              <w:t> </w:t>
            </w:r>
          </w:p>
        </w:tc>
        <w:tc>
          <w:tcPr>
            <w:tcW w:w="1531" w:type="dxa"/>
            <w:tcMar>
              <w:top w:w="0" w:type="dxa"/>
              <w:left w:w="144" w:type="dxa"/>
              <w:bottom w:w="0" w:type="dxa"/>
              <w:right w:w="0" w:type="dxa"/>
            </w:tcMar>
            <w:vAlign w:val="bottom"/>
          </w:tcPr>
          <w:p w:rsidR="00293765" w:rsidRDefault="00293765" w:rsidP="00CF6E26">
            <w:pPr>
              <w:pStyle w:val="la2"/>
              <w:ind w:right="216"/>
            </w:pPr>
            <w:r>
              <w:t> </w:t>
            </w:r>
          </w:p>
        </w:tc>
        <w:tc>
          <w:tcPr>
            <w:tcW w:w="1402" w:type="dxa"/>
            <w:tcMar>
              <w:top w:w="0" w:type="dxa"/>
              <w:left w:w="144" w:type="dxa"/>
              <w:bottom w:w="0" w:type="dxa"/>
              <w:right w:w="0" w:type="dxa"/>
            </w:tcMar>
            <w:vAlign w:val="bottom"/>
          </w:tcPr>
          <w:p w:rsidR="00293765" w:rsidRDefault="00293765" w:rsidP="00CF6E26">
            <w:pPr>
              <w:pStyle w:val="la2"/>
              <w:ind w:right="216"/>
            </w:pPr>
            <w:r>
              <w:t> </w:t>
            </w:r>
          </w:p>
        </w:tc>
        <w:tc>
          <w:tcPr>
            <w:tcW w:w="1469" w:type="dxa"/>
            <w:tcMar>
              <w:top w:w="0" w:type="dxa"/>
              <w:left w:w="144" w:type="dxa"/>
              <w:bottom w:w="0" w:type="dxa"/>
              <w:right w:w="0" w:type="dxa"/>
            </w:tcMar>
            <w:vAlign w:val="bottom"/>
          </w:tcPr>
          <w:p w:rsidR="00293765" w:rsidRDefault="00293765" w:rsidP="00CF6E26">
            <w:pPr>
              <w:pStyle w:val="la2"/>
              <w:ind w:right="216"/>
            </w:pPr>
            <w:r>
              <w:t> </w:t>
            </w:r>
          </w:p>
        </w:tc>
        <w:tc>
          <w:tcPr>
            <w:tcW w:w="1402" w:type="dxa"/>
            <w:tcMar>
              <w:top w:w="0" w:type="dxa"/>
              <w:left w:w="144" w:type="dxa"/>
              <w:bottom w:w="0" w:type="dxa"/>
              <w:right w:w="0" w:type="dxa"/>
            </w:tcMar>
            <w:vAlign w:val="bottom"/>
          </w:tcPr>
          <w:p w:rsidR="00293765" w:rsidRDefault="00293765" w:rsidP="00CF6E26">
            <w:pPr>
              <w:pStyle w:val="la2"/>
              <w:ind w:right="216"/>
            </w:pPr>
            <w:r>
              <w:t> </w:t>
            </w:r>
          </w:p>
        </w:tc>
      </w:tr>
      <w:tr w:rsidR="00293765" w:rsidTr="00293765">
        <w:trPr>
          <w:jc w:val="center"/>
        </w:trPr>
        <w:tc>
          <w:tcPr>
            <w:tcW w:w="10800" w:type="dxa"/>
            <w:gridSpan w:val="6"/>
            <w:tcMar>
              <w:top w:w="0" w:type="dxa"/>
              <w:left w:w="144" w:type="dxa"/>
              <w:bottom w:w="0" w:type="dxa"/>
              <w:right w:w="0" w:type="dxa"/>
            </w:tcMar>
            <w:vAlign w:val="bottom"/>
          </w:tcPr>
          <w:p w:rsidR="00293765" w:rsidRDefault="00293765" w:rsidP="00CF6E26">
            <w:pPr>
              <w:pStyle w:val="rrdsinglerule"/>
              <w:ind w:left="-144" w:right="216"/>
            </w:pPr>
            <w:r>
              <w:t> </w:t>
            </w:r>
          </w:p>
        </w:tc>
      </w:tr>
      <w:tr w:rsidR="00293765" w:rsidTr="00293765">
        <w:trPr>
          <w:trHeight w:val="75"/>
          <w:jc w:val="center"/>
        </w:trPr>
        <w:tc>
          <w:tcPr>
            <w:tcW w:w="3405" w:type="dxa"/>
            <w:vAlign w:val="center"/>
          </w:tcPr>
          <w:p w:rsidR="00293765" w:rsidRDefault="00293765" w:rsidP="00CF6E26">
            <w:pPr>
              <w:rPr>
                <w:sz w:val="8"/>
                <w:szCs w:val="24"/>
              </w:rPr>
            </w:pPr>
          </w:p>
        </w:tc>
        <w:tc>
          <w:tcPr>
            <w:tcW w:w="1591" w:type="dxa"/>
            <w:vAlign w:val="center"/>
          </w:tcPr>
          <w:p w:rsidR="00293765" w:rsidRDefault="00293765" w:rsidP="00CF6E26">
            <w:pPr>
              <w:ind w:right="216"/>
              <w:rPr>
                <w:sz w:val="8"/>
                <w:szCs w:val="24"/>
              </w:rPr>
            </w:pPr>
          </w:p>
        </w:tc>
        <w:tc>
          <w:tcPr>
            <w:tcW w:w="1531" w:type="dxa"/>
            <w:vAlign w:val="center"/>
          </w:tcPr>
          <w:p w:rsidR="00293765" w:rsidRDefault="00293765" w:rsidP="00CF6E26">
            <w:pPr>
              <w:ind w:right="216"/>
              <w:rPr>
                <w:sz w:val="8"/>
                <w:szCs w:val="24"/>
              </w:rPr>
            </w:pPr>
          </w:p>
        </w:tc>
        <w:tc>
          <w:tcPr>
            <w:tcW w:w="1402" w:type="dxa"/>
            <w:vAlign w:val="center"/>
          </w:tcPr>
          <w:p w:rsidR="00293765" w:rsidRDefault="00293765" w:rsidP="00CF6E26">
            <w:pPr>
              <w:ind w:right="216"/>
              <w:rPr>
                <w:sz w:val="8"/>
                <w:szCs w:val="24"/>
              </w:rPr>
            </w:pPr>
          </w:p>
        </w:tc>
        <w:tc>
          <w:tcPr>
            <w:tcW w:w="1469" w:type="dxa"/>
            <w:vAlign w:val="center"/>
          </w:tcPr>
          <w:p w:rsidR="00293765" w:rsidRDefault="00293765" w:rsidP="00CF6E26">
            <w:pPr>
              <w:ind w:right="216"/>
              <w:rPr>
                <w:sz w:val="8"/>
                <w:szCs w:val="24"/>
              </w:rPr>
            </w:pPr>
          </w:p>
        </w:tc>
        <w:tc>
          <w:tcPr>
            <w:tcW w:w="1402" w:type="dxa"/>
            <w:vAlign w:val="center"/>
          </w:tcPr>
          <w:p w:rsidR="00293765" w:rsidRDefault="00293765" w:rsidP="00CF6E26">
            <w:pPr>
              <w:ind w:right="216"/>
              <w:rPr>
                <w:sz w:val="8"/>
                <w:szCs w:val="24"/>
              </w:rPr>
            </w:pPr>
          </w:p>
        </w:tc>
      </w:tr>
      <w:tr w:rsidR="00293765" w:rsidTr="00293765">
        <w:trPr>
          <w:jc w:val="center"/>
        </w:trPr>
        <w:tc>
          <w:tcPr>
            <w:tcW w:w="3405" w:type="dxa"/>
            <w:vAlign w:val="bottom"/>
          </w:tcPr>
          <w:p w:rsidR="00293765" w:rsidRDefault="00293765" w:rsidP="00CF6E26">
            <w:pPr>
              <w:pStyle w:val="NormalWeb"/>
              <w:keepNext/>
              <w:spacing w:before="0" w:beforeAutospacing="0" w:after="15" w:afterAutospacing="0"/>
            </w:pPr>
            <w:r>
              <w:rPr>
                <w:rFonts w:ascii="Arial" w:hAnsi="Arial" w:cs="Arial"/>
                <w:b/>
                <w:bCs/>
                <w:sz w:val="15"/>
                <w:szCs w:val="15"/>
              </w:rPr>
              <w:t>Quarter Ended</w:t>
            </w:r>
          </w:p>
        </w:tc>
        <w:tc>
          <w:tcPr>
            <w:tcW w:w="1591" w:type="dxa"/>
            <w:tcMar>
              <w:top w:w="0" w:type="dxa"/>
              <w:left w:w="144" w:type="dxa"/>
              <w:bottom w:w="0" w:type="dxa"/>
              <w:right w:w="0" w:type="dxa"/>
            </w:tcMar>
            <w:vAlign w:val="bottom"/>
          </w:tcPr>
          <w:p w:rsidR="00293765" w:rsidRDefault="00293765" w:rsidP="005D3418">
            <w:pPr>
              <w:ind w:right="173"/>
              <w:jc w:val="right"/>
              <w:rPr>
                <w:szCs w:val="24"/>
              </w:rPr>
            </w:pPr>
            <w:r>
              <w:rPr>
                <w:rFonts w:ascii="Arial" w:hAnsi="Arial" w:cs="Arial"/>
                <w:b/>
                <w:bCs/>
                <w:sz w:val="15"/>
                <w:szCs w:val="15"/>
              </w:rPr>
              <w:t>September 30</w:t>
            </w:r>
          </w:p>
        </w:tc>
        <w:tc>
          <w:tcPr>
            <w:tcW w:w="1531" w:type="dxa"/>
            <w:tcMar>
              <w:top w:w="0" w:type="dxa"/>
              <w:left w:w="144" w:type="dxa"/>
              <w:bottom w:w="0" w:type="dxa"/>
              <w:right w:w="0" w:type="dxa"/>
            </w:tcMar>
            <w:vAlign w:val="bottom"/>
          </w:tcPr>
          <w:p w:rsidR="00293765" w:rsidRDefault="00293765" w:rsidP="005D3418">
            <w:pPr>
              <w:ind w:right="173"/>
              <w:jc w:val="right"/>
              <w:rPr>
                <w:szCs w:val="24"/>
              </w:rPr>
            </w:pPr>
            <w:r>
              <w:rPr>
                <w:rFonts w:ascii="Arial" w:hAnsi="Arial" w:cs="Arial"/>
                <w:b/>
                <w:bCs/>
                <w:sz w:val="15"/>
                <w:szCs w:val="15"/>
              </w:rPr>
              <w:t>December 31</w:t>
            </w:r>
          </w:p>
        </w:tc>
        <w:tc>
          <w:tcPr>
            <w:tcW w:w="1402" w:type="dxa"/>
            <w:tcMar>
              <w:top w:w="0" w:type="dxa"/>
              <w:left w:w="144" w:type="dxa"/>
              <w:bottom w:w="0" w:type="dxa"/>
              <w:right w:w="0" w:type="dxa"/>
            </w:tcMar>
            <w:vAlign w:val="bottom"/>
          </w:tcPr>
          <w:p w:rsidR="00293765" w:rsidRDefault="00293765" w:rsidP="005D3418">
            <w:pPr>
              <w:ind w:right="173"/>
              <w:jc w:val="right"/>
              <w:rPr>
                <w:szCs w:val="24"/>
              </w:rPr>
            </w:pPr>
            <w:r>
              <w:rPr>
                <w:rFonts w:ascii="Arial" w:hAnsi="Arial" w:cs="Arial"/>
                <w:b/>
                <w:bCs/>
                <w:sz w:val="15"/>
                <w:szCs w:val="15"/>
              </w:rPr>
              <w:t>March 31</w:t>
            </w:r>
          </w:p>
        </w:tc>
        <w:tc>
          <w:tcPr>
            <w:tcW w:w="1469" w:type="dxa"/>
            <w:tcMar>
              <w:top w:w="0" w:type="dxa"/>
              <w:left w:w="144" w:type="dxa"/>
              <w:bottom w:w="0" w:type="dxa"/>
              <w:right w:w="0" w:type="dxa"/>
            </w:tcMar>
            <w:vAlign w:val="bottom"/>
          </w:tcPr>
          <w:p w:rsidR="00293765" w:rsidRDefault="00293765" w:rsidP="006A6CB3">
            <w:pPr>
              <w:ind w:right="236"/>
              <w:jc w:val="right"/>
              <w:rPr>
                <w:szCs w:val="24"/>
              </w:rPr>
            </w:pPr>
            <w:r>
              <w:rPr>
                <w:rFonts w:ascii="Arial" w:hAnsi="Arial" w:cs="Arial"/>
                <w:b/>
                <w:bCs/>
                <w:sz w:val="15"/>
                <w:szCs w:val="15"/>
              </w:rPr>
              <w:t>June 30</w:t>
            </w:r>
          </w:p>
        </w:tc>
        <w:tc>
          <w:tcPr>
            <w:tcW w:w="1402" w:type="dxa"/>
            <w:tcMar>
              <w:top w:w="0" w:type="dxa"/>
              <w:left w:w="144" w:type="dxa"/>
              <w:bottom w:w="0" w:type="dxa"/>
              <w:right w:w="0" w:type="dxa"/>
            </w:tcMar>
            <w:vAlign w:val="bottom"/>
          </w:tcPr>
          <w:p w:rsidR="00293765" w:rsidRDefault="00293765" w:rsidP="005D3418">
            <w:pPr>
              <w:ind w:right="202"/>
              <w:jc w:val="right"/>
              <w:rPr>
                <w:szCs w:val="24"/>
              </w:rPr>
            </w:pPr>
            <w:r>
              <w:rPr>
                <w:rFonts w:ascii="Arial" w:hAnsi="Arial" w:cs="Arial"/>
                <w:b/>
                <w:bCs/>
                <w:sz w:val="15"/>
                <w:szCs w:val="15"/>
              </w:rPr>
              <w:t>Total</w:t>
            </w:r>
          </w:p>
        </w:tc>
      </w:tr>
      <w:tr w:rsidR="00293765" w:rsidTr="00293765">
        <w:trPr>
          <w:trHeight w:val="75"/>
          <w:jc w:val="center"/>
        </w:trPr>
        <w:tc>
          <w:tcPr>
            <w:tcW w:w="3405" w:type="dxa"/>
            <w:vAlign w:val="center"/>
          </w:tcPr>
          <w:p w:rsidR="00293765" w:rsidRDefault="00293765" w:rsidP="00CF6E26">
            <w:pPr>
              <w:rPr>
                <w:sz w:val="8"/>
                <w:szCs w:val="24"/>
              </w:rPr>
            </w:pPr>
          </w:p>
        </w:tc>
        <w:tc>
          <w:tcPr>
            <w:tcW w:w="1591" w:type="dxa"/>
            <w:vAlign w:val="center"/>
          </w:tcPr>
          <w:p w:rsidR="00293765" w:rsidRDefault="00293765" w:rsidP="00CF6E26">
            <w:pPr>
              <w:ind w:right="216"/>
              <w:rPr>
                <w:sz w:val="8"/>
                <w:szCs w:val="24"/>
              </w:rPr>
            </w:pPr>
          </w:p>
        </w:tc>
        <w:tc>
          <w:tcPr>
            <w:tcW w:w="1531" w:type="dxa"/>
            <w:vAlign w:val="center"/>
          </w:tcPr>
          <w:p w:rsidR="00293765" w:rsidRDefault="00293765" w:rsidP="00CF6E26">
            <w:pPr>
              <w:ind w:right="216"/>
              <w:rPr>
                <w:sz w:val="8"/>
                <w:szCs w:val="24"/>
              </w:rPr>
            </w:pPr>
          </w:p>
        </w:tc>
        <w:tc>
          <w:tcPr>
            <w:tcW w:w="1402" w:type="dxa"/>
            <w:vAlign w:val="center"/>
          </w:tcPr>
          <w:p w:rsidR="00293765" w:rsidRDefault="00293765" w:rsidP="00CF6E26">
            <w:pPr>
              <w:ind w:right="216"/>
              <w:rPr>
                <w:sz w:val="8"/>
                <w:szCs w:val="24"/>
              </w:rPr>
            </w:pPr>
          </w:p>
        </w:tc>
        <w:tc>
          <w:tcPr>
            <w:tcW w:w="1469" w:type="dxa"/>
            <w:vAlign w:val="center"/>
          </w:tcPr>
          <w:p w:rsidR="00293765" w:rsidRDefault="00293765" w:rsidP="00CF6E26">
            <w:pPr>
              <w:ind w:right="216"/>
              <w:rPr>
                <w:sz w:val="8"/>
                <w:szCs w:val="24"/>
              </w:rPr>
            </w:pPr>
          </w:p>
        </w:tc>
        <w:tc>
          <w:tcPr>
            <w:tcW w:w="1402" w:type="dxa"/>
            <w:vAlign w:val="center"/>
          </w:tcPr>
          <w:p w:rsidR="00293765" w:rsidRDefault="00293765" w:rsidP="00CF6E26">
            <w:pPr>
              <w:ind w:right="216"/>
              <w:rPr>
                <w:sz w:val="8"/>
                <w:szCs w:val="24"/>
              </w:rPr>
            </w:pPr>
          </w:p>
        </w:tc>
      </w:tr>
      <w:tr w:rsidR="00293765" w:rsidTr="00293765">
        <w:trPr>
          <w:jc w:val="center"/>
        </w:trPr>
        <w:tc>
          <w:tcPr>
            <w:tcW w:w="3405" w:type="dxa"/>
            <w:vAlign w:val="bottom"/>
          </w:tcPr>
          <w:p w:rsidR="00293765" w:rsidRDefault="00293765" w:rsidP="00CF6E26">
            <w:pPr>
              <w:pStyle w:val="NormalWeb"/>
              <w:keepNext/>
              <w:spacing w:before="0" w:beforeAutospacing="0" w:after="15" w:afterAutospacing="0"/>
            </w:pPr>
            <w:r>
              <w:rPr>
                <w:rFonts w:ascii="Arial" w:hAnsi="Arial" w:cs="Arial"/>
                <w:b/>
                <w:bCs/>
                <w:sz w:val="15"/>
                <w:szCs w:val="15"/>
              </w:rPr>
              <w:t>Fiscal Year 2013</w:t>
            </w:r>
          </w:p>
        </w:tc>
        <w:tc>
          <w:tcPr>
            <w:tcW w:w="1591" w:type="dxa"/>
            <w:tcMar>
              <w:top w:w="0" w:type="dxa"/>
              <w:left w:w="144" w:type="dxa"/>
              <w:bottom w:w="0" w:type="dxa"/>
              <w:right w:w="0" w:type="dxa"/>
            </w:tcMar>
            <w:vAlign w:val="bottom"/>
          </w:tcPr>
          <w:p w:rsidR="00293765" w:rsidRDefault="00293765" w:rsidP="00CF6E26">
            <w:pPr>
              <w:pStyle w:val="la2"/>
              <w:ind w:right="216"/>
            </w:pPr>
            <w:r>
              <w:t> </w:t>
            </w:r>
          </w:p>
        </w:tc>
        <w:tc>
          <w:tcPr>
            <w:tcW w:w="1531" w:type="dxa"/>
            <w:tcMar>
              <w:top w:w="0" w:type="dxa"/>
              <w:left w:w="144" w:type="dxa"/>
              <w:bottom w:w="0" w:type="dxa"/>
              <w:right w:w="0" w:type="dxa"/>
            </w:tcMar>
            <w:vAlign w:val="bottom"/>
          </w:tcPr>
          <w:p w:rsidR="00293765" w:rsidRDefault="00293765" w:rsidP="00CF6E26">
            <w:pPr>
              <w:pStyle w:val="la2"/>
              <w:ind w:right="216"/>
            </w:pPr>
            <w:r>
              <w:t> </w:t>
            </w:r>
          </w:p>
        </w:tc>
        <w:tc>
          <w:tcPr>
            <w:tcW w:w="1402" w:type="dxa"/>
            <w:tcMar>
              <w:top w:w="0" w:type="dxa"/>
              <w:left w:w="144" w:type="dxa"/>
              <w:bottom w:w="0" w:type="dxa"/>
              <w:right w:w="0" w:type="dxa"/>
            </w:tcMar>
            <w:vAlign w:val="bottom"/>
          </w:tcPr>
          <w:p w:rsidR="00293765" w:rsidRDefault="00293765" w:rsidP="00CF6E26">
            <w:pPr>
              <w:pStyle w:val="la2"/>
              <w:ind w:right="216"/>
            </w:pPr>
            <w:r>
              <w:t> </w:t>
            </w:r>
          </w:p>
        </w:tc>
        <w:tc>
          <w:tcPr>
            <w:tcW w:w="1469" w:type="dxa"/>
            <w:tcMar>
              <w:top w:w="0" w:type="dxa"/>
              <w:left w:w="144" w:type="dxa"/>
              <w:bottom w:w="0" w:type="dxa"/>
              <w:right w:w="0" w:type="dxa"/>
            </w:tcMar>
            <w:vAlign w:val="bottom"/>
          </w:tcPr>
          <w:p w:rsidR="00293765" w:rsidRDefault="00293765" w:rsidP="00CF6E26">
            <w:pPr>
              <w:pStyle w:val="la2"/>
              <w:ind w:right="216"/>
            </w:pPr>
            <w:r>
              <w:t> </w:t>
            </w:r>
          </w:p>
        </w:tc>
        <w:tc>
          <w:tcPr>
            <w:tcW w:w="1402" w:type="dxa"/>
            <w:tcMar>
              <w:top w:w="0" w:type="dxa"/>
              <w:left w:w="144" w:type="dxa"/>
              <w:bottom w:w="0" w:type="dxa"/>
              <w:right w:w="0" w:type="dxa"/>
            </w:tcMar>
            <w:vAlign w:val="bottom"/>
          </w:tcPr>
          <w:p w:rsidR="00293765" w:rsidRDefault="00293765" w:rsidP="00CF6E26">
            <w:pPr>
              <w:pStyle w:val="la2"/>
              <w:ind w:right="216"/>
            </w:pPr>
            <w:r>
              <w:t> </w:t>
            </w:r>
          </w:p>
        </w:tc>
      </w:tr>
      <w:tr w:rsidR="00293765" w:rsidTr="00293765">
        <w:trPr>
          <w:trHeight w:val="75"/>
          <w:jc w:val="center"/>
        </w:trPr>
        <w:tc>
          <w:tcPr>
            <w:tcW w:w="3405" w:type="dxa"/>
            <w:vAlign w:val="center"/>
          </w:tcPr>
          <w:p w:rsidR="00293765" w:rsidRDefault="00293765" w:rsidP="00CF6E26">
            <w:pPr>
              <w:rPr>
                <w:sz w:val="8"/>
                <w:szCs w:val="24"/>
              </w:rPr>
            </w:pPr>
          </w:p>
        </w:tc>
        <w:tc>
          <w:tcPr>
            <w:tcW w:w="1591" w:type="dxa"/>
            <w:vAlign w:val="center"/>
          </w:tcPr>
          <w:p w:rsidR="00293765" w:rsidRDefault="00293765" w:rsidP="00CF6E26">
            <w:pPr>
              <w:ind w:right="216"/>
              <w:rPr>
                <w:sz w:val="8"/>
                <w:szCs w:val="24"/>
              </w:rPr>
            </w:pPr>
          </w:p>
        </w:tc>
        <w:tc>
          <w:tcPr>
            <w:tcW w:w="1531" w:type="dxa"/>
            <w:vAlign w:val="center"/>
          </w:tcPr>
          <w:p w:rsidR="00293765" w:rsidRDefault="00293765" w:rsidP="00CF6E26">
            <w:pPr>
              <w:ind w:right="216"/>
              <w:rPr>
                <w:sz w:val="8"/>
                <w:szCs w:val="24"/>
              </w:rPr>
            </w:pPr>
          </w:p>
        </w:tc>
        <w:tc>
          <w:tcPr>
            <w:tcW w:w="1402" w:type="dxa"/>
            <w:vAlign w:val="center"/>
          </w:tcPr>
          <w:p w:rsidR="00293765" w:rsidRDefault="00293765" w:rsidP="00CF6E26">
            <w:pPr>
              <w:ind w:right="216"/>
              <w:rPr>
                <w:sz w:val="8"/>
                <w:szCs w:val="24"/>
              </w:rPr>
            </w:pPr>
          </w:p>
        </w:tc>
        <w:tc>
          <w:tcPr>
            <w:tcW w:w="1469" w:type="dxa"/>
            <w:vAlign w:val="center"/>
          </w:tcPr>
          <w:p w:rsidR="00293765" w:rsidRDefault="00293765" w:rsidP="00CF6E26">
            <w:pPr>
              <w:ind w:right="216"/>
              <w:rPr>
                <w:sz w:val="8"/>
                <w:szCs w:val="24"/>
              </w:rPr>
            </w:pPr>
          </w:p>
        </w:tc>
        <w:tc>
          <w:tcPr>
            <w:tcW w:w="1402" w:type="dxa"/>
            <w:vAlign w:val="center"/>
          </w:tcPr>
          <w:p w:rsidR="00293765" w:rsidRDefault="00293765" w:rsidP="00CF6E26">
            <w:pPr>
              <w:ind w:right="216"/>
              <w:rPr>
                <w:sz w:val="8"/>
                <w:szCs w:val="24"/>
              </w:rPr>
            </w:pP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Revenue</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403" w:right="216"/>
            </w:pPr>
            <w:r>
              <w:rPr>
                <w:rFonts w:ascii="Arial" w:hAnsi="Arial" w:cs="Arial"/>
                <w:b/>
                <w:bCs/>
                <w:sz w:val="20"/>
                <w:szCs w:val="20"/>
              </w:rPr>
              <w:t>$</w:t>
            </w:r>
            <w:r>
              <w:rPr>
                <w:rFonts w:ascii="Arial" w:hAnsi="Arial" w:cs="Arial"/>
                <w:b/>
                <w:bCs/>
                <w:sz w:val="20"/>
                <w:szCs w:val="20"/>
              </w:rPr>
              <w:tab/>
              <w:t>  16,008</w:t>
            </w:r>
            <w:r>
              <w:rPr>
                <w:rFonts w:ascii="Arial" w:hAnsi="Arial" w:cs="Arial"/>
                <w:b/>
                <w:bCs/>
                <w:sz w:val="20"/>
                <w:szCs w:val="20"/>
              </w:rPr>
              <w:tab/>
              <w:t xml:space="preserve">    </w:t>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403" w:right="216"/>
            </w:pPr>
            <w:r>
              <w:rPr>
                <w:rFonts w:ascii="Arial" w:hAnsi="Arial" w:cs="Arial"/>
                <w:b/>
                <w:bCs/>
                <w:sz w:val="20"/>
                <w:szCs w:val="20"/>
              </w:rPr>
              <w:t>$</w:t>
            </w:r>
            <w:r>
              <w:rPr>
                <w:rFonts w:ascii="Arial" w:hAnsi="Arial" w:cs="Arial"/>
                <w:b/>
                <w:bCs/>
                <w:sz w:val="20"/>
                <w:szCs w:val="20"/>
              </w:rPr>
              <w:tab/>
              <w:t>  21,456</w:t>
            </w:r>
            <w:r>
              <w:rPr>
                <w:rFonts w:ascii="Arial" w:hAnsi="Arial" w:cs="Arial"/>
                <w:b/>
                <w:bCs/>
                <w:sz w:val="20"/>
                <w:szCs w:val="20"/>
              </w:rPr>
              <w:tab/>
              <w:t xml:space="preserve">    </w:t>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  20,489</w:t>
            </w:r>
            <w:r>
              <w:rPr>
                <w:rFonts w:ascii="Arial" w:hAnsi="Arial" w:cs="Arial"/>
                <w:b/>
                <w:bCs/>
                <w:sz w:val="20"/>
                <w:szCs w:val="20"/>
              </w:rPr>
              <w:tab/>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  19,896</w:t>
            </w:r>
            <w:r>
              <w:rPr>
                <w:rFonts w:ascii="Arial" w:hAnsi="Arial" w:cs="Arial"/>
                <w:b/>
                <w:bCs/>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w:t>
            </w:r>
            <w:r>
              <w:rPr>
                <w:rFonts w:ascii="Arial" w:hAnsi="Arial" w:cs="Arial"/>
                <w:b/>
                <w:bCs/>
                <w:sz w:val="20"/>
                <w:szCs w:val="20"/>
              </w:rPr>
              <w:tab/>
              <w:t>  77,849</w:t>
            </w:r>
            <w:r>
              <w:rPr>
                <w:rFonts w:ascii="Arial" w:hAnsi="Arial" w:cs="Arial"/>
                <w:b/>
                <w:bCs/>
                <w:sz w:val="20"/>
                <w:szCs w:val="20"/>
              </w:rPr>
              <w:tab/>
            </w: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Gross profit</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403" w:right="216"/>
            </w:pPr>
            <w:r>
              <w:rPr>
                <w:rFonts w:ascii="Arial" w:hAnsi="Arial" w:cs="Arial"/>
                <w:b/>
                <w:bCs/>
                <w:sz w:val="20"/>
                <w:szCs w:val="20"/>
              </w:rPr>
              <w:tab/>
              <w:t>11,840</w:t>
            </w:r>
            <w:r>
              <w:rPr>
                <w:rFonts w:ascii="Arial" w:hAnsi="Arial" w:cs="Arial"/>
                <w:b/>
                <w:bCs/>
                <w:sz w:val="20"/>
                <w:szCs w:val="20"/>
              </w:rPr>
              <w:tab/>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403" w:right="216"/>
            </w:pPr>
            <w:r>
              <w:rPr>
                <w:rFonts w:ascii="Arial" w:hAnsi="Arial" w:cs="Arial"/>
                <w:b/>
                <w:bCs/>
                <w:sz w:val="20"/>
                <w:szCs w:val="20"/>
              </w:rPr>
              <w:tab/>
              <w:t>15,764</w:t>
            </w:r>
            <w:r>
              <w:rPr>
                <w:rFonts w:ascii="Arial" w:hAnsi="Arial" w:cs="Arial"/>
                <w:b/>
                <w:bCs/>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15,702</w:t>
            </w:r>
            <w:r>
              <w:rPr>
                <w:rFonts w:ascii="Arial" w:hAnsi="Arial" w:cs="Arial"/>
                <w:b/>
                <w:bCs/>
                <w:sz w:val="20"/>
                <w:szCs w:val="20"/>
              </w:rPr>
              <w:tab/>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14,294</w:t>
            </w:r>
            <w:r>
              <w:rPr>
                <w:rFonts w:ascii="Arial" w:hAnsi="Arial" w:cs="Arial"/>
                <w:b/>
                <w:bCs/>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57,600</w:t>
            </w:r>
            <w:r>
              <w:rPr>
                <w:rFonts w:ascii="Arial" w:hAnsi="Arial" w:cs="Arial"/>
                <w:b/>
                <w:bCs/>
                <w:sz w:val="20"/>
                <w:szCs w:val="20"/>
              </w:rPr>
              <w:tab/>
            </w: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Net income</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403" w:right="216"/>
            </w:pPr>
            <w:r>
              <w:rPr>
                <w:rFonts w:ascii="Arial" w:hAnsi="Arial" w:cs="Arial"/>
                <w:b/>
                <w:bCs/>
                <w:sz w:val="20"/>
                <w:szCs w:val="20"/>
              </w:rPr>
              <w:tab/>
              <w:t>4,466</w:t>
            </w:r>
            <w:r>
              <w:rPr>
                <w:rFonts w:ascii="Arial" w:hAnsi="Arial" w:cs="Arial"/>
                <w:b/>
                <w:bCs/>
                <w:sz w:val="20"/>
                <w:szCs w:val="20"/>
              </w:rPr>
              <w:tab/>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403" w:right="216"/>
            </w:pPr>
            <w:r>
              <w:rPr>
                <w:rFonts w:ascii="Arial" w:hAnsi="Arial" w:cs="Arial"/>
                <w:b/>
                <w:bCs/>
                <w:sz w:val="20"/>
                <w:szCs w:val="20"/>
              </w:rPr>
              <w:tab/>
              <w:t>6,377</w:t>
            </w:r>
            <w:r>
              <w:rPr>
                <w:rFonts w:ascii="Arial" w:hAnsi="Arial" w:cs="Arial"/>
                <w:b/>
                <w:bCs/>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6,055</w:t>
            </w:r>
            <w:r>
              <w:rPr>
                <w:rFonts w:ascii="Arial" w:hAnsi="Arial" w:cs="Arial"/>
                <w:b/>
                <w:bCs/>
                <w:sz w:val="20"/>
                <w:szCs w:val="20"/>
              </w:rPr>
              <w:tab/>
              <w:t> </w:t>
            </w:r>
            <w:r>
              <w:rPr>
                <w:rFonts w:ascii="Arial" w:hAnsi="Arial" w:cs="Arial"/>
                <w:b/>
                <w:bCs/>
                <w:sz w:val="15"/>
                <w:szCs w:val="15"/>
                <w:vertAlign w:val="superscript"/>
              </w:rPr>
              <w:t>(a)</w:t>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4,965</w:t>
            </w:r>
            <w:r>
              <w:rPr>
                <w:rFonts w:ascii="Arial" w:hAnsi="Arial" w:cs="Arial"/>
                <w:b/>
                <w:bCs/>
                <w:sz w:val="20"/>
                <w:szCs w:val="20"/>
              </w:rPr>
              <w:tab/>
              <w:t> </w:t>
            </w:r>
            <w:r>
              <w:rPr>
                <w:rFonts w:ascii="Arial" w:hAnsi="Arial" w:cs="Arial"/>
                <w:b/>
                <w:bCs/>
                <w:sz w:val="15"/>
                <w:szCs w:val="15"/>
                <w:vertAlign w:val="superscript"/>
              </w:rPr>
              <w:t>(b)</w:t>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21,863</w:t>
            </w:r>
            <w:r>
              <w:rPr>
                <w:rFonts w:ascii="Arial" w:hAnsi="Arial" w:cs="Arial"/>
                <w:b/>
                <w:bCs/>
                <w:sz w:val="20"/>
                <w:szCs w:val="20"/>
              </w:rPr>
              <w:tab/>
              <w:t> </w:t>
            </w:r>
            <w:r>
              <w:rPr>
                <w:rFonts w:ascii="Arial" w:hAnsi="Arial" w:cs="Arial"/>
                <w:b/>
                <w:bCs/>
                <w:sz w:val="15"/>
                <w:szCs w:val="15"/>
                <w:vertAlign w:val="superscript"/>
              </w:rPr>
              <w:t>(c)</w:t>
            </w: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Basic earnings per share</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403" w:right="216"/>
            </w:pPr>
            <w:r>
              <w:rPr>
                <w:rFonts w:ascii="Arial" w:hAnsi="Arial" w:cs="Arial"/>
                <w:b/>
                <w:bCs/>
                <w:sz w:val="20"/>
                <w:szCs w:val="20"/>
              </w:rPr>
              <w:tab/>
              <w:t>0.53</w:t>
            </w:r>
            <w:r>
              <w:rPr>
                <w:rFonts w:ascii="Arial" w:hAnsi="Arial" w:cs="Arial"/>
                <w:b/>
                <w:bCs/>
                <w:sz w:val="20"/>
                <w:szCs w:val="20"/>
              </w:rPr>
              <w:tab/>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403" w:right="216"/>
            </w:pPr>
            <w:r>
              <w:rPr>
                <w:rFonts w:ascii="Arial" w:hAnsi="Arial" w:cs="Arial"/>
                <w:b/>
                <w:bCs/>
                <w:sz w:val="20"/>
                <w:szCs w:val="20"/>
              </w:rPr>
              <w:tab/>
              <w:t>0.76</w:t>
            </w:r>
            <w:r>
              <w:rPr>
                <w:rFonts w:ascii="Arial" w:hAnsi="Arial" w:cs="Arial"/>
                <w:b/>
                <w:bCs/>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0.72</w:t>
            </w:r>
            <w:r>
              <w:rPr>
                <w:rFonts w:ascii="Arial" w:hAnsi="Arial" w:cs="Arial"/>
                <w:b/>
                <w:bCs/>
                <w:sz w:val="20"/>
                <w:szCs w:val="20"/>
              </w:rPr>
              <w:tab/>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0.59</w:t>
            </w:r>
            <w:r>
              <w:rPr>
                <w:rFonts w:ascii="Arial" w:hAnsi="Arial" w:cs="Arial"/>
                <w:b/>
                <w:bCs/>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2.61</w:t>
            </w:r>
            <w:r>
              <w:rPr>
                <w:rFonts w:ascii="Arial" w:hAnsi="Arial" w:cs="Arial"/>
                <w:b/>
                <w:bCs/>
                <w:sz w:val="20"/>
                <w:szCs w:val="20"/>
              </w:rPr>
              <w:tab/>
            </w: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Diluted earnings per share</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403" w:right="216"/>
            </w:pPr>
            <w:r>
              <w:rPr>
                <w:rFonts w:ascii="Arial" w:hAnsi="Arial" w:cs="Arial"/>
                <w:b/>
                <w:bCs/>
                <w:sz w:val="20"/>
                <w:szCs w:val="20"/>
              </w:rPr>
              <w:tab/>
              <w:t>0.53</w:t>
            </w:r>
            <w:r>
              <w:rPr>
                <w:rFonts w:ascii="Arial" w:hAnsi="Arial" w:cs="Arial"/>
                <w:b/>
                <w:bCs/>
                <w:sz w:val="20"/>
                <w:szCs w:val="20"/>
              </w:rPr>
              <w:tab/>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403" w:right="216"/>
            </w:pPr>
            <w:r>
              <w:rPr>
                <w:rFonts w:ascii="Arial" w:hAnsi="Arial" w:cs="Arial"/>
                <w:b/>
                <w:bCs/>
                <w:sz w:val="20"/>
                <w:szCs w:val="20"/>
              </w:rPr>
              <w:tab/>
              <w:t>0.76</w:t>
            </w:r>
            <w:r>
              <w:rPr>
                <w:rFonts w:ascii="Arial" w:hAnsi="Arial" w:cs="Arial"/>
                <w:b/>
                <w:bCs/>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0.72</w:t>
            </w:r>
            <w:r>
              <w:rPr>
                <w:rFonts w:ascii="Arial" w:hAnsi="Arial" w:cs="Arial"/>
                <w:b/>
                <w:bCs/>
                <w:sz w:val="20"/>
                <w:szCs w:val="20"/>
              </w:rPr>
              <w:tab/>
              <w:t> </w:t>
            </w:r>
            <w:r>
              <w:rPr>
                <w:rFonts w:ascii="Arial" w:hAnsi="Arial" w:cs="Arial"/>
                <w:b/>
                <w:bCs/>
                <w:sz w:val="15"/>
                <w:szCs w:val="15"/>
                <w:vertAlign w:val="superscript"/>
              </w:rPr>
              <w:t>(a)</w:t>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0.59</w:t>
            </w:r>
            <w:r>
              <w:rPr>
                <w:rFonts w:ascii="Arial" w:hAnsi="Arial" w:cs="Arial"/>
                <w:b/>
                <w:bCs/>
                <w:sz w:val="20"/>
                <w:szCs w:val="20"/>
              </w:rPr>
              <w:tab/>
              <w:t> </w:t>
            </w:r>
            <w:r>
              <w:rPr>
                <w:rFonts w:ascii="Arial" w:hAnsi="Arial" w:cs="Arial"/>
                <w:b/>
                <w:bCs/>
                <w:sz w:val="15"/>
                <w:szCs w:val="15"/>
                <w:vertAlign w:val="superscript"/>
              </w:rPr>
              <w:t>(b)</w:t>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b/>
                <w:bCs/>
                <w:sz w:val="20"/>
                <w:szCs w:val="20"/>
              </w:rPr>
              <w:tab/>
              <w:t>2.58</w:t>
            </w:r>
            <w:r>
              <w:rPr>
                <w:rFonts w:ascii="Arial" w:hAnsi="Arial" w:cs="Arial"/>
                <w:b/>
                <w:bCs/>
                <w:sz w:val="20"/>
                <w:szCs w:val="20"/>
              </w:rPr>
              <w:tab/>
              <w:t> </w:t>
            </w:r>
            <w:r>
              <w:rPr>
                <w:rFonts w:ascii="Arial" w:hAnsi="Arial" w:cs="Arial"/>
                <w:b/>
                <w:bCs/>
                <w:sz w:val="15"/>
                <w:szCs w:val="15"/>
                <w:vertAlign w:val="superscript"/>
              </w:rPr>
              <w:t>(c)</w:t>
            </w:r>
          </w:p>
        </w:tc>
      </w:tr>
      <w:tr w:rsidR="00293765" w:rsidTr="00293765">
        <w:trPr>
          <w:jc w:val="center"/>
        </w:trPr>
        <w:tc>
          <w:tcPr>
            <w:tcW w:w="4996" w:type="dxa"/>
            <w:gridSpan w:val="2"/>
            <w:vAlign w:val="bottom"/>
          </w:tcPr>
          <w:p w:rsidR="00293765" w:rsidRDefault="00293765" w:rsidP="00CF6E26">
            <w:pPr>
              <w:pStyle w:val="rrdsinglerule"/>
              <w:ind w:left="-144" w:right="216"/>
            </w:pPr>
            <w:r>
              <w:t> </w:t>
            </w:r>
          </w:p>
        </w:tc>
        <w:tc>
          <w:tcPr>
            <w:tcW w:w="1531" w:type="dxa"/>
            <w:tcMar>
              <w:top w:w="0" w:type="dxa"/>
              <w:left w:w="144" w:type="dxa"/>
              <w:bottom w:w="0" w:type="dxa"/>
              <w:right w:w="0" w:type="dxa"/>
            </w:tcMar>
            <w:vAlign w:val="bottom"/>
          </w:tcPr>
          <w:p w:rsidR="00293765" w:rsidRDefault="00293765" w:rsidP="00CF6E26">
            <w:pPr>
              <w:pStyle w:val="rrdsinglerule"/>
              <w:ind w:left="403" w:right="216"/>
            </w:pPr>
            <w:r>
              <w:t> </w:t>
            </w:r>
          </w:p>
        </w:tc>
        <w:tc>
          <w:tcPr>
            <w:tcW w:w="1402" w:type="dxa"/>
            <w:tcMar>
              <w:top w:w="0" w:type="dxa"/>
              <w:left w:w="144" w:type="dxa"/>
              <w:bottom w:w="0" w:type="dxa"/>
              <w:right w:w="0" w:type="dxa"/>
            </w:tcMar>
            <w:vAlign w:val="bottom"/>
          </w:tcPr>
          <w:p w:rsidR="00293765" w:rsidRDefault="00293765" w:rsidP="00CF6E26">
            <w:pPr>
              <w:pStyle w:val="rrdsinglerule"/>
              <w:ind w:left="216" w:right="216"/>
            </w:pPr>
            <w:r>
              <w:t> </w:t>
            </w:r>
          </w:p>
        </w:tc>
        <w:tc>
          <w:tcPr>
            <w:tcW w:w="1469" w:type="dxa"/>
            <w:tcMar>
              <w:top w:w="0" w:type="dxa"/>
              <w:left w:w="144" w:type="dxa"/>
              <w:bottom w:w="0" w:type="dxa"/>
              <w:right w:w="0" w:type="dxa"/>
            </w:tcMar>
            <w:vAlign w:val="bottom"/>
          </w:tcPr>
          <w:p w:rsidR="00293765" w:rsidRDefault="00293765" w:rsidP="00CF6E26">
            <w:pPr>
              <w:pStyle w:val="rrdsinglerule"/>
              <w:ind w:left="216" w:right="216"/>
            </w:pPr>
            <w:r>
              <w:t> </w:t>
            </w:r>
          </w:p>
        </w:tc>
        <w:tc>
          <w:tcPr>
            <w:tcW w:w="1402" w:type="dxa"/>
            <w:tcMar>
              <w:top w:w="0" w:type="dxa"/>
              <w:left w:w="144" w:type="dxa"/>
              <w:bottom w:w="0" w:type="dxa"/>
              <w:right w:w="0" w:type="dxa"/>
            </w:tcMar>
            <w:vAlign w:val="bottom"/>
          </w:tcPr>
          <w:p w:rsidR="00293765" w:rsidRDefault="00293765" w:rsidP="00CF6E26">
            <w:pPr>
              <w:pStyle w:val="rrdsinglerule"/>
              <w:ind w:left="216" w:right="216"/>
            </w:pPr>
            <w:r>
              <w:t> </w:t>
            </w:r>
          </w:p>
        </w:tc>
      </w:tr>
      <w:tr w:rsidR="00293765" w:rsidTr="00293765">
        <w:trPr>
          <w:trHeight w:val="75"/>
          <w:jc w:val="center"/>
        </w:trPr>
        <w:tc>
          <w:tcPr>
            <w:tcW w:w="3405" w:type="dxa"/>
            <w:vAlign w:val="center"/>
          </w:tcPr>
          <w:p w:rsidR="00293765" w:rsidRDefault="00293765" w:rsidP="00CF6E26">
            <w:pPr>
              <w:rPr>
                <w:sz w:val="8"/>
                <w:szCs w:val="24"/>
              </w:rPr>
            </w:pPr>
          </w:p>
        </w:tc>
        <w:tc>
          <w:tcPr>
            <w:tcW w:w="1591" w:type="dxa"/>
            <w:vAlign w:val="center"/>
          </w:tcPr>
          <w:p w:rsidR="00293765" w:rsidRDefault="00293765" w:rsidP="00CF6E26">
            <w:pPr>
              <w:ind w:left="403" w:right="216"/>
              <w:rPr>
                <w:sz w:val="8"/>
                <w:szCs w:val="24"/>
              </w:rPr>
            </w:pPr>
          </w:p>
        </w:tc>
        <w:tc>
          <w:tcPr>
            <w:tcW w:w="1531" w:type="dxa"/>
            <w:vAlign w:val="center"/>
          </w:tcPr>
          <w:p w:rsidR="00293765" w:rsidRDefault="00293765" w:rsidP="00CF6E26">
            <w:pPr>
              <w:ind w:left="403" w:right="216"/>
              <w:rPr>
                <w:sz w:val="8"/>
                <w:szCs w:val="24"/>
              </w:rPr>
            </w:pPr>
          </w:p>
        </w:tc>
        <w:tc>
          <w:tcPr>
            <w:tcW w:w="1402" w:type="dxa"/>
            <w:vAlign w:val="center"/>
          </w:tcPr>
          <w:p w:rsidR="00293765" w:rsidRDefault="00293765" w:rsidP="00CF6E26">
            <w:pPr>
              <w:ind w:left="216" w:right="216"/>
              <w:rPr>
                <w:sz w:val="8"/>
                <w:szCs w:val="24"/>
              </w:rPr>
            </w:pPr>
          </w:p>
        </w:tc>
        <w:tc>
          <w:tcPr>
            <w:tcW w:w="1469" w:type="dxa"/>
            <w:vAlign w:val="center"/>
          </w:tcPr>
          <w:p w:rsidR="00293765" w:rsidRDefault="00293765" w:rsidP="00CF6E26">
            <w:pPr>
              <w:ind w:left="216" w:right="216"/>
              <w:rPr>
                <w:sz w:val="8"/>
                <w:szCs w:val="24"/>
              </w:rPr>
            </w:pPr>
          </w:p>
        </w:tc>
        <w:tc>
          <w:tcPr>
            <w:tcW w:w="1402" w:type="dxa"/>
            <w:vAlign w:val="center"/>
          </w:tcPr>
          <w:p w:rsidR="00293765" w:rsidRDefault="00293765" w:rsidP="00CF6E26">
            <w:pPr>
              <w:ind w:left="216" w:right="216"/>
              <w:rPr>
                <w:sz w:val="8"/>
                <w:szCs w:val="24"/>
              </w:rPr>
            </w:pPr>
          </w:p>
        </w:tc>
      </w:tr>
      <w:tr w:rsidR="00293765" w:rsidTr="00293765">
        <w:trPr>
          <w:jc w:val="center"/>
        </w:trPr>
        <w:tc>
          <w:tcPr>
            <w:tcW w:w="3405" w:type="dxa"/>
            <w:vAlign w:val="bottom"/>
          </w:tcPr>
          <w:p w:rsidR="00293765" w:rsidRDefault="00293765" w:rsidP="00CF6E26">
            <w:pPr>
              <w:pStyle w:val="NormalWeb"/>
              <w:keepNext/>
              <w:spacing w:before="0" w:beforeAutospacing="0" w:after="15" w:afterAutospacing="0"/>
            </w:pPr>
            <w:r>
              <w:rPr>
                <w:rFonts w:ascii="Arial" w:hAnsi="Arial" w:cs="Arial"/>
                <w:b/>
                <w:bCs/>
                <w:sz w:val="15"/>
                <w:szCs w:val="15"/>
              </w:rPr>
              <w:t>Fiscal Year 2012</w:t>
            </w:r>
          </w:p>
        </w:tc>
        <w:tc>
          <w:tcPr>
            <w:tcW w:w="1591" w:type="dxa"/>
            <w:tcMar>
              <w:top w:w="0" w:type="dxa"/>
              <w:left w:w="144" w:type="dxa"/>
              <w:bottom w:w="0" w:type="dxa"/>
              <w:right w:w="0" w:type="dxa"/>
            </w:tcMar>
            <w:vAlign w:val="bottom"/>
          </w:tcPr>
          <w:p w:rsidR="00293765" w:rsidRDefault="00293765" w:rsidP="00CF6E26">
            <w:pPr>
              <w:pStyle w:val="la2"/>
              <w:ind w:left="403" w:right="216"/>
            </w:pPr>
            <w:r>
              <w:t> </w:t>
            </w:r>
          </w:p>
        </w:tc>
        <w:tc>
          <w:tcPr>
            <w:tcW w:w="1531" w:type="dxa"/>
            <w:tcMar>
              <w:top w:w="0" w:type="dxa"/>
              <w:left w:w="144" w:type="dxa"/>
              <w:bottom w:w="0" w:type="dxa"/>
              <w:right w:w="0" w:type="dxa"/>
            </w:tcMar>
            <w:vAlign w:val="bottom"/>
          </w:tcPr>
          <w:p w:rsidR="00293765" w:rsidRDefault="00293765" w:rsidP="00CF6E26">
            <w:pPr>
              <w:pStyle w:val="la2"/>
              <w:ind w:left="403" w:right="216"/>
            </w:pPr>
            <w:r>
              <w:t> </w:t>
            </w:r>
          </w:p>
        </w:tc>
        <w:tc>
          <w:tcPr>
            <w:tcW w:w="1402" w:type="dxa"/>
            <w:tcMar>
              <w:top w:w="0" w:type="dxa"/>
              <w:left w:w="144" w:type="dxa"/>
              <w:bottom w:w="0" w:type="dxa"/>
              <w:right w:w="0" w:type="dxa"/>
            </w:tcMar>
            <w:vAlign w:val="bottom"/>
          </w:tcPr>
          <w:p w:rsidR="00293765" w:rsidRDefault="00293765" w:rsidP="00CF6E26">
            <w:pPr>
              <w:pStyle w:val="la2"/>
              <w:ind w:left="216" w:right="216"/>
            </w:pPr>
            <w:r>
              <w:t> </w:t>
            </w:r>
          </w:p>
        </w:tc>
        <w:tc>
          <w:tcPr>
            <w:tcW w:w="1469" w:type="dxa"/>
            <w:tcMar>
              <w:top w:w="0" w:type="dxa"/>
              <w:left w:w="144" w:type="dxa"/>
              <w:bottom w:w="0" w:type="dxa"/>
              <w:right w:w="0" w:type="dxa"/>
            </w:tcMar>
            <w:vAlign w:val="bottom"/>
          </w:tcPr>
          <w:p w:rsidR="00293765" w:rsidRDefault="00293765" w:rsidP="00CF6E26">
            <w:pPr>
              <w:pStyle w:val="la2"/>
              <w:ind w:left="216" w:right="216"/>
            </w:pPr>
            <w:r>
              <w:t> </w:t>
            </w:r>
          </w:p>
        </w:tc>
        <w:tc>
          <w:tcPr>
            <w:tcW w:w="1402" w:type="dxa"/>
            <w:tcMar>
              <w:top w:w="0" w:type="dxa"/>
              <w:left w:w="144" w:type="dxa"/>
              <w:bottom w:w="0" w:type="dxa"/>
              <w:right w:w="0" w:type="dxa"/>
            </w:tcMar>
            <w:vAlign w:val="bottom"/>
          </w:tcPr>
          <w:p w:rsidR="00293765" w:rsidRDefault="00293765" w:rsidP="00CF6E26">
            <w:pPr>
              <w:pStyle w:val="la2"/>
              <w:ind w:left="216" w:right="216"/>
            </w:pPr>
            <w:r>
              <w:t> </w:t>
            </w:r>
          </w:p>
        </w:tc>
      </w:tr>
      <w:tr w:rsidR="00293765" w:rsidTr="00293765">
        <w:trPr>
          <w:trHeight w:val="75"/>
          <w:jc w:val="center"/>
        </w:trPr>
        <w:tc>
          <w:tcPr>
            <w:tcW w:w="3405" w:type="dxa"/>
            <w:vAlign w:val="center"/>
          </w:tcPr>
          <w:p w:rsidR="00293765" w:rsidRDefault="00293765" w:rsidP="00CF6E26">
            <w:pPr>
              <w:rPr>
                <w:sz w:val="8"/>
                <w:szCs w:val="24"/>
              </w:rPr>
            </w:pPr>
          </w:p>
        </w:tc>
        <w:tc>
          <w:tcPr>
            <w:tcW w:w="1591" w:type="dxa"/>
            <w:vAlign w:val="center"/>
          </w:tcPr>
          <w:p w:rsidR="00293765" w:rsidRDefault="00293765" w:rsidP="00CF6E26">
            <w:pPr>
              <w:ind w:left="403" w:right="216"/>
              <w:rPr>
                <w:sz w:val="8"/>
                <w:szCs w:val="24"/>
              </w:rPr>
            </w:pPr>
          </w:p>
        </w:tc>
        <w:tc>
          <w:tcPr>
            <w:tcW w:w="1531" w:type="dxa"/>
            <w:vAlign w:val="center"/>
          </w:tcPr>
          <w:p w:rsidR="00293765" w:rsidRDefault="00293765" w:rsidP="00CF6E26">
            <w:pPr>
              <w:ind w:left="403" w:right="216"/>
              <w:rPr>
                <w:sz w:val="8"/>
                <w:szCs w:val="24"/>
              </w:rPr>
            </w:pPr>
          </w:p>
        </w:tc>
        <w:tc>
          <w:tcPr>
            <w:tcW w:w="1402" w:type="dxa"/>
            <w:vAlign w:val="center"/>
          </w:tcPr>
          <w:p w:rsidR="00293765" w:rsidRDefault="00293765" w:rsidP="00CF6E26">
            <w:pPr>
              <w:ind w:left="216" w:right="216"/>
              <w:rPr>
                <w:sz w:val="8"/>
                <w:szCs w:val="24"/>
              </w:rPr>
            </w:pPr>
          </w:p>
        </w:tc>
        <w:tc>
          <w:tcPr>
            <w:tcW w:w="1469" w:type="dxa"/>
            <w:vAlign w:val="center"/>
          </w:tcPr>
          <w:p w:rsidR="00293765" w:rsidRDefault="00293765" w:rsidP="00CF6E26">
            <w:pPr>
              <w:ind w:left="216" w:right="216"/>
              <w:rPr>
                <w:sz w:val="8"/>
                <w:szCs w:val="24"/>
              </w:rPr>
            </w:pPr>
          </w:p>
        </w:tc>
        <w:tc>
          <w:tcPr>
            <w:tcW w:w="1402" w:type="dxa"/>
            <w:vAlign w:val="center"/>
          </w:tcPr>
          <w:p w:rsidR="00293765" w:rsidRDefault="00293765" w:rsidP="00CF6E26">
            <w:pPr>
              <w:ind w:left="216" w:right="216"/>
              <w:rPr>
                <w:sz w:val="8"/>
                <w:szCs w:val="24"/>
              </w:rPr>
            </w:pP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Revenue</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403" w:right="216"/>
            </w:pPr>
            <w:r>
              <w:rPr>
                <w:rFonts w:ascii="Arial" w:hAnsi="Arial" w:cs="Arial"/>
                <w:sz w:val="20"/>
                <w:szCs w:val="20"/>
              </w:rPr>
              <w:t>$</w:t>
            </w:r>
            <w:r>
              <w:rPr>
                <w:rFonts w:ascii="Arial" w:hAnsi="Arial" w:cs="Arial"/>
                <w:sz w:val="20"/>
                <w:szCs w:val="20"/>
              </w:rPr>
              <w:tab/>
              <w:t>17,372</w:t>
            </w:r>
            <w:r>
              <w:rPr>
                <w:rFonts w:ascii="Arial" w:hAnsi="Arial" w:cs="Arial"/>
                <w:sz w:val="20"/>
                <w:szCs w:val="20"/>
              </w:rPr>
              <w:tab/>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403" w:right="216"/>
            </w:pPr>
            <w:r>
              <w:rPr>
                <w:rFonts w:ascii="Arial" w:hAnsi="Arial" w:cs="Arial"/>
                <w:sz w:val="20"/>
                <w:szCs w:val="20"/>
              </w:rPr>
              <w:t>$</w:t>
            </w:r>
            <w:r>
              <w:rPr>
                <w:rFonts w:ascii="Arial" w:hAnsi="Arial" w:cs="Arial"/>
                <w:sz w:val="20"/>
                <w:szCs w:val="20"/>
              </w:rPr>
              <w:tab/>
              <w:t>20,885</w:t>
            </w:r>
            <w:r>
              <w:rPr>
                <w:rFonts w:ascii="Arial" w:hAnsi="Arial" w:cs="Arial"/>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w:t>
            </w:r>
            <w:r>
              <w:rPr>
                <w:rFonts w:ascii="Arial" w:hAnsi="Arial" w:cs="Arial"/>
                <w:sz w:val="20"/>
                <w:szCs w:val="20"/>
              </w:rPr>
              <w:tab/>
              <w:t>17,407</w:t>
            </w:r>
            <w:r>
              <w:rPr>
                <w:rFonts w:ascii="Arial" w:hAnsi="Arial" w:cs="Arial"/>
                <w:sz w:val="20"/>
                <w:szCs w:val="20"/>
              </w:rPr>
              <w:tab/>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w:t>
            </w:r>
            <w:r>
              <w:rPr>
                <w:rFonts w:ascii="Arial" w:hAnsi="Arial" w:cs="Arial"/>
                <w:sz w:val="20"/>
                <w:szCs w:val="20"/>
              </w:rPr>
              <w:tab/>
              <w:t>18,059</w:t>
            </w:r>
            <w:r>
              <w:rPr>
                <w:rFonts w:ascii="Arial" w:hAnsi="Arial" w:cs="Arial"/>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w:t>
            </w:r>
            <w:r>
              <w:rPr>
                <w:rFonts w:ascii="Arial" w:hAnsi="Arial" w:cs="Arial"/>
                <w:sz w:val="20"/>
                <w:szCs w:val="20"/>
              </w:rPr>
              <w:tab/>
              <w:t>73,723</w:t>
            </w:r>
            <w:r>
              <w:rPr>
                <w:rFonts w:ascii="Arial" w:hAnsi="Arial" w:cs="Arial"/>
                <w:sz w:val="20"/>
                <w:szCs w:val="20"/>
              </w:rPr>
              <w:tab/>
            </w: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Gross profit</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216" w:right="216"/>
            </w:pPr>
            <w:r>
              <w:rPr>
                <w:rFonts w:ascii="Arial" w:hAnsi="Arial" w:cs="Arial"/>
                <w:sz w:val="20"/>
                <w:szCs w:val="20"/>
              </w:rPr>
              <w:tab/>
              <w:t>13,595</w:t>
            </w:r>
            <w:r>
              <w:rPr>
                <w:rFonts w:ascii="Arial" w:hAnsi="Arial" w:cs="Arial"/>
                <w:sz w:val="20"/>
                <w:szCs w:val="20"/>
              </w:rPr>
              <w:tab/>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216" w:right="216"/>
            </w:pPr>
            <w:r>
              <w:rPr>
                <w:rFonts w:ascii="Arial" w:hAnsi="Arial" w:cs="Arial"/>
                <w:sz w:val="20"/>
                <w:szCs w:val="20"/>
              </w:rPr>
              <w:tab/>
              <w:t>15,247</w:t>
            </w:r>
            <w:r>
              <w:rPr>
                <w:rFonts w:ascii="Arial" w:hAnsi="Arial" w:cs="Arial"/>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13,455</w:t>
            </w:r>
            <w:r>
              <w:rPr>
                <w:rFonts w:ascii="Arial" w:hAnsi="Arial" w:cs="Arial"/>
                <w:sz w:val="20"/>
                <w:szCs w:val="20"/>
              </w:rPr>
              <w:tab/>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13,896</w:t>
            </w:r>
            <w:r>
              <w:rPr>
                <w:rFonts w:ascii="Arial" w:hAnsi="Arial" w:cs="Arial"/>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56,193</w:t>
            </w:r>
            <w:r>
              <w:rPr>
                <w:rFonts w:ascii="Arial" w:hAnsi="Arial" w:cs="Arial"/>
                <w:sz w:val="20"/>
                <w:szCs w:val="20"/>
              </w:rPr>
              <w:tab/>
            </w: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Net income</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216" w:right="216"/>
            </w:pPr>
            <w:r>
              <w:rPr>
                <w:rFonts w:ascii="Arial" w:hAnsi="Arial" w:cs="Arial"/>
                <w:sz w:val="20"/>
                <w:szCs w:val="20"/>
              </w:rPr>
              <w:tab/>
              <w:t>5,738</w:t>
            </w:r>
            <w:r>
              <w:rPr>
                <w:rFonts w:ascii="Arial" w:hAnsi="Arial" w:cs="Arial"/>
                <w:sz w:val="20"/>
                <w:szCs w:val="20"/>
              </w:rPr>
              <w:tab/>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216" w:right="216"/>
            </w:pPr>
            <w:r>
              <w:rPr>
                <w:rFonts w:ascii="Arial" w:hAnsi="Arial" w:cs="Arial"/>
                <w:sz w:val="20"/>
                <w:szCs w:val="20"/>
              </w:rPr>
              <w:tab/>
              <w:t>6,624</w:t>
            </w:r>
            <w:r>
              <w:rPr>
                <w:rFonts w:ascii="Arial" w:hAnsi="Arial" w:cs="Arial"/>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5,108</w:t>
            </w:r>
            <w:r>
              <w:rPr>
                <w:rFonts w:ascii="Arial" w:hAnsi="Arial" w:cs="Arial"/>
                <w:sz w:val="20"/>
                <w:szCs w:val="20"/>
              </w:rPr>
              <w:tab/>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(492</w:t>
            </w:r>
            <w:r>
              <w:rPr>
                <w:rFonts w:ascii="Arial" w:hAnsi="Arial" w:cs="Arial"/>
                <w:sz w:val="20"/>
                <w:szCs w:val="20"/>
              </w:rPr>
              <w:tab/>
              <w:t>) </w:t>
            </w:r>
            <w:r>
              <w:rPr>
                <w:rFonts w:ascii="Arial" w:hAnsi="Arial" w:cs="Arial"/>
                <w:sz w:val="15"/>
                <w:szCs w:val="15"/>
                <w:vertAlign w:val="superscript"/>
              </w:rPr>
              <w:t>(d)</w:t>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16,978</w:t>
            </w:r>
            <w:r>
              <w:rPr>
                <w:rFonts w:ascii="Arial" w:hAnsi="Arial" w:cs="Arial"/>
                <w:sz w:val="20"/>
                <w:szCs w:val="20"/>
              </w:rPr>
              <w:tab/>
              <w:t> </w:t>
            </w:r>
            <w:r>
              <w:rPr>
                <w:rFonts w:ascii="Arial" w:hAnsi="Arial" w:cs="Arial"/>
                <w:sz w:val="15"/>
                <w:szCs w:val="15"/>
                <w:vertAlign w:val="superscript"/>
              </w:rPr>
              <w:t>(d)</w:t>
            </w: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Basic earnings (loss) per share</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216" w:right="216"/>
            </w:pPr>
            <w:r>
              <w:rPr>
                <w:rFonts w:ascii="Arial" w:hAnsi="Arial" w:cs="Arial"/>
                <w:sz w:val="20"/>
                <w:szCs w:val="20"/>
              </w:rPr>
              <w:tab/>
              <w:t>0.68</w:t>
            </w:r>
            <w:r>
              <w:rPr>
                <w:rFonts w:ascii="Arial" w:hAnsi="Arial" w:cs="Arial"/>
                <w:sz w:val="20"/>
                <w:szCs w:val="20"/>
              </w:rPr>
              <w:tab/>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216" w:right="216"/>
            </w:pPr>
            <w:r>
              <w:rPr>
                <w:rFonts w:ascii="Arial" w:hAnsi="Arial" w:cs="Arial"/>
                <w:sz w:val="20"/>
                <w:szCs w:val="20"/>
              </w:rPr>
              <w:tab/>
              <w:t>0.79</w:t>
            </w:r>
            <w:r>
              <w:rPr>
                <w:rFonts w:ascii="Arial" w:hAnsi="Arial" w:cs="Arial"/>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0.61</w:t>
            </w:r>
            <w:r>
              <w:rPr>
                <w:rFonts w:ascii="Arial" w:hAnsi="Arial" w:cs="Arial"/>
                <w:sz w:val="20"/>
                <w:szCs w:val="20"/>
              </w:rPr>
              <w:tab/>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(0.06</w:t>
            </w:r>
            <w:r>
              <w:rPr>
                <w:rFonts w:ascii="Arial" w:hAnsi="Arial" w:cs="Arial"/>
                <w:sz w:val="20"/>
                <w:szCs w:val="20"/>
              </w:rPr>
              <w:tab/>
              <w:t>)</w:t>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2.02</w:t>
            </w:r>
            <w:r>
              <w:rPr>
                <w:rFonts w:ascii="Arial" w:hAnsi="Arial" w:cs="Arial"/>
                <w:sz w:val="20"/>
                <w:szCs w:val="20"/>
              </w:rPr>
              <w:tab/>
            </w:r>
          </w:p>
        </w:tc>
      </w:tr>
      <w:tr w:rsidR="00293765" w:rsidTr="00293765">
        <w:trPr>
          <w:jc w:val="center"/>
        </w:trPr>
        <w:tc>
          <w:tcPr>
            <w:tcW w:w="3405" w:type="dxa"/>
          </w:tcPr>
          <w:p w:rsidR="00293765" w:rsidRDefault="00293765" w:rsidP="00CF6E26">
            <w:pPr>
              <w:pStyle w:val="NormalWeb"/>
              <w:ind w:left="240" w:hanging="240"/>
            </w:pPr>
            <w:r>
              <w:rPr>
                <w:rFonts w:ascii="Arial" w:hAnsi="Arial" w:cs="Arial"/>
                <w:sz w:val="20"/>
                <w:szCs w:val="20"/>
              </w:rPr>
              <w:t>Diluted earnings (loss) per share</w:t>
            </w:r>
          </w:p>
        </w:tc>
        <w:tc>
          <w:tcPr>
            <w:tcW w:w="1591" w:type="dxa"/>
            <w:noWrap/>
            <w:tcMar>
              <w:top w:w="0" w:type="dxa"/>
              <w:left w:w="144" w:type="dxa"/>
              <w:bottom w:w="0" w:type="dxa"/>
              <w:right w:w="0" w:type="dxa"/>
            </w:tcMar>
            <w:vAlign w:val="bottom"/>
          </w:tcPr>
          <w:p w:rsidR="00293765" w:rsidRDefault="00293765" w:rsidP="00CF6E26">
            <w:pPr>
              <w:pStyle w:val="NormalWeb"/>
              <w:tabs>
                <w:tab w:val="right" w:pos="1280"/>
                <w:tab w:val="decimal" w:pos="1320"/>
              </w:tabs>
              <w:spacing w:before="0" w:beforeAutospacing="0" w:after="15" w:afterAutospacing="0"/>
              <w:ind w:left="216" w:right="216"/>
            </w:pPr>
            <w:r>
              <w:rPr>
                <w:rFonts w:ascii="Arial" w:hAnsi="Arial" w:cs="Arial"/>
                <w:sz w:val="20"/>
                <w:szCs w:val="20"/>
              </w:rPr>
              <w:tab/>
              <w:t>0.68</w:t>
            </w:r>
            <w:r>
              <w:rPr>
                <w:rFonts w:ascii="Arial" w:hAnsi="Arial" w:cs="Arial"/>
                <w:sz w:val="20"/>
                <w:szCs w:val="20"/>
              </w:rPr>
              <w:tab/>
            </w:r>
          </w:p>
        </w:tc>
        <w:tc>
          <w:tcPr>
            <w:tcW w:w="1531" w:type="dxa"/>
            <w:noWrap/>
            <w:tcMar>
              <w:top w:w="0" w:type="dxa"/>
              <w:left w:w="144" w:type="dxa"/>
              <w:bottom w:w="0" w:type="dxa"/>
              <w:right w:w="0" w:type="dxa"/>
            </w:tcMar>
            <w:vAlign w:val="bottom"/>
          </w:tcPr>
          <w:p w:rsidR="00293765" w:rsidRDefault="00293765" w:rsidP="00CF6E26">
            <w:pPr>
              <w:pStyle w:val="NormalWeb"/>
              <w:tabs>
                <w:tab w:val="right" w:pos="1220"/>
                <w:tab w:val="decimal" w:pos="1260"/>
              </w:tabs>
              <w:spacing w:before="0" w:beforeAutospacing="0" w:after="15" w:afterAutospacing="0"/>
              <w:ind w:left="216" w:right="216"/>
            </w:pPr>
            <w:r>
              <w:rPr>
                <w:rFonts w:ascii="Arial" w:hAnsi="Arial" w:cs="Arial"/>
                <w:sz w:val="20"/>
                <w:szCs w:val="20"/>
              </w:rPr>
              <w:tab/>
              <w:t>0.78</w:t>
            </w:r>
            <w:r>
              <w:rPr>
                <w:rFonts w:ascii="Arial" w:hAnsi="Arial" w:cs="Arial"/>
                <w:sz w:val="20"/>
                <w:szCs w:val="20"/>
              </w:rPr>
              <w:tab/>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0.60</w:t>
            </w:r>
            <w:r>
              <w:rPr>
                <w:rFonts w:ascii="Arial" w:hAnsi="Arial" w:cs="Arial"/>
                <w:sz w:val="20"/>
                <w:szCs w:val="20"/>
              </w:rPr>
              <w:tab/>
            </w:r>
          </w:p>
        </w:tc>
        <w:tc>
          <w:tcPr>
            <w:tcW w:w="1469"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(0.06</w:t>
            </w:r>
            <w:r>
              <w:rPr>
                <w:rFonts w:ascii="Arial" w:hAnsi="Arial" w:cs="Arial"/>
                <w:sz w:val="20"/>
                <w:szCs w:val="20"/>
              </w:rPr>
              <w:tab/>
              <w:t>) </w:t>
            </w:r>
            <w:r>
              <w:rPr>
                <w:rFonts w:ascii="Arial" w:hAnsi="Arial" w:cs="Arial"/>
                <w:sz w:val="15"/>
                <w:szCs w:val="15"/>
                <w:vertAlign w:val="superscript"/>
              </w:rPr>
              <w:t>(d)</w:t>
            </w:r>
          </w:p>
        </w:tc>
        <w:tc>
          <w:tcPr>
            <w:tcW w:w="1402" w:type="dxa"/>
            <w:noWrap/>
            <w:tcMar>
              <w:top w:w="0" w:type="dxa"/>
              <w:left w:w="144" w:type="dxa"/>
              <w:bottom w:w="0" w:type="dxa"/>
              <w:right w:w="0" w:type="dxa"/>
            </w:tcMar>
            <w:vAlign w:val="bottom"/>
          </w:tcPr>
          <w:p w:rsidR="00293765" w:rsidRDefault="00293765" w:rsidP="00CF6E26">
            <w:pPr>
              <w:pStyle w:val="NormalWeb"/>
              <w:tabs>
                <w:tab w:val="right" w:pos="1080"/>
                <w:tab w:val="decimal" w:pos="1120"/>
              </w:tabs>
              <w:spacing w:before="0" w:beforeAutospacing="0" w:after="15" w:afterAutospacing="0"/>
              <w:ind w:left="216" w:right="216"/>
            </w:pPr>
            <w:r>
              <w:rPr>
                <w:rFonts w:ascii="Arial" w:hAnsi="Arial" w:cs="Arial"/>
                <w:sz w:val="20"/>
                <w:szCs w:val="20"/>
              </w:rPr>
              <w:tab/>
              <w:t>2.00</w:t>
            </w:r>
            <w:r>
              <w:rPr>
                <w:rFonts w:ascii="Arial" w:hAnsi="Arial" w:cs="Arial"/>
                <w:sz w:val="20"/>
                <w:szCs w:val="20"/>
              </w:rPr>
              <w:tab/>
              <w:t> </w:t>
            </w:r>
            <w:r>
              <w:rPr>
                <w:rFonts w:ascii="Arial" w:hAnsi="Arial" w:cs="Arial"/>
                <w:sz w:val="15"/>
                <w:szCs w:val="15"/>
                <w:vertAlign w:val="superscript"/>
              </w:rPr>
              <w:t>(d)</w:t>
            </w:r>
          </w:p>
        </w:tc>
      </w:tr>
    </w:tbl>
    <w:p w:rsidR="00293765" w:rsidRDefault="00293765" w:rsidP="00293765">
      <w:pPr>
        <w:pStyle w:val="rrdsinglerule"/>
        <w:pBdr>
          <w:top w:val="single" w:sz="4" w:space="0" w:color="000000"/>
        </w:pBdr>
        <w:ind w:right="216"/>
        <w:rPr>
          <w:sz w:val="24"/>
          <w:szCs w:val="24"/>
        </w:rPr>
      </w:pPr>
      <w:r>
        <w:t> </w:t>
      </w:r>
    </w:p>
    <w:p w:rsidR="00625F07" w:rsidRDefault="00625F07" w:rsidP="00625F0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Includes a charge related to a fine imposed by the European Commission in March 2013 which decreased net income by $733 million (€561 million) and diluted earnings per share by $0.09.</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Includes a charge for Surface RT inventory adjustments recorded in the fourth quarter of fiscal year 2013, which decreased net income by $596 million and diluted earnings per share by $0.07.</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 xml:space="preserve">(c) </w:t>
      </w:r>
      <w:r>
        <w:rPr>
          <w:rFonts w:ascii="Arial" w:hAnsi="Arial" w:cs="Arial"/>
          <w:sz w:val="20"/>
          <w:szCs w:val="20"/>
        </w:rPr>
        <w:tab/>
      </w:r>
      <w:r>
        <w:rPr>
          <w:rFonts w:ascii="Arial" w:hAnsi="Arial" w:cs="Arial"/>
          <w:i/>
          <w:iCs/>
          <w:sz w:val="20"/>
          <w:szCs w:val="20"/>
        </w:rPr>
        <w:t>Includes a charge related to a fine imposed by the European Commission in March 2013 which decreased net income by $733 million (€561 million) and diluted earnings per share by $0.09. Also includes a charge for Surface RT inventory adjustments recorded in the fourth quarter of fiscal year 2013, which decreased net income by $596 million and diluted earnings per share by $0.07.</w:t>
      </w:r>
      <w:r>
        <w:rPr>
          <w:rFonts w:ascii="Arial" w:hAnsi="Arial" w:cs="Arial"/>
          <w:sz w:val="20"/>
          <w:szCs w:val="20"/>
        </w:rPr>
        <w:t xml:space="preserv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 xml:space="preserve">(d) </w:t>
      </w:r>
      <w:r>
        <w:rPr>
          <w:rFonts w:ascii="Arial" w:hAnsi="Arial" w:cs="Arial"/>
          <w:sz w:val="20"/>
          <w:szCs w:val="20"/>
        </w:rPr>
        <w:tab/>
      </w:r>
      <w:r>
        <w:rPr>
          <w:rFonts w:ascii="Arial" w:hAnsi="Arial" w:cs="Arial"/>
          <w:i/>
          <w:iCs/>
          <w:sz w:val="20"/>
          <w:szCs w:val="20"/>
        </w:rPr>
        <w:t>Includes a goodwill impairment charge related to our OSD business segment which decreased net income by $6.2 billion and diluted earnings per share by $0.73.</w:t>
      </w:r>
      <w:r>
        <w:rPr>
          <w:rFonts w:ascii="Arial" w:hAnsi="Arial" w:cs="Arial"/>
          <w:sz w:val="20"/>
          <w:szCs w:val="20"/>
        </w:rPr>
        <w:t xml:space="preserve"> </w:t>
      </w:r>
    </w:p>
    <w:p w:rsidR="00625F07" w:rsidRDefault="00625F07" w:rsidP="00693E89">
      <w:pPr>
        <w:pStyle w:val="NormalWeb"/>
        <w:spacing w:before="0" w:beforeAutospacing="0" w:after="0" w:afterAutospacing="0"/>
        <w:jc w:val="both"/>
      </w:pPr>
      <w:r>
        <w:br w:type="page"/>
      </w:r>
      <w:r>
        <w:rPr>
          <w:sz w:val="2"/>
          <w:szCs w:val="2"/>
        </w:rPr>
        <w:lastRenderedPageBreak/>
        <w:t> </w:t>
      </w:r>
      <w:r>
        <w:rPr>
          <w:rFonts w:ascii="Arial" w:hAnsi="Arial" w:cs="Arial"/>
          <w:b/>
          <w:bCs/>
          <w:sz w:val="20"/>
          <w:szCs w:val="20"/>
        </w:rPr>
        <w:t xml:space="preserve">REPORT OF INDEPENDENT REGISTERED PUBLIC ACCOUNTING FIRM </w:t>
      </w:r>
    </w:p>
    <w:p w:rsidR="00625F07" w:rsidRDefault="00625F07" w:rsidP="00625F07">
      <w:pPr>
        <w:pStyle w:val="NormalWeb"/>
        <w:spacing w:before="180" w:beforeAutospacing="0" w:after="0" w:afterAutospacing="0"/>
        <w:jc w:val="both"/>
      </w:pPr>
      <w:r>
        <w:rPr>
          <w:rFonts w:ascii="Arial" w:hAnsi="Arial" w:cs="Arial"/>
          <w:sz w:val="20"/>
          <w:szCs w:val="20"/>
        </w:rPr>
        <w:t xml:space="preserve">To the Board of Directors and Stockholders of Microsoft Corporation </w:t>
      </w:r>
    </w:p>
    <w:p w:rsidR="00625F07" w:rsidRDefault="00625F07" w:rsidP="00625F07">
      <w:pPr>
        <w:pStyle w:val="NormalWeb"/>
        <w:spacing w:before="0" w:beforeAutospacing="0" w:after="0" w:afterAutospacing="0"/>
        <w:jc w:val="both"/>
      </w:pPr>
      <w:r>
        <w:rPr>
          <w:rFonts w:ascii="Arial" w:hAnsi="Arial" w:cs="Arial"/>
          <w:sz w:val="20"/>
          <w:szCs w:val="20"/>
        </w:rPr>
        <w:t xml:space="preserve">Redmond, </w:t>
      </w:r>
      <w:smartTag w:uri="urn:schemas-microsoft-com:office:smarttags" w:element="State">
        <w:r>
          <w:rPr>
            <w:rFonts w:ascii="Arial" w:hAnsi="Arial" w:cs="Arial"/>
            <w:sz w:val="20"/>
            <w:szCs w:val="20"/>
          </w:rPr>
          <w:t>Washington</w:t>
        </w:r>
      </w:smartTag>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We have audited the accompanying consolidated balance sheets of Microsoft Corporation and subsidiaries (the “Company”) as of June 30, 2013 and 2012, and the related consolidated statements of income, comprehensive income, cash flows, and stockholders’ equity for each of the three years in the period ended June 30, 2013. These financial statements are the responsibility of the Company’s management. Our responsibility is to express an opinion on these financial statements based on our audits. </w:t>
      </w:r>
    </w:p>
    <w:p w:rsidR="00625F07" w:rsidRDefault="00625F07" w:rsidP="00625F07">
      <w:pPr>
        <w:pStyle w:val="NormalWeb"/>
        <w:spacing w:before="180" w:beforeAutospacing="0" w:after="0" w:afterAutospacing="0"/>
        <w:jc w:val="both"/>
      </w:pPr>
      <w:r>
        <w:rPr>
          <w:rFonts w:ascii="Arial" w:hAnsi="Arial" w:cs="Arial"/>
          <w:sz w:val="20"/>
          <w:szCs w:val="20"/>
        </w:rPr>
        <w:t>We conducted our audits in accordance with the standards of the Public Company Accounting Oversight Board (</w:t>
      </w:r>
      <w:smartTag w:uri="urn:schemas-microsoft-com:office:smarttags" w:element="country-region">
        <w:smartTag w:uri="urn:schemas-microsoft-com:office:smarttags" w:element="place">
          <w:r>
            <w:rPr>
              <w:rFonts w:ascii="Arial" w:hAnsi="Arial" w:cs="Arial"/>
              <w:sz w:val="20"/>
              <w:szCs w:val="20"/>
            </w:rPr>
            <w:t>United States</w:t>
          </w:r>
        </w:smartTag>
      </w:smartTag>
      <w:r>
        <w:rPr>
          <w:rFonts w:ascii="Arial" w:hAnsi="Arial" w:cs="Arial"/>
          <w:sz w:val="20"/>
          <w:szCs w:val="20"/>
        </w:rPr>
        <w:t xml:space="preserve">).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 </w:t>
      </w:r>
    </w:p>
    <w:p w:rsidR="00625F07" w:rsidRDefault="00625F07" w:rsidP="00625F07">
      <w:pPr>
        <w:pStyle w:val="NormalWeb"/>
        <w:spacing w:before="180" w:beforeAutospacing="0" w:after="0" w:afterAutospacing="0"/>
        <w:jc w:val="both"/>
      </w:pPr>
      <w:r>
        <w:rPr>
          <w:rFonts w:ascii="Arial" w:hAnsi="Arial" w:cs="Arial"/>
          <w:sz w:val="20"/>
          <w:szCs w:val="20"/>
        </w:rPr>
        <w:t xml:space="preserve">In our opinion, such consolidated financial statements present fairly, in all material respects, the financial position of Microsoft Corporation and subsidiaries as of June 30, 2013 and 2012, and the results of their operations and their cash flows for each of the three years in the period ended June 30, 2013, in conformity with accounting principles generally accepted in the United States of America. </w:t>
      </w:r>
    </w:p>
    <w:p w:rsidR="00625F07" w:rsidRDefault="00625F07" w:rsidP="00625F07">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Company’s internal control over financial reporting as of June 30, 2013, based on the criteria established in </w:t>
      </w:r>
      <w:r>
        <w:rPr>
          <w:rFonts w:ascii="Arial" w:hAnsi="Arial" w:cs="Arial"/>
          <w:i/>
          <w:iCs/>
          <w:sz w:val="20"/>
          <w:szCs w:val="20"/>
        </w:rPr>
        <w:t>Internal Control – Integrated Framework (1992)</w:t>
      </w:r>
      <w:r>
        <w:rPr>
          <w:rFonts w:ascii="Arial" w:hAnsi="Arial" w:cs="Arial"/>
          <w:sz w:val="20"/>
          <w:szCs w:val="20"/>
        </w:rPr>
        <w:t xml:space="preserve"> issued by the Committee of Sponsoring Organizations of the </w:t>
      </w:r>
      <w:proofErr w:type="spellStart"/>
      <w:r>
        <w:rPr>
          <w:rFonts w:ascii="Arial" w:hAnsi="Arial" w:cs="Arial"/>
          <w:sz w:val="20"/>
          <w:szCs w:val="20"/>
        </w:rPr>
        <w:t>Treadway</w:t>
      </w:r>
      <w:proofErr w:type="spellEnd"/>
      <w:r>
        <w:rPr>
          <w:rFonts w:ascii="Arial" w:hAnsi="Arial" w:cs="Arial"/>
          <w:sz w:val="20"/>
          <w:szCs w:val="20"/>
        </w:rPr>
        <w:t xml:space="preserve"> Commission and our report dated July 30, 2013, expressed an unqualified opinion on the Company’s internal control over financial reporting. </w:t>
      </w:r>
    </w:p>
    <w:p w:rsidR="00625F07" w:rsidRDefault="00625F07" w:rsidP="00625F07">
      <w:pPr>
        <w:pStyle w:val="NormalWeb"/>
        <w:spacing w:before="90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625F07" w:rsidRDefault="00625F07" w:rsidP="00625F07">
      <w:pPr>
        <w:pStyle w:val="NormalWeb"/>
        <w:spacing w:before="90" w:beforeAutospacing="0" w:after="0" w:afterAutospacing="0"/>
        <w:jc w:val="both"/>
      </w:pPr>
      <w:r>
        <w:rPr>
          <w:rFonts w:ascii="Arial" w:hAnsi="Arial" w:cs="Arial"/>
          <w:sz w:val="20"/>
          <w:szCs w:val="20"/>
        </w:rPr>
        <w:t xml:space="preserve">Seattle, </w:t>
      </w:r>
      <w:smartTag w:uri="urn:schemas-microsoft-com:office:smarttags" w:element="State">
        <w:r>
          <w:rPr>
            <w:rFonts w:ascii="Arial" w:hAnsi="Arial" w:cs="Arial"/>
            <w:sz w:val="20"/>
            <w:szCs w:val="20"/>
          </w:rPr>
          <w:t>Washington</w:t>
        </w:r>
      </w:smartTag>
      <w:r>
        <w:rPr>
          <w:rFonts w:ascii="Arial" w:hAnsi="Arial" w:cs="Arial"/>
          <w:sz w:val="20"/>
          <w:szCs w:val="20"/>
        </w:rPr>
        <w:t xml:space="preserve"> </w:t>
      </w:r>
    </w:p>
    <w:p w:rsidR="00625F07" w:rsidRDefault="00625F07" w:rsidP="00625F07">
      <w:pPr>
        <w:pStyle w:val="NormalWeb"/>
        <w:spacing w:before="0" w:beforeAutospacing="0" w:after="0" w:afterAutospacing="0"/>
        <w:jc w:val="both"/>
      </w:pPr>
      <w:r>
        <w:rPr>
          <w:rFonts w:ascii="Arial" w:hAnsi="Arial" w:cs="Arial"/>
          <w:sz w:val="20"/>
          <w:szCs w:val="20"/>
        </w:rPr>
        <w:t xml:space="preserve">July 30, 2013 </w:t>
      </w:r>
    </w:p>
    <w:p w:rsidR="00625F07" w:rsidRDefault="00625F07" w:rsidP="00693E89">
      <w:pPr>
        <w:pStyle w:val="NormalWeb"/>
        <w:spacing w:before="0" w:beforeAutospacing="0" w:after="0" w:afterAutospacing="0"/>
        <w:jc w:val="center"/>
      </w:pPr>
      <w:r>
        <w:br w:type="page"/>
      </w:r>
      <w:r>
        <w:rPr>
          <w:rFonts w:ascii="Arial" w:hAnsi="Arial" w:cs="Arial"/>
          <w:b/>
          <w:bCs/>
        </w:rPr>
        <w:lastRenderedPageBreak/>
        <w:t>CHANGES IN AND DISAGREEMENTS WITH ACCOUNTANTS ON ACCOUNTING AND FINANCIAL DISCLOSURE</w:t>
      </w:r>
    </w:p>
    <w:p w:rsidR="00625F07" w:rsidRDefault="00625F07" w:rsidP="00625F07">
      <w:pPr>
        <w:pStyle w:val="NormalWeb"/>
        <w:spacing w:before="180" w:beforeAutospacing="0" w:after="0" w:afterAutospacing="0"/>
        <w:jc w:val="both"/>
      </w:pPr>
      <w:r>
        <w:rPr>
          <w:rFonts w:ascii="Arial" w:hAnsi="Arial" w:cs="Arial"/>
          <w:sz w:val="20"/>
          <w:szCs w:val="20"/>
        </w:rPr>
        <w:t xml:space="preserve">Not applicable. </w:t>
      </w:r>
    </w:p>
    <w:p w:rsidR="00625F07" w:rsidRDefault="00625F07">
      <w:pPr>
        <w:pStyle w:val="NormalWeb"/>
        <w:spacing w:before="270" w:beforeAutospacing="0" w:after="0" w:afterAutospacing="0"/>
        <w:jc w:val="center"/>
      </w:pPr>
      <w:r>
        <w:rPr>
          <w:rFonts w:ascii="Arial" w:hAnsi="Arial" w:cs="Arial"/>
          <w:b/>
          <w:bCs/>
        </w:rPr>
        <w:t xml:space="preserve">CONTROLS AND PROCEDURES </w:t>
      </w:r>
    </w:p>
    <w:p w:rsidR="00625F07" w:rsidRDefault="00625F07" w:rsidP="00625F07">
      <w:pPr>
        <w:pStyle w:val="NormalWeb"/>
        <w:spacing w:before="180" w:beforeAutospacing="0" w:after="0" w:afterAutospacing="0"/>
        <w:jc w:val="both"/>
      </w:pPr>
      <w:r>
        <w:rPr>
          <w:rFonts w:ascii="Arial" w:hAnsi="Arial"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REPORT OF MANAGEMENT ON INTERNAL CONTROL OVER FINANCIAL REPORTING </w:t>
      </w:r>
    </w:p>
    <w:p w:rsidR="00625F07" w:rsidRDefault="00625F07" w:rsidP="00625F07">
      <w:pPr>
        <w:pStyle w:val="NormalWeb"/>
        <w:spacing w:before="180" w:beforeAutospacing="0" w:after="0" w:afterAutospacing="0"/>
        <w:jc w:val="both"/>
      </w:pPr>
      <w:r>
        <w:rPr>
          <w:rFonts w:ascii="Arial" w:hAnsi="Arial"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w:t>
      </w:r>
      <w:smartTag w:uri="urn:schemas-microsoft-com:office:smarttags" w:element="country-region">
        <w:smartTag w:uri="urn:schemas-microsoft-com:office:smarttags" w:element="place">
          <w:r>
            <w:rPr>
              <w:rFonts w:ascii="Arial" w:hAnsi="Arial" w:cs="Arial"/>
              <w:sz w:val="20"/>
              <w:szCs w:val="20"/>
            </w:rPr>
            <w:t>United States of America</w:t>
          </w:r>
        </w:smartTag>
      </w:smartTag>
      <w:r>
        <w:rPr>
          <w:rFonts w:ascii="Arial" w:hAnsi="Arial" w:cs="Arial"/>
          <w:sz w:val="20"/>
          <w:szCs w:val="20"/>
        </w:rPr>
        <w:t xml:space="preserve">. Internal control over financial reporting includes maintaining records that in reasonable detail accurately and fairly reflect our transactions; providing reasonable assurance that transactions are recorded as necessary for preparation of our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financial statements would be prevented or detected on a timely basis. Because of its inherent limitations, internal control over financial reporting is not intended to provide absolute assurance that a misstatement of our financial statements would be prevented or detected. </w:t>
      </w:r>
    </w:p>
    <w:p w:rsidR="00625F07" w:rsidRDefault="00625F07" w:rsidP="00625F07">
      <w:pPr>
        <w:pStyle w:val="NormalWeb"/>
        <w:spacing w:before="180" w:beforeAutospacing="0" w:after="0" w:afterAutospacing="0"/>
        <w:jc w:val="both"/>
      </w:pPr>
      <w:r>
        <w:rPr>
          <w:rFonts w:ascii="Arial" w:hAnsi="Arial" w:cs="Arial"/>
          <w:sz w:val="20"/>
          <w:szCs w:val="20"/>
        </w:rPr>
        <w:t xml:space="preserve">Management conducted an evaluation of the effectiveness of our internal control over financial reporting based on the framework in </w:t>
      </w:r>
      <w:r>
        <w:rPr>
          <w:rFonts w:ascii="Arial" w:hAnsi="Arial" w:cs="Arial"/>
          <w:i/>
          <w:iCs/>
          <w:sz w:val="20"/>
          <w:szCs w:val="20"/>
        </w:rPr>
        <w:t>Internal Control – Integrated Framework (1992)</w:t>
      </w:r>
      <w:r>
        <w:rPr>
          <w:rFonts w:ascii="Arial" w:hAnsi="Arial" w:cs="Arial"/>
          <w:sz w:val="20"/>
          <w:szCs w:val="20"/>
        </w:rPr>
        <w:t xml:space="preserve"> issued by the Committee of Sponsoring Organizations of the </w:t>
      </w:r>
      <w:proofErr w:type="spellStart"/>
      <w:r>
        <w:rPr>
          <w:rFonts w:ascii="Arial" w:hAnsi="Arial" w:cs="Arial"/>
          <w:sz w:val="20"/>
          <w:szCs w:val="20"/>
        </w:rPr>
        <w:t>Treadway</w:t>
      </w:r>
      <w:proofErr w:type="spellEnd"/>
      <w:r>
        <w:rPr>
          <w:rFonts w:ascii="Arial" w:hAnsi="Arial" w:cs="Arial"/>
          <w:sz w:val="20"/>
          <w:szCs w:val="20"/>
        </w:rPr>
        <w:t xml:space="preserve"> Commission. Based on this evaluation, management concluded that the company’s internal control over financial reporting was effective as of June 30, 2013. There were no changes in our internal control over financial reporting during the quarter ended June 30, 2013 that have materially affected, or are reasonably likely to materially affect, our internal control over financial reporting. Deloitte &amp; </w:t>
      </w:r>
      <w:proofErr w:type="spellStart"/>
      <w:r>
        <w:rPr>
          <w:rFonts w:ascii="Arial" w:hAnsi="Arial" w:cs="Arial"/>
          <w:sz w:val="20"/>
          <w:szCs w:val="20"/>
        </w:rPr>
        <w:t>Touche</w:t>
      </w:r>
      <w:proofErr w:type="spellEnd"/>
      <w:r>
        <w:rPr>
          <w:rFonts w:ascii="Arial" w:hAnsi="Arial" w:cs="Arial"/>
          <w:sz w:val="20"/>
          <w:szCs w:val="20"/>
        </w:rPr>
        <w:t xml:space="preserve"> LLP has audited our internal control over financial reporting as of June 30, 2013; their report follows. </w:t>
      </w:r>
    </w:p>
    <w:p w:rsidR="00625F07" w:rsidRDefault="00625F07" w:rsidP="00693E89">
      <w:pPr>
        <w:pStyle w:val="NormalWeb"/>
        <w:spacing w:before="0" w:beforeAutospacing="0" w:after="0" w:afterAutospacing="0"/>
        <w:jc w:val="both"/>
      </w:pPr>
      <w:r>
        <w:br w:type="page"/>
      </w:r>
      <w:r>
        <w:rPr>
          <w:sz w:val="2"/>
          <w:szCs w:val="2"/>
        </w:rPr>
        <w:lastRenderedPageBreak/>
        <w:t> </w:t>
      </w:r>
      <w:r>
        <w:rPr>
          <w:rFonts w:ascii="Arial" w:hAnsi="Arial" w:cs="Arial"/>
          <w:b/>
          <w:bCs/>
          <w:sz w:val="20"/>
          <w:szCs w:val="20"/>
        </w:rPr>
        <w:t xml:space="preserve">REPORT OF INDEPENDENT REGISTERED PUBLIC ACCOUNTING FIRM </w:t>
      </w:r>
    </w:p>
    <w:p w:rsidR="00625F07" w:rsidRDefault="00625F07" w:rsidP="00625F07">
      <w:pPr>
        <w:pStyle w:val="NormalWeb"/>
        <w:spacing w:before="180" w:beforeAutospacing="0" w:after="0" w:afterAutospacing="0"/>
        <w:jc w:val="both"/>
      </w:pPr>
      <w:r>
        <w:rPr>
          <w:rFonts w:ascii="Arial" w:hAnsi="Arial" w:cs="Arial"/>
          <w:sz w:val="20"/>
          <w:szCs w:val="20"/>
        </w:rPr>
        <w:t xml:space="preserve">To the Board of Directors and Stockholders of Microsoft Corporation </w:t>
      </w:r>
    </w:p>
    <w:p w:rsidR="00625F07" w:rsidRDefault="00625F07" w:rsidP="00625F07">
      <w:pPr>
        <w:pStyle w:val="NormalWeb"/>
        <w:spacing w:before="0" w:beforeAutospacing="0" w:after="0" w:afterAutospacing="0"/>
        <w:jc w:val="both"/>
      </w:pPr>
      <w:r>
        <w:rPr>
          <w:rFonts w:ascii="Arial" w:hAnsi="Arial" w:cs="Arial"/>
          <w:sz w:val="20"/>
          <w:szCs w:val="20"/>
        </w:rPr>
        <w:t xml:space="preserve">Redmond, </w:t>
      </w:r>
      <w:smartTag w:uri="urn:schemas-microsoft-com:office:smarttags" w:element="State">
        <w:r>
          <w:rPr>
            <w:rFonts w:ascii="Arial" w:hAnsi="Arial" w:cs="Arial"/>
            <w:sz w:val="20"/>
            <w:szCs w:val="20"/>
          </w:rPr>
          <w:t>Washington</w:t>
        </w:r>
      </w:smartTag>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We have audited the internal control over financial reporting of Microsoft Corporation and subsidiaries (the “Company”) as of June 30, 2013, based on criteria established in </w:t>
      </w:r>
      <w:r>
        <w:rPr>
          <w:rFonts w:ascii="Arial" w:hAnsi="Arial" w:cs="Arial"/>
          <w:i/>
          <w:iCs/>
          <w:sz w:val="20"/>
          <w:szCs w:val="20"/>
        </w:rPr>
        <w:t>Internal Control – Integrated Framework (1992) </w:t>
      </w:r>
      <w:r>
        <w:rPr>
          <w:rFonts w:ascii="Arial" w:hAnsi="Arial" w:cs="Arial"/>
          <w:sz w:val="20"/>
          <w:szCs w:val="20"/>
        </w:rPr>
        <w:t xml:space="preserve">issued by the Committee of Sponsoring Organizations of the </w:t>
      </w:r>
      <w:proofErr w:type="spellStart"/>
      <w:r>
        <w:rPr>
          <w:rFonts w:ascii="Arial" w:hAnsi="Arial" w:cs="Arial"/>
          <w:sz w:val="20"/>
          <w:szCs w:val="20"/>
        </w:rPr>
        <w:t>Treadway</w:t>
      </w:r>
      <w:proofErr w:type="spellEnd"/>
      <w:r>
        <w:rPr>
          <w:rFonts w:ascii="Arial" w:hAnsi="Arial" w:cs="Arial"/>
          <w:sz w:val="20"/>
          <w:szCs w:val="20"/>
        </w:rPr>
        <w:t xml:space="preserve"> Commission. 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t>
      </w:r>
    </w:p>
    <w:p w:rsidR="00625F07" w:rsidRDefault="00625F07" w:rsidP="00625F07">
      <w:pPr>
        <w:pStyle w:val="NormalWeb"/>
        <w:spacing w:before="180" w:beforeAutospacing="0" w:after="0" w:afterAutospacing="0"/>
        <w:jc w:val="both"/>
      </w:pPr>
      <w:r>
        <w:rPr>
          <w:rFonts w:ascii="Arial" w:hAnsi="Arial" w:cs="Arial"/>
          <w:sz w:val="20"/>
          <w:szCs w:val="20"/>
        </w:rPr>
        <w:t>We conducted our audit in accordance with the standards of the Public Company Accounting Oversight Board (</w:t>
      </w:r>
      <w:smartTag w:uri="urn:schemas-microsoft-com:office:smarttags" w:element="country-region">
        <w:smartTag w:uri="urn:schemas-microsoft-com:office:smarttags" w:element="place">
          <w:r>
            <w:rPr>
              <w:rFonts w:ascii="Arial" w:hAnsi="Arial" w:cs="Arial"/>
              <w:sz w:val="20"/>
              <w:szCs w:val="20"/>
            </w:rPr>
            <w:t>United States</w:t>
          </w:r>
        </w:smartTag>
      </w:smartTag>
      <w:r>
        <w:rPr>
          <w:rFonts w:ascii="Arial" w:hAnsi="Arial" w:cs="Arial"/>
          <w:sz w:val="20"/>
          <w:szCs w:val="20"/>
        </w:rPr>
        <w:t xml:space="preserve">).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rsidR="00625F07" w:rsidRDefault="00625F07" w:rsidP="00625F07">
      <w:pPr>
        <w:pStyle w:val="NormalWeb"/>
        <w:spacing w:before="180" w:beforeAutospacing="0" w:after="0" w:afterAutospacing="0"/>
        <w:jc w:val="both"/>
      </w:pPr>
      <w:r>
        <w:rPr>
          <w:rFonts w:ascii="Arial" w:hAnsi="Arial" w:cs="Arial"/>
          <w:sz w:val="20"/>
          <w:szCs w:val="20"/>
        </w:rPr>
        <w:t xml:space="preserve">A company’s internal control over financial reporting is a process designed by, or under the supervision of, the company’s principal executive and principal financial officers, or persons performing similar functions, and effected by the company’s board of directors, management, and other personnel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rsidR="00625F07" w:rsidRDefault="00625F07" w:rsidP="00625F07">
      <w:pPr>
        <w:pStyle w:val="NormalWeb"/>
        <w:spacing w:before="180" w:beforeAutospacing="0" w:after="0" w:afterAutospacing="0"/>
        <w:jc w:val="both"/>
      </w:pPr>
      <w:r>
        <w:rPr>
          <w:rFonts w:ascii="Arial" w:hAnsi="Arial" w:cs="Arial"/>
          <w:sz w:val="20"/>
          <w:szCs w:val="20"/>
        </w:rPr>
        <w:t xml:space="preserve">Because of the inherent limitations of internal control over financial reporting, including the possibility of collusion or improper management override of controls, material misstatements due to error or fraud may not be prevented or detected on a timely basis. Also, projections of any evaluation of the effectiveness of the internal control over financial reporting to future periods are subject to the risk that the controls may become inadequate because of changes in conditions, or that the degree of compliance with the policies or procedures may deteriorate. </w:t>
      </w:r>
    </w:p>
    <w:p w:rsidR="00625F07" w:rsidRDefault="00625F07" w:rsidP="00625F07">
      <w:pPr>
        <w:pStyle w:val="NormalWeb"/>
        <w:spacing w:before="180" w:beforeAutospacing="0" w:after="0" w:afterAutospacing="0"/>
        <w:jc w:val="both"/>
      </w:pPr>
      <w:r>
        <w:rPr>
          <w:rFonts w:ascii="Arial" w:hAnsi="Arial" w:cs="Arial"/>
          <w:sz w:val="20"/>
          <w:szCs w:val="20"/>
        </w:rPr>
        <w:t xml:space="preserve">In our opinion, the Company maintained, in all material respects, effective internal control over financial reporting as of June 30, 2013, based on the criteria established in </w:t>
      </w:r>
      <w:r>
        <w:rPr>
          <w:rFonts w:ascii="Arial" w:hAnsi="Arial" w:cs="Arial"/>
          <w:i/>
          <w:iCs/>
          <w:sz w:val="20"/>
          <w:szCs w:val="20"/>
        </w:rPr>
        <w:t>Internal Control – Integrated Framework (1992) </w:t>
      </w:r>
      <w:r>
        <w:rPr>
          <w:rFonts w:ascii="Arial" w:hAnsi="Arial" w:cs="Arial"/>
          <w:sz w:val="20"/>
          <w:szCs w:val="20"/>
        </w:rPr>
        <w:t xml:space="preserve">issued by the Committee of Sponsoring Organizations of the </w:t>
      </w:r>
      <w:proofErr w:type="spellStart"/>
      <w:r>
        <w:rPr>
          <w:rFonts w:ascii="Arial" w:hAnsi="Arial" w:cs="Arial"/>
          <w:sz w:val="20"/>
          <w:szCs w:val="20"/>
        </w:rPr>
        <w:t>Treadway</w:t>
      </w:r>
      <w:proofErr w:type="spellEnd"/>
      <w:r>
        <w:rPr>
          <w:rFonts w:ascii="Arial" w:hAnsi="Arial" w:cs="Arial"/>
          <w:sz w:val="20"/>
          <w:szCs w:val="20"/>
        </w:rPr>
        <w:t xml:space="preserve"> Commission. </w:t>
      </w:r>
    </w:p>
    <w:p w:rsidR="00625F07" w:rsidRDefault="00625F07" w:rsidP="00625F07">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consolidated financial statements as of and for the year ended June 30, 2013, of the Company and our report dated July 30, 2013, expressed an unqualified opinion on those financial statements. </w:t>
      </w:r>
    </w:p>
    <w:p w:rsidR="00625F07" w:rsidRDefault="00625F07" w:rsidP="00625F07">
      <w:pPr>
        <w:pStyle w:val="NormalWeb"/>
        <w:spacing w:before="90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625F07" w:rsidRDefault="00625F07" w:rsidP="00625F07">
      <w:pPr>
        <w:pStyle w:val="NormalWeb"/>
        <w:spacing w:before="90" w:beforeAutospacing="0" w:after="0" w:afterAutospacing="0"/>
        <w:jc w:val="both"/>
      </w:pPr>
      <w:r>
        <w:rPr>
          <w:rFonts w:ascii="Arial" w:hAnsi="Arial" w:cs="Arial"/>
          <w:sz w:val="20"/>
          <w:szCs w:val="20"/>
        </w:rPr>
        <w:t xml:space="preserve">Seattle, </w:t>
      </w:r>
      <w:smartTag w:uri="urn:schemas-microsoft-com:office:smarttags" w:element="State">
        <w:r>
          <w:rPr>
            <w:rFonts w:ascii="Arial" w:hAnsi="Arial" w:cs="Arial"/>
            <w:sz w:val="20"/>
            <w:szCs w:val="20"/>
          </w:rPr>
          <w:t>Washington</w:t>
        </w:r>
      </w:smartTag>
      <w:r>
        <w:rPr>
          <w:rFonts w:ascii="Arial" w:hAnsi="Arial" w:cs="Arial"/>
          <w:sz w:val="20"/>
          <w:szCs w:val="20"/>
        </w:rPr>
        <w:t xml:space="preserve"> </w:t>
      </w:r>
    </w:p>
    <w:p w:rsidR="00625F07" w:rsidRDefault="00625F07" w:rsidP="00625F07">
      <w:pPr>
        <w:pStyle w:val="NormalWeb"/>
        <w:spacing w:before="0" w:beforeAutospacing="0" w:after="0" w:afterAutospacing="0"/>
        <w:jc w:val="both"/>
      </w:pPr>
      <w:r>
        <w:rPr>
          <w:rFonts w:ascii="Arial" w:hAnsi="Arial" w:cs="Arial"/>
          <w:sz w:val="20"/>
          <w:szCs w:val="20"/>
        </w:rPr>
        <w:t xml:space="preserve">July 30, 2013 </w:t>
      </w:r>
    </w:p>
    <w:p w:rsidR="00693E89" w:rsidRDefault="00625F07" w:rsidP="00693E89">
      <w:pPr>
        <w:pStyle w:val="NormalWeb"/>
        <w:spacing w:before="0" w:beforeAutospacing="0" w:after="0" w:afterAutospacing="0"/>
        <w:jc w:val="center"/>
        <w:rPr>
          <w:sz w:val="2"/>
          <w:szCs w:val="2"/>
        </w:rPr>
      </w:pPr>
      <w:r>
        <w:br w:type="page"/>
      </w:r>
      <w:r w:rsidR="00693E89">
        <w:rPr>
          <w:rFonts w:ascii="Arial" w:hAnsi="Arial" w:cs="Arial"/>
          <w:b/>
          <w:bCs/>
        </w:rPr>
        <w:lastRenderedPageBreak/>
        <w:t>DIRECTORS AND EXECUTIVE OFFICERS OF MICROSOFT CORPORATION</w:t>
      </w:r>
    </w:p>
    <w:p w:rsidR="00625F07" w:rsidRDefault="00625F07" w:rsidP="00B15BA2">
      <w:pPr>
        <w:pStyle w:val="NormalWeb"/>
        <w:spacing w:before="700" w:beforeAutospacing="0" w:after="0" w:afterAutospacing="0"/>
        <w:jc w:val="center"/>
      </w:pPr>
      <w:r>
        <w:rPr>
          <w:rFonts w:ascii="Arial" w:hAnsi="Arial" w:cs="Arial"/>
          <w:sz w:val="20"/>
          <w:szCs w:val="20"/>
          <w:u w:val="single"/>
        </w:rPr>
        <w:t>DIRECTORS</w:t>
      </w:r>
    </w:p>
    <w:p w:rsidR="00625F07" w:rsidRDefault="00625F07">
      <w:pPr>
        <w:pStyle w:val="NormalWeb"/>
        <w:keepNext/>
        <w:spacing w:before="0" w:beforeAutospacing="0" w:after="0" w:afterAutospacing="0"/>
        <w:rPr>
          <w:sz w:val="18"/>
          <w:szCs w:val="18"/>
        </w:rPr>
      </w:pPr>
      <w:r>
        <w:rPr>
          <w:sz w:val="18"/>
          <w:szCs w:val="18"/>
        </w:rPr>
        <w:t> </w:t>
      </w:r>
    </w:p>
    <w:tbl>
      <w:tblPr>
        <w:tblW w:w="5000" w:type="pct"/>
        <w:jc w:val="center"/>
        <w:tblCellMar>
          <w:left w:w="0" w:type="dxa"/>
          <w:right w:w="0" w:type="dxa"/>
        </w:tblCellMar>
        <w:tblLook w:val="0000" w:firstRow="0" w:lastRow="0" w:firstColumn="0" w:lastColumn="0" w:noHBand="0" w:noVBand="0"/>
      </w:tblPr>
      <w:tblGrid>
        <w:gridCol w:w="3348"/>
        <w:gridCol w:w="3348"/>
        <w:gridCol w:w="4104"/>
      </w:tblGrid>
      <w:tr w:rsidR="00625F07">
        <w:trPr>
          <w:jc w:val="center"/>
        </w:trPr>
        <w:tc>
          <w:tcPr>
            <w:tcW w:w="1550" w:type="pct"/>
            <w:vAlign w:val="center"/>
          </w:tcPr>
          <w:p w:rsidR="00625F07" w:rsidRDefault="00625F07">
            <w:pPr>
              <w:rPr>
                <w:sz w:val="1"/>
                <w:szCs w:val="24"/>
              </w:rPr>
            </w:pPr>
          </w:p>
        </w:tc>
        <w:tc>
          <w:tcPr>
            <w:tcW w:w="1550" w:type="pct"/>
            <w:vAlign w:val="center"/>
          </w:tcPr>
          <w:p w:rsidR="00625F07" w:rsidRDefault="00625F07">
            <w:pPr>
              <w:rPr>
                <w:sz w:val="1"/>
                <w:szCs w:val="24"/>
              </w:rPr>
            </w:pPr>
          </w:p>
        </w:tc>
        <w:tc>
          <w:tcPr>
            <w:tcW w:w="3440" w:type="dxa"/>
            <w:vAlign w:val="center"/>
          </w:tcPr>
          <w:p w:rsidR="00625F07" w:rsidRDefault="00625F07">
            <w:pPr>
              <w:rPr>
                <w:sz w:val="1"/>
                <w:szCs w:val="24"/>
              </w:rPr>
            </w:pPr>
          </w:p>
        </w:tc>
      </w:tr>
      <w:tr w:rsidR="00625F07">
        <w:trPr>
          <w:jc w:val="center"/>
        </w:trPr>
        <w:tc>
          <w:tcPr>
            <w:tcW w:w="0" w:type="auto"/>
          </w:tcPr>
          <w:p w:rsidR="00625F07" w:rsidRDefault="00625F07" w:rsidP="00625F07">
            <w:pPr>
              <w:pStyle w:val="NormalWeb"/>
              <w:spacing w:before="0" w:beforeAutospacing="0" w:after="0" w:afterAutospacing="0"/>
              <w:jc w:val="both"/>
            </w:pPr>
            <w:r>
              <w:rPr>
                <w:rFonts w:ascii="Arial" w:hAnsi="Arial" w:cs="Arial"/>
                <w:b/>
                <w:bCs/>
                <w:sz w:val="20"/>
                <w:szCs w:val="20"/>
              </w:rPr>
              <w:t>William H. Gates III</w:t>
            </w:r>
          </w:p>
          <w:p w:rsidR="00625F07" w:rsidRDefault="00625F07" w:rsidP="00625F07">
            <w:pPr>
              <w:pStyle w:val="NormalWeb"/>
              <w:spacing w:before="0" w:beforeAutospacing="0" w:after="0" w:afterAutospacing="0"/>
              <w:jc w:val="both"/>
            </w:pPr>
            <w:r>
              <w:rPr>
                <w:rFonts w:ascii="Arial" w:hAnsi="Arial" w:cs="Arial"/>
                <w:sz w:val="20"/>
                <w:szCs w:val="20"/>
              </w:rPr>
              <w:t>Chairman of the Board,</w:t>
            </w:r>
          </w:p>
          <w:p w:rsidR="00625F07" w:rsidRDefault="00625F07" w:rsidP="00625F07">
            <w:pPr>
              <w:pStyle w:val="NormalWeb"/>
              <w:spacing w:before="0" w:beforeAutospacing="0" w:after="0" w:afterAutospacing="0"/>
              <w:jc w:val="both"/>
            </w:pPr>
            <w:r>
              <w:rPr>
                <w:rFonts w:ascii="Arial" w:hAnsi="Arial" w:cs="Arial"/>
                <w:sz w:val="20"/>
                <w:szCs w:val="20"/>
              </w:rPr>
              <w:t>Microsoft Corporation</w:t>
            </w:r>
          </w:p>
          <w:p w:rsidR="00625F07" w:rsidRDefault="00625F07" w:rsidP="00625F07">
            <w:pPr>
              <w:pStyle w:val="NormalWeb"/>
              <w:spacing w:before="0" w:beforeAutospacing="0" w:after="0" w:afterAutospacing="0"/>
              <w:jc w:val="both"/>
              <w:rPr>
                <w:sz w:val="18"/>
                <w:szCs w:val="18"/>
              </w:rPr>
            </w:pPr>
            <w:r>
              <w:rPr>
                <w:sz w:val="18"/>
                <w:szCs w:val="18"/>
              </w:rPr>
              <w:t> </w:t>
            </w:r>
          </w:p>
          <w:p w:rsidR="00625F07" w:rsidRDefault="00625F07" w:rsidP="00625F07">
            <w:pPr>
              <w:pStyle w:val="NormalWeb"/>
              <w:spacing w:before="0" w:beforeAutospacing="0" w:after="0" w:afterAutospacing="0"/>
              <w:jc w:val="both"/>
            </w:pPr>
            <w:r>
              <w:rPr>
                <w:rFonts w:ascii="Arial" w:hAnsi="Arial" w:cs="Arial"/>
                <w:b/>
                <w:bCs/>
                <w:sz w:val="20"/>
                <w:szCs w:val="20"/>
              </w:rPr>
              <w:t>Steven A. Ballmer</w:t>
            </w:r>
          </w:p>
          <w:p w:rsidR="00625F07" w:rsidRDefault="00625F07" w:rsidP="00625F07">
            <w:pPr>
              <w:pStyle w:val="NormalWeb"/>
              <w:spacing w:before="0" w:beforeAutospacing="0" w:after="0" w:afterAutospacing="0"/>
              <w:jc w:val="both"/>
            </w:pPr>
            <w:r>
              <w:rPr>
                <w:rFonts w:ascii="Arial" w:hAnsi="Arial" w:cs="Arial"/>
                <w:sz w:val="20"/>
                <w:szCs w:val="20"/>
              </w:rPr>
              <w:t>Chief Executive Officer,</w:t>
            </w:r>
          </w:p>
          <w:p w:rsidR="00625F07" w:rsidRDefault="00625F07" w:rsidP="00625F07">
            <w:pPr>
              <w:pStyle w:val="NormalWeb"/>
              <w:spacing w:before="0" w:beforeAutospacing="0" w:after="0" w:afterAutospacing="0"/>
              <w:jc w:val="both"/>
            </w:pPr>
            <w:r>
              <w:rPr>
                <w:rFonts w:ascii="Arial" w:hAnsi="Arial" w:cs="Arial"/>
                <w:sz w:val="20"/>
                <w:szCs w:val="20"/>
              </w:rPr>
              <w:t>Microsoft Corporation</w:t>
            </w:r>
          </w:p>
          <w:p w:rsidR="00625F07" w:rsidRDefault="00625F07" w:rsidP="00625F07">
            <w:pPr>
              <w:pStyle w:val="NormalWeb"/>
              <w:spacing w:before="0" w:beforeAutospacing="0" w:after="0" w:afterAutospacing="0"/>
              <w:jc w:val="both"/>
              <w:rPr>
                <w:sz w:val="18"/>
                <w:szCs w:val="18"/>
              </w:rPr>
            </w:pPr>
            <w:r>
              <w:rPr>
                <w:sz w:val="18"/>
                <w:szCs w:val="18"/>
              </w:rPr>
              <w:t> </w:t>
            </w:r>
          </w:p>
          <w:p w:rsidR="00625F07" w:rsidRDefault="00625F07" w:rsidP="00625F07">
            <w:pPr>
              <w:pStyle w:val="NormalWeb"/>
              <w:spacing w:before="0" w:beforeAutospacing="0" w:after="0" w:afterAutospacing="0"/>
              <w:jc w:val="both"/>
            </w:pPr>
            <w:r>
              <w:rPr>
                <w:rFonts w:ascii="Arial" w:hAnsi="Arial" w:cs="Arial"/>
                <w:b/>
                <w:bCs/>
                <w:sz w:val="20"/>
                <w:szCs w:val="20"/>
              </w:rPr>
              <w:t xml:space="preserve">Dina </w:t>
            </w:r>
            <w:proofErr w:type="spellStart"/>
            <w:r>
              <w:rPr>
                <w:rFonts w:ascii="Arial" w:hAnsi="Arial" w:cs="Arial"/>
                <w:b/>
                <w:bCs/>
                <w:sz w:val="20"/>
                <w:szCs w:val="20"/>
              </w:rPr>
              <w:t>Dublon</w:t>
            </w:r>
            <w:proofErr w:type="spellEnd"/>
            <w:r>
              <w:rPr>
                <w:rFonts w:ascii="Arial" w:hAnsi="Arial" w:cs="Arial"/>
                <w:b/>
                <w:bCs/>
                <w:sz w:val="20"/>
                <w:szCs w:val="20"/>
              </w:rPr>
              <w:t> </w:t>
            </w:r>
            <w:r>
              <w:rPr>
                <w:rFonts w:ascii="Arial" w:hAnsi="Arial" w:cs="Arial"/>
                <w:b/>
                <w:bCs/>
                <w:sz w:val="15"/>
                <w:szCs w:val="15"/>
                <w:vertAlign w:val="superscript"/>
              </w:rPr>
              <w:t>1,2</w:t>
            </w:r>
          </w:p>
          <w:p w:rsidR="00625F07" w:rsidRDefault="00625F07" w:rsidP="00625F07">
            <w:pPr>
              <w:pStyle w:val="NormalWeb"/>
              <w:spacing w:before="0" w:beforeAutospacing="0" w:after="0" w:afterAutospacing="0"/>
              <w:jc w:val="both"/>
            </w:pPr>
            <w:r>
              <w:rPr>
                <w:rFonts w:ascii="Arial" w:hAnsi="Arial" w:cs="Arial"/>
                <w:sz w:val="20"/>
                <w:szCs w:val="20"/>
              </w:rPr>
              <w:t>Former Chief Financial</w:t>
            </w:r>
          </w:p>
          <w:p w:rsidR="00625F07" w:rsidRDefault="00625F07">
            <w:pPr>
              <w:pStyle w:val="NormalWeb"/>
              <w:spacing w:before="0" w:beforeAutospacing="0" w:after="15" w:afterAutospacing="0"/>
            </w:pPr>
            <w:r>
              <w:rPr>
                <w:rFonts w:ascii="Arial" w:hAnsi="Arial" w:cs="Arial"/>
                <w:sz w:val="20"/>
                <w:szCs w:val="20"/>
              </w:rPr>
              <w:t>Officer, JPMorgan Chase</w:t>
            </w:r>
          </w:p>
        </w:tc>
        <w:tc>
          <w:tcPr>
            <w:tcW w:w="0" w:type="auto"/>
          </w:tcPr>
          <w:p w:rsidR="00625F07" w:rsidRDefault="00625F07" w:rsidP="00625F07">
            <w:pPr>
              <w:pStyle w:val="NormalWeb"/>
              <w:spacing w:before="0" w:beforeAutospacing="0" w:after="0" w:afterAutospacing="0"/>
              <w:jc w:val="both"/>
            </w:pPr>
            <w:r>
              <w:rPr>
                <w:rFonts w:ascii="Arial" w:hAnsi="Arial" w:cs="Arial"/>
                <w:b/>
                <w:bCs/>
                <w:sz w:val="20"/>
                <w:szCs w:val="20"/>
              </w:rPr>
              <w:t xml:space="preserve">Maria M. </w:t>
            </w:r>
            <w:proofErr w:type="spellStart"/>
            <w:r>
              <w:rPr>
                <w:rFonts w:ascii="Arial" w:hAnsi="Arial" w:cs="Arial"/>
                <w:b/>
                <w:bCs/>
                <w:sz w:val="20"/>
                <w:szCs w:val="20"/>
              </w:rPr>
              <w:t>Klawe</w:t>
            </w:r>
            <w:proofErr w:type="spellEnd"/>
            <w:r>
              <w:rPr>
                <w:rFonts w:ascii="Arial" w:hAnsi="Arial" w:cs="Arial"/>
                <w:b/>
                <w:bCs/>
                <w:sz w:val="20"/>
                <w:szCs w:val="20"/>
              </w:rPr>
              <w:t> </w:t>
            </w:r>
            <w:r>
              <w:rPr>
                <w:rFonts w:ascii="Arial" w:hAnsi="Arial" w:cs="Arial"/>
                <w:b/>
                <w:bCs/>
                <w:sz w:val="15"/>
                <w:szCs w:val="15"/>
                <w:vertAlign w:val="superscript"/>
              </w:rPr>
              <w:t>2,4</w:t>
            </w:r>
          </w:p>
          <w:p w:rsidR="00625F07" w:rsidRDefault="00625F07" w:rsidP="00625F07">
            <w:pPr>
              <w:pStyle w:val="NormalWeb"/>
              <w:spacing w:before="0" w:beforeAutospacing="0" w:after="0" w:afterAutospacing="0"/>
              <w:jc w:val="both"/>
            </w:pPr>
            <w:r>
              <w:rPr>
                <w:rFonts w:ascii="Arial" w:hAnsi="Arial" w:cs="Arial"/>
                <w:sz w:val="20"/>
                <w:szCs w:val="20"/>
              </w:rPr>
              <w:t>President,</w:t>
            </w:r>
          </w:p>
          <w:p w:rsidR="00625F07" w:rsidRDefault="00625F07" w:rsidP="00625F07">
            <w:pPr>
              <w:pStyle w:val="NormalWeb"/>
              <w:spacing w:before="0" w:beforeAutospacing="0" w:after="0" w:afterAutospacing="0"/>
              <w:jc w:val="both"/>
            </w:pPr>
            <w:smartTag w:uri="urn:schemas-microsoft-com:office:smarttags" w:element="place">
              <w:smartTag w:uri="urn:schemas-microsoft-com:office:smarttags" w:element="PlaceName">
                <w:r>
                  <w:rPr>
                    <w:rFonts w:ascii="Arial" w:hAnsi="Arial" w:cs="Arial"/>
                    <w:sz w:val="20"/>
                    <w:szCs w:val="20"/>
                  </w:rPr>
                  <w:t>Harvey</w:t>
                </w:r>
              </w:smartTag>
              <w:r>
                <w:rPr>
                  <w:rFonts w:ascii="Arial" w:hAnsi="Arial" w:cs="Arial"/>
                  <w:sz w:val="20"/>
                  <w:szCs w:val="20"/>
                </w:rPr>
                <w:t xml:space="preserve"> </w:t>
              </w:r>
              <w:proofErr w:type="spellStart"/>
              <w:smartTag w:uri="urn:schemas-microsoft-com:office:smarttags" w:element="PlaceName">
                <w:r>
                  <w:rPr>
                    <w:rFonts w:ascii="Arial" w:hAnsi="Arial" w:cs="Arial"/>
                    <w:sz w:val="20"/>
                    <w:szCs w:val="20"/>
                  </w:rPr>
                  <w:t>Mudd</w:t>
                </w:r>
              </w:smartTag>
              <w:proofErr w:type="spellEnd"/>
              <w:r>
                <w:rPr>
                  <w:rFonts w:ascii="Arial" w:hAnsi="Arial" w:cs="Arial"/>
                  <w:sz w:val="20"/>
                  <w:szCs w:val="20"/>
                </w:rPr>
                <w:t xml:space="preserve"> </w:t>
              </w:r>
              <w:smartTag w:uri="urn:schemas-microsoft-com:office:smarttags" w:element="PlaceType">
                <w:r>
                  <w:rPr>
                    <w:rFonts w:ascii="Arial" w:hAnsi="Arial" w:cs="Arial"/>
                    <w:sz w:val="20"/>
                    <w:szCs w:val="20"/>
                  </w:rPr>
                  <w:t>College</w:t>
                </w:r>
              </w:smartTag>
            </w:smartTag>
          </w:p>
          <w:p w:rsidR="00625F07" w:rsidRDefault="00625F07" w:rsidP="00625F07">
            <w:pPr>
              <w:pStyle w:val="NormalWeb"/>
              <w:spacing w:before="0" w:beforeAutospacing="0" w:after="0" w:afterAutospacing="0"/>
              <w:jc w:val="both"/>
              <w:rPr>
                <w:sz w:val="18"/>
                <w:szCs w:val="18"/>
              </w:rPr>
            </w:pPr>
            <w:r>
              <w:rPr>
                <w:sz w:val="18"/>
                <w:szCs w:val="18"/>
              </w:rPr>
              <w:t> </w:t>
            </w:r>
          </w:p>
          <w:p w:rsidR="00625F07" w:rsidRDefault="00625F07" w:rsidP="00625F07">
            <w:pPr>
              <w:pStyle w:val="NormalWeb"/>
              <w:spacing w:before="0" w:beforeAutospacing="0" w:after="0" w:afterAutospacing="0"/>
              <w:jc w:val="both"/>
            </w:pPr>
            <w:r>
              <w:rPr>
                <w:rFonts w:ascii="Arial" w:hAnsi="Arial" w:cs="Arial"/>
                <w:b/>
                <w:bCs/>
                <w:sz w:val="20"/>
                <w:szCs w:val="20"/>
              </w:rPr>
              <w:t xml:space="preserve">Stephen J. </w:t>
            </w:r>
            <w:proofErr w:type="spellStart"/>
            <w:r>
              <w:rPr>
                <w:rFonts w:ascii="Arial" w:hAnsi="Arial" w:cs="Arial"/>
                <w:b/>
                <w:bCs/>
                <w:sz w:val="20"/>
                <w:szCs w:val="20"/>
              </w:rPr>
              <w:t>Luczo</w:t>
            </w:r>
            <w:proofErr w:type="spellEnd"/>
            <w:r>
              <w:rPr>
                <w:rFonts w:ascii="Arial" w:hAnsi="Arial" w:cs="Arial"/>
                <w:b/>
                <w:bCs/>
                <w:sz w:val="20"/>
                <w:szCs w:val="20"/>
              </w:rPr>
              <w:t> </w:t>
            </w:r>
            <w:r>
              <w:rPr>
                <w:rFonts w:ascii="Arial" w:hAnsi="Arial" w:cs="Arial"/>
                <w:b/>
                <w:bCs/>
                <w:sz w:val="15"/>
                <w:szCs w:val="15"/>
                <w:vertAlign w:val="superscript"/>
              </w:rPr>
              <w:t>1,2</w:t>
            </w:r>
          </w:p>
          <w:p w:rsidR="00625F07" w:rsidRDefault="00625F07" w:rsidP="00625F07">
            <w:pPr>
              <w:pStyle w:val="NormalWeb"/>
              <w:spacing w:before="0" w:beforeAutospacing="0" w:after="0" w:afterAutospacing="0"/>
              <w:jc w:val="both"/>
            </w:pPr>
            <w:r>
              <w:rPr>
                <w:rFonts w:ascii="Arial" w:hAnsi="Arial" w:cs="Arial"/>
                <w:sz w:val="20"/>
                <w:szCs w:val="20"/>
              </w:rPr>
              <w:t>Chairman, President, Chief</w:t>
            </w:r>
          </w:p>
          <w:p w:rsidR="00625F07" w:rsidRDefault="00625F07" w:rsidP="00625F07">
            <w:pPr>
              <w:pStyle w:val="NormalWeb"/>
              <w:spacing w:before="0" w:beforeAutospacing="0" w:after="0" w:afterAutospacing="0"/>
              <w:jc w:val="both"/>
            </w:pPr>
            <w:r>
              <w:rPr>
                <w:rFonts w:ascii="Arial" w:hAnsi="Arial" w:cs="Arial"/>
                <w:sz w:val="20"/>
                <w:szCs w:val="20"/>
              </w:rPr>
              <w:t>Executive Officer, Seagate</w:t>
            </w:r>
          </w:p>
          <w:p w:rsidR="00625F07" w:rsidRDefault="00625F07" w:rsidP="00625F07">
            <w:pPr>
              <w:pStyle w:val="NormalWeb"/>
              <w:spacing w:before="0" w:beforeAutospacing="0" w:after="0" w:afterAutospacing="0"/>
              <w:jc w:val="both"/>
            </w:pPr>
            <w:r>
              <w:rPr>
                <w:rFonts w:ascii="Arial" w:hAnsi="Arial" w:cs="Arial"/>
                <w:sz w:val="20"/>
                <w:szCs w:val="20"/>
              </w:rPr>
              <w:t>Technology PLC</w:t>
            </w:r>
          </w:p>
          <w:p w:rsidR="00625F07" w:rsidRDefault="00625F07" w:rsidP="00625F07">
            <w:pPr>
              <w:pStyle w:val="NormalWeb"/>
              <w:spacing w:before="0" w:beforeAutospacing="0" w:after="0" w:afterAutospacing="0"/>
              <w:jc w:val="both"/>
              <w:rPr>
                <w:sz w:val="18"/>
                <w:szCs w:val="18"/>
              </w:rPr>
            </w:pPr>
            <w:r>
              <w:rPr>
                <w:sz w:val="18"/>
                <w:szCs w:val="18"/>
              </w:rPr>
              <w:t> </w:t>
            </w:r>
          </w:p>
          <w:p w:rsidR="00625F07" w:rsidRDefault="00625F07" w:rsidP="00625F07">
            <w:pPr>
              <w:pStyle w:val="NormalWeb"/>
              <w:spacing w:before="0" w:beforeAutospacing="0" w:after="0" w:afterAutospacing="0"/>
              <w:jc w:val="both"/>
            </w:pPr>
            <w:r>
              <w:rPr>
                <w:rFonts w:ascii="Arial" w:hAnsi="Arial" w:cs="Arial"/>
                <w:b/>
                <w:bCs/>
                <w:sz w:val="20"/>
                <w:szCs w:val="20"/>
              </w:rPr>
              <w:t>David F. Marquardt </w:t>
            </w:r>
            <w:r>
              <w:rPr>
                <w:rFonts w:ascii="Arial" w:hAnsi="Arial" w:cs="Arial"/>
                <w:b/>
                <w:bCs/>
                <w:sz w:val="15"/>
                <w:szCs w:val="15"/>
                <w:vertAlign w:val="superscript"/>
              </w:rPr>
              <w:t>3</w:t>
            </w:r>
          </w:p>
          <w:p w:rsidR="00625F07" w:rsidRDefault="00625F07" w:rsidP="00625F07">
            <w:pPr>
              <w:pStyle w:val="NormalWeb"/>
              <w:spacing w:before="0" w:beforeAutospacing="0" w:after="0" w:afterAutospacing="0"/>
              <w:jc w:val="both"/>
            </w:pPr>
            <w:r>
              <w:rPr>
                <w:rFonts w:ascii="Arial" w:hAnsi="Arial" w:cs="Arial"/>
                <w:sz w:val="20"/>
                <w:szCs w:val="20"/>
              </w:rPr>
              <w:t>General Partner,</w:t>
            </w:r>
          </w:p>
          <w:p w:rsidR="00625F07" w:rsidRDefault="00625F07">
            <w:pPr>
              <w:pStyle w:val="NormalWeb"/>
              <w:spacing w:before="0" w:beforeAutospacing="0" w:after="15" w:afterAutospacing="0"/>
            </w:pPr>
            <w:r>
              <w:rPr>
                <w:rFonts w:ascii="Arial" w:hAnsi="Arial" w:cs="Arial"/>
                <w:sz w:val="20"/>
                <w:szCs w:val="20"/>
              </w:rPr>
              <w:t>August Capital</w:t>
            </w:r>
          </w:p>
        </w:tc>
        <w:tc>
          <w:tcPr>
            <w:tcW w:w="0" w:type="auto"/>
            <w:noWrap/>
            <w:tcMar>
              <w:top w:w="0" w:type="dxa"/>
              <w:left w:w="144" w:type="dxa"/>
              <w:bottom w:w="0" w:type="dxa"/>
              <w:right w:w="0" w:type="dxa"/>
            </w:tcMar>
          </w:tcPr>
          <w:p w:rsidR="00625F07" w:rsidRDefault="00625F07" w:rsidP="00625F07">
            <w:pPr>
              <w:jc w:val="both"/>
            </w:pPr>
            <w:r>
              <w:rPr>
                <w:rFonts w:ascii="Arial" w:hAnsi="Arial" w:cs="Arial"/>
                <w:b/>
                <w:bCs/>
                <w:sz w:val="20"/>
              </w:rPr>
              <w:t xml:space="preserve">Charles H. </w:t>
            </w:r>
            <w:proofErr w:type="spellStart"/>
            <w:r>
              <w:rPr>
                <w:rFonts w:ascii="Arial" w:hAnsi="Arial" w:cs="Arial"/>
                <w:b/>
                <w:bCs/>
                <w:sz w:val="20"/>
              </w:rPr>
              <w:t>Noski</w:t>
            </w:r>
            <w:proofErr w:type="spellEnd"/>
            <w:r>
              <w:rPr>
                <w:rFonts w:ascii="Arial" w:hAnsi="Arial" w:cs="Arial"/>
                <w:b/>
                <w:bCs/>
                <w:sz w:val="20"/>
              </w:rPr>
              <w:t> </w:t>
            </w:r>
            <w:r>
              <w:rPr>
                <w:rFonts w:ascii="Arial" w:hAnsi="Arial" w:cs="Arial"/>
                <w:b/>
                <w:bCs/>
                <w:sz w:val="15"/>
                <w:szCs w:val="15"/>
                <w:vertAlign w:val="superscript"/>
              </w:rPr>
              <w:t xml:space="preserve">1,3 </w:t>
            </w:r>
          </w:p>
          <w:p w:rsidR="00625F07" w:rsidRDefault="00625F07" w:rsidP="00625F07">
            <w:pPr>
              <w:pStyle w:val="NormalWeb"/>
              <w:spacing w:before="0" w:beforeAutospacing="0" w:after="0" w:afterAutospacing="0"/>
              <w:jc w:val="both"/>
            </w:pPr>
            <w:r>
              <w:rPr>
                <w:rFonts w:ascii="Arial" w:hAnsi="Arial" w:cs="Arial"/>
                <w:sz w:val="20"/>
                <w:szCs w:val="20"/>
              </w:rPr>
              <w:t>Former Vice Chairman,</w:t>
            </w:r>
          </w:p>
          <w:p w:rsidR="00625F07" w:rsidRDefault="00625F07" w:rsidP="00625F07">
            <w:pPr>
              <w:pStyle w:val="NormalWeb"/>
              <w:spacing w:before="0" w:beforeAutospacing="0" w:after="0" w:afterAutospacing="0"/>
              <w:jc w:val="both"/>
            </w:pPr>
            <w:r>
              <w:rPr>
                <w:rFonts w:ascii="Arial" w:hAnsi="Arial" w:cs="Arial"/>
                <w:sz w:val="20"/>
                <w:szCs w:val="20"/>
              </w:rPr>
              <w:t>Bank of America Corporation</w:t>
            </w:r>
          </w:p>
          <w:p w:rsidR="00625F07" w:rsidRDefault="00625F07" w:rsidP="00625F07">
            <w:pPr>
              <w:pStyle w:val="NormalWeb"/>
              <w:spacing w:before="0" w:beforeAutospacing="0" w:after="0" w:afterAutospacing="0"/>
              <w:jc w:val="both"/>
              <w:rPr>
                <w:sz w:val="18"/>
                <w:szCs w:val="18"/>
              </w:rPr>
            </w:pPr>
            <w:r>
              <w:rPr>
                <w:sz w:val="18"/>
                <w:szCs w:val="18"/>
              </w:rPr>
              <w:t> </w:t>
            </w:r>
          </w:p>
          <w:p w:rsidR="00625F07" w:rsidRDefault="00625F07" w:rsidP="00625F07">
            <w:pPr>
              <w:pStyle w:val="NormalWeb"/>
              <w:spacing w:before="0" w:beforeAutospacing="0" w:after="0" w:afterAutospacing="0"/>
              <w:jc w:val="both"/>
            </w:pPr>
            <w:r>
              <w:rPr>
                <w:rFonts w:ascii="Arial" w:hAnsi="Arial" w:cs="Arial"/>
                <w:b/>
                <w:bCs/>
                <w:sz w:val="20"/>
                <w:szCs w:val="20"/>
              </w:rPr>
              <w:t xml:space="preserve">Helmut G. W. </w:t>
            </w:r>
            <w:proofErr w:type="spellStart"/>
            <w:r>
              <w:rPr>
                <w:rFonts w:ascii="Arial" w:hAnsi="Arial" w:cs="Arial"/>
                <w:b/>
                <w:bCs/>
                <w:sz w:val="20"/>
                <w:szCs w:val="20"/>
              </w:rPr>
              <w:t>Panke</w:t>
            </w:r>
            <w:proofErr w:type="spellEnd"/>
            <w:r>
              <w:rPr>
                <w:rFonts w:ascii="Arial" w:hAnsi="Arial" w:cs="Arial"/>
                <w:b/>
                <w:bCs/>
                <w:sz w:val="20"/>
                <w:szCs w:val="20"/>
              </w:rPr>
              <w:t> </w:t>
            </w:r>
            <w:r>
              <w:rPr>
                <w:rFonts w:ascii="Arial" w:hAnsi="Arial" w:cs="Arial"/>
                <w:b/>
                <w:bCs/>
                <w:sz w:val="15"/>
                <w:szCs w:val="15"/>
                <w:vertAlign w:val="superscript"/>
              </w:rPr>
              <w:t>1,4</w:t>
            </w:r>
          </w:p>
          <w:p w:rsidR="00625F07" w:rsidRDefault="00625F07" w:rsidP="00625F07">
            <w:pPr>
              <w:pStyle w:val="NormalWeb"/>
              <w:spacing w:before="0" w:beforeAutospacing="0" w:after="0" w:afterAutospacing="0"/>
              <w:jc w:val="both"/>
            </w:pPr>
            <w:r>
              <w:rPr>
                <w:rFonts w:ascii="Arial" w:hAnsi="Arial" w:cs="Arial"/>
                <w:sz w:val="20"/>
                <w:szCs w:val="20"/>
              </w:rPr>
              <w:t>Former Chairman of the Board</w:t>
            </w:r>
          </w:p>
          <w:p w:rsidR="00625F07" w:rsidRDefault="00625F07" w:rsidP="00625F07">
            <w:pPr>
              <w:pStyle w:val="NormalWeb"/>
              <w:spacing w:before="0" w:beforeAutospacing="0" w:after="0" w:afterAutospacing="0"/>
              <w:jc w:val="both"/>
            </w:pPr>
            <w:r>
              <w:rPr>
                <w:rFonts w:ascii="Arial" w:hAnsi="Arial" w:cs="Arial"/>
                <w:sz w:val="20"/>
                <w:szCs w:val="20"/>
              </w:rPr>
              <w:t>of Management, BMW AG</w:t>
            </w:r>
          </w:p>
          <w:p w:rsidR="00625F07" w:rsidRDefault="00625F07" w:rsidP="00625F07">
            <w:pPr>
              <w:pStyle w:val="NormalWeb"/>
              <w:spacing w:before="0" w:beforeAutospacing="0" w:after="0" w:afterAutospacing="0"/>
              <w:jc w:val="both"/>
              <w:rPr>
                <w:sz w:val="18"/>
                <w:szCs w:val="18"/>
              </w:rPr>
            </w:pPr>
            <w:r>
              <w:rPr>
                <w:sz w:val="18"/>
                <w:szCs w:val="18"/>
              </w:rPr>
              <w:t> </w:t>
            </w:r>
          </w:p>
          <w:p w:rsidR="00625F07" w:rsidRDefault="00625F07" w:rsidP="00625F07">
            <w:pPr>
              <w:pStyle w:val="NormalWeb"/>
              <w:spacing w:before="0" w:beforeAutospacing="0" w:after="0" w:afterAutospacing="0"/>
              <w:jc w:val="both"/>
            </w:pPr>
            <w:r>
              <w:rPr>
                <w:rFonts w:ascii="Arial" w:hAnsi="Arial" w:cs="Arial"/>
                <w:b/>
                <w:bCs/>
                <w:sz w:val="20"/>
                <w:szCs w:val="20"/>
              </w:rPr>
              <w:t>John W. Thompson </w:t>
            </w:r>
            <w:r>
              <w:rPr>
                <w:rFonts w:ascii="Arial" w:hAnsi="Arial" w:cs="Arial"/>
                <w:b/>
                <w:bCs/>
                <w:sz w:val="15"/>
                <w:szCs w:val="15"/>
                <w:vertAlign w:val="superscript"/>
              </w:rPr>
              <w:t>3,4</w:t>
            </w:r>
          </w:p>
          <w:p w:rsidR="00625F07" w:rsidRDefault="00625F07" w:rsidP="00625F07">
            <w:pPr>
              <w:pStyle w:val="NormalWeb"/>
              <w:spacing w:before="0" w:beforeAutospacing="0" w:after="0" w:afterAutospacing="0"/>
              <w:jc w:val="both"/>
            </w:pPr>
            <w:r>
              <w:rPr>
                <w:rFonts w:ascii="Arial" w:hAnsi="Arial" w:cs="Arial"/>
                <w:sz w:val="20"/>
                <w:szCs w:val="20"/>
              </w:rPr>
              <w:t>Chief Executive Officer, Virtual</w:t>
            </w:r>
          </w:p>
          <w:p w:rsidR="00625F07" w:rsidRDefault="00625F07">
            <w:pPr>
              <w:pStyle w:val="NormalWeb"/>
              <w:spacing w:before="0" w:beforeAutospacing="0" w:after="15" w:afterAutospacing="0"/>
            </w:pPr>
            <w:r>
              <w:rPr>
                <w:rFonts w:ascii="Arial" w:hAnsi="Arial" w:cs="Arial"/>
                <w:sz w:val="20"/>
                <w:szCs w:val="20"/>
              </w:rPr>
              <w:t>Instruments</w:t>
            </w:r>
          </w:p>
        </w:tc>
      </w:tr>
    </w:tbl>
    <w:p w:rsidR="00625F07" w:rsidRDefault="00625F07" w:rsidP="00625F07">
      <w:pPr>
        <w:pStyle w:val="NormalWeb"/>
        <w:spacing w:before="180" w:beforeAutospacing="0" w:after="0" w:afterAutospacing="0"/>
        <w:jc w:val="both"/>
      </w:pPr>
      <w:r>
        <w:rPr>
          <w:rFonts w:ascii="Arial" w:hAnsi="Arial" w:cs="Arial"/>
          <w:sz w:val="20"/>
          <w:szCs w:val="20"/>
        </w:rPr>
        <w:t xml:space="preserve">Board Committees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1.</w:t>
      </w:r>
      <w:r>
        <w:rPr>
          <w:rFonts w:ascii="Arial" w:hAnsi="Arial" w:cs="Arial"/>
          <w:sz w:val="20"/>
          <w:szCs w:val="20"/>
        </w:rPr>
        <w:tab/>
        <w:t xml:space="preserve">Audit Committee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2.</w:t>
      </w:r>
      <w:r>
        <w:rPr>
          <w:rFonts w:ascii="Arial" w:hAnsi="Arial" w:cs="Arial"/>
          <w:sz w:val="20"/>
          <w:szCs w:val="20"/>
        </w:rPr>
        <w:tab/>
        <w:t xml:space="preserve">Compensation Committee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3.</w:t>
      </w:r>
      <w:r>
        <w:rPr>
          <w:rFonts w:ascii="Arial" w:hAnsi="Arial" w:cs="Arial"/>
          <w:sz w:val="20"/>
          <w:szCs w:val="20"/>
        </w:rPr>
        <w:tab/>
        <w:t xml:space="preserve">Governance and Nominating Committee </w:t>
      </w:r>
    </w:p>
    <w:p w:rsidR="00625F07" w:rsidRDefault="00625F07" w:rsidP="00625F07">
      <w:pPr>
        <w:pStyle w:val="NormalWeb"/>
        <w:spacing w:before="0" w:beforeAutospacing="0" w:after="0" w:afterAutospacing="0"/>
        <w:ind w:left="489" w:hanging="490"/>
        <w:jc w:val="both"/>
      </w:pPr>
      <w:r>
        <w:rPr>
          <w:rFonts w:ascii="Arial" w:hAnsi="Arial" w:cs="Arial"/>
          <w:sz w:val="20"/>
          <w:szCs w:val="20"/>
        </w:rPr>
        <w:t>4.</w:t>
      </w:r>
      <w:r>
        <w:rPr>
          <w:rFonts w:ascii="Arial" w:hAnsi="Arial" w:cs="Arial"/>
          <w:sz w:val="20"/>
          <w:szCs w:val="20"/>
        </w:rPr>
        <w:tab/>
        <w:t xml:space="preserve">Regulatory and Public Policy Committee </w:t>
      </w:r>
    </w:p>
    <w:p w:rsidR="00625F07" w:rsidRDefault="00625F07">
      <w:pPr>
        <w:pStyle w:val="NormalWeb"/>
        <w:spacing w:before="270" w:beforeAutospacing="0" w:after="0" w:afterAutospacing="0"/>
        <w:jc w:val="center"/>
      </w:pPr>
      <w:r>
        <w:rPr>
          <w:rFonts w:ascii="Arial" w:hAnsi="Arial" w:cs="Arial"/>
          <w:sz w:val="20"/>
          <w:szCs w:val="20"/>
          <w:u w:val="single"/>
        </w:rPr>
        <w:t xml:space="preserve">EXECUTIVE OFFICERS </w:t>
      </w:r>
    </w:p>
    <w:p w:rsidR="00625F07" w:rsidRDefault="00625F07">
      <w:pPr>
        <w:pStyle w:val="NormalWeb"/>
        <w:keepNext/>
        <w:spacing w:before="0" w:beforeAutospacing="0" w:after="0" w:afterAutospacing="0"/>
        <w:rPr>
          <w:sz w:val="18"/>
          <w:szCs w:val="18"/>
        </w:rPr>
      </w:pPr>
      <w:r>
        <w:rPr>
          <w:sz w:val="18"/>
          <w:szCs w:val="18"/>
        </w:rPr>
        <w:t> </w:t>
      </w:r>
    </w:p>
    <w:tbl>
      <w:tblPr>
        <w:tblW w:w="5000" w:type="pct"/>
        <w:jc w:val="center"/>
        <w:tblCellMar>
          <w:left w:w="0" w:type="dxa"/>
          <w:right w:w="0" w:type="dxa"/>
        </w:tblCellMar>
        <w:tblLook w:val="0000" w:firstRow="0" w:lastRow="0" w:firstColumn="0" w:lastColumn="0" w:noHBand="0" w:noVBand="0"/>
      </w:tblPr>
      <w:tblGrid>
        <w:gridCol w:w="3600"/>
        <w:gridCol w:w="3600"/>
        <w:gridCol w:w="3600"/>
      </w:tblGrid>
      <w:tr w:rsidR="00625F07">
        <w:trPr>
          <w:jc w:val="center"/>
        </w:trPr>
        <w:tc>
          <w:tcPr>
            <w:tcW w:w="1550" w:type="pct"/>
            <w:vAlign w:val="center"/>
          </w:tcPr>
          <w:p w:rsidR="00625F07" w:rsidRDefault="00625F07">
            <w:pPr>
              <w:rPr>
                <w:sz w:val="1"/>
                <w:szCs w:val="24"/>
              </w:rPr>
            </w:pPr>
          </w:p>
        </w:tc>
        <w:tc>
          <w:tcPr>
            <w:tcW w:w="1550" w:type="pct"/>
            <w:vAlign w:val="center"/>
          </w:tcPr>
          <w:p w:rsidR="00625F07" w:rsidRDefault="00625F07">
            <w:pPr>
              <w:rPr>
                <w:sz w:val="1"/>
                <w:szCs w:val="24"/>
              </w:rPr>
            </w:pPr>
          </w:p>
        </w:tc>
        <w:tc>
          <w:tcPr>
            <w:tcW w:w="1550" w:type="pct"/>
            <w:vAlign w:val="center"/>
          </w:tcPr>
          <w:p w:rsidR="00625F07" w:rsidRDefault="00625F07">
            <w:pPr>
              <w:rPr>
                <w:sz w:val="1"/>
                <w:szCs w:val="24"/>
              </w:rPr>
            </w:pPr>
          </w:p>
        </w:tc>
      </w:tr>
      <w:tr w:rsidR="00625F07">
        <w:trPr>
          <w:jc w:val="center"/>
        </w:trPr>
        <w:tc>
          <w:tcPr>
            <w:tcW w:w="0" w:type="auto"/>
          </w:tcPr>
          <w:p w:rsidR="00625F07" w:rsidRDefault="00625F07" w:rsidP="00625F07">
            <w:pPr>
              <w:pStyle w:val="NormalWeb"/>
              <w:spacing w:before="0" w:beforeAutospacing="0" w:after="0" w:afterAutospacing="0"/>
              <w:jc w:val="both"/>
            </w:pPr>
            <w:r>
              <w:rPr>
                <w:rFonts w:ascii="Arial" w:hAnsi="Arial" w:cs="Arial"/>
                <w:b/>
                <w:bCs/>
                <w:sz w:val="20"/>
                <w:szCs w:val="20"/>
              </w:rPr>
              <w:t>Steven A. Ballmer</w:t>
            </w:r>
          </w:p>
          <w:p w:rsidR="00625F07" w:rsidRDefault="00625F07">
            <w:pPr>
              <w:pStyle w:val="NormalWeb"/>
              <w:spacing w:before="0" w:beforeAutospacing="0" w:after="15" w:afterAutospacing="0"/>
            </w:pPr>
            <w:r>
              <w:rPr>
                <w:rFonts w:ascii="Arial" w:hAnsi="Arial" w:cs="Arial"/>
                <w:sz w:val="20"/>
                <w:szCs w:val="20"/>
              </w:rPr>
              <w:t>Chief Executive Officer</w:t>
            </w:r>
          </w:p>
        </w:tc>
        <w:tc>
          <w:tcPr>
            <w:tcW w:w="0" w:type="auto"/>
          </w:tcPr>
          <w:p w:rsidR="00625F07" w:rsidRDefault="00625F07" w:rsidP="00625F07">
            <w:pPr>
              <w:pStyle w:val="NormalWeb"/>
              <w:spacing w:before="0" w:beforeAutospacing="0" w:after="0" w:afterAutospacing="0"/>
              <w:jc w:val="both"/>
            </w:pPr>
            <w:r>
              <w:rPr>
                <w:rFonts w:ascii="Arial" w:hAnsi="Arial" w:cs="Arial"/>
                <w:b/>
                <w:bCs/>
                <w:sz w:val="20"/>
                <w:szCs w:val="20"/>
              </w:rPr>
              <w:t>Amy E. Hood</w:t>
            </w:r>
          </w:p>
          <w:p w:rsidR="00625F07" w:rsidRDefault="00625F07" w:rsidP="00625F07">
            <w:pPr>
              <w:pStyle w:val="NormalWeb"/>
              <w:spacing w:before="0" w:beforeAutospacing="0" w:after="0" w:afterAutospacing="0"/>
              <w:jc w:val="both"/>
            </w:pPr>
            <w:r>
              <w:rPr>
                <w:rFonts w:ascii="Arial" w:hAnsi="Arial" w:cs="Arial"/>
                <w:sz w:val="20"/>
                <w:szCs w:val="20"/>
              </w:rPr>
              <w:t>Executive Vice President,</w:t>
            </w:r>
          </w:p>
          <w:p w:rsidR="00625F07" w:rsidRDefault="00625F07">
            <w:pPr>
              <w:pStyle w:val="NormalWeb"/>
              <w:spacing w:before="0" w:beforeAutospacing="0" w:after="15" w:afterAutospacing="0"/>
            </w:pPr>
            <w:r>
              <w:rPr>
                <w:rFonts w:ascii="Arial" w:hAnsi="Arial" w:cs="Arial"/>
                <w:sz w:val="20"/>
                <w:szCs w:val="20"/>
              </w:rPr>
              <w:t>Chief Financial Officer</w:t>
            </w:r>
          </w:p>
        </w:tc>
        <w:tc>
          <w:tcPr>
            <w:tcW w:w="0" w:type="auto"/>
          </w:tcPr>
          <w:p w:rsidR="00625F07" w:rsidRDefault="00625F07" w:rsidP="00625F07">
            <w:pPr>
              <w:pStyle w:val="NormalWeb"/>
              <w:spacing w:before="0" w:beforeAutospacing="0" w:after="0" w:afterAutospacing="0"/>
              <w:jc w:val="both"/>
            </w:pPr>
            <w:r>
              <w:rPr>
                <w:rFonts w:ascii="Arial" w:hAnsi="Arial" w:cs="Arial"/>
                <w:b/>
                <w:bCs/>
                <w:sz w:val="20"/>
                <w:szCs w:val="20"/>
              </w:rPr>
              <w:t>Bradford L. Smith</w:t>
            </w:r>
          </w:p>
          <w:p w:rsidR="00625F07" w:rsidRDefault="00625F07" w:rsidP="00625F07">
            <w:pPr>
              <w:pStyle w:val="NormalWeb"/>
              <w:spacing w:before="0" w:beforeAutospacing="0" w:after="0" w:afterAutospacing="0"/>
              <w:jc w:val="both"/>
            </w:pPr>
            <w:r>
              <w:rPr>
                <w:rFonts w:ascii="Arial" w:hAnsi="Arial" w:cs="Arial"/>
                <w:sz w:val="20"/>
                <w:szCs w:val="20"/>
              </w:rPr>
              <w:t>Executive Vice President,</w:t>
            </w:r>
          </w:p>
          <w:p w:rsidR="00625F07" w:rsidRDefault="00625F07">
            <w:pPr>
              <w:pStyle w:val="NormalWeb"/>
              <w:spacing w:before="0" w:beforeAutospacing="0" w:after="15" w:afterAutospacing="0"/>
            </w:pPr>
            <w:r>
              <w:rPr>
                <w:rFonts w:ascii="Arial" w:hAnsi="Arial" w:cs="Arial"/>
                <w:sz w:val="20"/>
                <w:szCs w:val="20"/>
              </w:rPr>
              <w:t>General Counsel and Secretary</w:t>
            </w:r>
          </w:p>
        </w:tc>
      </w:tr>
      <w:tr w:rsidR="00625F07">
        <w:trPr>
          <w:trHeight w:val="240"/>
          <w:jc w:val="center"/>
        </w:trPr>
        <w:tc>
          <w:tcPr>
            <w:tcW w:w="0" w:type="auto"/>
            <w:vAlign w:val="center"/>
          </w:tcPr>
          <w:p w:rsidR="00625F07" w:rsidRDefault="00625F07">
            <w:pPr>
              <w:rPr>
                <w:szCs w:val="24"/>
              </w:rPr>
            </w:pPr>
          </w:p>
        </w:tc>
        <w:tc>
          <w:tcPr>
            <w:tcW w:w="0" w:type="auto"/>
            <w:vAlign w:val="center"/>
          </w:tcPr>
          <w:p w:rsidR="00625F07" w:rsidRDefault="00625F07">
            <w:pPr>
              <w:rPr>
                <w:szCs w:val="24"/>
              </w:rPr>
            </w:pPr>
          </w:p>
        </w:tc>
        <w:tc>
          <w:tcPr>
            <w:tcW w:w="0" w:type="auto"/>
            <w:vAlign w:val="center"/>
          </w:tcPr>
          <w:p w:rsidR="00625F07" w:rsidRDefault="00625F07">
            <w:pPr>
              <w:rPr>
                <w:szCs w:val="24"/>
              </w:rPr>
            </w:pPr>
          </w:p>
        </w:tc>
      </w:tr>
      <w:tr w:rsidR="00625F07">
        <w:trPr>
          <w:jc w:val="center"/>
        </w:trPr>
        <w:tc>
          <w:tcPr>
            <w:tcW w:w="0" w:type="auto"/>
          </w:tcPr>
          <w:p w:rsidR="00625F07" w:rsidRDefault="00625F07" w:rsidP="00625F07">
            <w:pPr>
              <w:pStyle w:val="NormalWeb"/>
              <w:spacing w:before="0" w:beforeAutospacing="0" w:after="0" w:afterAutospacing="0"/>
              <w:jc w:val="both"/>
            </w:pPr>
            <w:r>
              <w:rPr>
                <w:rFonts w:ascii="Arial" w:hAnsi="Arial" w:cs="Arial"/>
                <w:b/>
                <w:bCs/>
                <w:sz w:val="20"/>
                <w:szCs w:val="20"/>
              </w:rPr>
              <w:t>Anthony J. Bates</w:t>
            </w:r>
          </w:p>
          <w:p w:rsidR="00625F07" w:rsidRDefault="00625F07" w:rsidP="00625F07">
            <w:pPr>
              <w:pStyle w:val="NormalWeb"/>
              <w:spacing w:before="0" w:beforeAutospacing="0" w:after="0" w:afterAutospacing="0"/>
              <w:jc w:val="both"/>
            </w:pPr>
            <w:r>
              <w:rPr>
                <w:rFonts w:ascii="Arial" w:hAnsi="Arial" w:cs="Arial"/>
                <w:sz w:val="20"/>
                <w:szCs w:val="20"/>
              </w:rPr>
              <w:t>Executive Vice President, Business</w:t>
            </w:r>
          </w:p>
          <w:p w:rsidR="00625F07" w:rsidRDefault="00625F07">
            <w:pPr>
              <w:pStyle w:val="NormalWeb"/>
              <w:spacing w:before="0" w:beforeAutospacing="0" w:after="15" w:afterAutospacing="0"/>
            </w:pPr>
            <w:r>
              <w:rPr>
                <w:rFonts w:ascii="Arial" w:hAnsi="Arial" w:cs="Arial"/>
                <w:sz w:val="20"/>
                <w:szCs w:val="20"/>
              </w:rPr>
              <w:t>Development and Evangelism</w:t>
            </w:r>
          </w:p>
        </w:tc>
        <w:tc>
          <w:tcPr>
            <w:tcW w:w="0" w:type="auto"/>
          </w:tcPr>
          <w:p w:rsidR="00625F07" w:rsidRDefault="00625F07" w:rsidP="00625F07">
            <w:pPr>
              <w:pStyle w:val="NormalWeb"/>
              <w:spacing w:before="0" w:beforeAutospacing="0" w:after="0" w:afterAutospacing="0"/>
              <w:jc w:val="both"/>
            </w:pPr>
            <w:r>
              <w:rPr>
                <w:rFonts w:ascii="Arial" w:hAnsi="Arial" w:cs="Arial"/>
                <w:b/>
                <w:bCs/>
                <w:sz w:val="20"/>
                <w:szCs w:val="20"/>
              </w:rPr>
              <w:t xml:space="preserve">Tami </w:t>
            </w:r>
            <w:proofErr w:type="spellStart"/>
            <w:r>
              <w:rPr>
                <w:rFonts w:ascii="Arial" w:hAnsi="Arial" w:cs="Arial"/>
                <w:b/>
                <w:bCs/>
                <w:sz w:val="20"/>
                <w:szCs w:val="20"/>
              </w:rPr>
              <w:t>Reller</w:t>
            </w:r>
            <w:proofErr w:type="spellEnd"/>
          </w:p>
          <w:p w:rsidR="00625F07" w:rsidRDefault="00625F07" w:rsidP="00625F07">
            <w:pPr>
              <w:pStyle w:val="NormalWeb"/>
              <w:spacing w:before="0" w:beforeAutospacing="0" w:after="0" w:afterAutospacing="0"/>
              <w:jc w:val="both"/>
            </w:pPr>
            <w:r>
              <w:rPr>
                <w:rFonts w:ascii="Arial" w:hAnsi="Arial" w:cs="Arial"/>
                <w:sz w:val="20"/>
                <w:szCs w:val="20"/>
              </w:rPr>
              <w:t>Executive Vice President,</w:t>
            </w:r>
          </w:p>
          <w:p w:rsidR="00625F07" w:rsidRDefault="00625F07">
            <w:pPr>
              <w:pStyle w:val="NormalWeb"/>
              <w:spacing w:before="0" w:beforeAutospacing="0" w:after="15" w:afterAutospacing="0"/>
            </w:pPr>
            <w:r>
              <w:rPr>
                <w:rFonts w:ascii="Arial" w:hAnsi="Arial" w:cs="Arial"/>
                <w:sz w:val="20"/>
                <w:szCs w:val="20"/>
              </w:rPr>
              <w:t>Marketing</w:t>
            </w:r>
          </w:p>
        </w:tc>
        <w:tc>
          <w:tcPr>
            <w:tcW w:w="0" w:type="auto"/>
          </w:tcPr>
          <w:p w:rsidR="00625F07" w:rsidRDefault="00625F07" w:rsidP="00625F07">
            <w:pPr>
              <w:pStyle w:val="NormalWeb"/>
              <w:spacing w:before="0" w:beforeAutospacing="0" w:after="0" w:afterAutospacing="0"/>
              <w:jc w:val="both"/>
            </w:pPr>
            <w:r>
              <w:rPr>
                <w:rFonts w:ascii="Arial" w:hAnsi="Arial" w:cs="Arial"/>
                <w:b/>
                <w:bCs/>
                <w:sz w:val="20"/>
                <w:szCs w:val="20"/>
              </w:rPr>
              <w:t>B. Kevin Turner</w:t>
            </w:r>
          </w:p>
          <w:p w:rsidR="00625F07" w:rsidRDefault="00625F07">
            <w:pPr>
              <w:pStyle w:val="NormalWeb"/>
              <w:spacing w:before="0" w:beforeAutospacing="0" w:after="15" w:afterAutospacing="0"/>
            </w:pPr>
            <w:r>
              <w:rPr>
                <w:rFonts w:ascii="Arial" w:hAnsi="Arial" w:cs="Arial"/>
                <w:sz w:val="20"/>
                <w:szCs w:val="20"/>
              </w:rPr>
              <w:t>Chief Operating Officer</w:t>
            </w:r>
          </w:p>
        </w:tc>
      </w:tr>
      <w:tr w:rsidR="00625F07">
        <w:trPr>
          <w:trHeight w:val="240"/>
          <w:jc w:val="center"/>
        </w:trPr>
        <w:tc>
          <w:tcPr>
            <w:tcW w:w="0" w:type="auto"/>
            <w:vAlign w:val="center"/>
          </w:tcPr>
          <w:p w:rsidR="00625F07" w:rsidRDefault="00625F07">
            <w:pPr>
              <w:rPr>
                <w:szCs w:val="24"/>
              </w:rPr>
            </w:pPr>
          </w:p>
        </w:tc>
        <w:tc>
          <w:tcPr>
            <w:tcW w:w="0" w:type="auto"/>
            <w:vAlign w:val="center"/>
          </w:tcPr>
          <w:p w:rsidR="00625F07" w:rsidRDefault="00625F07">
            <w:pPr>
              <w:rPr>
                <w:szCs w:val="24"/>
              </w:rPr>
            </w:pPr>
          </w:p>
        </w:tc>
        <w:tc>
          <w:tcPr>
            <w:tcW w:w="0" w:type="auto"/>
            <w:vAlign w:val="center"/>
          </w:tcPr>
          <w:p w:rsidR="00625F07" w:rsidRDefault="00625F07">
            <w:pPr>
              <w:rPr>
                <w:szCs w:val="24"/>
              </w:rPr>
            </w:pPr>
          </w:p>
        </w:tc>
      </w:tr>
      <w:tr w:rsidR="00625F07">
        <w:trPr>
          <w:jc w:val="center"/>
        </w:trPr>
        <w:tc>
          <w:tcPr>
            <w:tcW w:w="0" w:type="auto"/>
          </w:tcPr>
          <w:p w:rsidR="00625F07" w:rsidRDefault="00625F07" w:rsidP="00625F07">
            <w:pPr>
              <w:pStyle w:val="NormalWeb"/>
              <w:spacing w:before="0" w:beforeAutospacing="0" w:after="0" w:afterAutospacing="0"/>
              <w:jc w:val="both"/>
            </w:pPr>
            <w:r>
              <w:rPr>
                <w:rFonts w:ascii="Arial" w:hAnsi="Arial" w:cs="Arial"/>
                <w:b/>
                <w:bCs/>
                <w:sz w:val="20"/>
                <w:szCs w:val="20"/>
              </w:rPr>
              <w:t>Lisa E. Brummel</w:t>
            </w:r>
          </w:p>
          <w:p w:rsidR="00625F07" w:rsidRDefault="00625F07" w:rsidP="00625F07">
            <w:pPr>
              <w:pStyle w:val="NormalWeb"/>
              <w:spacing w:before="0" w:beforeAutospacing="0" w:after="0" w:afterAutospacing="0"/>
              <w:jc w:val="both"/>
            </w:pPr>
            <w:r>
              <w:rPr>
                <w:rFonts w:ascii="Arial" w:hAnsi="Arial" w:cs="Arial"/>
                <w:sz w:val="20"/>
                <w:szCs w:val="20"/>
              </w:rPr>
              <w:t>Executive Vice President, Human</w:t>
            </w:r>
          </w:p>
          <w:p w:rsidR="00625F07" w:rsidRDefault="00625F07">
            <w:pPr>
              <w:pStyle w:val="NormalWeb"/>
              <w:spacing w:before="0" w:beforeAutospacing="0" w:after="15" w:afterAutospacing="0"/>
            </w:pPr>
            <w:r>
              <w:rPr>
                <w:rFonts w:ascii="Arial" w:hAnsi="Arial" w:cs="Arial"/>
                <w:sz w:val="20"/>
                <w:szCs w:val="20"/>
              </w:rPr>
              <w:t>Resources</w:t>
            </w:r>
          </w:p>
        </w:tc>
        <w:tc>
          <w:tcPr>
            <w:tcW w:w="0" w:type="auto"/>
            <w:vAlign w:val="bottom"/>
          </w:tcPr>
          <w:p w:rsidR="00625F07" w:rsidRDefault="00625F07" w:rsidP="00625F07">
            <w:pPr>
              <w:pStyle w:val="NormalWeb"/>
              <w:spacing w:before="0" w:beforeAutospacing="0" w:after="0" w:afterAutospacing="0"/>
              <w:jc w:val="both"/>
            </w:pPr>
            <w:r>
              <w:rPr>
                <w:rFonts w:ascii="Arial" w:hAnsi="Arial" w:cs="Arial"/>
                <w:b/>
                <w:bCs/>
                <w:sz w:val="20"/>
                <w:szCs w:val="20"/>
              </w:rPr>
              <w:t>Eric D. Rudder</w:t>
            </w:r>
          </w:p>
          <w:p w:rsidR="00625F07" w:rsidRDefault="00625F07" w:rsidP="00625F07">
            <w:pPr>
              <w:pStyle w:val="NormalWeb"/>
              <w:spacing w:before="0" w:beforeAutospacing="0" w:after="0" w:afterAutospacing="0"/>
              <w:jc w:val="both"/>
            </w:pPr>
            <w:r>
              <w:rPr>
                <w:rFonts w:ascii="Arial" w:hAnsi="Arial" w:cs="Arial"/>
                <w:sz w:val="20"/>
                <w:szCs w:val="20"/>
              </w:rPr>
              <w:t>Executive Vice President, Advanced</w:t>
            </w:r>
          </w:p>
          <w:p w:rsidR="00625F07" w:rsidRDefault="00625F07">
            <w:pPr>
              <w:pStyle w:val="NormalWeb"/>
              <w:spacing w:before="0" w:beforeAutospacing="0" w:after="15" w:afterAutospacing="0"/>
            </w:pPr>
            <w:r>
              <w:rPr>
                <w:rFonts w:ascii="Arial" w:hAnsi="Arial" w:cs="Arial"/>
                <w:sz w:val="20"/>
                <w:szCs w:val="20"/>
              </w:rPr>
              <w:t>Strategy and Research</w:t>
            </w:r>
          </w:p>
        </w:tc>
        <w:tc>
          <w:tcPr>
            <w:tcW w:w="0" w:type="auto"/>
            <w:tcMar>
              <w:top w:w="0" w:type="dxa"/>
              <w:left w:w="144" w:type="dxa"/>
              <w:bottom w:w="0" w:type="dxa"/>
              <w:right w:w="0" w:type="dxa"/>
            </w:tcMar>
            <w:vAlign w:val="bottom"/>
          </w:tcPr>
          <w:p w:rsidR="00625F07" w:rsidRDefault="00625F07">
            <w:pPr>
              <w:pStyle w:val="la2"/>
            </w:pPr>
            <w:r>
              <w:t> </w:t>
            </w:r>
          </w:p>
        </w:tc>
      </w:tr>
    </w:tbl>
    <w:p w:rsidR="00625F07" w:rsidRDefault="00625F07">
      <w:pPr>
        <w:pStyle w:val="NormalWeb"/>
        <w:spacing w:before="0" w:beforeAutospacing="0" w:after="0" w:afterAutospacing="0"/>
        <w:jc w:val="center"/>
      </w:pPr>
      <w:r>
        <w:rPr>
          <w:rFonts w:ascii="Arial" w:hAnsi="Arial" w:cs="Arial"/>
          <w:b/>
          <w:bCs/>
        </w:rPr>
        <w:t xml:space="preserve"> </w:t>
      </w:r>
    </w:p>
    <w:p w:rsidR="00693E89" w:rsidRDefault="00625F07" w:rsidP="00693E89">
      <w:pPr>
        <w:pStyle w:val="NormalWeb"/>
        <w:spacing w:before="0" w:beforeAutospacing="0" w:after="0" w:afterAutospacing="0"/>
        <w:jc w:val="center"/>
      </w:pPr>
      <w:r>
        <w:br w:type="page"/>
      </w:r>
      <w:r w:rsidR="00693E89">
        <w:rPr>
          <w:rFonts w:ascii="Arial" w:hAnsi="Arial" w:cs="Arial"/>
          <w:b/>
          <w:bCs/>
        </w:rPr>
        <w:lastRenderedPageBreak/>
        <w:t xml:space="preserve">INVESTOR RELATIONS </w:t>
      </w:r>
    </w:p>
    <w:p w:rsidR="00693E89" w:rsidRDefault="00693E89" w:rsidP="00693E89">
      <w:pPr>
        <w:pStyle w:val="NormalWeb"/>
        <w:spacing w:before="180" w:beforeAutospacing="0" w:after="0" w:afterAutospacing="0"/>
        <w:jc w:val="both"/>
        <w:rPr>
          <w:rFonts w:ascii="Arial" w:hAnsi="Arial" w:cs="Arial"/>
          <w:sz w:val="20"/>
          <w:szCs w:val="20"/>
          <w:u w:val="single"/>
        </w:rPr>
        <w:sectPr w:rsidR="00693E89" w:rsidSect="00DB32E2">
          <w:headerReference w:type="even" r:id="rId20"/>
          <w:headerReference w:type="default" r:id="rId21"/>
          <w:footerReference w:type="even" r:id="rId22"/>
          <w:footerReference w:type="default" r:id="rId23"/>
          <w:type w:val="evenPage"/>
          <w:pgSz w:w="12240" w:h="15840" w:code="1"/>
          <w:pgMar w:top="720" w:right="720" w:bottom="720" w:left="720" w:header="720" w:footer="720" w:gutter="0"/>
          <w:pgNumType w:start="2"/>
          <w:cols w:space="720"/>
          <w:docGrid w:linePitch="326"/>
        </w:sectPr>
      </w:pPr>
    </w:p>
    <w:p w:rsidR="00625F07" w:rsidRDefault="00625F07" w:rsidP="00693E89">
      <w:pPr>
        <w:pStyle w:val="NormalWeb"/>
        <w:spacing w:before="180" w:beforeAutospacing="0" w:after="0" w:afterAutospacing="0"/>
        <w:jc w:val="both"/>
      </w:pPr>
      <w:r>
        <w:rPr>
          <w:rFonts w:ascii="Arial" w:hAnsi="Arial" w:cs="Arial"/>
          <w:sz w:val="20"/>
          <w:szCs w:val="20"/>
          <w:u w:val="single"/>
        </w:rPr>
        <w:lastRenderedPageBreak/>
        <w:t xml:space="preserve">Investor Relations </w:t>
      </w:r>
    </w:p>
    <w:p w:rsidR="00625F07" w:rsidRDefault="00625F07" w:rsidP="00625F07">
      <w:pPr>
        <w:pStyle w:val="NormalWeb"/>
        <w:spacing w:before="90" w:beforeAutospacing="0" w:after="0" w:afterAutospacing="0"/>
        <w:jc w:val="both"/>
      </w:pPr>
      <w:r>
        <w:rPr>
          <w:rFonts w:ascii="Arial" w:hAnsi="Arial" w:cs="Arial"/>
          <w:b/>
          <w:bCs/>
          <w:sz w:val="20"/>
          <w:szCs w:val="20"/>
        </w:rPr>
        <w:t xml:space="preserve">You can contact Microsoft Investor Relations at any time to order financial documents such as annual reports and Form 10-Ks free of charge. </w:t>
      </w:r>
    </w:p>
    <w:p w:rsidR="00625F07" w:rsidRDefault="00625F07" w:rsidP="00625F07">
      <w:pPr>
        <w:pStyle w:val="NormalWeb"/>
        <w:spacing w:before="180" w:beforeAutospacing="0" w:after="0" w:afterAutospacing="0"/>
        <w:jc w:val="both"/>
      </w:pPr>
      <w:r>
        <w:rPr>
          <w:rFonts w:ascii="Arial" w:hAnsi="Arial" w:cs="Arial"/>
          <w:sz w:val="20"/>
          <w:szCs w:val="20"/>
        </w:rPr>
        <w:t xml:space="preserve">Call us toll-free at (800) 285-7772 or outside the </w:t>
      </w:r>
      <w:smartTag w:uri="urn:schemas-microsoft-com:office:smarttags" w:element="country-region">
        <w:smartTag w:uri="urn:schemas-microsoft-com:office:smarttags" w:element="place">
          <w:r>
            <w:rPr>
              <w:rFonts w:ascii="Arial" w:hAnsi="Arial" w:cs="Arial"/>
              <w:sz w:val="20"/>
              <w:szCs w:val="20"/>
            </w:rPr>
            <w:t>United States</w:t>
          </w:r>
        </w:smartTag>
      </w:smartTag>
      <w:r>
        <w:rPr>
          <w:rFonts w:ascii="Arial" w:hAnsi="Arial" w:cs="Arial"/>
          <w:sz w:val="20"/>
          <w:szCs w:val="20"/>
        </w:rPr>
        <w:t xml:space="preserve">, call (425) 706-4400. We can be contacted between the hours of 9:00 a.m. to 5:00 p.m. Pacific Time to answer investment oriented questions about Microsoft.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For access to additional financial information, visit the Investor Relations website online at: </w:t>
      </w:r>
    </w:p>
    <w:p w:rsidR="00625F07" w:rsidRDefault="00625F07" w:rsidP="00625F07">
      <w:pPr>
        <w:pStyle w:val="NormalWeb"/>
        <w:spacing w:before="0" w:beforeAutospacing="0" w:after="0" w:afterAutospacing="0"/>
        <w:jc w:val="both"/>
      </w:pPr>
      <w:r>
        <w:rPr>
          <w:rFonts w:ascii="Arial" w:hAnsi="Arial" w:cs="Arial"/>
          <w:sz w:val="20"/>
          <w:szCs w:val="20"/>
          <w:u w:val="single"/>
        </w:rPr>
        <w:t>www.microsoft.com/investor</w:t>
      </w:r>
      <w:r>
        <w:rPr>
          <w:rFonts w:ascii="Arial" w:hAnsi="Arial" w:cs="Arial"/>
          <w:sz w:val="20"/>
          <w:szCs w:val="20"/>
        </w:rPr>
        <w:t xml:space="preserve"> </w:t>
      </w:r>
    </w:p>
    <w:p w:rsidR="00625F07" w:rsidRDefault="00625F07" w:rsidP="00625F07">
      <w:pPr>
        <w:pStyle w:val="NormalWeb"/>
        <w:spacing w:before="180" w:beforeAutospacing="0" w:after="0" w:afterAutospacing="0"/>
        <w:jc w:val="both"/>
      </w:pPr>
      <w:r>
        <w:rPr>
          <w:rFonts w:ascii="Arial" w:hAnsi="Arial" w:cs="Arial"/>
          <w:sz w:val="20"/>
          <w:szCs w:val="20"/>
        </w:rPr>
        <w:t xml:space="preserve">Our e-mail is msft@microsoft.com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Our mailing address is: </w:t>
      </w:r>
    </w:p>
    <w:p w:rsidR="00625F07" w:rsidRDefault="00625F07" w:rsidP="00625F07">
      <w:pPr>
        <w:pStyle w:val="NormalWeb"/>
        <w:spacing w:before="0" w:beforeAutospacing="0" w:after="0" w:afterAutospacing="0"/>
        <w:ind w:firstLine="405"/>
        <w:jc w:val="both"/>
      </w:pPr>
      <w:r>
        <w:rPr>
          <w:rFonts w:ascii="Arial" w:hAnsi="Arial" w:cs="Arial"/>
          <w:sz w:val="20"/>
          <w:szCs w:val="20"/>
        </w:rPr>
        <w:t xml:space="preserve">Investor Relations </w:t>
      </w:r>
    </w:p>
    <w:p w:rsidR="00625F07" w:rsidRDefault="00625F07" w:rsidP="00625F07">
      <w:pPr>
        <w:pStyle w:val="NormalWeb"/>
        <w:spacing w:before="0" w:beforeAutospacing="0" w:after="0" w:afterAutospacing="0"/>
        <w:ind w:firstLine="405"/>
        <w:jc w:val="both"/>
      </w:pPr>
      <w:r>
        <w:rPr>
          <w:rFonts w:ascii="Arial" w:hAnsi="Arial" w:cs="Arial"/>
          <w:sz w:val="20"/>
          <w:szCs w:val="20"/>
        </w:rPr>
        <w:t xml:space="preserve">Microsoft Corporation </w:t>
      </w:r>
    </w:p>
    <w:p w:rsidR="00625F07" w:rsidRDefault="00625F07" w:rsidP="00625F07">
      <w:pPr>
        <w:pStyle w:val="NormalWeb"/>
        <w:spacing w:before="0" w:beforeAutospacing="0" w:after="0" w:afterAutospacing="0"/>
        <w:ind w:firstLine="405"/>
        <w:jc w:val="both"/>
      </w:pPr>
      <w:r>
        <w:rPr>
          <w:rFonts w:ascii="Arial" w:hAnsi="Arial" w:cs="Arial"/>
          <w:sz w:val="20"/>
          <w:szCs w:val="20"/>
        </w:rPr>
        <w:t xml:space="preserve">One Microsoft Way </w:t>
      </w:r>
    </w:p>
    <w:p w:rsidR="00625F07" w:rsidRDefault="00625F07" w:rsidP="00625F07">
      <w:pPr>
        <w:pStyle w:val="NormalWeb"/>
        <w:spacing w:before="0" w:beforeAutospacing="0" w:after="0" w:afterAutospacing="0"/>
        <w:ind w:firstLine="405"/>
        <w:jc w:val="both"/>
      </w:pPr>
      <w:r>
        <w:rPr>
          <w:rFonts w:ascii="Arial" w:hAnsi="Arial" w:cs="Arial"/>
          <w:sz w:val="20"/>
          <w:szCs w:val="20"/>
        </w:rPr>
        <w:t xml:space="preserve">Redmond, </w:t>
      </w:r>
      <w:smartTag w:uri="urn:schemas-microsoft-com:office:smarttags" w:element="State">
        <w:r>
          <w:rPr>
            <w:rFonts w:ascii="Arial" w:hAnsi="Arial" w:cs="Arial"/>
            <w:sz w:val="20"/>
            <w:szCs w:val="20"/>
          </w:rPr>
          <w:t>Washington</w:t>
        </w:r>
      </w:smartTag>
      <w:r>
        <w:rPr>
          <w:rFonts w:ascii="Arial" w:hAnsi="Arial" w:cs="Arial"/>
          <w:sz w:val="20"/>
          <w:szCs w:val="20"/>
        </w:rPr>
        <w:t xml:space="preserve"> </w:t>
      </w:r>
      <w:smartTag w:uri="urn:schemas-microsoft-com:office:smarttags" w:element="PostalCode">
        <w:r>
          <w:rPr>
            <w:rFonts w:ascii="Arial" w:hAnsi="Arial" w:cs="Arial"/>
            <w:sz w:val="20"/>
            <w:szCs w:val="20"/>
          </w:rPr>
          <w:t>98052-6399</w:t>
        </w:r>
      </w:smartTag>
      <w:r>
        <w:rPr>
          <w:rFonts w:ascii="Arial" w:hAnsi="Arial" w:cs="Arial"/>
          <w:sz w:val="20"/>
          <w:szCs w:val="20"/>
        </w:rPr>
        <w:t xml:space="preserve"> </w:t>
      </w:r>
    </w:p>
    <w:p w:rsidR="00625F07" w:rsidRDefault="00625F07" w:rsidP="00625F07">
      <w:pPr>
        <w:pStyle w:val="NormalWeb"/>
        <w:spacing w:before="270" w:beforeAutospacing="0" w:after="0" w:afterAutospacing="0"/>
        <w:jc w:val="both"/>
      </w:pPr>
      <w:r>
        <w:rPr>
          <w:rFonts w:ascii="Arial" w:hAnsi="Arial" w:cs="Arial"/>
          <w:sz w:val="20"/>
          <w:szCs w:val="20"/>
          <w:u w:val="single"/>
        </w:rPr>
        <w:t xml:space="preserve">Annual Meeting </w:t>
      </w:r>
    </w:p>
    <w:p w:rsidR="00625F07" w:rsidRDefault="00625F07" w:rsidP="00625F07">
      <w:pPr>
        <w:pStyle w:val="NormalWeb"/>
        <w:spacing w:before="90" w:beforeAutospacing="0" w:after="0" w:afterAutospacing="0"/>
        <w:jc w:val="both"/>
      </w:pPr>
      <w:r>
        <w:rPr>
          <w:rFonts w:ascii="Arial" w:hAnsi="Arial" w:cs="Arial"/>
          <w:sz w:val="20"/>
          <w:szCs w:val="20"/>
        </w:rPr>
        <w:t xml:space="preserve">8:00 a.m. Pacific Time November 19, 2013 </w:t>
      </w:r>
    </w:p>
    <w:p w:rsidR="00625F07" w:rsidRDefault="00625F07" w:rsidP="00625F07">
      <w:pPr>
        <w:pStyle w:val="NormalWeb"/>
        <w:spacing w:before="0" w:beforeAutospacing="0" w:after="0" w:afterAutospacing="0"/>
        <w:jc w:val="both"/>
      </w:pPr>
      <w:proofErr w:type="spellStart"/>
      <w:r>
        <w:rPr>
          <w:rFonts w:ascii="Arial" w:hAnsi="Arial" w:cs="Arial"/>
          <w:sz w:val="20"/>
          <w:szCs w:val="20"/>
        </w:rPr>
        <w:t>Meydenbauer</w:t>
      </w:r>
      <w:proofErr w:type="spellEnd"/>
      <w:r>
        <w:rPr>
          <w:rFonts w:ascii="Arial" w:hAnsi="Arial" w:cs="Arial"/>
          <w:sz w:val="20"/>
          <w:szCs w:val="20"/>
        </w:rPr>
        <w:t xml:space="preserve"> </w:t>
      </w:r>
      <w:smartTag w:uri="urn:schemas-microsoft-com:office:smarttags" w:element="PlaceType">
        <w:r>
          <w:rPr>
            <w:rFonts w:ascii="Arial" w:hAnsi="Arial" w:cs="Arial"/>
            <w:sz w:val="20"/>
            <w:szCs w:val="20"/>
          </w:rPr>
          <w:t>Center</w:t>
        </w:r>
      </w:smartTag>
      <w:r>
        <w:rPr>
          <w:rFonts w:ascii="Arial" w:hAnsi="Arial" w:cs="Arial"/>
          <w:sz w:val="20"/>
          <w:szCs w:val="20"/>
        </w:rPr>
        <w:t xml:space="preserve"> </w:t>
      </w:r>
    </w:p>
    <w:p w:rsidR="00625F07" w:rsidRDefault="00625F07" w:rsidP="00625F07">
      <w:pPr>
        <w:pStyle w:val="NormalWeb"/>
        <w:spacing w:before="0" w:beforeAutospacing="0" w:after="0" w:afterAutospacing="0"/>
        <w:jc w:val="both"/>
      </w:pPr>
      <w:r>
        <w:rPr>
          <w:rFonts w:ascii="Arial" w:hAnsi="Arial" w:cs="Arial"/>
          <w:sz w:val="20"/>
          <w:szCs w:val="20"/>
        </w:rPr>
        <w:t>11100 NE 6</w:t>
      </w:r>
      <w:r>
        <w:rPr>
          <w:rFonts w:ascii="Arial" w:hAnsi="Arial" w:cs="Arial"/>
          <w:sz w:val="15"/>
          <w:szCs w:val="15"/>
          <w:vertAlign w:val="superscript"/>
        </w:rPr>
        <w:t>th</w:t>
      </w:r>
      <w:r>
        <w:rPr>
          <w:rFonts w:ascii="Arial" w:hAnsi="Arial" w:cs="Arial"/>
          <w:sz w:val="20"/>
          <w:szCs w:val="20"/>
        </w:rPr>
        <w:t xml:space="preserve"> Street </w:t>
      </w:r>
    </w:p>
    <w:p w:rsidR="00625F07" w:rsidRDefault="00625F07" w:rsidP="00625F07">
      <w:pPr>
        <w:pStyle w:val="NormalWeb"/>
        <w:spacing w:before="0" w:beforeAutospacing="0" w:after="0" w:afterAutospacing="0"/>
        <w:jc w:val="both"/>
      </w:pPr>
      <w:r>
        <w:rPr>
          <w:rFonts w:ascii="Arial" w:hAnsi="Arial" w:cs="Arial"/>
          <w:sz w:val="20"/>
          <w:szCs w:val="20"/>
        </w:rPr>
        <w:t xml:space="preserve">Bellevue, </w:t>
      </w:r>
      <w:smartTag w:uri="urn:schemas-microsoft-com:office:smarttags" w:element="State">
        <w:r>
          <w:rPr>
            <w:rFonts w:ascii="Arial" w:hAnsi="Arial" w:cs="Arial"/>
            <w:sz w:val="20"/>
            <w:szCs w:val="20"/>
          </w:rPr>
          <w:t>Washington</w:t>
        </w:r>
      </w:smartTag>
      <w:r>
        <w:rPr>
          <w:rFonts w:ascii="Arial" w:hAnsi="Arial" w:cs="Arial"/>
          <w:sz w:val="20"/>
          <w:szCs w:val="20"/>
        </w:rPr>
        <w:t xml:space="preserve"> </w:t>
      </w:r>
      <w:smartTag w:uri="urn:schemas-microsoft-com:office:smarttags" w:element="PostalCode">
        <w:r>
          <w:rPr>
            <w:rFonts w:ascii="Arial" w:hAnsi="Arial" w:cs="Arial"/>
            <w:sz w:val="20"/>
            <w:szCs w:val="20"/>
          </w:rPr>
          <w:t>98004</w:t>
        </w:r>
      </w:smartTag>
      <w:r>
        <w:rPr>
          <w:rFonts w:ascii="Arial" w:hAnsi="Arial" w:cs="Arial"/>
          <w:sz w:val="20"/>
          <w:szCs w:val="20"/>
        </w:rPr>
        <w:t xml:space="preserve"> </w:t>
      </w:r>
    </w:p>
    <w:p w:rsidR="00625F07" w:rsidRDefault="00625F07" w:rsidP="00625F07">
      <w:pPr>
        <w:pStyle w:val="NormalWeb"/>
        <w:keepNext/>
        <w:spacing w:before="270" w:beforeAutospacing="0" w:after="0" w:afterAutospacing="0"/>
        <w:jc w:val="both"/>
      </w:pPr>
      <w:r>
        <w:rPr>
          <w:rFonts w:ascii="Arial" w:hAnsi="Arial" w:cs="Arial"/>
          <w:b/>
          <w:bCs/>
          <w:sz w:val="20"/>
          <w:szCs w:val="20"/>
        </w:rPr>
        <w:t xml:space="preserve">Proof of Ownership Required </w:t>
      </w:r>
    </w:p>
    <w:p w:rsidR="00625F07" w:rsidRDefault="00625F07" w:rsidP="00625F07">
      <w:pPr>
        <w:pStyle w:val="NormalWeb"/>
        <w:spacing w:before="90" w:beforeAutospacing="0" w:after="0" w:afterAutospacing="0"/>
        <w:jc w:val="both"/>
      </w:pPr>
      <w:r>
        <w:rPr>
          <w:rFonts w:ascii="Arial" w:hAnsi="Arial" w:cs="Arial"/>
          <w:sz w:val="20"/>
          <w:szCs w:val="20"/>
        </w:rPr>
        <w:t xml:space="preserve">You are entitled to attend the Annual Meeting only if you are a shareholder as of the close of business on September 13, 2013, the record date, or hold a valid proxy for the meeting. In order to be admitted to the Annual Meeting, you must present proof of ownership of Microsoft stock on the record date. </w:t>
      </w:r>
    </w:p>
    <w:p w:rsidR="00625F07" w:rsidRDefault="00625F07" w:rsidP="00693E89">
      <w:pPr>
        <w:pStyle w:val="NormalWeb"/>
        <w:spacing w:before="0" w:beforeAutospacing="0" w:after="0" w:afterAutospacing="0"/>
        <w:ind w:left="252" w:hanging="241"/>
        <w:jc w:val="both"/>
      </w:pPr>
      <w:r>
        <w:rPr>
          <w:rFonts w:ascii="Arial" w:hAnsi="Arial" w:cs="Arial"/>
          <w:sz w:val="20"/>
          <w:szCs w:val="20"/>
        </w:rPr>
        <w:t xml:space="preserve">• </w:t>
      </w:r>
      <w:r>
        <w:rPr>
          <w:rFonts w:ascii="Arial" w:hAnsi="Arial" w:cs="Arial"/>
          <w:sz w:val="20"/>
          <w:szCs w:val="20"/>
        </w:rPr>
        <w:tab/>
        <w:t xml:space="preserve">The Notice of Internet Availability of Proxy Materials </w:t>
      </w:r>
    </w:p>
    <w:p w:rsidR="00625F07" w:rsidRDefault="00625F07" w:rsidP="00693E89">
      <w:pPr>
        <w:pStyle w:val="NormalWeb"/>
        <w:spacing w:before="0" w:beforeAutospacing="0" w:after="0" w:afterAutospacing="0"/>
        <w:ind w:left="252" w:hanging="241"/>
        <w:jc w:val="both"/>
      </w:pPr>
      <w:r>
        <w:rPr>
          <w:rFonts w:ascii="Arial" w:hAnsi="Arial" w:cs="Arial"/>
          <w:sz w:val="20"/>
          <w:szCs w:val="20"/>
        </w:rPr>
        <w:t xml:space="preserve">• </w:t>
      </w:r>
      <w:r>
        <w:rPr>
          <w:rFonts w:ascii="Arial" w:hAnsi="Arial" w:cs="Arial"/>
          <w:sz w:val="20"/>
          <w:szCs w:val="20"/>
        </w:rPr>
        <w:tab/>
        <w:t xml:space="preserve">A proxy card </w:t>
      </w:r>
    </w:p>
    <w:p w:rsidR="00625F07" w:rsidRDefault="00625F07" w:rsidP="00693E89">
      <w:pPr>
        <w:pStyle w:val="NormalWeb"/>
        <w:spacing w:before="0" w:beforeAutospacing="0" w:after="0" w:afterAutospacing="0"/>
        <w:ind w:left="252" w:hanging="241"/>
        <w:jc w:val="both"/>
      </w:pPr>
      <w:r>
        <w:rPr>
          <w:rFonts w:ascii="Arial" w:hAnsi="Arial" w:cs="Arial"/>
          <w:sz w:val="20"/>
          <w:szCs w:val="20"/>
        </w:rPr>
        <w:t>•</w:t>
      </w:r>
      <w:r>
        <w:rPr>
          <w:rFonts w:ascii="Arial" w:hAnsi="Arial" w:cs="Arial"/>
          <w:sz w:val="20"/>
          <w:szCs w:val="20"/>
        </w:rPr>
        <w:tab/>
        <w:t xml:space="preserve">Legal proxy provided by your bank, broker, or nominee </w:t>
      </w:r>
    </w:p>
    <w:p w:rsidR="00625F07" w:rsidRDefault="00625F07" w:rsidP="00693E89">
      <w:pPr>
        <w:pStyle w:val="NormalWeb"/>
        <w:spacing w:before="0" w:beforeAutospacing="0" w:after="0" w:afterAutospacing="0"/>
        <w:ind w:left="252" w:hanging="241"/>
        <w:jc w:val="both"/>
      </w:pPr>
      <w:r>
        <w:rPr>
          <w:rFonts w:ascii="Arial" w:hAnsi="Arial" w:cs="Arial"/>
          <w:sz w:val="20"/>
          <w:szCs w:val="20"/>
        </w:rPr>
        <w:t xml:space="preserve">• </w:t>
      </w:r>
      <w:r>
        <w:rPr>
          <w:rFonts w:ascii="Arial" w:hAnsi="Arial" w:cs="Arial"/>
          <w:sz w:val="20"/>
          <w:szCs w:val="20"/>
        </w:rPr>
        <w:tab/>
        <w:t xml:space="preserve">Voting instruction card </w:t>
      </w:r>
    </w:p>
    <w:p w:rsidR="00625F07" w:rsidRDefault="00625F07" w:rsidP="00693E89">
      <w:pPr>
        <w:pStyle w:val="NormalWeb"/>
        <w:spacing w:before="0" w:beforeAutospacing="0" w:after="0" w:afterAutospacing="0"/>
        <w:ind w:left="252" w:hanging="241"/>
        <w:jc w:val="both"/>
      </w:pPr>
      <w:r>
        <w:rPr>
          <w:rFonts w:ascii="Arial" w:hAnsi="Arial" w:cs="Arial"/>
          <w:sz w:val="20"/>
          <w:szCs w:val="20"/>
        </w:rPr>
        <w:t>•</w:t>
      </w:r>
      <w:r>
        <w:rPr>
          <w:rFonts w:ascii="Arial" w:hAnsi="Arial" w:cs="Arial"/>
          <w:sz w:val="20"/>
          <w:szCs w:val="20"/>
        </w:rPr>
        <w:tab/>
        <w:t xml:space="preserve">If you received your proxy materials by email, a printout of the email </w:t>
      </w:r>
    </w:p>
    <w:p w:rsidR="00625F07" w:rsidRDefault="00625F07" w:rsidP="00693E89">
      <w:pPr>
        <w:pStyle w:val="NormalWeb"/>
        <w:spacing w:before="0" w:beforeAutospacing="0" w:after="0" w:afterAutospacing="0"/>
        <w:ind w:left="252" w:hanging="241"/>
        <w:jc w:val="both"/>
      </w:pPr>
      <w:r>
        <w:rPr>
          <w:rFonts w:ascii="Arial" w:hAnsi="Arial" w:cs="Arial"/>
          <w:sz w:val="20"/>
          <w:szCs w:val="20"/>
        </w:rPr>
        <w:t xml:space="preserve">• </w:t>
      </w:r>
      <w:r>
        <w:rPr>
          <w:rFonts w:ascii="Arial" w:hAnsi="Arial" w:cs="Arial"/>
          <w:sz w:val="20"/>
          <w:szCs w:val="20"/>
        </w:rPr>
        <w:tab/>
        <w:t xml:space="preserve">Brokerage statement or letter from a bank or broker indicating ownership on September 13, 2013 </w:t>
      </w:r>
    </w:p>
    <w:p w:rsidR="00625F07" w:rsidRDefault="00625F07" w:rsidP="00625F07">
      <w:pPr>
        <w:pStyle w:val="NormalWeb"/>
        <w:spacing w:before="180" w:beforeAutospacing="0" w:after="0" w:afterAutospacing="0"/>
        <w:jc w:val="both"/>
      </w:pPr>
      <w:r>
        <w:rPr>
          <w:rFonts w:ascii="Arial" w:hAnsi="Arial" w:cs="Arial"/>
          <w:sz w:val="20"/>
          <w:szCs w:val="20"/>
        </w:rPr>
        <w:t xml:space="preserve">Any holder of a proxy from a shareholder must present the proxy card, properly executed, and a copy of the proof of ownership. Shareholders and proxy holders must also present a form of photo identification such as a driver’s license or passport. We reserve the right to deny entry to any person who does not present identification or refuses to comply with our security procedures. </w:t>
      </w:r>
    </w:p>
    <w:p w:rsidR="00625F07" w:rsidRDefault="00625F07" w:rsidP="00693E89">
      <w:pPr>
        <w:pStyle w:val="NormalWeb"/>
        <w:spacing w:before="0" w:beforeAutospacing="0" w:after="0" w:afterAutospacing="0"/>
        <w:jc w:val="both"/>
        <w:rPr>
          <w:sz w:val="2"/>
          <w:szCs w:val="2"/>
        </w:rPr>
      </w:pPr>
      <w:r>
        <w:rPr>
          <w:sz w:val="2"/>
          <w:szCs w:val="2"/>
        </w:rPr>
        <w:t> </w:t>
      </w:r>
    </w:p>
    <w:p w:rsidR="00625F07" w:rsidRDefault="00625F07" w:rsidP="00625F07">
      <w:pPr>
        <w:pStyle w:val="NormalWeb"/>
        <w:spacing w:before="180" w:beforeAutospacing="0" w:after="0" w:afterAutospacing="0"/>
        <w:jc w:val="both"/>
      </w:pPr>
      <w:r>
        <w:rPr>
          <w:rFonts w:ascii="Arial" w:hAnsi="Arial" w:cs="Arial"/>
          <w:sz w:val="20"/>
          <w:szCs w:val="20"/>
          <w:u w:val="single"/>
        </w:rPr>
        <w:lastRenderedPageBreak/>
        <w:t xml:space="preserve">Registered Shareholder Services </w:t>
      </w:r>
    </w:p>
    <w:p w:rsidR="00625F07" w:rsidRDefault="00625F07" w:rsidP="00625F07">
      <w:pPr>
        <w:pStyle w:val="NormalWeb"/>
        <w:keepNext/>
        <w:spacing w:before="90" w:beforeAutospacing="0" w:after="0" w:afterAutospacing="0"/>
        <w:jc w:val="both"/>
      </w:pPr>
      <w:r>
        <w:rPr>
          <w:rFonts w:ascii="Arial" w:hAnsi="Arial" w:cs="Arial"/>
          <w:sz w:val="20"/>
          <w:szCs w:val="20"/>
        </w:rPr>
        <w:t xml:space="preserve">American Stock Transfer &amp; Trust Company (AST), our transfer agent, can help you with a variety of shareholder related services including: </w:t>
      </w:r>
    </w:p>
    <w:p w:rsidR="00625F07" w:rsidRDefault="00625F07" w:rsidP="00693E89">
      <w:pPr>
        <w:pStyle w:val="NormalWeb"/>
        <w:spacing w:before="0" w:beforeAutospacing="0" w:after="0" w:afterAutospacing="0"/>
        <w:ind w:left="900" w:hanging="274"/>
        <w:jc w:val="both"/>
      </w:pPr>
      <w:r>
        <w:rPr>
          <w:rFonts w:ascii="Arial" w:hAnsi="Arial" w:cs="Arial"/>
          <w:sz w:val="20"/>
          <w:szCs w:val="20"/>
        </w:rPr>
        <w:t xml:space="preserve">• </w:t>
      </w:r>
      <w:r>
        <w:rPr>
          <w:rFonts w:ascii="Arial" w:hAnsi="Arial" w:cs="Arial"/>
          <w:sz w:val="20"/>
          <w:szCs w:val="20"/>
        </w:rPr>
        <w:tab/>
        <w:t xml:space="preserve">Change of address </w:t>
      </w:r>
    </w:p>
    <w:p w:rsidR="00625F07" w:rsidRDefault="00625F07" w:rsidP="00693E89">
      <w:pPr>
        <w:pStyle w:val="NormalWeb"/>
        <w:spacing w:before="0" w:beforeAutospacing="0" w:after="0" w:afterAutospacing="0"/>
        <w:ind w:left="900" w:hanging="274"/>
        <w:jc w:val="both"/>
      </w:pPr>
      <w:r>
        <w:rPr>
          <w:rFonts w:ascii="Arial" w:hAnsi="Arial" w:cs="Arial"/>
          <w:sz w:val="20"/>
          <w:szCs w:val="20"/>
        </w:rPr>
        <w:t>•</w:t>
      </w:r>
      <w:r>
        <w:rPr>
          <w:rFonts w:ascii="Arial" w:hAnsi="Arial" w:cs="Arial"/>
          <w:sz w:val="20"/>
          <w:szCs w:val="20"/>
        </w:rPr>
        <w:tab/>
        <w:t xml:space="preserve">Lost stock certificates </w:t>
      </w:r>
    </w:p>
    <w:p w:rsidR="00625F07" w:rsidRDefault="00625F07" w:rsidP="00693E89">
      <w:pPr>
        <w:pStyle w:val="NormalWeb"/>
        <w:spacing w:before="0" w:beforeAutospacing="0" w:after="0" w:afterAutospacing="0"/>
        <w:ind w:left="900" w:hanging="274"/>
        <w:jc w:val="both"/>
      </w:pPr>
      <w:r>
        <w:rPr>
          <w:rFonts w:ascii="Arial" w:hAnsi="Arial" w:cs="Arial"/>
          <w:sz w:val="20"/>
          <w:szCs w:val="20"/>
        </w:rPr>
        <w:t xml:space="preserve">• </w:t>
      </w:r>
      <w:r>
        <w:rPr>
          <w:rFonts w:ascii="Arial" w:hAnsi="Arial" w:cs="Arial"/>
          <w:sz w:val="20"/>
          <w:szCs w:val="20"/>
        </w:rPr>
        <w:tab/>
        <w:t xml:space="preserve">Transfer of stock to another person </w:t>
      </w:r>
    </w:p>
    <w:p w:rsidR="00625F07" w:rsidRDefault="00625F07" w:rsidP="00693E89">
      <w:pPr>
        <w:pStyle w:val="NormalWeb"/>
        <w:spacing w:before="0" w:beforeAutospacing="0" w:after="0" w:afterAutospacing="0"/>
        <w:ind w:left="900" w:hanging="274"/>
        <w:jc w:val="both"/>
      </w:pPr>
      <w:r>
        <w:rPr>
          <w:rFonts w:ascii="Arial" w:hAnsi="Arial" w:cs="Arial"/>
          <w:sz w:val="20"/>
          <w:szCs w:val="20"/>
        </w:rPr>
        <w:t>•</w:t>
      </w:r>
      <w:r>
        <w:rPr>
          <w:rFonts w:ascii="Arial" w:hAnsi="Arial" w:cs="Arial"/>
          <w:sz w:val="20"/>
          <w:szCs w:val="20"/>
        </w:rPr>
        <w:tab/>
        <w:t xml:space="preserve">Additional administrative services </w:t>
      </w:r>
    </w:p>
    <w:p w:rsidR="00625F07" w:rsidRDefault="00625F07" w:rsidP="00625F07">
      <w:pPr>
        <w:pStyle w:val="NormalWeb"/>
        <w:spacing w:before="180" w:beforeAutospacing="0" w:after="0" w:afterAutospacing="0"/>
        <w:jc w:val="both"/>
      </w:pPr>
      <w:r>
        <w:rPr>
          <w:rFonts w:ascii="Arial" w:hAnsi="Arial" w:cs="Arial"/>
          <w:sz w:val="20"/>
          <w:szCs w:val="20"/>
        </w:rPr>
        <w:t xml:space="preserve">AST also administers a direct stock purchase plan and a dividend reinvestment program for the company.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To find out more about these services and programs you may contact AST directly at 800-285-7772, option 1 between the hours of 5:00 a.m. and 5:00 p.m. Pacific Time, Monday through Fridays, or visit AST online at: </w:t>
      </w:r>
    </w:p>
    <w:p w:rsidR="00625F07" w:rsidRDefault="00625F07" w:rsidP="00625F07">
      <w:pPr>
        <w:pStyle w:val="NormalWeb"/>
        <w:spacing w:before="0" w:beforeAutospacing="0" w:after="0" w:afterAutospacing="0"/>
        <w:jc w:val="both"/>
      </w:pPr>
      <w:r>
        <w:rPr>
          <w:rFonts w:ascii="Arial" w:hAnsi="Arial" w:cs="Arial"/>
          <w:sz w:val="20"/>
          <w:szCs w:val="20"/>
          <w:u w:val="single"/>
        </w:rPr>
        <w:t>http://www.amstock.com</w:t>
      </w:r>
      <w:r>
        <w:rPr>
          <w:rFonts w:ascii="Arial" w:hAnsi="Arial" w:cs="Arial"/>
          <w:sz w:val="20"/>
          <w:szCs w:val="20"/>
        </w:rPr>
        <w:t xml:space="preserv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You can e-mail the transfer agent at: </w:t>
      </w:r>
    </w:p>
    <w:p w:rsidR="00625F07" w:rsidRDefault="00625F07" w:rsidP="00625F07">
      <w:pPr>
        <w:pStyle w:val="NormalWeb"/>
        <w:spacing w:before="0" w:beforeAutospacing="0" w:after="0" w:afterAutospacing="0"/>
        <w:jc w:val="both"/>
      </w:pPr>
      <w:r>
        <w:rPr>
          <w:rFonts w:ascii="Arial" w:hAnsi="Arial" w:cs="Arial"/>
          <w:sz w:val="20"/>
          <w:szCs w:val="20"/>
          <w:u w:val="single"/>
        </w:rPr>
        <w:t>msft@amstock.com</w:t>
      </w:r>
      <w:r>
        <w:rPr>
          <w:rFonts w:ascii="Arial" w:hAnsi="Arial" w:cs="Arial"/>
          <w:sz w:val="20"/>
          <w:szCs w:val="20"/>
        </w:rPr>
        <w:t xml:space="preserv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You can also send mail to the transfer agent at: </w:t>
      </w:r>
    </w:p>
    <w:p w:rsidR="00625F07" w:rsidRDefault="00625F07" w:rsidP="00625F07">
      <w:pPr>
        <w:pStyle w:val="NormalWeb"/>
        <w:spacing w:before="0" w:beforeAutospacing="0" w:after="0" w:afterAutospacing="0"/>
        <w:ind w:firstLine="405"/>
        <w:jc w:val="both"/>
      </w:pPr>
      <w:r>
        <w:rPr>
          <w:rFonts w:ascii="Arial" w:hAnsi="Arial" w:cs="Arial"/>
          <w:sz w:val="20"/>
          <w:szCs w:val="20"/>
        </w:rPr>
        <w:t xml:space="preserve">Microsoft Corporation </w:t>
      </w:r>
    </w:p>
    <w:p w:rsidR="00625F07" w:rsidRDefault="00625F07" w:rsidP="00625F07">
      <w:pPr>
        <w:pStyle w:val="NormalWeb"/>
        <w:spacing w:before="0" w:beforeAutospacing="0" w:after="0" w:afterAutospacing="0"/>
        <w:ind w:firstLine="405"/>
        <w:jc w:val="both"/>
      </w:pPr>
      <w:r>
        <w:rPr>
          <w:rFonts w:ascii="Arial" w:hAnsi="Arial" w:cs="Arial"/>
          <w:sz w:val="20"/>
          <w:szCs w:val="20"/>
        </w:rPr>
        <w:t xml:space="preserve">c/o American Stock Transfer &amp; Trust Company </w:t>
      </w:r>
    </w:p>
    <w:p w:rsidR="00625F07" w:rsidRDefault="00625F07" w:rsidP="00625F07">
      <w:pPr>
        <w:pStyle w:val="NormalWeb"/>
        <w:spacing w:before="0" w:beforeAutospacing="0" w:after="0" w:afterAutospacing="0"/>
        <w:ind w:firstLine="405"/>
        <w:jc w:val="both"/>
      </w:pPr>
      <w:r>
        <w:rPr>
          <w:rFonts w:ascii="Arial" w:hAnsi="Arial" w:cs="Arial"/>
          <w:sz w:val="20"/>
          <w:szCs w:val="20"/>
        </w:rPr>
        <w:t xml:space="preserve">P.O. Box 2362 </w:t>
      </w:r>
    </w:p>
    <w:p w:rsidR="00625F07" w:rsidRDefault="00625F07" w:rsidP="00625F07">
      <w:pPr>
        <w:pStyle w:val="NormalWeb"/>
        <w:spacing w:before="0" w:beforeAutospacing="0" w:after="0" w:afterAutospacing="0"/>
        <w:ind w:firstLine="405"/>
        <w:jc w:val="both"/>
      </w:pPr>
      <w:r>
        <w:rPr>
          <w:rFonts w:ascii="Arial" w:hAnsi="Arial" w:cs="Arial"/>
          <w:sz w:val="20"/>
          <w:szCs w:val="20"/>
        </w:rPr>
        <w:t xml:space="preserve">New York, </w:t>
      </w:r>
      <w:smartTag w:uri="urn:schemas-microsoft-com:office:smarttags" w:element="State">
        <w:r>
          <w:rPr>
            <w:rFonts w:ascii="Arial" w:hAnsi="Arial" w:cs="Arial"/>
            <w:sz w:val="20"/>
            <w:szCs w:val="20"/>
          </w:rPr>
          <w:t>NY</w:t>
        </w:r>
      </w:smartTag>
      <w:r>
        <w:rPr>
          <w:rFonts w:ascii="Arial" w:hAnsi="Arial" w:cs="Arial"/>
          <w:sz w:val="20"/>
          <w:szCs w:val="20"/>
        </w:rPr>
        <w:t xml:space="preserve"> </w:t>
      </w:r>
      <w:smartTag w:uri="urn:schemas-microsoft-com:office:smarttags" w:element="PostalCode">
        <w:r>
          <w:rPr>
            <w:rFonts w:ascii="Arial" w:hAnsi="Arial" w:cs="Arial"/>
            <w:sz w:val="20"/>
            <w:szCs w:val="20"/>
          </w:rPr>
          <w:t>10272-2362</w:t>
        </w:r>
      </w:smartTag>
      <w:r>
        <w:rPr>
          <w:rFonts w:ascii="Arial" w:hAnsi="Arial" w:cs="Arial"/>
          <w:sz w:val="20"/>
          <w:szCs w:val="20"/>
        </w:rPr>
        <w:t xml:space="preserv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Shareholders can sign up for electronic alerts to access the annual report and proxy statement online. The service gets you the information you need faster and also gives you the power and convenience of online proxy voting. To sign up for this free service, visit the Annual Report site on the Investor Relations website at: </w:t>
      </w:r>
    </w:p>
    <w:p w:rsidR="00625F07" w:rsidRDefault="00625F07" w:rsidP="00625F07">
      <w:pPr>
        <w:pStyle w:val="NormalWeb"/>
        <w:spacing w:before="0" w:beforeAutospacing="0" w:after="0" w:afterAutospacing="0"/>
        <w:jc w:val="both"/>
      </w:pPr>
      <w:r>
        <w:rPr>
          <w:rFonts w:ascii="Arial" w:hAnsi="Arial" w:cs="Arial"/>
          <w:sz w:val="20"/>
          <w:szCs w:val="20"/>
          <w:u w:val="single"/>
        </w:rPr>
        <w:t>http://www.microsoft.com/investor/AnnualReports/default.</w:t>
      </w:r>
      <w:r w:rsidR="007B65B5">
        <w:rPr>
          <w:rFonts w:ascii="Arial" w:hAnsi="Arial" w:cs="Arial"/>
          <w:sz w:val="20"/>
          <w:szCs w:val="20"/>
          <w:u w:val="single"/>
        </w:rPr>
        <w:br/>
      </w:r>
      <w:proofErr w:type="spellStart"/>
      <w:r>
        <w:rPr>
          <w:rFonts w:ascii="Arial" w:hAnsi="Arial" w:cs="Arial"/>
          <w:sz w:val="20"/>
          <w:szCs w:val="20"/>
          <w:u w:val="single"/>
        </w:rPr>
        <w:t>aspx</w:t>
      </w:r>
      <w:proofErr w:type="spellEnd"/>
      <w:r>
        <w:rPr>
          <w:rFonts w:ascii="Arial" w:hAnsi="Arial" w:cs="Arial"/>
          <w:sz w:val="20"/>
          <w:szCs w:val="20"/>
        </w:rPr>
        <w:t xml:space="preserve"> </w:t>
      </w:r>
    </w:p>
    <w:p w:rsidR="00625F07" w:rsidRDefault="00625F07" w:rsidP="00625F07">
      <w:pPr>
        <w:pStyle w:val="NormalWeb"/>
        <w:spacing w:before="270" w:beforeAutospacing="0" w:after="0" w:afterAutospacing="0"/>
        <w:jc w:val="both"/>
      </w:pPr>
      <w:r>
        <w:rPr>
          <w:rFonts w:ascii="Arial" w:hAnsi="Arial" w:cs="Arial"/>
          <w:sz w:val="20"/>
          <w:szCs w:val="20"/>
          <w:u w:val="single"/>
        </w:rPr>
        <w:t xml:space="preserve">Corporate Citizenship </w:t>
      </w:r>
    </w:p>
    <w:p w:rsidR="00625F07" w:rsidRDefault="00625F07" w:rsidP="00625F07">
      <w:pPr>
        <w:pStyle w:val="NormalWeb"/>
        <w:spacing w:before="90" w:beforeAutospacing="0" w:after="0" w:afterAutospacing="0"/>
        <w:jc w:val="both"/>
      </w:pPr>
      <w:r>
        <w:rPr>
          <w:rFonts w:ascii="Arial" w:hAnsi="Arial" w:cs="Arial"/>
          <w:sz w:val="20"/>
          <w:szCs w:val="20"/>
        </w:rPr>
        <w:t xml:space="preserve">Our mission is to help people and businesses throughout the world realize their full potential. As the world’s largest software company, Microsoft helps to create social and economic opportunities wherever we work, live, and do business. Our technology innovations, our people, our partnerships, and our day-to-day business contribute to the prosperity of communities and the sustainability of the planet. Our commitment to good corporate citizenship reflects our belief that social and economic opportunity go hand in hand. When individuals, communities, and governments thrive, so do we. </w:t>
      </w:r>
    </w:p>
    <w:p w:rsidR="00625F07" w:rsidRDefault="00625F07" w:rsidP="00625F07">
      <w:pPr>
        <w:pStyle w:val="NormalWeb"/>
        <w:keepNext/>
        <w:spacing w:before="180" w:beforeAutospacing="0" w:after="0" w:afterAutospacing="0"/>
        <w:jc w:val="both"/>
      </w:pPr>
      <w:r>
        <w:rPr>
          <w:rFonts w:ascii="Arial" w:hAnsi="Arial" w:cs="Arial"/>
          <w:sz w:val="20"/>
          <w:szCs w:val="20"/>
        </w:rPr>
        <w:t xml:space="preserve">For more about Microsoft’s corporate citizenship, including the annual report, please visit the website at: </w:t>
      </w:r>
    </w:p>
    <w:p w:rsidR="00625F07" w:rsidRDefault="00625F07" w:rsidP="00625F07">
      <w:pPr>
        <w:pStyle w:val="NormalWeb"/>
        <w:spacing w:before="0" w:beforeAutospacing="0" w:after="0" w:afterAutospacing="0"/>
        <w:jc w:val="both"/>
      </w:pPr>
      <w:r>
        <w:rPr>
          <w:rFonts w:ascii="Arial" w:hAnsi="Arial" w:cs="Arial"/>
          <w:sz w:val="20"/>
          <w:szCs w:val="20"/>
          <w:u w:val="single"/>
        </w:rPr>
        <w:t>http://www.microsoft.com/about/corporatecitizenship</w:t>
      </w:r>
      <w:r>
        <w:rPr>
          <w:rFonts w:ascii="Arial" w:hAnsi="Arial" w:cs="Arial"/>
          <w:sz w:val="20"/>
          <w:szCs w:val="20"/>
        </w:rPr>
        <w:t xml:space="preserve"> </w:t>
      </w:r>
    </w:p>
    <w:p w:rsidR="00693E89" w:rsidRDefault="00693E89" w:rsidP="00625F07">
      <w:pPr>
        <w:pStyle w:val="NormalWeb"/>
        <w:spacing w:before="180" w:beforeAutospacing="0" w:after="0" w:afterAutospacing="0"/>
        <w:jc w:val="both"/>
        <w:sectPr w:rsidR="00693E89" w:rsidSect="00693E89">
          <w:type w:val="continuous"/>
          <w:pgSz w:w="12240" w:h="15840" w:code="1"/>
          <w:pgMar w:top="720" w:right="720" w:bottom="720" w:left="720" w:header="720" w:footer="720" w:gutter="0"/>
          <w:pgNumType w:start="2"/>
          <w:cols w:num="2" w:space="288"/>
          <w:docGrid w:linePitch="326"/>
        </w:sectPr>
      </w:pPr>
    </w:p>
    <w:p w:rsidR="00625F07" w:rsidRDefault="00625F07" w:rsidP="00625F07">
      <w:pPr>
        <w:pStyle w:val="NormalWeb"/>
        <w:spacing w:before="180" w:beforeAutospacing="0" w:after="0" w:afterAutospacing="0"/>
        <w:jc w:val="both"/>
        <w:rPr>
          <w:sz w:val="2"/>
          <w:szCs w:val="2"/>
        </w:rPr>
      </w:pPr>
      <w:r>
        <w:rPr>
          <w:sz w:val="2"/>
          <w:szCs w:val="2"/>
        </w:rPr>
        <w:lastRenderedPageBreak/>
        <w:t> </w:t>
      </w:r>
    </w:p>
    <w:p w:rsidR="00625F07" w:rsidRDefault="00625F07" w:rsidP="00625F07">
      <w:pPr>
        <w:pStyle w:val="NormalWeb"/>
        <w:keepNext/>
        <w:spacing w:before="0" w:beforeAutospacing="0" w:after="0" w:afterAutospacing="0"/>
        <w:jc w:val="both"/>
        <w:rPr>
          <w:sz w:val="18"/>
          <w:szCs w:val="18"/>
        </w:rPr>
      </w:pPr>
      <w:r>
        <w:rPr>
          <w:sz w:val="18"/>
          <w:szCs w:val="18"/>
        </w:rPr>
        <w:lastRenderedPageBreak/>
        <w:t> </w:t>
      </w:r>
    </w:p>
    <w:p w:rsidR="00625F07" w:rsidRDefault="00625F07" w:rsidP="00625F07">
      <w:pPr>
        <w:pStyle w:val="NormalWeb"/>
        <w:keepNext/>
        <w:spacing w:before="0" w:beforeAutospacing="0" w:after="0" w:afterAutospacing="0"/>
        <w:jc w:val="both"/>
        <w:rPr>
          <w:sz w:val="180"/>
          <w:szCs w:val="180"/>
        </w:rPr>
      </w:pPr>
      <w:r>
        <w:rPr>
          <w:sz w:val="180"/>
          <w:szCs w:val="180"/>
        </w:rPr>
        <w:t> </w:t>
      </w:r>
    </w:p>
    <w:p w:rsidR="00625F07" w:rsidRDefault="00625F07" w:rsidP="00625F07">
      <w:pPr>
        <w:pStyle w:val="NormalWeb"/>
        <w:keepNext/>
        <w:spacing w:before="0" w:beforeAutospacing="0" w:after="0" w:afterAutospacing="0"/>
        <w:jc w:val="both"/>
        <w:rPr>
          <w:sz w:val="180"/>
          <w:szCs w:val="180"/>
        </w:rPr>
      </w:pPr>
      <w:r>
        <w:rPr>
          <w:sz w:val="180"/>
          <w:szCs w:val="180"/>
        </w:rPr>
        <w:t> </w:t>
      </w:r>
    </w:p>
    <w:p w:rsidR="00625F07" w:rsidRDefault="00625F07" w:rsidP="00625F07">
      <w:pPr>
        <w:pStyle w:val="NormalWeb"/>
        <w:keepNext/>
        <w:spacing w:before="0" w:beforeAutospacing="0" w:after="0" w:afterAutospacing="0"/>
        <w:jc w:val="both"/>
        <w:rPr>
          <w:sz w:val="180"/>
          <w:szCs w:val="180"/>
        </w:rPr>
      </w:pPr>
      <w:r>
        <w:rPr>
          <w:sz w:val="180"/>
          <w:szCs w:val="180"/>
        </w:rPr>
        <w:t> </w:t>
      </w:r>
    </w:p>
    <w:p w:rsidR="00625F07" w:rsidRDefault="00625F07" w:rsidP="00625F07">
      <w:pPr>
        <w:pStyle w:val="NormalWeb"/>
        <w:keepNext/>
        <w:spacing w:before="0" w:beforeAutospacing="0" w:after="0" w:afterAutospacing="0"/>
        <w:jc w:val="both"/>
        <w:rPr>
          <w:sz w:val="180"/>
          <w:szCs w:val="180"/>
        </w:rPr>
      </w:pPr>
      <w:r>
        <w:rPr>
          <w:sz w:val="180"/>
          <w:szCs w:val="180"/>
        </w:rPr>
        <w:t> </w:t>
      </w:r>
    </w:p>
    <w:p w:rsidR="00625F07" w:rsidRDefault="00EE473A" w:rsidP="007B65B5">
      <w:pPr>
        <w:pStyle w:val="NormalWeb"/>
        <w:spacing w:before="600" w:beforeAutospacing="0" w:after="0" w:afterAutospacing="0"/>
        <w:jc w:val="center"/>
      </w:pPr>
      <w:r>
        <w:rPr>
          <w:noProof/>
        </w:rPr>
        <w:drawing>
          <wp:inline distT="0" distB="0" distL="0" distR="0">
            <wp:extent cx="166687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762000"/>
                    </a:xfrm>
                    <a:prstGeom prst="rect">
                      <a:avLst/>
                    </a:prstGeom>
                    <a:noFill/>
                    <a:ln>
                      <a:noFill/>
                    </a:ln>
                  </pic:spPr>
                </pic:pic>
              </a:graphicData>
            </a:graphic>
          </wp:inline>
        </w:drawing>
      </w:r>
    </w:p>
    <w:p w:rsidR="00625F07" w:rsidRDefault="00625F07" w:rsidP="00625F07">
      <w:pPr>
        <w:jc w:val="both"/>
      </w:pPr>
    </w:p>
    <w:p w:rsidR="00625F07" w:rsidRDefault="00625F07"/>
    <w:sectPr w:rsidR="00625F07" w:rsidSect="00693E89">
      <w:headerReference w:type="default" r:id="rId25"/>
      <w:footerReference w:type="default" r:id="rId26"/>
      <w:type w:val="continuous"/>
      <w:pgSz w:w="12240" w:h="15840" w:code="1"/>
      <w:pgMar w:top="720" w:right="720" w:bottom="720" w:left="720" w:header="720" w:footer="720" w:gutter="0"/>
      <w:pgNumType w:start="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8A8" w:rsidRDefault="00E158A8">
      <w:r>
        <w:separator/>
      </w:r>
    </w:p>
  </w:endnote>
  <w:endnote w:type="continuationSeparator" w:id="0">
    <w:p w:rsidR="00E158A8" w:rsidRDefault="00E15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7C" w:rsidRDefault="008C69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7C" w:rsidRDefault="008C69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7C" w:rsidRDefault="008C69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Default="00BD0E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Pr="00916A1A" w:rsidRDefault="00BD0EDD" w:rsidP="00916A1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Pr="00916A1A" w:rsidRDefault="00BD0EDD" w:rsidP="00916A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Pr="00916A1A" w:rsidRDefault="00BD0EDD" w:rsidP="00916A1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Pr="007B65B5" w:rsidRDefault="00BD0EDD" w:rsidP="007B6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8A8" w:rsidRDefault="00E158A8">
      <w:r>
        <w:separator/>
      </w:r>
    </w:p>
  </w:footnote>
  <w:footnote w:type="continuationSeparator" w:id="0">
    <w:p w:rsidR="00E158A8" w:rsidRDefault="00E15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7C" w:rsidRDefault="008C69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7C" w:rsidRDefault="008C69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7C" w:rsidRDefault="008C69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Default="00BD0E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Default="00BD0E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Default="00BD0E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Default="00BD0E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DD" w:rsidRDefault="00BD0E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doNotValidateAgainstSchema/>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24D"/>
    <w:rsid w:val="00001B83"/>
    <w:rsid w:val="00003138"/>
    <w:rsid w:val="000079C7"/>
    <w:rsid w:val="00020996"/>
    <w:rsid w:val="00026769"/>
    <w:rsid w:val="00037FE1"/>
    <w:rsid w:val="00042FF9"/>
    <w:rsid w:val="00051087"/>
    <w:rsid w:val="00062C7C"/>
    <w:rsid w:val="0008529A"/>
    <w:rsid w:val="0009162F"/>
    <w:rsid w:val="000A7BE3"/>
    <w:rsid w:val="000B0A3C"/>
    <w:rsid w:val="000B7F2C"/>
    <w:rsid w:val="000C1F34"/>
    <w:rsid w:val="000C321C"/>
    <w:rsid w:val="000C5E39"/>
    <w:rsid w:val="000E58D6"/>
    <w:rsid w:val="00112989"/>
    <w:rsid w:val="00121F6C"/>
    <w:rsid w:val="00126F5C"/>
    <w:rsid w:val="00131B6F"/>
    <w:rsid w:val="00132101"/>
    <w:rsid w:val="001356A0"/>
    <w:rsid w:val="00142671"/>
    <w:rsid w:val="001550DF"/>
    <w:rsid w:val="00171ADF"/>
    <w:rsid w:val="00184390"/>
    <w:rsid w:val="00187FC9"/>
    <w:rsid w:val="00195CFF"/>
    <w:rsid w:val="001A6DE4"/>
    <w:rsid w:val="001B0596"/>
    <w:rsid w:val="001F4DAD"/>
    <w:rsid w:val="00201344"/>
    <w:rsid w:val="00210713"/>
    <w:rsid w:val="00210EAF"/>
    <w:rsid w:val="00241541"/>
    <w:rsid w:val="00266A60"/>
    <w:rsid w:val="00273650"/>
    <w:rsid w:val="0028316A"/>
    <w:rsid w:val="00293765"/>
    <w:rsid w:val="002C1A1B"/>
    <w:rsid w:val="002D3735"/>
    <w:rsid w:val="002F32BF"/>
    <w:rsid w:val="00325F99"/>
    <w:rsid w:val="00342F13"/>
    <w:rsid w:val="00361BCC"/>
    <w:rsid w:val="00375B8A"/>
    <w:rsid w:val="00380424"/>
    <w:rsid w:val="00382126"/>
    <w:rsid w:val="003A14B1"/>
    <w:rsid w:val="003A1711"/>
    <w:rsid w:val="003A3A2F"/>
    <w:rsid w:val="003B180F"/>
    <w:rsid w:val="003B4CBB"/>
    <w:rsid w:val="003C2B6D"/>
    <w:rsid w:val="003E13DA"/>
    <w:rsid w:val="003F2B50"/>
    <w:rsid w:val="003F77D9"/>
    <w:rsid w:val="004144AD"/>
    <w:rsid w:val="00422A1B"/>
    <w:rsid w:val="00424515"/>
    <w:rsid w:val="0043715E"/>
    <w:rsid w:val="004467CD"/>
    <w:rsid w:val="0045692C"/>
    <w:rsid w:val="00461507"/>
    <w:rsid w:val="00465DEC"/>
    <w:rsid w:val="00494902"/>
    <w:rsid w:val="00495A71"/>
    <w:rsid w:val="004B5ED4"/>
    <w:rsid w:val="004E4855"/>
    <w:rsid w:val="004F3666"/>
    <w:rsid w:val="00514AC8"/>
    <w:rsid w:val="005174E7"/>
    <w:rsid w:val="005607BF"/>
    <w:rsid w:val="005825FA"/>
    <w:rsid w:val="00597F52"/>
    <w:rsid w:val="005A7E20"/>
    <w:rsid w:val="005D3418"/>
    <w:rsid w:val="005F4720"/>
    <w:rsid w:val="00605BE5"/>
    <w:rsid w:val="00610579"/>
    <w:rsid w:val="006201C0"/>
    <w:rsid w:val="00625F07"/>
    <w:rsid w:val="00634272"/>
    <w:rsid w:val="00640BA0"/>
    <w:rsid w:val="00656953"/>
    <w:rsid w:val="00662664"/>
    <w:rsid w:val="006673DB"/>
    <w:rsid w:val="00693E89"/>
    <w:rsid w:val="006A4FEA"/>
    <w:rsid w:val="006A6CB3"/>
    <w:rsid w:val="006B7F99"/>
    <w:rsid w:val="006C34B7"/>
    <w:rsid w:val="006E5839"/>
    <w:rsid w:val="007024B6"/>
    <w:rsid w:val="00711F02"/>
    <w:rsid w:val="007159A1"/>
    <w:rsid w:val="00716056"/>
    <w:rsid w:val="0072066B"/>
    <w:rsid w:val="00750006"/>
    <w:rsid w:val="00766EB4"/>
    <w:rsid w:val="0077218D"/>
    <w:rsid w:val="007931C9"/>
    <w:rsid w:val="007A4097"/>
    <w:rsid w:val="007B65B5"/>
    <w:rsid w:val="007C19EE"/>
    <w:rsid w:val="007C2A3F"/>
    <w:rsid w:val="007D7FD2"/>
    <w:rsid w:val="00800464"/>
    <w:rsid w:val="00811DA2"/>
    <w:rsid w:val="008164E4"/>
    <w:rsid w:val="00821584"/>
    <w:rsid w:val="00824C77"/>
    <w:rsid w:val="00861803"/>
    <w:rsid w:val="00863EA9"/>
    <w:rsid w:val="0086471E"/>
    <w:rsid w:val="008A29F6"/>
    <w:rsid w:val="008A2B06"/>
    <w:rsid w:val="008B01BC"/>
    <w:rsid w:val="008C0F4F"/>
    <w:rsid w:val="008C30FE"/>
    <w:rsid w:val="008C41C2"/>
    <w:rsid w:val="008C4236"/>
    <w:rsid w:val="008C697C"/>
    <w:rsid w:val="008E170D"/>
    <w:rsid w:val="0090389F"/>
    <w:rsid w:val="00905C3F"/>
    <w:rsid w:val="00913C90"/>
    <w:rsid w:val="00916822"/>
    <w:rsid w:val="00916A1A"/>
    <w:rsid w:val="009270C4"/>
    <w:rsid w:val="00944AE5"/>
    <w:rsid w:val="009473AF"/>
    <w:rsid w:val="00956F03"/>
    <w:rsid w:val="00982523"/>
    <w:rsid w:val="00982FD5"/>
    <w:rsid w:val="00997DFF"/>
    <w:rsid w:val="009B0C18"/>
    <w:rsid w:val="009B14F6"/>
    <w:rsid w:val="009B2679"/>
    <w:rsid w:val="009D579E"/>
    <w:rsid w:val="009D7B7B"/>
    <w:rsid w:val="009E1C3C"/>
    <w:rsid w:val="009E278A"/>
    <w:rsid w:val="009E56B9"/>
    <w:rsid w:val="009E69C3"/>
    <w:rsid w:val="00A00423"/>
    <w:rsid w:val="00A00CDD"/>
    <w:rsid w:val="00A011BC"/>
    <w:rsid w:val="00A01216"/>
    <w:rsid w:val="00A179AD"/>
    <w:rsid w:val="00A222D1"/>
    <w:rsid w:val="00A2462C"/>
    <w:rsid w:val="00A64D18"/>
    <w:rsid w:val="00A65A9F"/>
    <w:rsid w:val="00A662E4"/>
    <w:rsid w:val="00A813CE"/>
    <w:rsid w:val="00AA7EA1"/>
    <w:rsid w:val="00AB7981"/>
    <w:rsid w:val="00AC27CC"/>
    <w:rsid w:val="00AD00BA"/>
    <w:rsid w:val="00B04D0B"/>
    <w:rsid w:val="00B10E36"/>
    <w:rsid w:val="00B15BA2"/>
    <w:rsid w:val="00B16336"/>
    <w:rsid w:val="00B24D6E"/>
    <w:rsid w:val="00B52E52"/>
    <w:rsid w:val="00B75B45"/>
    <w:rsid w:val="00B77C9F"/>
    <w:rsid w:val="00B77D9D"/>
    <w:rsid w:val="00B91A4B"/>
    <w:rsid w:val="00B926CF"/>
    <w:rsid w:val="00B94751"/>
    <w:rsid w:val="00B94AD8"/>
    <w:rsid w:val="00BA157C"/>
    <w:rsid w:val="00BA2B4A"/>
    <w:rsid w:val="00BD0EDD"/>
    <w:rsid w:val="00BD324D"/>
    <w:rsid w:val="00BE4170"/>
    <w:rsid w:val="00BE4706"/>
    <w:rsid w:val="00C07A6F"/>
    <w:rsid w:val="00C23B76"/>
    <w:rsid w:val="00C309AE"/>
    <w:rsid w:val="00C31F15"/>
    <w:rsid w:val="00C366DD"/>
    <w:rsid w:val="00C46835"/>
    <w:rsid w:val="00C6083B"/>
    <w:rsid w:val="00C64042"/>
    <w:rsid w:val="00C7788C"/>
    <w:rsid w:val="00C77C67"/>
    <w:rsid w:val="00C847BE"/>
    <w:rsid w:val="00C96543"/>
    <w:rsid w:val="00CA6D2D"/>
    <w:rsid w:val="00CD38F6"/>
    <w:rsid w:val="00CD400F"/>
    <w:rsid w:val="00CE1E04"/>
    <w:rsid w:val="00CE6039"/>
    <w:rsid w:val="00CE78F5"/>
    <w:rsid w:val="00CF6A49"/>
    <w:rsid w:val="00CF6E26"/>
    <w:rsid w:val="00D0375E"/>
    <w:rsid w:val="00D0704F"/>
    <w:rsid w:val="00D16635"/>
    <w:rsid w:val="00D547FA"/>
    <w:rsid w:val="00D61D47"/>
    <w:rsid w:val="00D7552E"/>
    <w:rsid w:val="00D84FA7"/>
    <w:rsid w:val="00D870E6"/>
    <w:rsid w:val="00D933B5"/>
    <w:rsid w:val="00DB32E2"/>
    <w:rsid w:val="00DC02D5"/>
    <w:rsid w:val="00DC119C"/>
    <w:rsid w:val="00DC3B67"/>
    <w:rsid w:val="00DC5ACD"/>
    <w:rsid w:val="00DD72D0"/>
    <w:rsid w:val="00DE61A6"/>
    <w:rsid w:val="00E1244B"/>
    <w:rsid w:val="00E158A8"/>
    <w:rsid w:val="00E37454"/>
    <w:rsid w:val="00E45D26"/>
    <w:rsid w:val="00E47380"/>
    <w:rsid w:val="00E47EE6"/>
    <w:rsid w:val="00E51105"/>
    <w:rsid w:val="00E53943"/>
    <w:rsid w:val="00E845E4"/>
    <w:rsid w:val="00E96376"/>
    <w:rsid w:val="00EA1A60"/>
    <w:rsid w:val="00ED0520"/>
    <w:rsid w:val="00ED64A0"/>
    <w:rsid w:val="00EE157A"/>
    <w:rsid w:val="00EE473A"/>
    <w:rsid w:val="00F405B2"/>
    <w:rsid w:val="00F41166"/>
    <w:rsid w:val="00F47484"/>
    <w:rsid w:val="00F51646"/>
    <w:rsid w:val="00F652DE"/>
    <w:rsid w:val="00F669C3"/>
    <w:rsid w:val="00F67ED1"/>
    <w:rsid w:val="00F7144F"/>
    <w:rsid w:val="00F74156"/>
    <w:rsid w:val="00F76C44"/>
    <w:rsid w:val="00F77E0E"/>
    <w:rsid w:val="00F80FC5"/>
    <w:rsid w:val="00F9041A"/>
  </w:rsids>
  <m:mathPr>
    <m:mathFont m:val="Cambria Math"/>
    <m:brkBin m:val="before"/>
    <m:brkBinSub m:val="--"/>
    <m:smallFrac m:val="0"/>
    <m:dispDef/>
    <m:lMargin m:val="0"/>
    <m:rMargin m:val="0"/>
    <m:defJc m:val="centerGroup"/>
    <m:wrapIndent m:val="1440"/>
    <m:intLim m:val="subSup"/>
    <m:naryLim m:val="undOvr"/>
  </m:mathPr>
  <w:attachedSchema w:val="http://www.rrd.com/pageprorwp"/>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716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styleId="Hyperlink">
    <w:name w:val="Hyperlink"/>
    <w:basedOn w:val="DefaultParagraphFont"/>
    <w:rsid w:val="004615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microsoft.com/en-us/news/press/2013/jul13/07-11onemicrosoft.aspx" TargetMode="External"/><Relationship Id="rId18" Type="http://schemas.openxmlformats.org/officeDocument/2006/relationships/hyperlink" Target="http://www.microsoft.com/en-us/news/press/2013/sep13/strategicrationale.aspx" TargetMode="External"/><Relationship Id="rId26" Type="http://schemas.openxmlformats.org/officeDocument/2006/relationships/footer" Target="footer8.xml"/><Relationship Id="rId3" Type="http://schemas.openxmlformats.org/officeDocument/2006/relationships/webSettings" Target="web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3.xml"/><Relationship Id="rId24"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39839</Words>
  <Characters>230386</Characters>
  <Application>Microsoft Office Word</Application>
  <DocSecurity>0</DocSecurity>
  <Lines>1919</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2013-10-07T16:03:00Z</dcterms:created>
  <dcterms:modified xsi:type="dcterms:W3CDTF">2013-10-07T16:05:00Z</dcterms:modified>
</cp:coreProperties>
</file>