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FAC5B" w14:textId="77777777" w:rsidR="003A0950" w:rsidRDefault="003A0950" w:rsidP="003A0950">
      <w:pPr>
        <w:spacing w:before="240" w:after="240"/>
        <w:ind w:right="1017"/>
        <w:rPr>
          <w:rFonts w:ascii="Arial" w:eastAsia="PMingLiU" w:hAnsi="Arial" w:cs="Arial"/>
          <w:bCs/>
          <w:iCs/>
          <w:sz w:val="36"/>
          <w:szCs w:val="36"/>
        </w:rPr>
      </w:pPr>
      <w:r w:rsidRPr="005D35E3">
        <w:rPr>
          <w:rFonts w:ascii="Arial" w:eastAsia="PMingLiU" w:hAnsi="Arial" w:cs="Arial"/>
          <w:bCs/>
          <w:iCs/>
          <w:sz w:val="36"/>
          <w:szCs w:val="36"/>
        </w:rPr>
        <w:t xml:space="preserve">Microsoft </w:t>
      </w:r>
      <w:r w:rsidRPr="005D35E3">
        <w:rPr>
          <w:rFonts w:ascii="Arial" w:eastAsia="PMingLiU" w:hAnsi="Arial" w:cs="Arial"/>
          <w:bCs/>
          <w:iCs/>
          <w:sz w:val="36"/>
          <w:szCs w:val="36"/>
        </w:rPr>
        <w:t>合格教育使用者定義</w:t>
      </w:r>
      <w:r w:rsidRPr="005D35E3">
        <w:rPr>
          <w:rFonts w:ascii="Arial" w:eastAsia="PMingLiU" w:hAnsi="Arial" w:cs="Arial"/>
          <w:bCs/>
          <w:iCs/>
          <w:sz w:val="36"/>
          <w:szCs w:val="36"/>
        </w:rPr>
        <w:t xml:space="preserve"> (GCR</w:t>
      </w:r>
      <w:r w:rsidRPr="005D35E3">
        <w:rPr>
          <w:rFonts w:ascii="Arial" w:eastAsia="PMingLiU" w:hAnsi="Arial" w:cs="Arial"/>
          <w:bCs/>
          <w:iCs/>
          <w:sz w:val="36"/>
          <w:szCs w:val="36"/>
        </w:rPr>
        <w:t>，紐西蘭以外的亞太地區</w:t>
      </w:r>
      <w:r w:rsidRPr="005D35E3">
        <w:rPr>
          <w:rFonts w:ascii="Arial" w:eastAsia="PMingLiU" w:hAnsi="Arial" w:cs="Arial"/>
          <w:bCs/>
          <w:iCs/>
          <w:sz w:val="36"/>
          <w:szCs w:val="36"/>
        </w:rPr>
        <w:t>)</w:t>
      </w:r>
    </w:p>
    <w:p w14:paraId="2FC9B481" w14:textId="1316866D" w:rsidR="003C2D79" w:rsidRPr="005D35E3" w:rsidRDefault="003C2D79" w:rsidP="003A0950">
      <w:pPr>
        <w:spacing w:before="240" w:after="240"/>
        <w:ind w:right="1017"/>
        <w:rPr>
          <w:rFonts w:ascii="Arial" w:eastAsia="PMingLiU" w:hAnsi="Arial" w:cs="Arial"/>
          <w:bCs/>
          <w:iCs/>
          <w:sz w:val="36"/>
          <w:szCs w:val="36"/>
        </w:rPr>
        <w:sectPr w:rsidR="003C2D79" w:rsidRPr="005D35E3" w:rsidSect="003A0950">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576" w:footer="432" w:gutter="0"/>
          <w:cols w:space="720"/>
          <w:titlePg/>
          <w:docGrid w:linePitch="272"/>
        </w:sectPr>
      </w:pPr>
    </w:p>
    <w:p w14:paraId="681E8AE8" w14:textId="77777777" w:rsidR="003A0950" w:rsidRPr="005D35E3" w:rsidRDefault="003A0950" w:rsidP="003A0950">
      <w:pPr>
        <w:spacing w:after="120"/>
        <w:jc w:val="both"/>
        <w:rPr>
          <w:rFonts w:ascii="Arial" w:eastAsia="PMingLiU" w:hAnsi="Arial" w:cs="Arial"/>
          <w:sz w:val="16"/>
          <w:szCs w:val="16"/>
        </w:rPr>
      </w:pPr>
      <w:r w:rsidRPr="005D35E3">
        <w:rPr>
          <w:rFonts w:ascii="Arial" w:eastAsia="PMingLiU" w:hAnsi="Arial" w:cs="Arial"/>
          <w:sz w:val="16"/>
          <w:szCs w:val="16"/>
        </w:rPr>
        <w:t>下列是有資格在註明方案中取得</w:t>
      </w:r>
      <w:r w:rsidRPr="005D35E3">
        <w:rPr>
          <w:rFonts w:ascii="Arial" w:eastAsia="PMingLiU" w:hAnsi="Arial" w:cs="Arial"/>
          <w:sz w:val="16"/>
          <w:szCs w:val="16"/>
        </w:rPr>
        <w:t xml:space="preserve"> Microsoft Academic </w:t>
      </w:r>
      <w:r w:rsidRPr="005D35E3">
        <w:rPr>
          <w:rFonts w:ascii="Arial" w:eastAsia="PMingLiU" w:hAnsi="Arial" w:cs="Arial"/>
          <w:sz w:val="16"/>
          <w:szCs w:val="16"/>
        </w:rPr>
        <w:t>版產品，並定義為合格教育使用者：</w:t>
      </w:r>
    </w:p>
    <w:tbl>
      <w:tblPr>
        <w:tblW w:w="9090" w:type="dxa"/>
        <w:jc w:val="center"/>
        <w:tblLayout w:type="fixed"/>
        <w:tblLook w:val="0000" w:firstRow="0" w:lastRow="0" w:firstColumn="0" w:lastColumn="0" w:noHBand="0" w:noVBand="0"/>
      </w:tblPr>
      <w:tblGrid>
        <w:gridCol w:w="506"/>
        <w:gridCol w:w="6499"/>
        <w:gridCol w:w="2085"/>
      </w:tblGrid>
      <w:tr w:rsidR="003A0950" w:rsidRPr="005D35E3" w14:paraId="4D7BE125" w14:textId="77777777" w:rsidTr="00174C4D">
        <w:trPr>
          <w:trHeight w:val="270"/>
          <w:jc w:val="center"/>
        </w:trPr>
        <w:tc>
          <w:tcPr>
            <w:tcW w:w="506" w:type="dxa"/>
            <w:vAlign w:val="center"/>
          </w:tcPr>
          <w:p w14:paraId="76C3E282" w14:textId="77777777" w:rsidR="003A0950" w:rsidRPr="005D35E3" w:rsidRDefault="003A0950" w:rsidP="00174C4D">
            <w:pPr>
              <w:tabs>
                <w:tab w:val="left" w:pos="180"/>
                <w:tab w:val="left" w:pos="360"/>
              </w:tabs>
              <w:ind w:left="180" w:hanging="180"/>
              <w:rPr>
                <w:rFonts w:ascii="Arial" w:eastAsia="PMingLiU" w:hAnsi="Arial" w:cs="Arial"/>
                <w:b/>
                <w:sz w:val="18"/>
              </w:rPr>
            </w:pPr>
          </w:p>
        </w:tc>
        <w:tc>
          <w:tcPr>
            <w:tcW w:w="6499" w:type="dxa"/>
            <w:vAlign w:val="center"/>
          </w:tcPr>
          <w:p w14:paraId="53D59B92" w14:textId="77777777" w:rsidR="003A0950" w:rsidRPr="005D35E3" w:rsidRDefault="003A0950" w:rsidP="00174C4D">
            <w:pPr>
              <w:tabs>
                <w:tab w:val="left" w:pos="180"/>
                <w:tab w:val="left" w:pos="360"/>
              </w:tabs>
              <w:ind w:left="180" w:hanging="180"/>
              <w:rPr>
                <w:rFonts w:ascii="Arial" w:eastAsia="PMingLiU" w:hAnsi="Arial" w:cs="Arial"/>
                <w:b/>
                <w:sz w:val="18"/>
              </w:rPr>
            </w:pPr>
            <w:r w:rsidRPr="005D35E3">
              <w:rPr>
                <w:rFonts w:ascii="Arial" w:eastAsia="PMingLiU" w:hAnsi="Arial" w:cs="Arial"/>
                <w:b/>
                <w:sz w:val="18"/>
              </w:rPr>
              <w:t>合格教育使用者：</w:t>
            </w:r>
          </w:p>
        </w:tc>
        <w:tc>
          <w:tcPr>
            <w:tcW w:w="2085" w:type="dxa"/>
          </w:tcPr>
          <w:p w14:paraId="44BE241A" w14:textId="77777777" w:rsidR="003A0950" w:rsidRPr="005D35E3" w:rsidRDefault="003A0950" w:rsidP="00174C4D">
            <w:pPr>
              <w:tabs>
                <w:tab w:val="left" w:pos="162"/>
              </w:tabs>
              <w:ind w:left="180" w:hanging="180"/>
              <w:jc w:val="center"/>
              <w:rPr>
                <w:rFonts w:ascii="Arial" w:eastAsia="PMingLiU" w:hAnsi="Arial" w:cs="Arial"/>
                <w:sz w:val="18"/>
              </w:rPr>
            </w:pPr>
            <w:r w:rsidRPr="005D35E3">
              <w:rPr>
                <w:rFonts w:ascii="Arial" w:eastAsia="PMingLiU" w:hAnsi="Arial" w:cs="Arial"/>
                <w:b/>
                <w:sz w:val="18"/>
              </w:rPr>
              <w:t>合格方案：</w:t>
            </w:r>
          </w:p>
        </w:tc>
      </w:tr>
      <w:tr w:rsidR="003A0950" w:rsidRPr="005D35E3" w14:paraId="574F5BC2" w14:textId="77777777" w:rsidTr="00174C4D">
        <w:trPr>
          <w:trHeight w:val="405"/>
          <w:jc w:val="center"/>
        </w:trPr>
        <w:tc>
          <w:tcPr>
            <w:tcW w:w="506" w:type="dxa"/>
            <w:tcBorders>
              <w:top w:val="double" w:sz="6" w:space="0" w:color="auto"/>
            </w:tcBorders>
          </w:tcPr>
          <w:p w14:paraId="24793145" w14:textId="77777777" w:rsidR="003A0950" w:rsidRPr="005D35E3" w:rsidRDefault="003A0950" w:rsidP="00174C4D">
            <w:pPr>
              <w:tabs>
                <w:tab w:val="left" w:pos="180"/>
                <w:tab w:val="left" w:pos="360"/>
              </w:tabs>
              <w:ind w:left="180" w:hanging="180"/>
              <w:jc w:val="both"/>
              <w:rPr>
                <w:rFonts w:ascii="Arial" w:eastAsia="PMingLiU" w:hAnsi="Arial" w:cs="Arial"/>
                <w:b/>
                <w:sz w:val="18"/>
              </w:rPr>
            </w:pPr>
            <w:r w:rsidRPr="005D35E3">
              <w:rPr>
                <w:rFonts w:ascii="Arial" w:eastAsia="PMingLiU" w:hAnsi="Arial" w:cs="Arial"/>
                <w:b/>
                <w:sz w:val="18"/>
              </w:rPr>
              <w:t>A)</w:t>
            </w:r>
          </w:p>
        </w:tc>
        <w:tc>
          <w:tcPr>
            <w:tcW w:w="6499" w:type="dxa"/>
            <w:tcBorders>
              <w:top w:val="double" w:sz="6" w:space="0" w:color="auto"/>
            </w:tcBorders>
          </w:tcPr>
          <w:p w14:paraId="5863DBF6" w14:textId="77777777" w:rsidR="003A0950" w:rsidRPr="005D35E3" w:rsidRDefault="003A0950" w:rsidP="00174C4D">
            <w:pPr>
              <w:ind w:left="180" w:hanging="180"/>
              <w:rPr>
                <w:rFonts w:ascii="Arial" w:eastAsia="PMingLiU" w:hAnsi="Arial" w:cs="Arial"/>
                <w:b/>
                <w:sz w:val="18"/>
              </w:rPr>
            </w:pPr>
            <w:r w:rsidRPr="005D35E3">
              <w:rPr>
                <w:rFonts w:ascii="Arial" w:eastAsia="PMingLiU" w:hAnsi="Arial" w:cs="Arial"/>
                <w:b/>
                <w:sz w:val="16"/>
              </w:rPr>
              <w:t>教育機構</w:t>
            </w:r>
            <w:r w:rsidRPr="005D35E3">
              <w:rPr>
                <w:rFonts w:eastAsia="PMingLiU"/>
              </w:rPr>
              <w:br/>
            </w:r>
            <w:r w:rsidRPr="005D35E3">
              <w:rPr>
                <w:rFonts w:ascii="Arial" w:eastAsia="PMingLiU" w:hAnsi="Arial" w:cs="Arial"/>
                <w:sz w:val="16"/>
              </w:rPr>
              <w:t>定義為：</w:t>
            </w:r>
          </w:p>
        </w:tc>
        <w:tc>
          <w:tcPr>
            <w:tcW w:w="2085" w:type="dxa"/>
            <w:vMerge w:val="restart"/>
            <w:tcBorders>
              <w:top w:val="double" w:sz="6" w:space="0" w:color="auto"/>
            </w:tcBorders>
          </w:tcPr>
          <w:p w14:paraId="09FA598B" w14:textId="77777777" w:rsidR="003A0950" w:rsidRPr="005D35E3" w:rsidRDefault="003A0950" w:rsidP="00174C4D">
            <w:pPr>
              <w:tabs>
                <w:tab w:val="left" w:pos="162"/>
              </w:tabs>
              <w:ind w:left="180" w:hanging="180"/>
              <w:rPr>
                <w:rFonts w:ascii="Arial" w:eastAsia="PMingLiU" w:hAnsi="Arial" w:cs="Arial"/>
                <w:sz w:val="18"/>
              </w:rPr>
            </w:pPr>
          </w:p>
          <w:p w14:paraId="6449CF8F" w14:textId="77777777" w:rsidR="003A0950" w:rsidRPr="005D35E3" w:rsidRDefault="003A0950" w:rsidP="003A0950">
            <w:pPr>
              <w:pStyle w:val="ListParagraph"/>
              <w:numPr>
                <w:ilvl w:val="0"/>
                <w:numId w:val="2"/>
              </w:numPr>
              <w:ind w:left="180" w:hanging="180"/>
              <w:rPr>
                <w:rFonts w:ascii="Arial" w:eastAsia="PMingLiU" w:hAnsi="Arial" w:cs="Arial"/>
                <w:sz w:val="16"/>
              </w:rPr>
            </w:pPr>
            <w:r w:rsidRPr="005D35E3">
              <w:rPr>
                <w:rFonts w:ascii="Arial" w:eastAsia="PMingLiU" w:hAnsi="Arial" w:cs="Arial"/>
                <w:sz w:val="16"/>
              </w:rPr>
              <w:t>Academic Select Plus</w:t>
            </w:r>
          </w:p>
          <w:p w14:paraId="7EAC8546" w14:textId="77777777" w:rsidR="003A0950" w:rsidRPr="005D35E3" w:rsidRDefault="003A0950" w:rsidP="003A0950">
            <w:pPr>
              <w:pStyle w:val="ListParagraph"/>
              <w:numPr>
                <w:ilvl w:val="0"/>
                <w:numId w:val="2"/>
              </w:numPr>
              <w:ind w:left="180" w:right="-74" w:hanging="180"/>
              <w:rPr>
                <w:rFonts w:ascii="Arial" w:eastAsia="PMingLiU" w:hAnsi="Arial" w:cs="Arial"/>
                <w:sz w:val="16"/>
              </w:rPr>
            </w:pPr>
            <w:r w:rsidRPr="005D35E3">
              <w:rPr>
                <w:rFonts w:ascii="Arial" w:eastAsia="PMingLiU" w:hAnsi="Arial" w:cs="Arial"/>
                <w:sz w:val="16"/>
              </w:rPr>
              <w:t>Enrollment for Education Solutions (</w:t>
            </w:r>
            <w:r w:rsidRPr="005D35E3">
              <w:rPr>
                <w:rFonts w:ascii="Arial" w:eastAsia="PMingLiU" w:hAnsi="Arial" w:cs="Arial"/>
                <w:sz w:val="16"/>
              </w:rPr>
              <w:t>同時適用於</w:t>
            </w:r>
            <w:r w:rsidRPr="005D35E3">
              <w:rPr>
                <w:rFonts w:ascii="Arial" w:eastAsia="PMingLiU" w:hAnsi="Arial" w:cs="Arial"/>
                <w:sz w:val="16"/>
              </w:rPr>
              <w:t xml:space="preserve"> K12 </w:t>
            </w:r>
            <w:r w:rsidRPr="005D35E3">
              <w:rPr>
                <w:rFonts w:ascii="Arial" w:eastAsia="PMingLiU" w:hAnsi="Arial" w:cs="Arial"/>
                <w:sz w:val="16"/>
              </w:rPr>
              <w:t>教育機構或幼稚園以及高等教育機構</w:t>
            </w:r>
            <w:r w:rsidRPr="005D35E3">
              <w:rPr>
                <w:rFonts w:ascii="Arial" w:eastAsia="PMingLiU" w:hAnsi="Arial" w:cs="Arial"/>
                <w:sz w:val="16"/>
              </w:rPr>
              <w:t>)</w:t>
            </w:r>
          </w:p>
          <w:p w14:paraId="3B81D6F3" w14:textId="77777777" w:rsidR="003A0950" w:rsidRPr="005D35E3" w:rsidRDefault="003A0950" w:rsidP="003A0950">
            <w:pPr>
              <w:pStyle w:val="ListParagraph"/>
              <w:numPr>
                <w:ilvl w:val="0"/>
                <w:numId w:val="2"/>
              </w:numPr>
              <w:ind w:left="180" w:hanging="180"/>
              <w:rPr>
                <w:rFonts w:ascii="Arial" w:eastAsia="PMingLiU" w:hAnsi="Arial" w:cs="Arial"/>
                <w:sz w:val="16"/>
              </w:rPr>
            </w:pPr>
            <w:r w:rsidRPr="005D35E3">
              <w:rPr>
                <w:rFonts w:ascii="Arial" w:eastAsia="PMingLiU" w:hAnsi="Arial" w:cs="Arial"/>
                <w:sz w:val="16"/>
              </w:rPr>
              <w:t>學校</w:t>
            </w:r>
            <w:r w:rsidRPr="005D35E3">
              <w:rPr>
                <w:rFonts w:ascii="Arial" w:eastAsia="PMingLiU" w:hAnsi="Arial" w:cs="Arial"/>
                <w:sz w:val="16"/>
              </w:rPr>
              <w:t xml:space="preserve"> Get Genuine Windows Agreement</w:t>
            </w:r>
          </w:p>
          <w:p w14:paraId="7F200051" w14:textId="77777777" w:rsidR="003A0950" w:rsidRPr="005D35E3" w:rsidRDefault="003A0950" w:rsidP="003A0950">
            <w:pPr>
              <w:pStyle w:val="ListParagraph"/>
              <w:numPr>
                <w:ilvl w:val="0"/>
                <w:numId w:val="2"/>
              </w:numPr>
              <w:ind w:left="180" w:hanging="180"/>
              <w:rPr>
                <w:rFonts w:ascii="Arial" w:eastAsia="PMingLiU" w:hAnsi="Arial" w:cs="Arial"/>
                <w:sz w:val="16"/>
              </w:rPr>
            </w:pPr>
            <w:r w:rsidRPr="005D35E3">
              <w:rPr>
                <w:rFonts w:ascii="Arial" w:eastAsia="PMingLiU" w:hAnsi="Arial" w:cs="Arial"/>
                <w:sz w:val="16"/>
              </w:rPr>
              <w:t xml:space="preserve">Microsoft </w:t>
            </w:r>
            <w:r w:rsidRPr="005D35E3">
              <w:rPr>
                <w:rFonts w:ascii="Arial" w:eastAsia="PMingLiU" w:hAnsi="Arial" w:cs="Arial"/>
                <w:sz w:val="16"/>
              </w:rPr>
              <w:t>客戶合約</w:t>
            </w:r>
            <w:r w:rsidRPr="005D35E3">
              <w:rPr>
                <w:rFonts w:ascii="Arial" w:eastAsia="PMingLiU" w:hAnsi="Arial" w:cs="Arial"/>
                <w:sz w:val="16"/>
              </w:rPr>
              <w:t xml:space="preserve"> </w:t>
            </w:r>
            <w:r>
              <w:rPr>
                <w:rFonts w:ascii="Arial" w:eastAsia="PMingLiU" w:hAnsi="Arial" w:cs="Arial"/>
                <w:sz w:val="16"/>
              </w:rPr>
              <w:br/>
            </w:r>
            <w:r w:rsidRPr="005D35E3">
              <w:rPr>
                <w:rFonts w:ascii="Arial" w:eastAsia="PMingLiU" w:hAnsi="Arial" w:cs="Arial"/>
                <w:sz w:val="16"/>
              </w:rPr>
              <w:t>(</w:t>
            </w:r>
            <w:r w:rsidRPr="005D35E3">
              <w:rPr>
                <w:rFonts w:ascii="Arial" w:eastAsia="PMingLiU" w:hAnsi="Arial" w:cs="Arial"/>
                <w:sz w:val="16"/>
              </w:rPr>
              <w:t>包括</w:t>
            </w:r>
            <w:r w:rsidRPr="005D35E3">
              <w:rPr>
                <w:rFonts w:ascii="Arial" w:eastAsia="PMingLiU" w:hAnsi="Arial" w:cs="Arial"/>
                <w:sz w:val="16"/>
              </w:rPr>
              <w:t xml:space="preserve"> CSP)</w:t>
            </w:r>
          </w:p>
          <w:p w14:paraId="09B90DAE" w14:textId="77777777" w:rsidR="003A0950" w:rsidRPr="005D35E3" w:rsidRDefault="003A0950" w:rsidP="003A0950">
            <w:pPr>
              <w:pStyle w:val="ListParagraph"/>
              <w:numPr>
                <w:ilvl w:val="0"/>
                <w:numId w:val="2"/>
              </w:numPr>
              <w:ind w:left="180" w:hanging="180"/>
              <w:rPr>
                <w:rFonts w:ascii="Arial" w:eastAsia="PMingLiU" w:hAnsi="Arial" w:cs="Arial"/>
                <w:sz w:val="16"/>
              </w:rPr>
            </w:pPr>
            <w:r w:rsidRPr="005D35E3">
              <w:rPr>
                <w:rFonts w:ascii="Arial" w:eastAsia="PMingLiU" w:hAnsi="Arial" w:cs="Arial"/>
                <w:sz w:val="16"/>
              </w:rPr>
              <w:t xml:space="preserve">Microsoft Online </w:t>
            </w:r>
            <w:r>
              <w:rPr>
                <w:rFonts w:ascii="Arial" w:eastAsia="PMingLiU" w:hAnsi="Arial" w:cs="Arial"/>
                <w:sz w:val="16"/>
              </w:rPr>
              <w:br/>
            </w:r>
            <w:r w:rsidRPr="005D35E3">
              <w:rPr>
                <w:rFonts w:ascii="Arial" w:eastAsia="PMingLiU" w:hAnsi="Arial" w:cs="Arial"/>
                <w:sz w:val="16"/>
              </w:rPr>
              <w:t>訂閱合約</w:t>
            </w:r>
          </w:p>
          <w:p w14:paraId="1B4E6F34" w14:textId="77777777" w:rsidR="003A0950" w:rsidRPr="005D35E3" w:rsidRDefault="003A0950" w:rsidP="003A0950">
            <w:pPr>
              <w:pStyle w:val="ListParagraph"/>
              <w:numPr>
                <w:ilvl w:val="0"/>
                <w:numId w:val="2"/>
              </w:numPr>
              <w:tabs>
                <w:tab w:val="left" w:pos="162"/>
              </w:tabs>
              <w:ind w:left="180" w:hanging="180"/>
              <w:rPr>
                <w:rFonts w:ascii="Arial" w:eastAsia="PMingLiU" w:hAnsi="Arial" w:cs="Arial"/>
                <w:sz w:val="16"/>
              </w:rPr>
            </w:pPr>
            <w:r w:rsidRPr="005D35E3">
              <w:rPr>
                <w:rFonts w:ascii="Arial" w:eastAsia="PMingLiU" w:hAnsi="Arial" w:cs="Arial"/>
                <w:sz w:val="16"/>
              </w:rPr>
              <w:t xml:space="preserve">Microsoft </w:t>
            </w:r>
            <w:r w:rsidRPr="005D35E3">
              <w:rPr>
                <w:rFonts w:ascii="Arial" w:eastAsia="PMingLiU" w:hAnsi="Arial" w:cs="Arial"/>
                <w:sz w:val="16"/>
              </w:rPr>
              <w:t>產品及</w:t>
            </w:r>
            <w:r>
              <w:rPr>
                <w:rFonts w:ascii="Arial" w:eastAsia="PMingLiU" w:hAnsi="Arial" w:cs="Arial"/>
                <w:sz w:val="16"/>
              </w:rPr>
              <w:br/>
            </w:r>
            <w:r w:rsidRPr="005D35E3">
              <w:rPr>
                <w:rFonts w:ascii="Arial" w:eastAsia="PMingLiU" w:hAnsi="Arial" w:cs="Arial"/>
                <w:sz w:val="16"/>
              </w:rPr>
              <w:t>服務合約</w:t>
            </w:r>
          </w:p>
          <w:p w14:paraId="2B0CF110" w14:textId="77777777" w:rsidR="003A0950" w:rsidRPr="005D35E3" w:rsidRDefault="003A0950" w:rsidP="003A0950">
            <w:pPr>
              <w:pStyle w:val="ListParagraph"/>
              <w:numPr>
                <w:ilvl w:val="0"/>
                <w:numId w:val="2"/>
              </w:numPr>
              <w:ind w:left="180" w:hanging="180"/>
              <w:rPr>
                <w:rFonts w:ascii="Arial" w:eastAsia="PMingLiU" w:hAnsi="Arial" w:cs="Arial"/>
                <w:sz w:val="16"/>
                <w:szCs w:val="16"/>
              </w:rPr>
            </w:pPr>
            <w:r w:rsidRPr="005D35E3">
              <w:rPr>
                <w:rFonts w:ascii="Arial" w:eastAsia="PMingLiU" w:hAnsi="Arial" w:cs="Arial"/>
                <w:sz w:val="16"/>
                <w:szCs w:val="16"/>
              </w:rPr>
              <w:t xml:space="preserve">Open Value </w:t>
            </w:r>
            <w:r w:rsidRPr="005D35E3">
              <w:rPr>
                <w:rFonts w:ascii="Arial" w:eastAsia="PMingLiU" w:hAnsi="Arial" w:cs="Arial"/>
                <w:sz w:val="16"/>
                <w:szCs w:val="16"/>
              </w:rPr>
              <w:t>合約</w:t>
            </w:r>
            <w:r w:rsidRPr="005D35E3">
              <w:rPr>
                <w:rFonts w:ascii="Arial" w:eastAsia="PMingLiU" w:hAnsi="Arial" w:cs="Arial"/>
                <w:sz w:val="16"/>
                <w:szCs w:val="16"/>
              </w:rPr>
              <w:t xml:space="preserve"> — Academic</w:t>
            </w:r>
          </w:p>
          <w:p w14:paraId="2A88BE1E" w14:textId="77777777" w:rsidR="003A0950" w:rsidRPr="002622CC" w:rsidRDefault="003A0950" w:rsidP="003A0950">
            <w:pPr>
              <w:pStyle w:val="ListParagraph"/>
              <w:numPr>
                <w:ilvl w:val="0"/>
                <w:numId w:val="2"/>
              </w:numPr>
              <w:ind w:left="180" w:right="-128" w:hanging="180"/>
              <w:rPr>
                <w:rFonts w:ascii="Arial" w:eastAsia="PMingLiU" w:hAnsi="Arial" w:cs="Arial"/>
                <w:spacing w:val="-4"/>
                <w:sz w:val="16"/>
                <w:szCs w:val="16"/>
              </w:rPr>
            </w:pPr>
            <w:r w:rsidRPr="002622CC">
              <w:rPr>
                <w:rFonts w:ascii="Arial" w:eastAsia="PMingLiU" w:hAnsi="Arial" w:cs="Arial"/>
                <w:spacing w:val="-4"/>
                <w:sz w:val="16"/>
                <w:szCs w:val="16"/>
              </w:rPr>
              <w:t>Open Value Subscription – Education Solutions (</w:t>
            </w:r>
            <w:r w:rsidRPr="002622CC">
              <w:rPr>
                <w:rFonts w:ascii="Arial" w:eastAsia="PMingLiU" w:hAnsi="Arial" w:cs="Arial"/>
                <w:spacing w:val="-4"/>
                <w:sz w:val="16"/>
                <w:szCs w:val="16"/>
              </w:rPr>
              <w:t>同時適用於</w:t>
            </w:r>
            <w:r w:rsidRPr="002622CC">
              <w:rPr>
                <w:rFonts w:ascii="Arial" w:eastAsia="PMingLiU" w:hAnsi="Arial" w:cs="Arial"/>
                <w:spacing w:val="-4"/>
                <w:sz w:val="16"/>
                <w:szCs w:val="16"/>
              </w:rPr>
              <w:t xml:space="preserve"> K12 </w:t>
            </w:r>
            <w:r w:rsidRPr="002622CC">
              <w:rPr>
                <w:rFonts w:ascii="Arial" w:eastAsia="PMingLiU" w:hAnsi="Arial" w:cs="Arial"/>
                <w:spacing w:val="-4"/>
                <w:sz w:val="16"/>
                <w:szCs w:val="16"/>
              </w:rPr>
              <w:t>教育機構或幼稚園以及高等教育機構</w:t>
            </w:r>
            <w:r w:rsidRPr="002622CC">
              <w:rPr>
                <w:rFonts w:ascii="Arial" w:eastAsia="PMingLiU" w:hAnsi="Arial" w:cs="Arial"/>
                <w:spacing w:val="-4"/>
                <w:sz w:val="16"/>
                <w:szCs w:val="16"/>
              </w:rPr>
              <w:t>)</w:t>
            </w:r>
          </w:p>
          <w:p w14:paraId="5AF24D6D" w14:textId="77777777" w:rsidR="003A0950" w:rsidRPr="005D35E3" w:rsidRDefault="003A0950" w:rsidP="003A0950">
            <w:pPr>
              <w:pStyle w:val="ListParagraph"/>
              <w:numPr>
                <w:ilvl w:val="0"/>
                <w:numId w:val="2"/>
              </w:numPr>
              <w:tabs>
                <w:tab w:val="left" w:pos="162"/>
              </w:tabs>
              <w:ind w:left="180" w:hanging="180"/>
              <w:rPr>
                <w:rFonts w:ascii="Arial" w:eastAsia="PMingLiU" w:hAnsi="Arial" w:cs="Arial"/>
                <w:sz w:val="16"/>
              </w:rPr>
            </w:pPr>
            <w:r w:rsidRPr="005D35E3">
              <w:rPr>
                <w:rFonts w:ascii="Arial" w:eastAsia="PMingLiU" w:hAnsi="Arial" w:cs="Arial"/>
                <w:sz w:val="16"/>
              </w:rPr>
              <w:t xml:space="preserve">School </w:t>
            </w:r>
            <w:r w:rsidRPr="005D35E3">
              <w:rPr>
                <w:rFonts w:ascii="Arial" w:eastAsia="PMingLiU" w:hAnsi="Arial" w:cs="Arial"/>
                <w:sz w:val="16"/>
              </w:rPr>
              <w:t>合約</w:t>
            </w:r>
          </w:p>
          <w:p w14:paraId="1C914835" w14:textId="77777777" w:rsidR="003A0950" w:rsidRPr="005D35E3" w:rsidRDefault="003A0950" w:rsidP="00174C4D">
            <w:pPr>
              <w:pStyle w:val="ListParagraph"/>
              <w:ind w:left="180"/>
              <w:rPr>
                <w:rFonts w:ascii="Arial" w:eastAsia="PMingLiU" w:hAnsi="Arial" w:cs="Arial"/>
                <w:sz w:val="16"/>
              </w:rPr>
            </w:pPr>
            <w:r w:rsidRPr="005D35E3">
              <w:rPr>
                <w:rFonts w:ascii="Arial" w:eastAsia="PMingLiU" w:hAnsi="Arial" w:cs="Arial"/>
                <w:sz w:val="16"/>
              </w:rPr>
              <w:t>(</w:t>
            </w:r>
            <w:r w:rsidRPr="005D35E3">
              <w:rPr>
                <w:rFonts w:ascii="Arial" w:eastAsia="PMingLiU" w:hAnsi="Arial" w:cs="Arial"/>
                <w:sz w:val="16"/>
              </w:rPr>
              <w:t>僅限初等或中等學校或學前教育等級</w:t>
            </w:r>
            <w:r w:rsidRPr="005D35E3">
              <w:rPr>
                <w:rFonts w:ascii="Arial" w:eastAsia="PMingLiU" w:hAnsi="Arial" w:cs="Arial"/>
                <w:sz w:val="16"/>
              </w:rPr>
              <w:t>)</w:t>
            </w:r>
          </w:p>
          <w:p w14:paraId="0C8BEB87" w14:textId="77777777" w:rsidR="003A0950" w:rsidRPr="005D35E3" w:rsidRDefault="003A0950" w:rsidP="003A0950">
            <w:pPr>
              <w:pStyle w:val="ListParagraph"/>
              <w:numPr>
                <w:ilvl w:val="0"/>
                <w:numId w:val="2"/>
              </w:numPr>
              <w:tabs>
                <w:tab w:val="left" w:pos="162"/>
              </w:tabs>
              <w:ind w:left="180" w:hanging="180"/>
              <w:rPr>
                <w:rFonts w:ascii="Arial" w:eastAsia="PMingLiU" w:hAnsi="Arial" w:cs="Arial"/>
                <w:sz w:val="16"/>
              </w:rPr>
            </w:pPr>
            <w:r w:rsidRPr="005D35E3">
              <w:rPr>
                <w:rFonts w:ascii="Arial" w:eastAsia="PMingLiU" w:hAnsi="Arial" w:cs="Arial"/>
                <w:sz w:val="16"/>
              </w:rPr>
              <w:t xml:space="preserve">Services Provider </w:t>
            </w:r>
            <w:r>
              <w:rPr>
                <w:rFonts w:ascii="Arial" w:eastAsia="PMingLiU" w:hAnsi="Arial" w:cs="Arial"/>
                <w:sz w:val="16"/>
              </w:rPr>
              <w:br/>
            </w:r>
            <w:r w:rsidRPr="005D35E3">
              <w:rPr>
                <w:rFonts w:ascii="Arial" w:eastAsia="PMingLiU" w:hAnsi="Arial" w:cs="Arial"/>
                <w:sz w:val="16"/>
              </w:rPr>
              <w:t>授權合約</w:t>
            </w:r>
          </w:p>
          <w:p w14:paraId="6ED75E73" w14:textId="77777777" w:rsidR="003A0950" w:rsidRPr="005D35E3" w:rsidRDefault="003A0950" w:rsidP="00174C4D">
            <w:pPr>
              <w:ind w:left="7" w:hanging="7"/>
              <w:rPr>
                <w:rFonts w:ascii="Arial" w:eastAsia="PMingLiU" w:hAnsi="Arial" w:cs="Arial"/>
                <w:sz w:val="18"/>
              </w:rPr>
            </w:pPr>
          </w:p>
        </w:tc>
      </w:tr>
      <w:tr w:rsidR="003A0950" w:rsidRPr="005D35E3" w14:paraId="4F0E13F3" w14:textId="77777777" w:rsidTr="00174C4D">
        <w:trPr>
          <w:trHeight w:val="4410"/>
          <w:jc w:val="center"/>
        </w:trPr>
        <w:tc>
          <w:tcPr>
            <w:tcW w:w="506" w:type="dxa"/>
          </w:tcPr>
          <w:p w14:paraId="1A801698" w14:textId="77777777" w:rsidR="003A0950" w:rsidRPr="005D35E3" w:rsidRDefault="003A0950" w:rsidP="00174C4D">
            <w:pPr>
              <w:tabs>
                <w:tab w:val="left" w:pos="180"/>
                <w:tab w:val="left" w:pos="360"/>
              </w:tabs>
              <w:ind w:left="180" w:hanging="180"/>
              <w:jc w:val="right"/>
              <w:rPr>
                <w:rFonts w:ascii="Arial" w:eastAsia="PMingLiU" w:hAnsi="Arial" w:cs="Arial"/>
                <w:b/>
                <w:sz w:val="18"/>
              </w:rPr>
            </w:pPr>
            <w:r w:rsidRPr="005D35E3">
              <w:rPr>
                <w:rFonts w:ascii="Arial" w:eastAsia="PMingLiU" w:hAnsi="Arial" w:cs="Arial"/>
                <w:b/>
                <w:sz w:val="18"/>
              </w:rPr>
              <w:t>1.</w:t>
            </w:r>
          </w:p>
        </w:tc>
        <w:tc>
          <w:tcPr>
            <w:tcW w:w="6499" w:type="dxa"/>
          </w:tcPr>
          <w:p w14:paraId="3EEF7506" w14:textId="77777777" w:rsidR="003A0950" w:rsidRPr="005D35E3" w:rsidRDefault="003A0950" w:rsidP="00174C4D">
            <w:pPr>
              <w:pStyle w:val="Heading1"/>
              <w:keepNext w:val="0"/>
              <w:ind w:right="0"/>
              <w:jc w:val="both"/>
              <w:rPr>
                <w:rFonts w:ascii="Arial" w:eastAsia="PMingLiU" w:hAnsi="Arial" w:cs="Arial"/>
                <w:b w:val="0"/>
                <w:sz w:val="16"/>
              </w:rPr>
            </w:pPr>
            <w:r w:rsidRPr="005D35E3">
              <w:rPr>
                <w:rFonts w:ascii="Arial" w:eastAsia="PMingLiU" w:hAnsi="Arial" w:cs="Arial"/>
                <w:b w:val="0"/>
                <w:sz w:val="16"/>
              </w:rPr>
              <w:t>符合下列條件之教育機構或機關、公立或私立學校、小學、中學、國中或高中、身心障礙者特殊學校、職業學校、工作訓練機關、函授學校、二專、教育學院、大學、科學或技術大學、理工學校、學院或宗教學校：</w:t>
            </w:r>
          </w:p>
          <w:p w14:paraId="03693CAD" w14:textId="77777777" w:rsidR="003A0950" w:rsidRPr="005D35E3" w:rsidRDefault="003A0950" w:rsidP="00CC3D99">
            <w:pPr>
              <w:pStyle w:val="Heading2"/>
              <w:keepNext w:val="0"/>
              <w:numPr>
                <w:ilvl w:val="0"/>
                <w:numId w:val="1"/>
              </w:numPr>
              <w:spacing w:before="120"/>
              <w:ind w:right="0" w:hanging="360"/>
              <w:jc w:val="both"/>
              <w:rPr>
                <w:rFonts w:ascii="Arial" w:eastAsia="PMingLiU" w:hAnsi="Arial" w:cs="Arial"/>
                <w:b w:val="0"/>
                <w:i/>
                <w:sz w:val="16"/>
              </w:rPr>
            </w:pPr>
            <w:r w:rsidRPr="005D35E3">
              <w:rPr>
                <w:rFonts w:ascii="Arial" w:eastAsia="PMingLiU" w:hAnsi="Arial" w:cs="Arial"/>
                <w:b w:val="0"/>
                <w:sz w:val="16"/>
              </w:rPr>
              <w:t>提供憑證導向之學習課程，其已公認為國家</w:t>
            </w:r>
            <w:r w:rsidRPr="005D35E3">
              <w:rPr>
                <w:rFonts w:ascii="Arial" w:eastAsia="PMingLiU" w:hAnsi="Arial" w:cs="Arial"/>
                <w:b w:val="0"/>
                <w:sz w:val="16"/>
              </w:rPr>
              <w:t>/</w:t>
            </w:r>
            <w:r w:rsidRPr="005D35E3">
              <w:rPr>
                <w:rFonts w:ascii="Arial" w:eastAsia="PMingLiU" w:hAnsi="Arial" w:cs="Arial"/>
                <w:b w:val="0"/>
                <w:sz w:val="16"/>
              </w:rPr>
              <w:t>地區主流教育進展的一部分。</w:t>
            </w:r>
            <w:r w:rsidRPr="005D35E3">
              <w:rPr>
                <w:rFonts w:ascii="Arial" w:eastAsia="PMingLiU" w:hAnsi="Arial" w:cs="Arial"/>
                <w:b w:val="0"/>
                <w:sz w:val="16"/>
              </w:rPr>
              <w:t>(</w:t>
            </w:r>
            <w:r w:rsidRPr="005D35E3">
              <w:rPr>
                <w:rFonts w:ascii="Arial" w:eastAsia="PMingLiU" w:hAnsi="Arial" w:cs="Arial"/>
                <w:b w:val="0"/>
                <w:sz w:val="16"/>
              </w:rPr>
              <w:t>此等憑證之範例包括：國際學士文憑、學校證書、專科文憑、學位文憑；學士學位；碩士學位；博士學位</w:t>
            </w:r>
            <w:r w:rsidRPr="005D35E3">
              <w:rPr>
                <w:rFonts w:ascii="Arial" w:eastAsia="PMingLiU" w:hAnsi="Arial" w:cs="Arial"/>
                <w:b w:val="0"/>
                <w:sz w:val="16"/>
              </w:rPr>
              <w:t>)</w:t>
            </w:r>
            <w:r w:rsidRPr="005D35E3">
              <w:rPr>
                <w:rFonts w:ascii="Arial" w:eastAsia="PMingLiU" w:hAnsi="Arial" w:cs="Arial"/>
                <w:b w:val="0"/>
                <w:sz w:val="16"/>
              </w:rPr>
              <w:t>；以及</w:t>
            </w:r>
          </w:p>
          <w:p w14:paraId="774975FC" w14:textId="77777777" w:rsidR="003A0950" w:rsidRPr="005D35E3" w:rsidRDefault="003A0950" w:rsidP="00CC3D99">
            <w:pPr>
              <w:pStyle w:val="Heading2"/>
              <w:keepNext w:val="0"/>
              <w:numPr>
                <w:ilvl w:val="0"/>
                <w:numId w:val="1"/>
              </w:numPr>
              <w:spacing w:before="120"/>
              <w:ind w:right="0" w:hanging="360"/>
              <w:jc w:val="both"/>
              <w:rPr>
                <w:rFonts w:ascii="Arial" w:eastAsia="PMingLiU" w:hAnsi="Arial" w:cs="Arial"/>
                <w:b w:val="0"/>
                <w:i/>
                <w:sz w:val="16"/>
              </w:rPr>
            </w:pPr>
            <w:r w:rsidRPr="005D35E3">
              <w:rPr>
                <w:rFonts w:ascii="Arial" w:eastAsia="PMingLiU" w:hAnsi="Arial" w:cs="Arial"/>
                <w:b w:val="0"/>
                <w:sz w:val="16"/>
              </w:rPr>
              <w:t>經國家</w:t>
            </w:r>
            <w:r w:rsidRPr="005D35E3">
              <w:rPr>
                <w:rFonts w:ascii="Arial" w:eastAsia="PMingLiU" w:hAnsi="Arial" w:cs="Arial"/>
                <w:b w:val="0"/>
                <w:sz w:val="16"/>
              </w:rPr>
              <w:t>/</w:t>
            </w:r>
            <w:r w:rsidRPr="005D35E3">
              <w:rPr>
                <w:rFonts w:ascii="Arial" w:eastAsia="PMingLiU" w:hAnsi="Arial" w:cs="Arial"/>
                <w:b w:val="0"/>
                <w:sz w:val="16"/>
              </w:rPr>
              <w:t>地區內之教育部或適當的公認教育鑑定機構鑑定。若無直接鑑定，則必須透過代理鑑定</w:t>
            </w:r>
            <w:r w:rsidRPr="005D35E3">
              <w:rPr>
                <w:rFonts w:ascii="Arial" w:eastAsia="PMingLiU" w:hAnsi="Arial" w:cs="Arial"/>
                <w:b w:val="0"/>
                <w:sz w:val="16"/>
              </w:rPr>
              <w:t xml:space="preserve"> (</w:t>
            </w:r>
            <w:r w:rsidRPr="005D35E3">
              <w:rPr>
                <w:rFonts w:ascii="Arial" w:eastAsia="PMingLiU" w:hAnsi="Arial" w:cs="Arial"/>
                <w:b w:val="0"/>
                <w:sz w:val="16"/>
              </w:rPr>
              <w:t>亦即，在當地或海外的傳統鑑定教育機構必須能接受學校或機構所提供憑證的學分或學習時數</w:t>
            </w:r>
            <w:r w:rsidRPr="005D35E3">
              <w:rPr>
                <w:rFonts w:ascii="Arial" w:eastAsia="PMingLiU" w:hAnsi="Arial" w:cs="Arial"/>
                <w:b w:val="0"/>
                <w:sz w:val="16"/>
              </w:rPr>
              <w:t>)</w:t>
            </w:r>
            <w:r w:rsidRPr="005D35E3">
              <w:rPr>
                <w:rFonts w:ascii="Arial" w:eastAsia="PMingLiU" w:hAnsi="Arial" w:cs="Arial"/>
                <w:b w:val="0"/>
                <w:sz w:val="16"/>
              </w:rPr>
              <w:t>；以及</w:t>
            </w:r>
          </w:p>
          <w:p w14:paraId="58404D24" w14:textId="77777777" w:rsidR="003A0950" w:rsidRPr="00946E19" w:rsidRDefault="003A0950" w:rsidP="00CC3D99">
            <w:pPr>
              <w:pStyle w:val="Heading2"/>
              <w:keepNext w:val="0"/>
              <w:numPr>
                <w:ilvl w:val="0"/>
                <w:numId w:val="1"/>
              </w:numPr>
              <w:spacing w:before="120"/>
              <w:ind w:right="0" w:hanging="360"/>
              <w:jc w:val="both"/>
              <w:rPr>
                <w:rFonts w:ascii="Arial" w:eastAsia="PMingLiU" w:hAnsi="Arial" w:cs="Arial"/>
                <w:b w:val="0"/>
                <w:bCs/>
              </w:rPr>
            </w:pPr>
            <w:r w:rsidRPr="00946E19">
              <w:rPr>
                <w:rFonts w:ascii="Arial" w:eastAsia="PMingLiU" w:hAnsi="Arial" w:cs="Arial"/>
                <w:b w:val="0"/>
                <w:bCs/>
                <w:sz w:val="16"/>
              </w:rPr>
              <w:t>實質上，所有機構學生註冊</w:t>
            </w:r>
            <w:r w:rsidRPr="00946E19">
              <w:rPr>
                <w:rFonts w:ascii="Arial" w:eastAsia="PMingLiU" w:hAnsi="Arial" w:cs="Arial"/>
                <w:b w:val="0"/>
                <w:bCs/>
                <w:sz w:val="16"/>
              </w:rPr>
              <w:t xml:space="preserve"> (&gt;90%) </w:t>
            </w:r>
            <w:r w:rsidRPr="00946E19">
              <w:rPr>
                <w:rFonts w:ascii="Arial" w:eastAsia="PMingLiU" w:hAnsi="Arial" w:cs="Arial"/>
                <w:b w:val="0"/>
                <w:bCs/>
                <w:sz w:val="16"/>
              </w:rPr>
              <w:t>必須修習上述第</w:t>
            </w:r>
            <w:r w:rsidRPr="00946E19">
              <w:rPr>
                <w:rFonts w:ascii="Arial" w:eastAsia="PMingLiU" w:hAnsi="Arial" w:cs="Arial"/>
                <w:b w:val="0"/>
                <w:bCs/>
                <w:sz w:val="16"/>
              </w:rPr>
              <w:t xml:space="preserve"> (i) </w:t>
            </w:r>
            <w:r w:rsidRPr="00946E19">
              <w:rPr>
                <w:rFonts w:ascii="Arial" w:eastAsia="PMingLiU" w:hAnsi="Arial" w:cs="Arial"/>
                <w:b w:val="0"/>
                <w:bCs/>
                <w:sz w:val="16"/>
              </w:rPr>
              <w:t>子段落所認可之鑑定憑證導向之教育課程，非鑑定課程僅屬附帶註冊。</w:t>
            </w:r>
          </w:p>
          <w:p w14:paraId="35DC3D03" w14:textId="77777777" w:rsidR="003A0950" w:rsidRPr="005D35E3" w:rsidRDefault="003A0950" w:rsidP="00174C4D">
            <w:pPr>
              <w:tabs>
                <w:tab w:val="left" w:pos="360"/>
              </w:tabs>
              <w:ind w:left="180" w:hanging="73"/>
              <w:rPr>
                <w:rFonts w:ascii="Arial" w:eastAsia="PMingLiU" w:hAnsi="Arial" w:cs="Arial"/>
                <w:sz w:val="16"/>
              </w:rPr>
            </w:pPr>
          </w:p>
        </w:tc>
        <w:tc>
          <w:tcPr>
            <w:tcW w:w="2085" w:type="dxa"/>
            <w:vMerge/>
          </w:tcPr>
          <w:p w14:paraId="5D1D7B3F" w14:textId="77777777" w:rsidR="003A0950" w:rsidRPr="005D35E3" w:rsidRDefault="003A0950" w:rsidP="00174C4D">
            <w:pPr>
              <w:ind w:left="7" w:hanging="7"/>
              <w:rPr>
                <w:rFonts w:ascii="Arial" w:eastAsia="PMingLiU" w:hAnsi="Arial" w:cs="Arial"/>
                <w:sz w:val="16"/>
              </w:rPr>
            </w:pPr>
          </w:p>
        </w:tc>
      </w:tr>
      <w:tr w:rsidR="003A0950" w:rsidRPr="005D35E3" w14:paraId="42F1F732" w14:textId="77777777" w:rsidTr="00174C4D">
        <w:trPr>
          <w:jc w:val="center"/>
        </w:trPr>
        <w:tc>
          <w:tcPr>
            <w:tcW w:w="506" w:type="dxa"/>
          </w:tcPr>
          <w:p w14:paraId="6A2038FA" w14:textId="77777777" w:rsidR="003A0950" w:rsidRPr="005D35E3" w:rsidRDefault="003A0950" w:rsidP="00174C4D">
            <w:pPr>
              <w:tabs>
                <w:tab w:val="left" w:pos="180"/>
                <w:tab w:val="left" w:pos="360"/>
              </w:tabs>
              <w:ind w:left="180" w:hanging="180"/>
              <w:jc w:val="right"/>
              <w:rPr>
                <w:rFonts w:ascii="Arial" w:eastAsia="PMingLiU" w:hAnsi="Arial" w:cs="Arial"/>
                <w:sz w:val="18"/>
              </w:rPr>
            </w:pPr>
            <w:r w:rsidRPr="005D35E3">
              <w:rPr>
                <w:rFonts w:ascii="Arial" w:eastAsia="PMingLiU" w:hAnsi="Arial" w:cs="Arial"/>
                <w:b/>
                <w:sz w:val="18"/>
              </w:rPr>
              <w:t>2.</w:t>
            </w:r>
          </w:p>
        </w:tc>
        <w:tc>
          <w:tcPr>
            <w:tcW w:w="6499" w:type="dxa"/>
          </w:tcPr>
          <w:p w14:paraId="7136B7A4" w14:textId="77777777" w:rsidR="003A0950" w:rsidRPr="005D35E3" w:rsidRDefault="003A0950" w:rsidP="00174C4D">
            <w:pPr>
              <w:tabs>
                <w:tab w:val="left" w:pos="180"/>
                <w:tab w:val="left" w:pos="360"/>
              </w:tabs>
              <w:ind w:left="180" w:firstLine="11"/>
              <w:rPr>
                <w:rFonts w:ascii="Arial" w:eastAsia="PMingLiU" w:hAnsi="Arial" w:cs="Arial"/>
                <w:sz w:val="16"/>
              </w:rPr>
            </w:pPr>
            <w:r w:rsidRPr="005D35E3">
              <w:rPr>
                <w:rFonts w:ascii="Arial" w:eastAsia="PMingLiU" w:hAnsi="Arial" w:cs="Arial"/>
                <w:sz w:val="16"/>
              </w:rPr>
              <w:t>符合下列所有條件之幼兒教育中心：</w:t>
            </w:r>
            <w:r w:rsidRPr="005D35E3">
              <w:rPr>
                <w:rFonts w:ascii="Arial" w:eastAsia="PMingLiU" w:hAnsi="Arial" w:cs="Arial"/>
                <w:sz w:val="16"/>
              </w:rPr>
              <w:t xml:space="preserve">(i) </w:t>
            </w:r>
            <w:r w:rsidRPr="005D35E3">
              <w:rPr>
                <w:rFonts w:ascii="Arial" w:eastAsia="PMingLiU" w:hAnsi="Arial" w:cs="Arial"/>
                <w:sz w:val="16"/>
              </w:rPr>
              <w:t>基於為兩歲至五歲兒童提供教育服務之目的而併入之幼兒課程，且前述兒童的人數最少為十人；</w:t>
            </w:r>
            <w:r w:rsidRPr="005D35E3">
              <w:rPr>
                <w:rFonts w:ascii="Arial" w:eastAsia="PMingLiU" w:hAnsi="Arial" w:cs="Arial"/>
                <w:sz w:val="16"/>
              </w:rPr>
              <w:t xml:space="preserve">(ii) </w:t>
            </w:r>
            <w:r w:rsidRPr="005D35E3">
              <w:rPr>
                <w:rFonts w:ascii="Arial" w:eastAsia="PMingLiU" w:hAnsi="Arial" w:cs="Arial"/>
                <w:sz w:val="16"/>
              </w:rPr>
              <w:t>經國家</w:t>
            </w:r>
            <w:r w:rsidRPr="005D35E3">
              <w:rPr>
                <w:rFonts w:ascii="Arial" w:eastAsia="PMingLiU" w:hAnsi="Arial" w:cs="Arial"/>
                <w:sz w:val="16"/>
              </w:rPr>
              <w:t>/</w:t>
            </w:r>
            <w:r w:rsidRPr="005D35E3">
              <w:rPr>
                <w:rFonts w:ascii="Arial" w:eastAsia="PMingLiU" w:hAnsi="Arial" w:cs="Arial"/>
                <w:sz w:val="16"/>
              </w:rPr>
              <w:t>地區之教育部或適當的公認鑑定機構合法設立、授權、建立、授予執照、特許、註冊及</w:t>
            </w:r>
            <w:r w:rsidRPr="005D35E3">
              <w:rPr>
                <w:rFonts w:ascii="Arial" w:eastAsia="PMingLiU" w:hAnsi="Arial" w:cs="Arial"/>
                <w:sz w:val="16"/>
              </w:rPr>
              <w:t>/</w:t>
            </w:r>
            <w:r w:rsidRPr="005D35E3">
              <w:rPr>
                <w:rFonts w:ascii="Arial" w:eastAsia="PMingLiU" w:hAnsi="Arial" w:cs="Arial"/>
                <w:sz w:val="16"/>
              </w:rPr>
              <w:t>或鑑定；以及</w:t>
            </w:r>
            <w:r w:rsidRPr="005D35E3">
              <w:rPr>
                <w:rFonts w:ascii="Arial" w:eastAsia="PMingLiU" w:hAnsi="Arial" w:cs="Arial"/>
                <w:sz w:val="16"/>
              </w:rPr>
              <w:t xml:space="preserve"> (iii) </w:t>
            </w:r>
            <w:r w:rsidRPr="005D35E3">
              <w:rPr>
                <w:rFonts w:ascii="Arial" w:eastAsia="PMingLiU" w:hAnsi="Arial" w:cs="Arial"/>
                <w:sz w:val="16"/>
              </w:rPr>
              <w:t>至少已運作一年。</w:t>
            </w:r>
          </w:p>
          <w:p w14:paraId="5B301333" w14:textId="77777777" w:rsidR="003A0950" w:rsidRPr="005D35E3" w:rsidRDefault="003A0950" w:rsidP="00174C4D">
            <w:pPr>
              <w:tabs>
                <w:tab w:val="left" w:pos="180"/>
                <w:tab w:val="left" w:pos="360"/>
              </w:tabs>
              <w:ind w:left="180" w:hanging="73"/>
              <w:rPr>
                <w:rFonts w:ascii="Arial" w:eastAsia="PMingLiU" w:hAnsi="Arial" w:cs="Arial"/>
                <w:sz w:val="16"/>
              </w:rPr>
            </w:pPr>
          </w:p>
        </w:tc>
        <w:tc>
          <w:tcPr>
            <w:tcW w:w="2085" w:type="dxa"/>
            <w:vMerge/>
          </w:tcPr>
          <w:p w14:paraId="5E5D78D9" w14:textId="77777777" w:rsidR="003A0950" w:rsidRPr="005D35E3" w:rsidRDefault="003A0950" w:rsidP="00174C4D">
            <w:pPr>
              <w:tabs>
                <w:tab w:val="left" w:pos="162"/>
              </w:tabs>
              <w:ind w:left="180" w:hanging="180"/>
              <w:rPr>
                <w:rFonts w:ascii="Arial" w:eastAsia="PMingLiU" w:hAnsi="Arial" w:cs="Arial"/>
                <w:sz w:val="16"/>
              </w:rPr>
            </w:pPr>
          </w:p>
        </w:tc>
      </w:tr>
      <w:tr w:rsidR="003A0950" w:rsidRPr="005D35E3" w14:paraId="75A2882D" w14:textId="77777777" w:rsidTr="00174C4D">
        <w:trPr>
          <w:jc w:val="center"/>
        </w:trPr>
        <w:tc>
          <w:tcPr>
            <w:tcW w:w="506" w:type="dxa"/>
          </w:tcPr>
          <w:p w14:paraId="57A51540" w14:textId="77777777" w:rsidR="003A0950" w:rsidRPr="005D35E3" w:rsidRDefault="003A0950" w:rsidP="00174C4D">
            <w:pPr>
              <w:tabs>
                <w:tab w:val="left" w:pos="180"/>
                <w:tab w:val="left" w:pos="360"/>
              </w:tabs>
              <w:ind w:left="180" w:hanging="180"/>
              <w:jc w:val="right"/>
              <w:rPr>
                <w:rFonts w:ascii="Arial" w:eastAsia="PMingLiU" w:hAnsi="Arial" w:cs="Arial"/>
                <w:b/>
                <w:sz w:val="18"/>
              </w:rPr>
            </w:pPr>
            <w:r w:rsidRPr="005D35E3">
              <w:rPr>
                <w:rFonts w:ascii="Arial" w:eastAsia="PMingLiU" w:hAnsi="Arial" w:cs="Arial"/>
                <w:b/>
                <w:sz w:val="18"/>
              </w:rPr>
              <w:t>3.</w:t>
            </w:r>
          </w:p>
        </w:tc>
        <w:tc>
          <w:tcPr>
            <w:tcW w:w="6499" w:type="dxa"/>
          </w:tcPr>
          <w:p w14:paraId="732D1B27" w14:textId="77777777" w:rsidR="003A0950" w:rsidRPr="005D35E3" w:rsidRDefault="003A0950" w:rsidP="00174C4D">
            <w:pPr>
              <w:tabs>
                <w:tab w:val="left" w:pos="180"/>
                <w:tab w:val="left" w:pos="360"/>
              </w:tabs>
              <w:ind w:left="180" w:firstLine="15"/>
              <w:rPr>
                <w:rFonts w:ascii="Arial" w:eastAsia="PMingLiU" w:hAnsi="Arial" w:cs="Arial"/>
                <w:sz w:val="16"/>
              </w:rPr>
            </w:pPr>
            <w:r w:rsidRPr="005D35E3">
              <w:rPr>
                <w:rFonts w:ascii="Arial" w:eastAsia="PMingLiU" w:hAnsi="Arial" w:cs="Arial"/>
                <w:sz w:val="16"/>
              </w:rPr>
              <w:t>政府任命的實體，其為技能較低的成人社群提供技能發展培訓，以利獲得給酬就業認證。這些課程係透過實體教室提供，且認證非屬主流教育的一部分。</w:t>
            </w:r>
          </w:p>
          <w:p w14:paraId="24779E62" w14:textId="77777777" w:rsidR="003A0950" w:rsidRPr="005D35E3" w:rsidRDefault="003A0950" w:rsidP="00174C4D">
            <w:pPr>
              <w:tabs>
                <w:tab w:val="left" w:pos="180"/>
                <w:tab w:val="left" w:pos="360"/>
              </w:tabs>
              <w:ind w:left="180" w:hanging="73"/>
              <w:rPr>
                <w:rFonts w:ascii="Arial" w:eastAsia="PMingLiU" w:hAnsi="Arial" w:cs="Arial"/>
                <w:sz w:val="16"/>
              </w:rPr>
            </w:pPr>
          </w:p>
        </w:tc>
        <w:tc>
          <w:tcPr>
            <w:tcW w:w="2085" w:type="dxa"/>
          </w:tcPr>
          <w:p w14:paraId="1C03C8C8" w14:textId="77777777" w:rsidR="003A0950" w:rsidRPr="005D35E3" w:rsidRDefault="003A0950" w:rsidP="003A0950">
            <w:pPr>
              <w:pStyle w:val="ListParagraph"/>
              <w:numPr>
                <w:ilvl w:val="0"/>
                <w:numId w:val="2"/>
              </w:numPr>
              <w:ind w:left="180" w:right="-74" w:hanging="180"/>
              <w:rPr>
                <w:rFonts w:ascii="Arial" w:eastAsia="PMingLiU" w:hAnsi="Arial" w:cs="Arial"/>
                <w:sz w:val="16"/>
              </w:rPr>
            </w:pPr>
            <w:r w:rsidRPr="005D35E3">
              <w:rPr>
                <w:rFonts w:ascii="Arial" w:eastAsia="PMingLiU" w:hAnsi="Arial" w:cs="Arial"/>
                <w:sz w:val="16"/>
              </w:rPr>
              <w:t>Enrollment for Education Solutions (</w:t>
            </w:r>
            <w:r w:rsidRPr="005D35E3">
              <w:rPr>
                <w:rFonts w:ascii="Arial" w:eastAsia="PMingLiU" w:hAnsi="Arial" w:cs="Arial"/>
                <w:sz w:val="16"/>
              </w:rPr>
              <w:t>同時適用於</w:t>
            </w:r>
            <w:r w:rsidRPr="005D35E3">
              <w:rPr>
                <w:rFonts w:ascii="Arial" w:eastAsia="PMingLiU" w:hAnsi="Arial" w:cs="Arial"/>
                <w:sz w:val="16"/>
              </w:rPr>
              <w:t xml:space="preserve"> K12 </w:t>
            </w:r>
            <w:r w:rsidRPr="005D35E3">
              <w:rPr>
                <w:rFonts w:ascii="Arial" w:eastAsia="PMingLiU" w:hAnsi="Arial" w:cs="Arial"/>
                <w:sz w:val="16"/>
              </w:rPr>
              <w:t>教育機構或幼稚園以及高等教育機構</w:t>
            </w:r>
            <w:r w:rsidRPr="005D35E3">
              <w:rPr>
                <w:rFonts w:ascii="Arial" w:eastAsia="PMingLiU" w:hAnsi="Arial" w:cs="Arial"/>
                <w:sz w:val="16"/>
              </w:rPr>
              <w:t>)</w:t>
            </w:r>
          </w:p>
          <w:p w14:paraId="583A5674" w14:textId="77777777" w:rsidR="003A0950" w:rsidRPr="005D35E3" w:rsidRDefault="003A0950" w:rsidP="003A0950">
            <w:pPr>
              <w:pStyle w:val="ListParagraph"/>
              <w:numPr>
                <w:ilvl w:val="0"/>
                <w:numId w:val="2"/>
              </w:numPr>
              <w:ind w:left="180" w:hanging="180"/>
              <w:rPr>
                <w:rFonts w:ascii="Arial" w:eastAsia="PMingLiU" w:hAnsi="Arial" w:cs="Arial"/>
                <w:sz w:val="16"/>
                <w:szCs w:val="16"/>
              </w:rPr>
            </w:pPr>
            <w:r w:rsidRPr="005D35E3">
              <w:rPr>
                <w:rFonts w:ascii="Arial" w:eastAsia="PMingLiU" w:hAnsi="Arial" w:cs="Arial"/>
                <w:sz w:val="16"/>
                <w:szCs w:val="16"/>
              </w:rPr>
              <w:t xml:space="preserve">Open Value </w:t>
            </w:r>
            <w:r w:rsidRPr="005D35E3">
              <w:rPr>
                <w:rFonts w:ascii="Arial" w:eastAsia="PMingLiU" w:hAnsi="Arial" w:cs="Arial"/>
                <w:sz w:val="16"/>
                <w:szCs w:val="16"/>
              </w:rPr>
              <w:t>合約</w:t>
            </w:r>
            <w:r w:rsidRPr="005D35E3">
              <w:rPr>
                <w:rFonts w:ascii="Arial" w:eastAsia="PMingLiU" w:hAnsi="Arial" w:cs="Arial"/>
                <w:sz w:val="16"/>
                <w:szCs w:val="16"/>
              </w:rPr>
              <w:t xml:space="preserve"> — Academic</w:t>
            </w:r>
          </w:p>
          <w:p w14:paraId="51138A03" w14:textId="77777777" w:rsidR="003A0950" w:rsidRPr="005D35E3" w:rsidRDefault="003A0950" w:rsidP="003A0950">
            <w:pPr>
              <w:pStyle w:val="ListParagraph"/>
              <w:numPr>
                <w:ilvl w:val="0"/>
                <w:numId w:val="2"/>
              </w:numPr>
              <w:ind w:left="180" w:right="-110" w:hanging="180"/>
              <w:rPr>
                <w:rFonts w:ascii="Arial" w:eastAsia="PMingLiU" w:hAnsi="Arial" w:cs="Arial"/>
                <w:sz w:val="16"/>
                <w:szCs w:val="16"/>
              </w:rPr>
            </w:pPr>
            <w:r w:rsidRPr="00063F07">
              <w:rPr>
                <w:rFonts w:ascii="Arial" w:eastAsia="PMingLiU" w:hAnsi="Arial" w:cs="Arial"/>
                <w:spacing w:val="-4"/>
                <w:sz w:val="16"/>
                <w:szCs w:val="16"/>
              </w:rPr>
              <w:t>Open Value Subscription – Education Solutions (</w:t>
            </w:r>
            <w:r w:rsidRPr="00063F07">
              <w:rPr>
                <w:rFonts w:ascii="Arial" w:eastAsia="PMingLiU" w:hAnsi="Arial" w:cs="Arial"/>
                <w:spacing w:val="-4"/>
                <w:sz w:val="16"/>
                <w:szCs w:val="16"/>
              </w:rPr>
              <w:t>同時適用於</w:t>
            </w:r>
            <w:r w:rsidRPr="00063F07">
              <w:rPr>
                <w:rFonts w:ascii="Arial" w:eastAsia="PMingLiU" w:hAnsi="Arial" w:cs="Arial"/>
                <w:spacing w:val="-4"/>
                <w:sz w:val="16"/>
                <w:szCs w:val="16"/>
              </w:rPr>
              <w:t xml:space="preserve"> K12 </w:t>
            </w:r>
            <w:r w:rsidRPr="00063F07">
              <w:rPr>
                <w:rFonts w:ascii="Arial" w:eastAsia="PMingLiU" w:hAnsi="Arial" w:cs="Arial"/>
                <w:spacing w:val="-4"/>
                <w:sz w:val="16"/>
                <w:szCs w:val="16"/>
              </w:rPr>
              <w:t>教育機構或幼稚園以及高等教育機構</w:t>
            </w:r>
            <w:r w:rsidRPr="005D35E3">
              <w:rPr>
                <w:rFonts w:ascii="Arial" w:eastAsia="PMingLiU" w:hAnsi="Arial" w:cs="Arial"/>
                <w:sz w:val="16"/>
                <w:szCs w:val="16"/>
              </w:rPr>
              <w:t>)</w:t>
            </w:r>
          </w:p>
        </w:tc>
      </w:tr>
      <w:tr w:rsidR="003A0950" w:rsidRPr="005D35E3" w14:paraId="3BE03EEB" w14:textId="77777777" w:rsidTr="00174C4D">
        <w:trPr>
          <w:jc w:val="center"/>
        </w:trPr>
        <w:tc>
          <w:tcPr>
            <w:tcW w:w="506" w:type="dxa"/>
            <w:tcBorders>
              <w:top w:val="single" w:sz="6" w:space="0" w:color="auto"/>
              <w:bottom w:val="single" w:sz="6" w:space="0" w:color="auto"/>
            </w:tcBorders>
          </w:tcPr>
          <w:p w14:paraId="774F268C" w14:textId="77777777" w:rsidR="003A0950" w:rsidRPr="005D35E3" w:rsidRDefault="003A0950" w:rsidP="00174C4D">
            <w:pPr>
              <w:tabs>
                <w:tab w:val="left" w:pos="180"/>
                <w:tab w:val="left" w:pos="360"/>
              </w:tabs>
              <w:ind w:left="180" w:hanging="180"/>
              <w:rPr>
                <w:rFonts w:ascii="Arial" w:eastAsia="PMingLiU" w:hAnsi="Arial" w:cs="Arial"/>
                <w:b/>
                <w:sz w:val="18"/>
              </w:rPr>
            </w:pPr>
            <w:r w:rsidRPr="005D35E3">
              <w:rPr>
                <w:rFonts w:ascii="Arial" w:eastAsia="PMingLiU" w:hAnsi="Arial" w:cs="Arial"/>
                <w:b/>
                <w:sz w:val="18"/>
              </w:rPr>
              <w:t>B)</w:t>
            </w:r>
          </w:p>
        </w:tc>
        <w:tc>
          <w:tcPr>
            <w:tcW w:w="6499" w:type="dxa"/>
            <w:tcBorders>
              <w:top w:val="single" w:sz="6" w:space="0" w:color="auto"/>
              <w:bottom w:val="single" w:sz="6" w:space="0" w:color="auto"/>
            </w:tcBorders>
          </w:tcPr>
          <w:p w14:paraId="3286C0F8" w14:textId="77777777" w:rsidR="003A0950" w:rsidRPr="005D35E3" w:rsidRDefault="003A0950" w:rsidP="00174C4D">
            <w:pPr>
              <w:tabs>
                <w:tab w:val="left" w:pos="180"/>
                <w:tab w:val="left" w:pos="360"/>
              </w:tabs>
              <w:ind w:left="180" w:hanging="180"/>
              <w:rPr>
                <w:rFonts w:ascii="Arial" w:eastAsia="PMingLiU" w:hAnsi="Arial" w:cs="Arial"/>
                <w:b/>
                <w:sz w:val="18"/>
              </w:rPr>
            </w:pPr>
            <w:r w:rsidRPr="005D35E3">
              <w:rPr>
                <w:rFonts w:ascii="Arial" w:eastAsia="PMingLiU" w:hAnsi="Arial" w:cs="Arial"/>
                <w:b/>
                <w:sz w:val="16"/>
              </w:rPr>
              <w:t>行政辦公室或教育機構之教育委員會</w:t>
            </w:r>
            <w:r w:rsidRPr="005D35E3">
              <w:rPr>
                <w:rFonts w:eastAsia="PMingLiU"/>
              </w:rPr>
              <w:br/>
            </w:r>
            <w:r w:rsidRPr="005D35E3">
              <w:rPr>
                <w:rFonts w:ascii="Arial" w:eastAsia="PMingLiU" w:hAnsi="Arial" w:cs="Arial"/>
                <w:sz w:val="16"/>
              </w:rPr>
              <w:t>定義為</w:t>
            </w:r>
            <w:r w:rsidRPr="005D35E3">
              <w:rPr>
                <w:rFonts w:ascii="Arial" w:eastAsia="PMingLiU" w:hAnsi="Arial" w:cs="Arial"/>
                <w:sz w:val="16"/>
              </w:rPr>
              <w:t xml:space="preserve"> (a) </w:t>
            </w:r>
            <w:r w:rsidRPr="005D35E3">
              <w:rPr>
                <w:rFonts w:ascii="Arial" w:eastAsia="PMingLiU" w:hAnsi="Arial" w:cs="Arial"/>
                <w:sz w:val="16"/>
              </w:rPr>
              <w:t>依以上第</w:t>
            </w:r>
            <w:r w:rsidRPr="005D35E3">
              <w:rPr>
                <w:rFonts w:ascii="Arial" w:eastAsia="PMingLiU" w:hAnsi="Arial" w:cs="Arial"/>
                <w:sz w:val="16"/>
              </w:rPr>
              <w:t xml:space="preserve"> A </w:t>
            </w:r>
            <w:r w:rsidRPr="005D35E3">
              <w:rPr>
                <w:rFonts w:ascii="Arial" w:eastAsia="PMingLiU" w:hAnsi="Arial" w:cs="Arial"/>
                <w:sz w:val="16"/>
              </w:rPr>
              <w:t>節所定義主管公共教育機構之中央政府、省級、區級及地方行政機關或主管部門；或</w:t>
            </w:r>
            <w:r w:rsidRPr="005D35E3">
              <w:rPr>
                <w:rFonts w:ascii="Arial" w:eastAsia="PMingLiU" w:hAnsi="Arial" w:cs="Arial"/>
                <w:sz w:val="16"/>
              </w:rPr>
              <w:t xml:space="preserve"> (b) </w:t>
            </w:r>
            <w:r w:rsidRPr="005D35E3">
              <w:rPr>
                <w:rFonts w:ascii="Arial" w:eastAsia="PMingLiU" w:hAnsi="Arial" w:cs="Arial"/>
                <w:sz w:val="16"/>
              </w:rPr>
              <w:t>依以上第</w:t>
            </w:r>
            <w:r w:rsidRPr="005D35E3">
              <w:rPr>
                <w:rFonts w:ascii="Arial" w:eastAsia="PMingLiU" w:hAnsi="Arial" w:cs="Arial"/>
                <w:sz w:val="16"/>
              </w:rPr>
              <w:t xml:space="preserve"> A </w:t>
            </w:r>
            <w:r w:rsidRPr="005D35E3">
              <w:rPr>
                <w:rFonts w:ascii="Arial" w:eastAsia="PMingLiU" w:hAnsi="Arial" w:cs="Arial"/>
                <w:sz w:val="16"/>
              </w:rPr>
              <w:t>節中所定義設立及經營以管理私人教育機構之行政機關。</w:t>
            </w:r>
          </w:p>
        </w:tc>
        <w:tc>
          <w:tcPr>
            <w:tcW w:w="2085" w:type="dxa"/>
            <w:tcBorders>
              <w:top w:val="single" w:sz="6" w:space="0" w:color="auto"/>
              <w:bottom w:val="single" w:sz="6" w:space="0" w:color="auto"/>
            </w:tcBorders>
          </w:tcPr>
          <w:p w14:paraId="76A5CA86" w14:textId="77777777" w:rsidR="003A0950" w:rsidRPr="005D35E3" w:rsidRDefault="003A0950" w:rsidP="003A0950">
            <w:pPr>
              <w:pStyle w:val="ListParagraph"/>
              <w:numPr>
                <w:ilvl w:val="0"/>
                <w:numId w:val="2"/>
              </w:numPr>
              <w:tabs>
                <w:tab w:val="left" w:pos="162"/>
              </w:tabs>
              <w:ind w:left="180" w:hanging="180"/>
              <w:rPr>
                <w:rFonts w:ascii="Arial" w:eastAsia="PMingLiU" w:hAnsi="Arial" w:cs="Arial"/>
                <w:sz w:val="16"/>
              </w:rPr>
            </w:pPr>
            <w:r w:rsidRPr="005D35E3">
              <w:rPr>
                <w:rFonts w:ascii="Arial" w:eastAsia="PMingLiU" w:hAnsi="Arial" w:cs="Arial"/>
                <w:sz w:val="16"/>
              </w:rPr>
              <w:t>Academic Select Plus</w:t>
            </w:r>
          </w:p>
          <w:p w14:paraId="51576E1D" w14:textId="77777777" w:rsidR="003A0950" w:rsidRPr="005D35E3" w:rsidRDefault="003A0950" w:rsidP="003A0950">
            <w:pPr>
              <w:pStyle w:val="ListParagraph"/>
              <w:numPr>
                <w:ilvl w:val="0"/>
                <w:numId w:val="2"/>
              </w:numPr>
              <w:tabs>
                <w:tab w:val="left" w:pos="162"/>
              </w:tabs>
              <w:ind w:left="180" w:right="-56" w:hanging="180"/>
              <w:rPr>
                <w:rFonts w:ascii="Arial" w:eastAsia="PMingLiU" w:hAnsi="Arial" w:cs="Arial"/>
                <w:sz w:val="16"/>
              </w:rPr>
            </w:pPr>
            <w:r w:rsidRPr="005D35E3">
              <w:rPr>
                <w:rFonts w:ascii="Arial" w:eastAsia="PMingLiU" w:hAnsi="Arial" w:cs="Arial"/>
                <w:sz w:val="16"/>
              </w:rPr>
              <w:t>Enrollment for Education Solutions (</w:t>
            </w:r>
            <w:r w:rsidRPr="005D35E3">
              <w:rPr>
                <w:rFonts w:ascii="Arial" w:eastAsia="PMingLiU" w:hAnsi="Arial" w:cs="Arial"/>
                <w:sz w:val="16"/>
              </w:rPr>
              <w:t>同時適用於</w:t>
            </w:r>
            <w:r w:rsidRPr="005D35E3">
              <w:rPr>
                <w:rFonts w:ascii="Arial" w:eastAsia="PMingLiU" w:hAnsi="Arial" w:cs="Arial"/>
                <w:sz w:val="16"/>
              </w:rPr>
              <w:t xml:space="preserve"> K12 </w:t>
            </w:r>
            <w:r w:rsidRPr="005D35E3">
              <w:rPr>
                <w:rFonts w:ascii="Arial" w:eastAsia="PMingLiU" w:hAnsi="Arial" w:cs="Arial"/>
                <w:sz w:val="16"/>
              </w:rPr>
              <w:t>教育機構或幼稚園以及高等教育機構</w:t>
            </w:r>
            <w:r w:rsidRPr="005D35E3">
              <w:rPr>
                <w:rFonts w:ascii="Arial" w:eastAsia="PMingLiU" w:hAnsi="Arial" w:cs="Arial"/>
                <w:sz w:val="16"/>
              </w:rPr>
              <w:t>)</w:t>
            </w:r>
          </w:p>
          <w:p w14:paraId="22283D0E" w14:textId="77777777" w:rsidR="003A0950" w:rsidRPr="005D35E3" w:rsidRDefault="003A0950" w:rsidP="003A0950">
            <w:pPr>
              <w:pStyle w:val="ListParagraph"/>
              <w:numPr>
                <w:ilvl w:val="0"/>
                <w:numId w:val="2"/>
              </w:numPr>
              <w:tabs>
                <w:tab w:val="left" w:pos="162"/>
              </w:tabs>
              <w:ind w:left="180" w:hanging="180"/>
              <w:rPr>
                <w:rFonts w:ascii="Arial" w:eastAsia="PMingLiU" w:hAnsi="Arial" w:cs="Arial"/>
                <w:sz w:val="16"/>
              </w:rPr>
            </w:pPr>
            <w:r w:rsidRPr="005D35E3">
              <w:rPr>
                <w:rFonts w:ascii="Arial" w:eastAsia="PMingLiU" w:hAnsi="Arial" w:cs="Arial"/>
                <w:sz w:val="16"/>
              </w:rPr>
              <w:t>學校</w:t>
            </w:r>
            <w:r w:rsidRPr="005D35E3">
              <w:rPr>
                <w:rFonts w:ascii="Arial" w:eastAsia="PMingLiU" w:hAnsi="Arial" w:cs="Arial"/>
                <w:sz w:val="16"/>
              </w:rPr>
              <w:t xml:space="preserve"> Get Genuine Windows Agreement</w:t>
            </w:r>
          </w:p>
          <w:p w14:paraId="7CBB18D9" w14:textId="77777777" w:rsidR="003A0950" w:rsidRPr="005D35E3" w:rsidRDefault="003A0950" w:rsidP="003A0950">
            <w:pPr>
              <w:pStyle w:val="ListParagraph"/>
              <w:numPr>
                <w:ilvl w:val="0"/>
                <w:numId w:val="2"/>
              </w:numPr>
              <w:tabs>
                <w:tab w:val="left" w:pos="162"/>
              </w:tabs>
              <w:ind w:left="180" w:hanging="180"/>
              <w:rPr>
                <w:rFonts w:ascii="Arial" w:eastAsia="PMingLiU" w:hAnsi="Arial" w:cs="Arial"/>
                <w:sz w:val="16"/>
              </w:rPr>
            </w:pPr>
            <w:r w:rsidRPr="005D35E3">
              <w:rPr>
                <w:rFonts w:ascii="Arial" w:eastAsia="PMingLiU" w:hAnsi="Arial" w:cs="Arial"/>
                <w:sz w:val="16"/>
              </w:rPr>
              <w:t xml:space="preserve">Microsoft </w:t>
            </w:r>
            <w:r w:rsidRPr="005D35E3">
              <w:rPr>
                <w:rFonts w:ascii="Arial" w:eastAsia="PMingLiU" w:hAnsi="Arial" w:cs="Arial"/>
                <w:sz w:val="16"/>
              </w:rPr>
              <w:t>客戶合約</w:t>
            </w:r>
            <w:r w:rsidRPr="005D35E3">
              <w:rPr>
                <w:rFonts w:ascii="Arial" w:eastAsia="PMingLiU" w:hAnsi="Arial" w:cs="Arial"/>
                <w:sz w:val="16"/>
              </w:rPr>
              <w:t xml:space="preserve"> </w:t>
            </w:r>
            <w:r>
              <w:rPr>
                <w:rFonts w:ascii="Arial" w:eastAsia="PMingLiU" w:hAnsi="Arial" w:cs="Arial"/>
                <w:sz w:val="16"/>
              </w:rPr>
              <w:br/>
            </w:r>
            <w:r w:rsidRPr="005D35E3">
              <w:rPr>
                <w:rFonts w:ascii="Arial" w:eastAsia="PMingLiU" w:hAnsi="Arial" w:cs="Arial"/>
                <w:sz w:val="16"/>
              </w:rPr>
              <w:t>(</w:t>
            </w:r>
            <w:r w:rsidRPr="005D35E3">
              <w:rPr>
                <w:rFonts w:ascii="Arial" w:eastAsia="PMingLiU" w:hAnsi="Arial" w:cs="Arial"/>
                <w:sz w:val="16"/>
              </w:rPr>
              <w:t>包括</w:t>
            </w:r>
            <w:r w:rsidRPr="005D35E3">
              <w:rPr>
                <w:rFonts w:ascii="Arial" w:eastAsia="PMingLiU" w:hAnsi="Arial" w:cs="Arial"/>
                <w:sz w:val="16"/>
              </w:rPr>
              <w:t xml:space="preserve"> CSP)</w:t>
            </w:r>
          </w:p>
          <w:p w14:paraId="30B54A13" w14:textId="77777777" w:rsidR="003A0950" w:rsidRPr="005D35E3" w:rsidRDefault="003A0950" w:rsidP="003A0950">
            <w:pPr>
              <w:pStyle w:val="ListParagraph"/>
              <w:numPr>
                <w:ilvl w:val="0"/>
                <w:numId w:val="2"/>
              </w:numPr>
              <w:tabs>
                <w:tab w:val="left" w:pos="162"/>
              </w:tabs>
              <w:ind w:left="180" w:hanging="180"/>
              <w:rPr>
                <w:rFonts w:ascii="Arial" w:eastAsia="PMingLiU" w:hAnsi="Arial" w:cs="Arial"/>
                <w:sz w:val="16"/>
              </w:rPr>
            </w:pPr>
            <w:r w:rsidRPr="005D35E3">
              <w:rPr>
                <w:rFonts w:ascii="Arial" w:eastAsia="PMingLiU" w:hAnsi="Arial" w:cs="Arial"/>
                <w:sz w:val="16"/>
              </w:rPr>
              <w:t xml:space="preserve">Microsoft Online </w:t>
            </w:r>
            <w:r>
              <w:rPr>
                <w:rFonts w:ascii="Arial" w:eastAsia="PMingLiU" w:hAnsi="Arial" w:cs="Arial"/>
                <w:sz w:val="16"/>
              </w:rPr>
              <w:br/>
            </w:r>
            <w:r w:rsidRPr="005D35E3">
              <w:rPr>
                <w:rFonts w:ascii="Arial" w:eastAsia="PMingLiU" w:hAnsi="Arial" w:cs="Arial"/>
                <w:sz w:val="16"/>
              </w:rPr>
              <w:t>訂閱合約</w:t>
            </w:r>
          </w:p>
          <w:p w14:paraId="35E77D84" w14:textId="77777777" w:rsidR="003A0950" w:rsidRPr="005D35E3" w:rsidRDefault="003A0950" w:rsidP="003A0950">
            <w:pPr>
              <w:pStyle w:val="ListParagraph"/>
              <w:numPr>
                <w:ilvl w:val="0"/>
                <w:numId w:val="2"/>
              </w:numPr>
              <w:tabs>
                <w:tab w:val="left" w:pos="162"/>
              </w:tabs>
              <w:ind w:left="180" w:hanging="180"/>
              <w:rPr>
                <w:rFonts w:ascii="Arial" w:eastAsia="PMingLiU" w:hAnsi="Arial" w:cs="Arial"/>
                <w:sz w:val="16"/>
              </w:rPr>
            </w:pPr>
            <w:r w:rsidRPr="005D35E3">
              <w:rPr>
                <w:rFonts w:ascii="Arial" w:eastAsia="PMingLiU" w:hAnsi="Arial" w:cs="Arial"/>
                <w:sz w:val="16"/>
              </w:rPr>
              <w:t xml:space="preserve">Microsoft </w:t>
            </w:r>
            <w:r w:rsidRPr="005D35E3">
              <w:rPr>
                <w:rFonts w:ascii="Arial" w:eastAsia="PMingLiU" w:hAnsi="Arial" w:cs="Arial"/>
                <w:sz w:val="16"/>
              </w:rPr>
              <w:t>產品及</w:t>
            </w:r>
            <w:r>
              <w:rPr>
                <w:rFonts w:ascii="Arial" w:eastAsia="PMingLiU" w:hAnsi="Arial" w:cs="Arial"/>
                <w:sz w:val="16"/>
              </w:rPr>
              <w:br/>
            </w:r>
            <w:r w:rsidRPr="005D35E3">
              <w:rPr>
                <w:rFonts w:ascii="Arial" w:eastAsia="PMingLiU" w:hAnsi="Arial" w:cs="Arial"/>
                <w:sz w:val="16"/>
              </w:rPr>
              <w:t>服務合約</w:t>
            </w:r>
          </w:p>
          <w:p w14:paraId="0CC6F6CA" w14:textId="77777777" w:rsidR="003A0950" w:rsidRPr="005D35E3" w:rsidRDefault="003A0950" w:rsidP="003A0950">
            <w:pPr>
              <w:pStyle w:val="ListParagraph"/>
              <w:numPr>
                <w:ilvl w:val="0"/>
                <w:numId w:val="2"/>
              </w:numPr>
              <w:tabs>
                <w:tab w:val="left" w:pos="162"/>
              </w:tabs>
              <w:ind w:left="180" w:hanging="180"/>
              <w:rPr>
                <w:rFonts w:ascii="Arial" w:eastAsia="PMingLiU" w:hAnsi="Arial" w:cs="Arial"/>
                <w:sz w:val="16"/>
                <w:szCs w:val="16"/>
              </w:rPr>
            </w:pPr>
            <w:r w:rsidRPr="005D35E3">
              <w:rPr>
                <w:rFonts w:ascii="Arial" w:eastAsia="PMingLiU" w:hAnsi="Arial" w:cs="Arial"/>
                <w:sz w:val="16"/>
                <w:szCs w:val="16"/>
              </w:rPr>
              <w:t>Open Value</w:t>
            </w:r>
            <w:r w:rsidRPr="005D35E3">
              <w:rPr>
                <w:rFonts w:ascii="Arial" w:eastAsia="PMingLiU" w:hAnsi="Arial" w:cs="Arial"/>
                <w:sz w:val="16"/>
                <w:szCs w:val="16"/>
              </w:rPr>
              <w:t>合約</w:t>
            </w:r>
            <w:r w:rsidRPr="005D35E3">
              <w:rPr>
                <w:rFonts w:ascii="Arial" w:eastAsia="PMingLiU" w:hAnsi="Arial" w:cs="Arial"/>
                <w:sz w:val="16"/>
                <w:szCs w:val="16"/>
              </w:rPr>
              <w:t xml:space="preserve"> — Academic</w:t>
            </w:r>
          </w:p>
          <w:p w14:paraId="47F661F3" w14:textId="77777777" w:rsidR="003A0950" w:rsidRPr="00FC39EB" w:rsidRDefault="003A0950" w:rsidP="003A0950">
            <w:pPr>
              <w:pStyle w:val="ListParagraph"/>
              <w:numPr>
                <w:ilvl w:val="0"/>
                <w:numId w:val="2"/>
              </w:numPr>
              <w:tabs>
                <w:tab w:val="left" w:pos="162"/>
              </w:tabs>
              <w:ind w:left="180" w:right="-92" w:hanging="180"/>
              <w:rPr>
                <w:rFonts w:ascii="Arial" w:eastAsia="PMingLiU" w:hAnsi="Arial" w:cs="Arial"/>
                <w:spacing w:val="-4"/>
                <w:sz w:val="16"/>
                <w:szCs w:val="16"/>
              </w:rPr>
            </w:pPr>
            <w:r w:rsidRPr="00FC39EB">
              <w:rPr>
                <w:rFonts w:ascii="Arial" w:eastAsia="PMingLiU" w:hAnsi="Arial" w:cs="Arial"/>
                <w:spacing w:val="-4"/>
                <w:sz w:val="16"/>
                <w:szCs w:val="16"/>
              </w:rPr>
              <w:t>Open Value Subscription – Education Solutions (</w:t>
            </w:r>
            <w:r w:rsidRPr="00FC39EB">
              <w:rPr>
                <w:rFonts w:ascii="Arial" w:eastAsia="PMingLiU" w:hAnsi="Arial" w:cs="Arial"/>
                <w:spacing w:val="-4"/>
                <w:sz w:val="16"/>
                <w:szCs w:val="16"/>
              </w:rPr>
              <w:t>同時適用於</w:t>
            </w:r>
            <w:r w:rsidRPr="00FC39EB">
              <w:rPr>
                <w:rFonts w:ascii="Arial" w:eastAsia="PMingLiU" w:hAnsi="Arial" w:cs="Arial"/>
                <w:spacing w:val="-4"/>
                <w:sz w:val="16"/>
                <w:szCs w:val="16"/>
              </w:rPr>
              <w:t xml:space="preserve"> K12 </w:t>
            </w:r>
            <w:r w:rsidRPr="00FC39EB">
              <w:rPr>
                <w:rFonts w:ascii="Arial" w:eastAsia="PMingLiU" w:hAnsi="Arial" w:cs="Arial"/>
                <w:spacing w:val="-4"/>
                <w:sz w:val="16"/>
                <w:szCs w:val="16"/>
              </w:rPr>
              <w:t>教育機構或幼稚園以及高等教育機構</w:t>
            </w:r>
            <w:r w:rsidRPr="00FC39EB">
              <w:rPr>
                <w:rFonts w:ascii="Arial" w:eastAsia="PMingLiU" w:hAnsi="Arial" w:cs="Arial"/>
                <w:spacing w:val="-4"/>
                <w:sz w:val="16"/>
                <w:szCs w:val="16"/>
              </w:rPr>
              <w:t>)</w:t>
            </w:r>
          </w:p>
          <w:p w14:paraId="52187474" w14:textId="77777777" w:rsidR="003A0950" w:rsidRPr="005D35E3" w:rsidRDefault="003A0950" w:rsidP="003A0950">
            <w:pPr>
              <w:pStyle w:val="ListParagraph"/>
              <w:numPr>
                <w:ilvl w:val="0"/>
                <w:numId w:val="2"/>
              </w:numPr>
              <w:tabs>
                <w:tab w:val="left" w:pos="162"/>
              </w:tabs>
              <w:ind w:left="180" w:hanging="180"/>
              <w:rPr>
                <w:rFonts w:ascii="Arial" w:eastAsia="PMingLiU" w:hAnsi="Arial" w:cs="Arial"/>
                <w:sz w:val="16"/>
              </w:rPr>
            </w:pPr>
            <w:r w:rsidRPr="005D35E3">
              <w:rPr>
                <w:rFonts w:ascii="Arial" w:eastAsia="PMingLiU" w:hAnsi="Arial" w:cs="Arial"/>
                <w:sz w:val="16"/>
              </w:rPr>
              <w:lastRenderedPageBreak/>
              <w:t xml:space="preserve">School </w:t>
            </w:r>
            <w:r w:rsidRPr="005D35E3">
              <w:rPr>
                <w:rFonts w:ascii="Arial" w:eastAsia="PMingLiU" w:hAnsi="Arial" w:cs="Arial"/>
                <w:sz w:val="16"/>
              </w:rPr>
              <w:t>合約</w:t>
            </w:r>
          </w:p>
          <w:p w14:paraId="0F38636E" w14:textId="77777777" w:rsidR="003A0950" w:rsidRPr="005D35E3" w:rsidRDefault="003A0950" w:rsidP="00174C4D">
            <w:pPr>
              <w:pStyle w:val="ListParagraph"/>
              <w:tabs>
                <w:tab w:val="left" w:pos="162"/>
              </w:tabs>
              <w:ind w:left="180"/>
              <w:rPr>
                <w:rFonts w:ascii="Arial" w:eastAsia="PMingLiU" w:hAnsi="Arial" w:cs="Arial"/>
                <w:sz w:val="16"/>
              </w:rPr>
            </w:pPr>
            <w:r w:rsidRPr="005D35E3">
              <w:rPr>
                <w:rFonts w:ascii="Arial" w:eastAsia="PMingLiU" w:hAnsi="Arial" w:cs="Arial"/>
                <w:sz w:val="16"/>
              </w:rPr>
              <w:t>(</w:t>
            </w:r>
            <w:r w:rsidRPr="005D35E3">
              <w:rPr>
                <w:rFonts w:ascii="Arial" w:eastAsia="PMingLiU" w:hAnsi="Arial" w:cs="Arial"/>
                <w:sz w:val="16"/>
              </w:rPr>
              <w:t>僅限初等或中等學校或學前教育等級</w:t>
            </w:r>
            <w:r w:rsidRPr="005D35E3">
              <w:rPr>
                <w:rFonts w:ascii="Arial" w:eastAsia="PMingLiU" w:hAnsi="Arial" w:cs="Arial"/>
                <w:sz w:val="16"/>
              </w:rPr>
              <w:t>)</w:t>
            </w:r>
          </w:p>
          <w:p w14:paraId="014B2BE9" w14:textId="77777777" w:rsidR="003A0950" w:rsidRPr="005D35E3" w:rsidRDefault="003A0950" w:rsidP="003A0950">
            <w:pPr>
              <w:pStyle w:val="ListParagraph"/>
              <w:numPr>
                <w:ilvl w:val="0"/>
                <w:numId w:val="2"/>
              </w:numPr>
              <w:tabs>
                <w:tab w:val="left" w:pos="162"/>
              </w:tabs>
              <w:ind w:left="180" w:hanging="180"/>
              <w:rPr>
                <w:rFonts w:ascii="Arial" w:eastAsia="PMingLiU" w:hAnsi="Arial" w:cs="Arial"/>
                <w:sz w:val="16"/>
              </w:rPr>
            </w:pPr>
            <w:r w:rsidRPr="005D35E3">
              <w:rPr>
                <w:rFonts w:ascii="Arial" w:eastAsia="PMingLiU" w:hAnsi="Arial" w:cs="Arial"/>
                <w:sz w:val="16"/>
              </w:rPr>
              <w:t xml:space="preserve">Services Provider </w:t>
            </w:r>
            <w:r>
              <w:rPr>
                <w:rFonts w:ascii="Arial" w:eastAsia="PMingLiU" w:hAnsi="Arial" w:cs="Arial"/>
                <w:sz w:val="16"/>
              </w:rPr>
              <w:br/>
            </w:r>
            <w:r w:rsidRPr="005D35E3">
              <w:rPr>
                <w:rFonts w:ascii="Arial" w:eastAsia="PMingLiU" w:hAnsi="Arial" w:cs="Arial"/>
                <w:sz w:val="16"/>
              </w:rPr>
              <w:t>授權合約</w:t>
            </w:r>
          </w:p>
        </w:tc>
      </w:tr>
    </w:tbl>
    <w:p w14:paraId="642692EA" w14:textId="77777777" w:rsidR="003A0950" w:rsidRPr="005D35E3" w:rsidRDefault="003A0950" w:rsidP="003A0950">
      <w:pPr>
        <w:spacing w:before="120"/>
        <w:rPr>
          <w:rFonts w:ascii="Arial" w:eastAsia="PMingLiU" w:hAnsi="Arial" w:cs="Arial"/>
          <w:b/>
          <w:bCs/>
          <w:sz w:val="18"/>
        </w:rPr>
      </w:pPr>
      <w:r w:rsidRPr="005D35E3">
        <w:rPr>
          <w:rFonts w:ascii="Arial" w:eastAsia="PMingLiU" w:hAnsi="Arial" w:cs="Arial"/>
          <w:b/>
          <w:bCs/>
          <w:sz w:val="18"/>
        </w:rPr>
        <w:lastRenderedPageBreak/>
        <w:t>醫院、醫療保健系統、聯邦政府軍事學校</w:t>
      </w:r>
      <w:r w:rsidRPr="005D35E3">
        <w:rPr>
          <w:rFonts w:ascii="Arial" w:eastAsia="PMingLiU" w:hAnsi="Arial" w:cs="Arial"/>
          <w:b/>
          <w:bCs/>
          <w:sz w:val="18"/>
        </w:rPr>
        <w:t>/</w:t>
      </w:r>
      <w:r w:rsidRPr="005D35E3">
        <w:rPr>
          <w:rFonts w:ascii="Arial" w:eastAsia="PMingLiU" w:hAnsi="Arial" w:cs="Arial"/>
          <w:b/>
          <w:bCs/>
          <w:sz w:val="18"/>
        </w:rPr>
        <w:t>訓練設施及研究實驗室相關之特殊注意事項：</w:t>
      </w:r>
    </w:p>
    <w:p w14:paraId="36DF1212" w14:textId="77777777" w:rsidR="003A0950" w:rsidRPr="005D35E3" w:rsidRDefault="003A0950" w:rsidP="003A0950">
      <w:pPr>
        <w:spacing w:before="120"/>
        <w:jc w:val="both"/>
        <w:rPr>
          <w:rFonts w:ascii="Arial" w:eastAsia="PMingLiU" w:hAnsi="Arial" w:cs="Arial"/>
          <w:sz w:val="16"/>
          <w:szCs w:val="16"/>
        </w:rPr>
      </w:pPr>
      <w:r w:rsidRPr="005D35E3">
        <w:rPr>
          <w:rFonts w:ascii="Arial" w:eastAsia="PMingLiU" w:hAnsi="Arial" w:cs="Arial"/>
          <w:sz w:val="16"/>
        </w:rPr>
        <w:t>醫院、醫療保健系統及研究實驗室並沒有資格取得</w:t>
      </w:r>
      <w:r w:rsidRPr="005D35E3">
        <w:rPr>
          <w:rFonts w:ascii="Arial" w:eastAsia="PMingLiU" w:hAnsi="Arial" w:cs="Arial"/>
          <w:sz w:val="16"/>
        </w:rPr>
        <w:t xml:space="preserve"> Academic </w:t>
      </w:r>
      <w:r w:rsidRPr="005D35E3">
        <w:rPr>
          <w:rFonts w:ascii="Arial" w:eastAsia="PMingLiU" w:hAnsi="Arial" w:cs="Arial"/>
          <w:sz w:val="16"/>
        </w:rPr>
        <w:t>版產品使用權，除非它們依以上第</w:t>
      </w:r>
      <w:r w:rsidRPr="005D35E3">
        <w:rPr>
          <w:rFonts w:ascii="Arial" w:eastAsia="PMingLiU" w:hAnsi="Arial" w:cs="Arial"/>
          <w:sz w:val="16"/>
        </w:rPr>
        <w:t xml:space="preserve"> A </w:t>
      </w:r>
      <w:r w:rsidRPr="005D35E3">
        <w:rPr>
          <w:rFonts w:ascii="Arial" w:eastAsia="PMingLiU" w:hAnsi="Arial" w:cs="Arial"/>
          <w:sz w:val="16"/>
        </w:rPr>
        <w:t>節和第</w:t>
      </w:r>
      <w:r w:rsidRPr="005D35E3">
        <w:rPr>
          <w:rFonts w:ascii="Arial" w:eastAsia="PMingLiU" w:hAnsi="Arial" w:cs="Arial"/>
          <w:sz w:val="16"/>
        </w:rPr>
        <w:t xml:space="preserve"> B </w:t>
      </w:r>
      <w:r w:rsidRPr="005D35E3">
        <w:rPr>
          <w:rFonts w:ascii="Arial" w:eastAsia="PMingLiU" w:hAnsi="Arial" w:cs="Arial"/>
          <w:sz w:val="16"/>
        </w:rPr>
        <w:t>節所定義，由合格教育機構完全持有及運作。「完全持有及運作」係指教育機構是所謂醫院、醫療保健系統或研究實驗室的唯一所有者，也是對所謂機構的日常作業具有掌控權之唯一實體。合格的</w:t>
      </w:r>
      <w:r w:rsidRPr="005D35E3">
        <w:rPr>
          <w:rFonts w:ascii="Arial" w:eastAsia="PMingLiU" w:hAnsi="Arial" w:cs="Arial"/>
          <w:sz w:val="16"/>
          <w:szCs w:val="16"/>
        </w:rPr>
        <w:t>醫院、醫療保健系統及研究實驗室均未獲許可根據</w:t>
      </w:r>
      <w:r w:rsidRPr="005D35E3">
        <w:rPr>
          <w:rFonts w:ascii="Arial" w:eastAsia="PMingLiU" w:hAnsi="Arial" w:cs="Arial"/>
          <w:sz w:val="16"/>
          <w:szCs w:val="16"/>
        </w:rPr>
        <w:t xml:space="preserve"> School </w:t>
      </w:r>
      <w:r w:rsidRPr="005D35E3">
        <w:rPr>
          <w:rFonts w:ascii="Arial" w:eastAsia="PMingLiU" w:hAnsi="Arial" w:cs="Arial"/>
          <w:sz w:val="16"/>
          <w:szCs w:val="16"/>
        </w:rPr>
        <w:t>合約進行訂購，也未獲許可納入教育機構之</w:t>
      </w:r>
      <w:r w:rsidRPr="005D35E3">
        <w:rPr>
          <w:rFonts w:ascii="Arial" w:eastAsia="PMingLiU" w:hAnsi="Arial" w:cs="Arial"/>
          <w:sz w:val="16"/>
          <w:szCs w:val="16"/>
        </w:rPr>
        <w:t xml:space="preserve"> School </w:t>
      </w:r>
      <w:r w:rsidRPr="005D35E3">
        <w:rPr>
          <w:rFonts w:ascii="Arial" w:eastAsia="PMingLiU" w:hAnsi="Arial" w:cs="Arial"/>
          <w:sz w:val="16"/>
          <w:szCs w:val="16"/>
        </w:rPr>
        <w:t>合約的一部分，即使其係由教育機構完全持有及運作亦同。由政府運作之軍事學校或其他訓練設施未授與學位，則沒有資格取得</w:t>
      </w:r>
      <w:r w:rsidRPr="005D35E3">
        <w:rPr>
          <w:rFonts w:ascii="Arial" w:eastAsia="PMingLiU" w:hAnsi="Arial" w:cs="Arial"/>
          <w:sz w:val="16"/>
          <w:szCs w:val="16"/>
        </w:rPr>
        <w:t xml:space="preserve"> Academic </w:t>
      </w:r>
      <w:r w:rsidRPr="005D35E3">
        <w:rPr>
          <w:rFonts w:ascii="Arial" w:eastAsia="PMingLiU" w:hAnsi="Arial" w:cs="Arial"/>
          <w:sz w:val="16"/>
          <w:szCs w:val="16"/>
        </w:rPr>
        <w:t>版產品。</w:t>
      </w:r>
    </w:p>
    <w:sectPr w:rsidR="003A0950" w:rsidRPr="005D35E3" w:rsidSect="00AE2CA1">
      <w:type w:val="continuous"/>
      <w:pgSz w:w="11907" w:h="16839" w:code="9"/>
      <w:pgMar w:top="1440" w:right="1440" w:bottom="1440" w:left="1440" w:header="576"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39D71" w14:textId="77777777" w:rsidR="004424E3" w:rsidRDefault="004424E3" w:rsidP="001B5425">
      <w:r>
        <w:separator/>
      </w:r>
    </w:p>
  </w:endnote>
  <w:endnote w:type="continuationSeparator" w:id="0">
    <w:p w14:paraId="5170FD37" w14:textId="77777777" w:rsidR="004424E3" w:rsidRDefault="004424E3" w:rsidP="001B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983FB" w14:textId="77777777" w:rsidR="00150B5A" w:rsidRDefault="00150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564937" w:rsidRPr="00530318" w14:paraId="4F1F7D4B" w14:textId="77777777" w:rsidTr="006D15CC">
      <w:trPr>
        <w:jc w:val="center"/>
      </w:trPr>
      <w:tc>
        <w:tcPr>
          <w:tcW w:w="4956" w:type="dxa"/>
        </w:tcPr>
        <w:p w14:paraId="20129CCA" w14:textId="37353D7C" w:rsidR="00564937" w:rsidRPr="00530318" w:rsidRDefault="00940488" w:rsidP="00564937">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Asia</w:t>
          </w:r>
          <w:r w:rsidRPr="00530318">
            <w:rPr>
              <w:rFonts w:ascii="Arial" w:hAnsi="Arial" w:cs="Arial"/>
              <w:sz w:val="16"/>
              <w:szCs w:val="16"/>
            </w:rPr>
            <w:t>)</w:t>
          </w:r>
          <w:r>
            <w:rPr>
              <w:rFonts w:ascii="Arial" w:hAnsi="Arial" w:cs="Arial"/>
              <w:sz w:val="16"/>
              <w:szCs w:val="16"/>
            </w:rPr>
            <w:t>ExJPN,NZ</w:t>
          </w:r>
          <w:r w:rsidRPr="00530318">
            <w:rPr>
              <w:rFonts w:ascii="Arial" w:hAnsi="Arial" w:cs="Arial"/>
              <w:sz w:val="16"/>
              <w:szCs w:val="16"/>
            </w:rPr>
            <w:t>(</w:t>
          </w:r>
          <w:r>
            <w:rPr>
              <w:rFonts w:ascii="Arial" w:hAnsi="Arial" w:cs="Arial"/>
              <w:sz w:val="16"/>
              <w:szCs w:val="16"/>
              <w:lang w:val="en-US"/>
            </w:rPr>
            <w:t>CHT</w:t>
          </w:r>
          <w:r w:rsidRPr="00530318">
            <w:rPr>
              <w:rFonts w:ascii="Arial" w:hAnsi="Arial" w:cs="Arial"/>
              <w:sz w:val="16"/>
              <w:szCs w:val="16"/>
            </w:rPr>
            <w:t>)(</w:t>
          </w:r>
          <w:r w:rsidR="00150B5A">
            <w:rPr>
              <w:rFonts w:ascii="Arial" w:hAnsi="Arial" w:cs="Arial"/>
              <w:sz w:val="16"/>
              <w:szCs w:val="16"/>
              <w:lang w:val="en-US"/>
            </w:rPr>
            <w:t>Feb2023</w:t>
          </w:r>
          <w:r>
            <w:rPr>
              <w:rFonts w:ascii="Arial" w:hAnsi="Arial" w:cs="Arial"/>
              <w:sz w:val="16"/>
              <w:szCs w:val="16"/>
            </w:rPr>
            <w:t>)</w:t>
          </w:r>
        </w:p>
      </w:tc>
      <w:tc>
        <w:tcPr>
          <w:tcW w:w="4073" w:type="dxa"/>
        </w:tcPr>
        <w:p w14:paraId="0515C1DC" w14:textId="77777777" w:rsidR="00564937" w:rsidRDefault="00940488" w:rsidP="00564937">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2EBACB8C" w14:textId="620DD7FE" w:rsidR="00564937" w:rsidRPr="00150B5A" w:rsidRDefault="00940488" w:rsidP="00564937">
          <w:pPr>
            <w:jc w:val="right"/>
            <w:rPr>
              <w:rFonts w:ascii="Arial" w:eastAsia="PMingLiU" w:hAnsi="Arial" w:cs="Arial" w:hint="eastAsia"/>
              <w:sz w:val="16"/>
              <w:szCs w:val="16"/>
              <w:lang w:val="en-US"/>
            </w:rPr>
          </w:pPr>
          <w:r>
            <w:rPr>
              <w:rFonts w:ascii="Arial" w:hAnsi="Arial" w:cs="Arial"/>
              <w:sz w:val="16"/>
              <w:szCs w:val="16"/>
            </w:rPr>
            <w:t xml:space="preserve">Document </w:t>
          </w:r>
          <w:r w:rsidRPr="00265020">
            <w:rPr>
              <w:rFonts w:ascii="Arial" w:hAnsi="Arial" w:cs="Arial"/>
              <w:sz w:val="16"/>
              <w:szCs w:val="16"/>
            </w:rPr>
            <w:t>X20-116</w:t>
          </w:r>
          <w:r w:rsidR="00150B5A">
            <w:rPr>
              <w:rFonts w:ascii="Arial" w:hAnsi="Arial" w:cs="Arial"/>
              <w:sz w:val="16"/>
              <w:szCs w:val="16"/>
              <w:lang w:val="en-US"/>
            </w:rPr>
            <w:t>85</w:t>
          </w:r>
        </w:p>
      </w:tc>
    </w:tr>
  </w:tbl>
  <w:p w14:paraId="0616925F" w14:textId="77777777" w:rsidR="00564937" w:rsidRPr="00895368" w:rsidRDefault="00000000" w:rsidP="00564937">
    <w:pPr>
      <w:pStyle w:val="Foo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99349C" w:rsidRPr="00530318" w14:paraId="67404A72" w14:textId="77777777" w:rsidTr="006D15CC">
      <w:trPr>
        <w:jc w:val="center"/>
      </w:trPr>
      <w:tc>
        <w:tcPr>
          <w:tcW w:w="4956" w:type="dxa"/>
        </w:tcPr>
        <w:p w14:paraId="154900B2" w14:textId="351C0E8F" w:rsidR="0099349C" w:rsidRPr="00530318" w:rsidRDefault="00940488" w:rsidP="0099349C">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Asia</w:t>
          </w:r>
          <w:r w:rsidRPr="00530318">
            <w:rPr>
              <w:rFonts w:ascii="Arial" w:hAnsi="Arial" w:cs="Arial"/>
              <w:sz w:val="16"/>
              <w:szCs w:val="16"/>
            </w:rPr>
            <w:t>)</w:t>
          </w:r>
          <w:r>
            <w:rPr>
              <w:rFonts w:ascii="Arial" w:hAnsi="Arial" w:cs="Arial"/>
              <w:sz w:val="16"/>
              <w:szCs w:val="16"/>
            </w:rPr>
            <w:t>ExJPN,NZ</w:t>
          </w:r>
          <w:r w:rsidRPr="00530318">
            <w:rPr>
              <w:rFonts w:ascii="Arial" w:hAnsi="Arial" w:cs="Arial"/>
              <w:sz w:val="16"/>
              <w:szCs w:val="16"/>
            </w:rPr>
            <w:t>(</w:t>
          </w:r>
          <w:r>
            <w:rPr>
              <w:rFonts w:ascii="Arial" w:hAnsi="Arial" w:cs="Arial"/>
              <w:sz w:val="16"/>
              <w:szCs w:val="16"/>
              <w:lang w:val="en-US"/>
            </w:rPr>
            <w:t>CHT</w:t>
          </w:r>
          <w:r w:rsidRPr="00530318">
            <w:rPr>
              <w:rFonts w:ascii="Arial" w:hAnsi="Arial" w:cs="Arial"/>
              <w:sz w:val="16"/>
              <w:szCs w:val="16"/>
            </w:rPr>
            <w:t>)(</w:t>
          </w:r>
          <w:r w:rsidR="00150B5A">
            <w:rPr>
              <w:rFonts w:ascii="Arial" w:hAnsi="Arial" w:cs="Arial"/>
              <w:sz w:val="16"/>
              <w:szCs w:val="16"/>
              <w:lang w:val="en-US"/>
            </w:rPr>
            <w:t>Feb2023</w:t>
          </w:r>
          <w:r>
            <w:rPr>
              <w:rFonts w:ascii="Arial" w:hAnsi="Arial" w:cs="Arial"/>
              <w:sz w:val="16"/>
              <w:szCs w:val="16"/>
            </w:rPr>
            <w:t>)</w:t>
          </w:r>
        </w:p>
      </w:tc>
      <w:tc>
        <w:tcPr>
          <w:tcW w:w="4073" w:type="dxa"/>
        </w:tcPr>
        <w:p w14:paraId="2CAC768B" w14:textId="77777777" w:rsidR="0099349C" w:rsidRDefault="00940488" w:rsidP="0099349C">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noProof/>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noProof/>
              <w:sz w:val="16"/>
              <w:szCs w:val="16"/>
            </w:rPr>
            <w:t>2</w:t>
          </w:r>
          <w:r w:rsidRPr="00530318">
            <w:rPr>
              <w:rFonts w:ascii="Arial" w:hAnsi="Arial" w:cs="Arial"/>
              <w:sz w:val="16"/>
              <w:szCs w:val="16"/>
            </w:rPr>
            <w:fldChar w:fldCharType="end"/>
          </w:r>
        </w:p>
        <w:p w14:paraId="6F4C9014" w14:textId="7B9C85C7" w:rsidR="0099349C" w:rsidRPr="00150B5A" w:rsidRDefault="00940488" w:rsidP="0099349C">
          <w:pPr>
            <w:jc w:val="right"/>
            <w:rPr>
              <w:rFonts w:ascii="Arial" w:eastAsia="PMingLiU" w:hAnsi="Arial" w:cs="Arial" w:hint="eastAsia"/>
              <w:sz w:val="16"/>
              <w:szCs w:val="16"/>
              <w:lang w:val="en-US"/>
            </w:rPr>
          </w:pPr>
          <w:r>
            <w:rPr>
              <w:rFonts w:ascii="Arial" w:hAnsi="Arial" w:cs="Arial"/>
              <w:sz w:val="16"/>
              <w:szCs w:val="16"/>
            </w:rPr>
            <w:t xml:space="preserve">Document </w:t>
          </w:r>
          <w:r w:rsidRPr="00265020">
            <w:rPr>
              <w:rFonts w:ascii="Arial" w:hAnsi="Arial" w:cs="Arial"/>
              <w:sz w:val="16"/>
              <w:szCs w:val="16"/>
            </w:rPr>
            <w:t>X20-116</w:t>
          </w:r>
          <w:r w:rsidR="00150B5A">
            <w:rPr>
              <w:rFonts w:ascii="Arial" w:hAnsi="Arial" w:cs="Arial"/>
              <w:sz w:val="16"/>
              <w:szCs w:val="16"/>
              <w:lang w:val="en-US"/>
            </w:rPr>
            <w:t>85</w:t>
          </w:r>
        </w:p>
      </w:tc>
    </w:tr>
  </w:tbl>
  <w:p w14:paraId="2874E8EF" w14:textId="77777777" w:rsidR="0099349C" w:rsidRPr="00895368" w:rsidRDefault="00000000" w:rsidP="0099349C">
    <w:pPr>
      <w:pStyle w:val="Footer"/>
      <w:rPr>
        <w:rFonts w:ascii="Arial" w:hAnsi="Arial" w:cs="Arial"/>
        <w:sz w:val="16"/>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000C4" w14:textId="77777777" w:rsidR="004424E3" w:rsidRDefault="004424E3" w:rsidP="001B5425">
      <w:r>
        <w:separator/>
      </w:r>
    </w:p>
  </w:footnote>
  <w:footnote w:type="continuationSeparator" w:id="0">
    <w:p w14:paraId="6666A5FF" w14:textId="77777777" w:rsidR="004424E3" w:rsidRDefault="004424E3" w:rsidP="001B5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9CEB" w14:textId="77777777" w:rsidR="009E6205" w:rsidRDefault="00000000">
    <w:pPr>
      <w:pStyle w:val="Header"/>
    </w:pPr>
    <w:r>
      <w:pict w14:anchorId="26C50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32344" o:spid="_x0000_s1026" type="#_x0000_t75" style="position:absolute;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D175" w14:textId="77777777" w:rsidR="00D16BFE" w:rsidRDefault="00000000" w:rsidP="00646F0D">
    <w:pPr>
      <w:pStyle w:val="Header"/>
      <w:jc w:val="right"/>
    </w:pPr>
    <w:r>
      <w:pict w14:anchorId="6FD35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32345" o:spid="_x0000_s1027" type="#_x0000_t75" style="position:absolute;left:0;text-align:left;margin-left:0;margin-top:0;width:451.2pt;height:254.35pt;z-index:-251653120;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4978" w14:textId="77777777" w:rsidR="00D16BFE" w:rsidRDefault="00000000" w:rsidP="00646F0D">
    <w:pPr>
      <w:pStyle w:val="Header"/>
      <w:jc w:val="right"/>
    </w:pPr>
    <w:r>
      <w:pict w14:anchorId="18EEBA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32343" o:spid="_x0000_s1025" type="#_x0000_t75" style="position:absolute;left:0;text-align:left;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r w:rsidR="00940488">
      <w:rPr>
        <w:noProof/>
      </w:rPr>
      <w:drawing>
        <wp:anchor distT="0" distB="0" distL="114300" distR="114300" simplePos="0" relativeHeight="251660288" behindDoc="0" locked="0" layoutInCell="1" allowOverlap="1" wp14:anchorId="5B738B5B" wp14:editId="7AB619F1">
          <wp:simplePos x="0" y="0"/>
          <wp:positionH relativeFrom="margin">
            <wp:align>center</wp:align>
          </wp:positionH>
          <wp:positionV relativeFrom="margin">
            <wp:align>center</wp:align>
          </wp:positionV>
          <wp:extent cx="5669280" cy="3195955"/>
          <wp:effectExtent l="0" t="0" r="7620" b="4445"/>
          <wp:wrapNone/>
          <wp:docPr id="37"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940488">
      <w:rPr>
        <w:noProof/>
      </w:rPr>
      <w:drawing>
        <wp:anchor distT="0" distB="0" distL="114300" distR="114300" simplePos="0" relativeHeight="251659264" behindDoc="0" locked="0" layoutInCell="1" allowOverlap="1" wp14:anchorId="370E245E" wp14:editId="349600B1">
          <wp:simplePos x="0" y="0"/>
          <wp:positionH relativeFrom="margin">
            <wp:align>center</wp:align>
          </wp:positionH>
          <wp:positionV relativeFrom="margin">
            <wp:align>center</wp:align>
          </wp:positionV>
          <wp:extent cx="5669280" cy="3195955"/>
          <wp:effectExtent l="0" t="0" r="7620" b="4445"/>
          <wp:wrapNone/>
          <wp:docPr id="38"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940488">
      <w:rPr>
        <w:noProof/>
      </w:rPr>
      <w:drawing>
        <wp:inline distT="0" distB="0" distL="0" distR="0" wp14:anchorId="79A55845" wp14:editId="57384454">
          <wp:extent cx="5732145" cy="565785"/>
          <wp:effectExtent l="0" t="0" r="0" b="5715"/>
          <wp:docPr id="39" name="Picture 39"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21BE7"/>
    <w:multiLevelType w:val="hybridMultilevel"/>
    <w:tmpl w:val="FA540B7E"/>
    <w:lvl w:ilvl="0" w:tplc="6700E18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8E0AE1"/>
    <w:multiLevelType w:val="hybridMultilevel"/>
    <w:tmpl w:val="F410A4F4"/>
    <w:lvl w:ilvl="0" w:tplc="D7DA3F80">
      <w:start w:val="1"/>
      <w:numFmt w:val="lowerRoman"/>
      <w:lvlText w:val="(%1)"/>
      <w:lvlJc w:val="left"/>
      <w:pPr>
        <w:ind w:left="1080" w:hanging="720"/>
      </w:pPr>
      <w:rPr>
        <w:rFonts w:hint="default"/>
        <w:b/>
        <w:bCs/>
        <w:i w:val="0"/>
        <w:color w:val="auto"/>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250740">
    <w:abstractNumId w:val="1"/>
  </w:num>
  <w:num w:numId="2" w16cid:durableId="143085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50"/>
    <w:rsid w:val="00082BE2"/>
    <w:rsid w:val="00150B5A"/>
    <w:rsid w:val="001840B3"/>
    <w:rsid w:val="001B5425"/>
    <w:rsid w:val="003A0950"/>
    <w:rsid w:val="003C2D79"/>
    <w:rsid w:val="004424E3"/>
    <w:rsid w:val="005D15E8"/>
    <w:rsid w:val="00824819"/>
    <w:rsid w:val="00897364"/>
    <w:rsid w:val="00940488"/>
    <w:rsid w:val="00946E19"/>
    <w:rsid w:val="00C034F2"/>
    <w:rsid w:val="00CC3D99"/>
    <w:rsid w:val="00EA54C2"/>
    <w:rsid w:val="00F15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E2350"/>
  <w15:chartTrackingRefBased/>
  <w15:docId w15:val="{878D88C9-AB2A-487D-BCB4-33E8ABA6E0C6}"/>
  <w:documentProtection w:edit="forms" w:enforcement="true" w:cryptProviderType="rsaFull" w:cryptAlgorithmClass="hash" w:cryptAlgorithmType="typeAny" w:cryptAlgorithmSid="4" w:cryptSpinCount="50000" w:hash="hBKBqAlS/OYoMpo+97VzPvYTacs=" w:salt="cdBDbif60SaNoKHDK5LZew=="/>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950"/>
    <w:pPr>
      <w:spacing w:after="0" w:line="240" w:lineRule="auto"/>
    </w:pPr>
    <w:rPr>
      <w:rFonts w:ascii="Times New Roman" w:eastAsia="Times New Roman" w:hAnsi="Times New Roman" w:cs="Times New Roman"/>
      <w:sz w:val="20"/>
      <w:szCs w:val="20"/>
      <w:lang w:val="zh-TW" w:eastAsia="zh-TW" w:bidi="zh-TW"/>
    </w:rPr>
  </w:style>
  <w:style w:type="paragraph" w:styleId="Heading1">
    <w:name w:val="heading 1"/>
    <w:basedOn w:val="Normal"/>
    <w:next w:val="Normal"/>
    <w:link w:val="Heading1Char"/>
    <w:qFormat/>
    <w:rsid w:val="003A0950"/>
    <w:pPr>
      <w:keepNext/>
      <w:widowControl w:val="0"/>
      <w:ind w:right="-90"/>
      <w:outlineLvl w:val="0"/>
    </w:pPr>
    <w:rPr>
      <w:b/>
    </w:rPr>
  </w:style>
  <w:style w:type="paragraph" w:styleId="Heading2">
    <w:name w:val="heading 2"/>
    <w:basedOn w:val="Normal"/>
    <w:next w:val="Normal"/>
    <w:link w:val="Heading2Char"/>
    <w:qFormat/>
    <w:rsid w:val="003A0950"/>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0950"/>
    <w:rPr>
      <w:rFonts w:ascii="Times New Roman" w:eastAsia="Times New Roman" w:hAnsi="Times New Roman" w:cs="Times New Roman"/>
      <w:b/>
      <w:sz w:val="20"/>
      <w:szCs w:val="20"/>
      <w:lang w:val="zh-TW" w:eastAsia="zh-TW" w:bidi="zh-TW"/>
    </w:rPr>
  </w:style>
  <w:style w:type="character" w:customStyle="1" w:styleId="Heading2Char">
    <w:name w:val="Heading 2 Char"/>
    <w:basedOn w:val="DefaultParagraphFont"/>
    <w:link w:val="Heading2"/>
    <w:rsid w:val="003A0950"/>
    <w:rPr>
      <w:rFonts w:ascii="Times New Roman" w:eastAsia="Times New Roman" w:hAnsi="Times New Roman" w:cs="Times New Roman"/>
      <w:b/>
      <w:sz w:val="24"/>
      <w:szCs w:val="20"/>
      <w:lang w:val="zh-TW" w:eastAsia="zh-TW" w:bidi="zh-TW"/>
    </w:rPr>
  </w:style>
  <w:style w:type="paragraph" w:styleId="Footer">
    <w:name w:val="footer"/>
    <w:basedOn w:val="Normal"/>
    <w:link w:val="FooterChar"/>
    <w:uiPriority w:val="99"/>
    <w:rsid w:val="003A0950"/>
    <w:rPr>
      <w:sz w:val="24"/>
    </w:rPr>
  </w:style>
  <w:style w:type="character" w:customStyle="1" w:styleId="FooterChar">
    <w:name w:val="Footer Char"/>
    <w:basedOn w:val="DefaultParagraphFont"/>
    <w:link w:val="Footer"/>
    <w:uiPriority w:val="99"/>
    <w:rsid w:val="003A0950"/>
    <w:rPr>
      <w:rFonts w:ascii="Times New Roman" w:eastAsia="Times New Roman" w:hAnsi="Times New Roman" w:cs="Times New Roman"/>
      <w:sz w:val="24"/>
      <w:szCs w:val="20"/>
      <w:lang w:val="zh-TW" w:eastAsia="zh-TW" w:bidi="zh-TW"/>
    </w:rPr>
  </w:style>
  <w:style w:type="paragraph" w:styleId="Header">
    <w:name w:val="header"/>
    <w:basedOn w:val="Normal"/>
    <w:link w:val="HeaderChar"/>
    <w:uiPriority w:val="99"/>
    <w:rsid w:val="003A0950"/>
    <w:rPr>
      <w:sz w:val="24"/>
    </w:rPr>
  </w:style>
  <w:style w:type="character" w:customStyle="1" w:styleId="HeaderChar">
    <w:name w:val="Header Char"/>
    <w:basedOn w:val="DefaultParagraphFont"/>
    <w:link w:val="Header"/>
    <w:uiPriority w:val="99"/>
    <w:rsid w:val="003A0950"/>
    <w:rPr>
      <w:rFonts w:ascii="Times New Roman" w:eastAsia="Times New Roman" w:hAnsi="Times New Roman" w:cs="Times New Roman"/>
      <w:sz w:val="24"/>
      <w:szCs w:val="20"/>
      <w:lang w:val="zh-TW" w:eastAsia="zh-TW" w:bidi="zh-TW"/>
    </w:rPr>
  </w:style>
  <w:style w:type="paragraph" w:styleId="ListParagraph">
    <w:name w:val="List Paragraph"/>
    <w:basedOn w:val="Normal"/>
    <w:uiPriority w:val="34"/>
    <w:qFormat/>
    <w:rsid w:val="003A0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365</TotalTime>
  <Pages>2</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Gohil, Umang</dc:creator>
  <cp:keywords/>
  <dc:description/>
  <cp:lastModifiedBy>Elizabeth Brownell</cp:lastModifiedBy>
  <cp:revision>11</cp:revision>
  <cp:lastPrinted>2021-12-08T20:35:00Z</cp:lastPrinted>
  <dcterms:created xsi:type="dcterms:W3CDTF">2021-12-08T20:24:00Z</dcterms:created>
  <dcterms:modified xsi:type="dcterms:W3CDTF">2022-12-15T17:06:00Z</dcterms:modified>
</cp:coreProperties>
</file>