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1741" w14:textId="77777777" w:rsidR="00B37637" w:rsidRDefault="00B37637" w:rsidP="002917FB">
      <w:pPr>
        <w:spacing w:before="220" w:after="240"/>
        <w:rPr>
          <w:rFonts w:ascii="Arial" w:eastAsia="Gulim" w:hAnsi="Arial" w:cs="Arial"/>
          <w:bCs/>
          <w:iCs/>
          <w:sz w:val="36"/>
          <w:szCs w:val="36"/>
        </w:rPr>
      </w:pP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Microsoft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적격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교육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관련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사용자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정의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(GCR, APAC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뉴질랜드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 xml:space="preserve"> 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제외</w:t>
      </w:r>
      <w:r w:rsidRPr="002917FB">
        <w:rPr>
          <w:rFonts w:ascii="Arial" w:eastAsia="Gulim" w:hAnsi="Arial" w:cs="Arial"/>
          <w:bCs/>
          <w:iCs/>
          <w:sz w:val="36"/>
          <w:szCs w:val="36"/>
        </w:rPr>
        <w:t>)</w:t>
      </w:r>
    </w:p>
    <w:p w14:paraId="734577FE" w14:textId="5A3A9683" w:rsidR="007D777B" w:rsidRPr="002917FB" w:rsidRDefault="007D777B" w:rsidP="002917FB">
      <w:pPr>
        <w:spacing w:before="220" w:after="240"/>
        <w:rPr>
          <w:rFonts w:ascii="Arial" w:eastAsia="Gulim" w:hAnsi="Arial" w:cs="Arial"/>
          <w:bCs/>
          <w:iCs/>
          <w:sz w:val="36"/>
          <w:szCs w:val="36"/>
        </w:rPr>
        <w:sectPr w:rsidR="007D777B" w:rsidRPr="002917FB" w:rsidSect="00B376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4B193AEB" w14:textId="77777777" w:rsidR="00B37637" w:rsidRPr="002917FB" w:rsidRDefault="00B37637" w:rsidP="00B37637">
      <w:pPr>
        <w:spacing w:after="120"/>
        <w:jc w:val="both"/>
        <w:rPr>
          <w:rFonts w:ascii="Arial" w:eastAsia="Gulim" w:hAnsi="Arial" w:cs="Arial"/>
          <w:sz w:val="16"/>
          <w:szCs w:val="16"/>
        </w:rPr>
      </w:pPr>
      <w:r w:rsidRPr="002917FB">
        <w:rPr>
          <w:rFonts w:ascii="Arial" w:eastAsia="Gulim" w:hAnsi="Arial" w:cs="Arial"/>
          <w:sz w:val="16"/>
          <w:szCs w:val="16"/>
        </w:rPr>
        <w:t>다음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사용자는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제시된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프로그램에서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교육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버전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제품을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취득할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수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있는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자격이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있으며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적격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교육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관련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사용자에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해당됩니다</w:t>
      </w:r>
      <w:r w:rsidRPr="002917FB">
        <w:rPr>
          <w:rFonts w:ascii="Arial" w:eastAsia="Gulim" w:hAnsi="Arial" w:cs="Arial"/>
          <w:sz w:val="16"/>
          <w:szCs w:val="16"/>
        </w:rPr>
        <w:t>.</w:t>
      </w:r>
    </w:p>
    <w:tbl>
      <w:tblPr>
        <w:tblW w:w="909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499"/>
        <w:gridCol w:w="2085"/>
      </w:tblGrid>
      <w:tr w:rsidR="00B37637" w:rsidRPr="002917FB" w14:paraId="0757B73C" w14:textId="77777777" w:rsidTr="009240A2">
        <w:trPr>
          <w:trHeight w:val="270"/>
          <w:jc w:val="center"/>
        </w:trPr>
        <w:tc>
          <w:tcPr>
            <w:tcW w:w="506" w:type="dxa"/>
            <w:vAlign w:val="center"/>
          </w:tcPr>
          <w:p w14:paraId="21F615BA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eastAsia="Gulim" w:hAnsi="Arial" w:cs="Arial"/>
                <w:b/>
                <w:sz w:val="18"/>
              </w:rPr>
            </w:pPr>
          </w:p>
        </w:tc>
        <w:tc>
          <w:tcPr>
            <w:tcW w:w="6499" w:type="dxa"/>
            <w:vAlign w:val="center"/>
          </w:tcPr>
          <w:p w14:paraId="78AC3791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적격</w:t>
            </w:r>
            <w:r w:rsidRPr="002917FB">
              <w:rPr>
                <w:rFonts w:ascii="Arial" w:eastAsia="Gulim" w:hAnsi="Arial" w:cs="Arial"/>
                <w:b/>
                <w:sz w:val="18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8"/>
              </w:rPr>
              <w:t>교육</w:t>
            </w:r>
            <w:r w:rsidRPr="002917FB">
              <w:rPr>
                <w:rFonts w:ascii="Arial" w:eastAsia="Gulim" w:hAnsi="Arial" w:cs="Arial"/>
                <w:b/>
                <w:sz w:val="18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8"/>
              </w:rPr>
              <w:t>관련</w:t>
            </w:r>
            <w:r w:rsidRPr="002917FB">
              <w:rPr>
                <w:rFonts w:ascii="Arial" w:eastAsia="Gulim" w:hAnsi="Arial" w:cs="Arial"/>
                <w:b/>
                <w:sz w:val="18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8"/>
              </w:rPr>
              <w:t>사용자</w:t>
            </w:r>
          </w:p>
        </w:tc>
        <w:tc>
          <w:tcPr>
            <w:tcW w:w="2085" w:type="dxa"/>
          </w:tcPr>
          <w:p w14:paraId="01DC9BF5" w14:textId="77777777" w:rsidR="00B37637" w:rsidRPr="002917FB" w:rsidRDefault="00B37637" w:rsidP="009240A2">
            <w:pPr>
              <w:tabs>
                <w:tab w:val="left" w:pos="162"/>
              </w:tabs>
              <w:ind w:left="180" w:hanging="180"/>
              <w:jc w:val="center"/>
              <w:rPr>
                <w:rFonts w:ascii="Arial" w:eastAsia="Gulim" w:hAnsi="Arial" w:cs="Arial"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이용</w:t>
            </w:r>
            <w:r w:rsidRPr="002917FB">
              <w:rPr>
                <w:rFonts w:ascii="Arial" w:eastAsia="Gulim" w:hAnsi="Arial" w:cs="Arial"/>
                <w:b/>
                <w:sz w:val="18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8"/>
              </w:rPr>
              <w:t>가능한</w:t>
            </w:r>
            <w:r w:rsidRPr="002917FB">
              <w:rPr>
                <w:rFonts w:ascii="Arial" w:eastAsia="Gulim" w:hAnsi="Arial" w:cs="Arial"/>
                <w:b/>
                <w:sz w:val="18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8"/>
              </w:rPr>
              <w:t>프로그램</w:t>
            </w:r>
          </w:p>
        </w:tc>
      </w:tr>
      <w:tr w:rsidR="00B37637" w:rsidRPr="002917FB" w14:paraId="32F2EFF6" w14:textId="77777777" w:rsidTr="009240A2">
        <w:trPr>
          <w:trHeight w:val="40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4B1D393D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A)</w:t>
            </w:r>
          </w:p>
        </w:tc>
        <w:tc>
          <w:tcPr>
            <w:tcW w:w="6499" w:type="dxa"/>
            <w:tcBorders>
              <w:top w:val="double" w:sz="6" w:space="0" w:color="auto"/>
            </w:tcBorders>
          </w:tcPr>
          <w:p w14:paraId="3B29ABB9" w14:textId="77777777" w:rsidR="00B37637" w:rsidRPr="002917FB" w:rsidRDefault="00B37637" w:rsidP="009240A2">
            <w:pPr>
              <w:ind w:left="180" w:hanging="180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기관</w:t>
            </w:r>
            <w:r w:rsidRPr="002917FB">
              <w:rPr>
                <w:rFonts w:ascii="Arial" w:eastAsia="Gulim" w:hAnsi="Arial" w:cs="Arial"/>
              </w:rPr>
              <w:br/>
            </w:r>
            <w:r w:rsidRPr="002917FB">
              <w:rPr>
                <w:rFonts w:ascii="Arial" w:eastAsia="Gulim" w:hAnsi="Arial" w:cs="Arial"/>
                <w:sz w:val="16"/>
              </w:rPr>
              <w:t>정의</w:t>
            </w:r>
            <w:r w:rsidRPr="002917FB">
              <w:rPr>
                <w:rFonts w:ascii="Arial" w:eastAsia="Gulim" w:hAnsi="Arial" w:cs="Arial"/>
                <w:sz w:val="16"/>
              </w:rPr>
              <w:t>:</w:t>
            </w:r>
          </w:p>
        </w:tc>
        <w:tc>
          <w:tcPr>
            <w:tcW w:w="2085" w:type="dxa"/>
            <w:vMerge w:val="restart"/>
            <w:tcBorders>
              <w:top w:val="double" w:sz="6" w:space="0" w:color="auto"/>
            </w:tcBorders>
          </w:tcPr>
          <w:p w14:paraId="48ADA934" w14:textId="77777777" w:rsidR="00B37637" w:rsidRPr="002917FB" w:rsidRDefault="00B37637" w:rsidP="009240A2">
            <w:p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8"/>
              </w:rPr>
            </w:pPr>
          </w:p>
          <w:p w14:paraId="4941174B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아카데믹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셀렉트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플러스</w:t>
            </w:r>
          </w:p>
          <w:p w14:paraId="61276532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솔루션용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등록계약</w:t>
            </w:r>
            <w:r w:rsidRPr="002917FB">
              <w:rPr>
                <w:rFonts w:ascii="Arial" w:eastAsia="Gulim" w:hAnsi="Arial" w:cs="Arial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3F621DE9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Get Genuine Windows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 – </w:t>
            </w:r>
            <w:r w:rsidRPr="002917FB">
              <w:rPr>
                <w:rFonts w:ascii="Arial" w:eastAsia="Gulim" w:hAnsi="Arial" w:cs="Arial"/>
                <w:sz w:val="16"/>
              </w:rPr>
              <w:t>아카데믹</w:t>
            </w:r>
          </w:p>
          <w:p w14:paraId="322238F4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고객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(CSP </w:t>
            </w:r>
            <w:r w:rsidRPr="002917FB">
              <w:rPr>
                <w:rFonts w:ascii="Arial" w:eastAsia="Gulim" w:hAnsi="Arial" w:cs="Arial"/>
                <w:sz w:val="16"/>
              </w:rPr>
              <w:t>포함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65EFC327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온라인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정기가입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3A1E9931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제품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서비스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42E7C777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—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아카데믹</w:t>
            </w:r>
          </w:p>
          <w:p w14:paraId="50DBF1D4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정기가입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-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솔루션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)</w:t>
            </w:r>
          </w:p>
          <w:p w14:paraId="20D92470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학교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</w:p>
          <w:p w14:paraId="4557AF09" w14:textId="77777777" w:rsidR="00B37637" w:rsidRPr="002917FB" w:rsidRDefault="00B37637" w:rsidP="009240A2">
            <w:pPr>
              <w:pStyle w:val="ListParagraph"/>
              <w:ind w:left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초중등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기관만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4FE2B7A6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서비스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공급자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라이선싱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47AC2ACE" w14:textId="77777777" w:rsidR="00B37637" w:rsidRPr="002917FB" w:rsidRDefault="00B37637" w:rsidP="009240A2">
            <w:pPr>
              <w:ind w:left="7" w:hanging="7"/>
              <w:rPr>
                <w:rFonts w:ascii="Arial" w:eastAsia="Gulim" w:hAnsi="Arial" w:cs="Arial"/>
                <w:sz w:val="18"/>
              </w:rPr>
            </w:pPr>
          </w:p>
        </w:tc>
      </w:tr>
      <w:tr w:rsidR="00B37637" w:rsidRPr="002917FB" w14:paraId="799D0622" w14:textId="77777777" w:rsidTr="009240A2">
        <w:trPr>
          <w:trHeight w:val="4410"/>
          <w:jc w:val="center"/>
        </w:trPr>
        <w:tc>
          <w:tcPr>
            <w:tcW w:w="506" w:type="dxa"/>
          </w:tcPr>
          <w:p w14:paraId="2CEC8304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1.</w:t>
            </w:r>
          </w:p>
        </w:tc>
        <w:tc>
          <w:tcPr>
            <w:tcW w:w="6499" w:type="dxa"/>
          </w:tcPr>
          <w:p w14:paraId="086AF158" w14:textId="77777777" w:rsidR="00B37637" w:rsidRPr="002917FB" w:rsidRDefault="00B37637" w:rsidP="009240A2">
            <w:pPr>
              <w:pStyle w:val="Heading1"/>
              <w:keepNext w:val="0"/>
              <w:ind w:right="0"/>
              <w:jc w:val="both"/>
              <w:rPr>
                <w:rFonts w:ascii="Arial" w:eastAsia="Gulim" w:hAnsi="Arial" w:cs="Arial"/>
                <w:b w:val="0"/>
                <w:sz w:val="16"/>
              </w:rPr>
            </w:pPr>
            <w:r w:rsidRPr="002917FB">
              <w:rPr>
                <w:rFonts w:ascii="Arial" w:eastAsia="Gulim" w:hAnsi="Arial" w:cs="Arial"/>
                <w:b w:val="0"/>
                <w:sz w:val="16"/>
              </w:rPr>
              <w:t>공사립학교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초등학교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중학교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고등학교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장애인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특수학교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직업학교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직업훈련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방송통신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전문대학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교육대학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종합대학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과학기술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교육기관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기술전문대학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아카데미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종교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교육기관으로서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다음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기준을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모두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충족하는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시설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</w:p>
          <w:p w14:paraId="09B97BFD" w14:textId="7EB5261C" w:rsidR="00B37637" w:rsidRPr="002917FB" w:rsidRDefault="00B37637" w:rsidP="002917FB">
            <w:pPr>
              <w:pStyle w:val="Heading2"/>
              <w:keepNext w:val="0"/>
              <w:numPr>
                <w:ilvl w:val="0"/>
                <w:numId w:val="1"/>
              </w:numPr>
              <w:spacing w:before="120"/>
              <w:ind w:right="0" w:hanging="360"/>
              <w:jc w:val="both"/>
              <w:rPr>
                <w:rFonts w:ascii="Arial" w:hAnsi="Arial" w:cs="Arial"/>
                <w:b w:val="0"/>
                <w:i/>
                <w:sz w:val="16"/>
                <w:lang w:val="en-US" w:bidi="ar-SA"/>
              </w:rPr>
            </w:pPr>
            <w:r w:rsidRPr="002917FB">
              <w:rPr>
                <w:rFonts w:ascii="Arial" w:eastAsia="Gulim" w:hAnsi="Arial" w:cs="Arial"/>
                <w:b w:val="0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국가의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기본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진행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과정으로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인정되는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발급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교과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과정을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제공하는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곳</w:t>
            </w:r>
            <w:r w:rsidR="002917FB">
              <w:rPr>
                <w:rFonts w:ascii="Arial" w:eastAsia="Gulim" w:hAnsi="Arial" w:cs="Arial"/>
                <w:b w:val="0"/>
                <w:sz w:val="16"/>
                <w:lang w:val="en-US"/>
              </w:rPr>
              <w:t> 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예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: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국제학사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(IB),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고등학교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졸업증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준준학사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(Associate Diploma),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준학사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(Diploma),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학사학위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석사학위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박사학위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등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)</w:t>
            </w:r>
          </w:p>
          <w:p w14:paraId="2BD6432C" w14:textId="43A9CCBB" w:rsidR="00B37637" w:rsidRPr="002917FB" w:rsidRDefault="00B37637" w:rsidP="002917FB">
            <w:pPr>
              <w:pStyle w:val="Heading2"/>
              <w:keepNext w:val="0"/>
              <w:numPr>
                <w:ilvl w:val="0"/>
                <w:numId w:val="1"/>
              </w:numPr>
              <w:spacing w:before="120"/>
              <w:ind w:right="0" w:hanging="360"/>
              <w:jc w:val="both"/>
              <w:rPr>
                <w:rFonts w:ascii="Arial" w:hAnsi="Arial" w:cs="Arial"/>
                <w:b w:val="0"/>
                <w:i/>
                <w:sz w:val="16"/>
                <w:lang w:val="en-US" w:bidi="ar-SA"/>
              </w:rPr>
            </w:pPr>
            <w:r w:rsidRPr="002917FB">
              <w:rPr>
                <w:rFonts w:ascii="Arial" w:eastAsia="Gulim" w:hAnsi="Arial" w:cs="Arial"/>
                <w:b w:val="0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국가의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공인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기관의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받은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곳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.</w:t>
            </w:r>
            <w:r w:rsidR="002917FB"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직접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받지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못한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경우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대리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인증이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필요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.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즉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정식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받은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현지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해외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교육기관에서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학점을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수강하거나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학급을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배치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받을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때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학교나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기관이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발급한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인증서를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인정받을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수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있어야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 w:val="0"/>
                <w:sz w:val="16"/>
              </w:rPr>
              <w:t>함</w:t>
            </w:r>
          </w:p>
          <w:p w14:paraId="55DBB38B" w14:textId="77777777" w:rsidR="00B37637" w:rsidRPr="002917FB" w:rsidRDefault="00B37637" w:rsidP="002917FB">
            <w:pPr>
              <w:pStyle w:val="ListParagraph"/>
              <w:numPr>
                <w:ilvl w:val="0"/>
                <w:numId w:val="1"/>
              </w:numPr>
              <w:spacing w:before="120"/>
              <w:ind w:hanging="360"/>
              <w:jc w:val="both"/>
              <w:rPr>
                <w:rFonts w:ascii="Arial" w:eastAsia="Gulim" w:hAnsi="Arial" w:cs="Arial"/>
                <w:b/>
                <w:bCs/>
              </w:rPr>
            </w:pPr>
            <w:r w:rsidRPr="002917FB">
              <w:rPr>
                <w:rFonts w:ascii="Arial" w:eastAsia="Gulim" w:hAnsi="Arial" w:cs="Arial"/>
                <w:sz w:val="16"/>
              </w:rPr>
              <w:t>기관의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등록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학생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거의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모두</w:t>
            </w:r>
            <w:r w:rsidRPr="002917FB">
              <w:rPr>
                <w:rFonts w:ascii="Arial" w:eastAsia="Gulim" w:hAnsi="Arial" w:cs="Arial"/>
                <w:sz w:val="16"/>
              </w:rPr>
              <w:t xml:space="preserve">(90% </w:t>
            </w:r>
            <w:r w:rsidRPr="002917FB">
              <w:rPr>
                <w:rFonts w:ascii="Arial" w:eastAsia="Gulim" w:hAnsi="Arial" w:cs="Arial"/>
                <w:sz w:val="16"/>
              </w:rPr>
              <w:t>초과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  <w:r w:rsidRPr="002917FB">
              <w:rPr>
                <w:rFonts w:ascii="Arial" w:eastAsia="Gulim" w:hAnsi="Arial" w:cs="Arial"/>
                <w:sz w:val="16"/>
              </w:rPr>
              <w:t>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위의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(i)</w:t>
            </w:r>
            <w:r w:rsidRPr="002917FB">
              <w:rPr>
                <w:rFonts w:ascii="Arial" w:eastAsia="Gulim" w:hAnsi="Arial" w:cs="Arial"/>
                <w:sz w:val="16"/>
              </w:rPr>
              <w:t>항에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따라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인정되는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인증서가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발급되는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과정을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수강하고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있어야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하며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비인증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프로그램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참여자는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이례적인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경우로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한정되어야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함</w:t>
            </w:r>
          </w:p>
          <w:p w14:paraId="6883BD0D" w14:textId="77777777" w:rsidR="00B37637" w:rsidRPr="002917FB" w:rsidRDefault="00B37637" w:rsidP="009240A2">
            <w:pPr>
              <w:tabs>
                <w:tab w:val="left" w:pos="360"/>
              </w:tabs>
              <w:ind w:left="180" w:hanging="73"/>
              <w:rPr>
                <w:rFonts w:ascii="Arial" w:eastAsia="Gulim" w:hAnsi="Arial" w:cs="Arial"/>
                <w:sz w:val="16"/>
              </w:rPr>
            </w:pPr>
          </w:p>
        </w:tc>
        <w:tc>
          <w:tcPr>
            <w:tcW w:w="2085" w:type="dxa"/>
            <w:vMerge/>
          </w:tcPr>
          <w:p w14:paraId="20F88898" w14:textId="77777777" w:rsidR="00B37637" w:rsidRPr="002917FB" w:rsidRDefault="00B37637" w:rsidP="009240A2">
            <w:pPr>
              <w:ind w:left="7" w:hanging="7"/>
              <w:rPr>
                <w:rFonts w:ascii="Arial" w:eastAsia="Gulim" w:hAnsi="Arial" w:cs="Arial"/>
                <w:sz w:val="16"/>
              </w:rPr>
            </w:pPr>
          </w:p>
        </w:tc>
      </w:tr>
      <w:tr w:rsidR="00B37637" w:rsidRPr="002917FB" w14:paraId="394E91BF" w14:textId="77777777" w:rsidTr="009240A2">
        <w:trPr>
          <w:jc w:val="center"/>
        </w:trPr>
        <w:tc>
          <w:tcPr>
            <w:tcW w:w="506" w:type="dxa"/>
          </w:tcPr>
          <w:p w14:paraId="18013B2B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eastAsia="Gulim" w:hAnsi="Arial" w:cs="Arial"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2.</w:t>
            </w:r>
          </w:p>
        </w:tc>
        <w:tc>
          <w:tcPr>
            <w:tcW w:w="6499" w:type="dxa"/>
          </w:tcPr>
          <w:p w14:paraId="02479AFF" w14:textId="7A19D8A1" w:rsidR="00B37637" w:rsidRPr="002917FB" w:rsidRDefault="00B37637" w:rsidP="003B582D">
            <w:pPr>
              <w:tabs>
                <w:tab w:val="left" w:pos="180"/>
                <w:tab w:val="left" w:pos="360"/>
              </w:tabs>
              <w:ind w:left="180" w:hanging="7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다음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조건을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모두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만족하는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조기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센터</w:t>
            </w:r>
            <w:r w:rsidRPr="002917FB">
              <w:rPr>
                <w:rFonts w:ascii="Arial" w:eastAsia="Gulim" w:hAnsi="Arial" w:cs="Arial"/>
                <w:sz w:val="16"/>
              </w:rPr>
              <w:t>:</w:t>
            </w:r>
            <w:r w:rsid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(i) 2-5</w:t>
            </w:r>
            <w:r w:rsidRPr="002917FB">
              <w:rPr>
                <w:rFonts w:ascii="Arial" w:eastAsia="Gulim" w:hAnsi="Arial" w:cs="Arial"/>
                <w:sz w:val="16"/>
              </w:rPr>
              <w:t>세의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아동에게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서비스를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제공할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목적으로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설립되어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이러한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아동을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최소</w:t>
            </w:r>
            <w:r w:rsidRPr="002917FB">
              <w:rPr>
                <w:rFonts w:ascii="Arial" w:eastAsia="Gulim" w:hAnsi="Arial" w:cs="Arial"/>
                <w:sz w:val="16"/>
              </w:rPr>
              <w:t xml:space="preserve"> 10</w:t>
            </w:r>
            <w:r w:rsidRPr="002917FB">
              <w:rPr>
                <w:rFonts w:ascii="Arial" w:eastAsia="Gulim" w:hAnsi="Arial" w:cs="Arial"/>
                <w:sz w:val="16"/>
              </w:rPr>
              <w:t>명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이상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교육하고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조기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프로그램으로서</w:t>
            </w:r>
            <w:r w:rsidRPr="002917FB">
              <w:rPr>
                <w:rFonts w:ascii="Arial" w:eastAsia="Gulim" w:hAnsi="Arial" w:cs="Arial"/>
                <w:sz w:val="16"/>
              </w:rPr>
              <w:t xml:space="preserve"> (ii) </w:t>
            </w:r>
            <w:r w:rsidRPr="002917FB">
              <w:rPr>
                <w:rFonts w:ascii="Arial" w:eastAsia="Gulim" w:hAnsi="Arial" w:cs="Arial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국가의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공인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인증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의해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합법적으로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설립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인가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창설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라이선스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취득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허가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등록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>/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인증을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받아</w:t>
            </w:r>
            <w:r w:rsidRPr="002917FB">
              <w:rPr>
                <w:rFonts w:ascii="Arial" w:eastAsia="Gulim" w:hAnsi="Arial" w:cs="Arial"/>
                <w:sz w:val="16"/>
              </w:rPr>
              <w:t xml:space="preserve"> (iii) </w:t>
            </w:r>
            <w:r w:rsidRPr="002917FB">
              <w:rPr>
                <w:rFonts w:ascii="Arial" w:eastAsia="Gulim" w:hAnsi="Arial" w:cs="Arial"/>
                <w:sz w:val="16"/>
              </w:rPr>
              <w:t>최소</w:t>
            </w:r>
            <w:r w:rsidRPr="002917FB">
              <w:rPr>
                <w:rFonts w:ascii="Arial" w:eastAsia="Gulim" w:hAnsi="Arial" w:cs="Arial"/>
                <w:sz w:val="16"/>
              </w:rPr>
              <w:t xml:space="preserve"> 1</w:t>
            </w:r>
            <w:r w:rsidRPr="002917FB">
              <w:rPr>
                <w:rFonts w:ascii="Arial" w:eastAsia="Gulim" w:hAnsi="Arial" w:cs="Arial"/>
                <w:sz w:val="16"/>
              </w:rPr>
              <w:t>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이상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계속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운영되고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곳</w:t>
            </w:r>
          </w:p>
          <w:p w14:paraId="1011C8DC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73"/>
              <w:rPr>
                <w:rFonts w:ascii="Arial" w:eastAsia="Gulim" w:hAnsi="Arial" w:cs="Arial"/>
                <w:sz w:val="16"/>
              </w:rPr>
            </w:pPr>
          </w:p>
        </w:tc>
        <w:tc>
          <w:tcPr>
            <w:tcW w:w="2085" w:type="dxa"/>
            <w:vMerge/>
          </w:tcPr>
          <w:p w14:paraId="15535773" w14:textId="77777777" w:rsidR="00B37637" w:rsidRPr="002917FB" w:rsidRDefault="00B37637" w:rsidP="009240A2">
            <w:p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</w:p>
        </w:tc>
      </w:tr>
      <w:tr w:rsidR="00B37637" w:rsidRPr="002917FB" w14:paraId="25AB200D" w14:textId="77777777" w:rsidTr="009240A2">
        <w:trPr>
          <w:jc w:val="center"/>
        </w:trPr>
        <w:tc>
          <w:tcPr>
            <w:tcW w:w="506" w:type="dxa"/>
          </w:tcPr>
          <w:p w14:paraId="163A245B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3.</w:t>
            </w:r>
          </w:p>
        </w:tc>
        <w:tc>
          <w:tcPr>
            <w:tcW w:w="6499" w:type="dxa"/>
          </w:tcPr>
          <w:p w14:paraId="4F9173FA" w14:textId="5AD51273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firstLine="15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미숙련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성인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공동체가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유급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일자리에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취업할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자격증을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취득할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개발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실시할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있도록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정부의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승인을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받은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</w:t>
            </w:r>
            <w:r w:rsidRPr="002917FB">
              <w:rPr>
                <w:rFonts w:ascii="Arial" w:eastAsia="Gulim" w:hAnsi="Arial" w:cs="Arial"/>
                <w:sz w:val="16"/>
              </w:rPr>
              <w:t xml:space="preserve">. </w:t>
            </w:r>
            <w:r w:rsidRPr="002917FB">
              <w:rPr>
                <w:rFonts w:ascii="Arial" w:eastAsia="Gulim" w:hAnsi="Arial" w:cs="Arial"/>
                <w:sz w:val="16"/>
              </w:rPr>
              <w:t>이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과정은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수업을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통한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제공이며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자격증은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일부가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아닙니다</w:t>
            </w:r>
            <w:r w:rsidRPr="002917FB">
              <w:rPr>
                <w:rFonts w:ascii="Arial" w:eastAsia="Gulim" w:hAnsi="Arial" w:cs="Arial"/>
                <w:sz w:val="16"/>
              </w:rPr>
              <w:t>.</w:t>
            </w:r>
            <w:r w:rsidR="002917FB">
              <w:rPr>
                <w:rFonts w:ascii="Arial" w:eastAsia="Gulim" w:hAnsi="Arial" w:cs="Arial"/>
                <w:sz w:val="16"/>
              </w:rPr>
              <w:t xml:space="preserve"> </w:t>
            </w:r>
          </w:p>
          <w:p w14:paraId="1A1B0B26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73"/>
              <w:rPr>
                <w:rFonts w:ascii="Arial" w:eastAsia="Gulim" w:hAnsi="Arial" w:cs="Arial"/>
                <w:sz w:val="16"/>
              </w:rPr>
            </w:pPr>
          </w:p>
        </w:tc>
        <w:tc>
          <w:tcPr>
            <w:tcW w:w="2085" w:type="dxa"/>
          </w:tcPr>
          <w:p w14:paraId="1A8775AB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솔루션용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등록계약</w:t>
            </w:r>
            <w:r w:rsidRPr="002917FB">
              <w:rPr>
                <w:rFonts w:ascii="Arial" w:eastAsia="Gulim" w:hAnsi="Arial" w:cs="Arial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59B9D1D3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—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아카데믹</w:t>
            </w:r>
          </w:p>
          <w:p w14:paraId="48B3680A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정기가입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-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솔루션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)</w:t>
            </w:r>
          </w:p>
        </w:tc>
      </w:tr>
      <w:tr w:rsidR="00B37637" w:rsidRPr="002917FB" w14:paraId="49A0EEB9" w14:textId="77777777" w:rsidTr="009240A2">
        <w:trPr>
          <w:jc w:val="center"/>
        </w:trPr>
        <w:tc>
          <w:tcPr>
            <w:tcW w:w="506" w:type="dxa"/>
            <w:tcBorders>
              <w:top w:val="single" w:sz="6" w:space="0" w:color="auto"/>
              <w:bottom w:val="single" w:sz="6" w:space="0" w:color="auto"/>
            </w:tcBorders>
          </w:tcPr>
          <w:p w14:paraId="30F95316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8"/>
              </w:rPr>
              <w:t>B)</w:t>
            </w:r>
          </w:p>
        </w:tc>
        <w:tc>
          <w:tcPr>
            <w:tcW w:w="6499" w:type="dxa"/>
            <w:tcBorders>
              <w:top w:val="single" w:sz="6" w:space="0" w:color="auto"/>
              <w:bottom w:val="single" w:sz="6" w:space="0" w:color="auto"/>
            </w:tcBorders>
          </w:tcPr>
          <w:p w14:paraId="67F54DF4" w14:textId="77777777" w:rsidR="00B37637" w:rsidRPr="002917FB" w:rsidRDefault="00B37637" w:rsidP="009240A2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eastAsia="Gulim" w:hAnsi="Arial" w:cs="Arial"/>
                <w:b/>
                <w:sz w:val="18"/>
              </w:rPr>
            </w:pPr>
            <w:r w:rsidRPr="002917FB">
              <w:rPr>
                <w:rFonts w:ascii="Arial" w:eastAsia="Gulim" w:hAnsi="Arial" w:cs="Arial"/>
                <w:b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기관의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관리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사무실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b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b/>
                <w:sz w:val="16"/>
              </w:rPr>
              <w:t>교육위원회</w:t>
            </w:r>
            <w:r w:rsidRPr="002917FB">
              <w:rPr>
                <w:rFonts w:ascii="Arial" w:eastAsia="Gulim" w:hAnsi="Arial" w:cs="Arial"/>
              </w:rPr>
              <w:br/>
            </w:r>
            <w:r w:rsidRPr="002917FB">
              <w:rPr>
                <w:rFonts w:ascii="Arial" w:eastAsia="Gulim" w:hAnsi="Arial" w:cs="Arial"/>
                <w:sz w:val="16"/>
              </w:rPr>
              <w:t xml:space="preserve">(a) </w:t>
            </w:r>
            <w:r w:rsidRPr="002917FB">
              <w:rPr>
                <w:rFonts w:ascii="Arial" w:eastAsia="Gulim" w:hAnsi="Arial" w:cs="Arial"/>
                <w:sz w:val="16"/>
              </w:rPr>
              <w:t>위의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A</w:t>
            </w:r>
            <w:r w:rsidRPr="002917FB">
              <w:rPr>
                <w:rFonts w:ascii="Arial" w:eastAsia="Gulim" w:hAnsi="Arial" w:cs="Arial"/>
                <w:sz w:val="16"/>
              </w:rPr>
              <w:t>항에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정의된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공공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담당하는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중앙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정부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지방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정부</w:t>
            </w:r>
            <w:r w:rsidRPr="002917FB">
              <w:rPr>
                <w:rFonts w:ascii="Arial" w:eastAsia="Gulim" w:hAnsi="Arial" w:cs="Arial"/>
                <w:sz w:val="16"/>
              </w:rPr>
              <w:t xml:space="preserve">, </w:t>
            </w:r>
            <w:r w:rsidRPr="002917FB">
              <w:rPr>
                <w:rFonts w:ascii="Arial" w:eastAsia="Gulim" w:hAnsi="Arial" w:cs="Arial"/>
                <w:sz w:val="16"/>
              </w:rPr>
              <w:t>지역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단위의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행정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기구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당국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(b) </w:t>
            </w:r>
            <w:r w:rsidRPr="002917FB">
              <w:rPr>
                <w:rFonts w:ascii="Arial" w:eastAsia="Gulim" w:hAnsi="Arial" w:cs="Arial"/>
                <w:sz w:val="16"/>
              </w:rPr>
              <w:t>위의</w:t>
            </w:r>
            <w:r w:rsidRPr="002917FB">
              <w:rPr>
                <w:rFonts w:ascii="Arial" w:eastAsia="Gulim" w:hAnsi="Arial" w:cs="Arial"/>
                <w:sz w:val="16"/>
              </w:rPr>
              <w:t xml:space="preserve"> A</w:t>
            </w:r>
            <w:r w:rsidRPr="002917FB">
              <w:rPr>
                <w:rFonts w:ascii="Arial" w:eastAsia="Gulim" w:hAnsi="Arial" w:cs="Arial"/>
                <w:sz w:val="16"/>
              </w:rPr>
              <w:t>항에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정의된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사립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기관을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관리하기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위해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설립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운영되는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행정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기구</w:t>
            </w:r>
          </w:p>
        </w:tc>
        <w:tc>
          <w:tcPr>
            <w:tcW w:w="2085" w:type="dxa"/>
            <w:tcBorders>
              <w:top w:val="single" w:sz="6" w:space="0" w:color="auto"/>
              <w:bottom w:val="single" w:sz="6" w:space="0" w:color="auto"/>
            </w:tcBorders>
          </w:tcPr>
          <w:p w14:paraId="48BC771C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아카데믹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셀렉트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플러스</w:t>
            </w:r>
          </w:p>
          <w:p w14:paraId="0132557A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솔루션용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등록계약</w:t>
            </w:r>
            <w:r w:rsidRPr="002917FB">
              <w:rPr>
                <w:rFonts w:ascii="Arial" w:eastAsia="Gulim" w:hAnsi="Arial" w:cs="Arial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0305D6CE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lastRenderedPageBreak/>
              <w:t xml:space="preserve">Get Genuine Windows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 – </w:t>
            </w:r>
            <w:r w:rsidRPr="002917FB">
              <w:rPr>
                <w:rFonts w:ascii="Arial" w:eastAsia="Gulim" w:hAnsi="Arial" w:cs="Arial"/>
                <w:sz w:val="16"/>
              </w:rPr>
              <w:t>아카데믹</w:t>
            </w:r>
          </w:p>
          <w:p w14:paraId="120E5A22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고객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(CSP </w:t>
            </w:r>
            <w:r w:rsidRPr="002917FB">
              <w:rPr>
                <w:rFonts w:ascii="Arial" w:eastAsia="Gulim" w:hAnsi="Arial" w:cs="Arial"/>
                <w:sz w:val="16"/>
              </w:rPr>
              <w:t>포함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4BA4794B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온라인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정기가입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7FCE0081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 xml:space="preserve">Microsoft </w:t>
            </w:r>
            <w:r w:rsidRPr="002917FB">
              <w:rPr>
                <w:rFonts w:ascii="Arial" w:eastAsia="Gulim" w:hAnsi="Arial" w:cs="Arial"/>
                <w:sz w:val="16"/>
              </w:rPr>
              <w:t>제품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서비스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1CF65DAF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—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아카데믹</w:t>
            </w:r>
          </w:p>
          <w:p w14:paraId="3274D020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  <w:szCs w:val="16"/>
              </w:rPr>
            </w:pPr>
            <w:r w:rsidRPr="002917FB">
              <w:rPr>
                <w:rFonts w:ascii="Arial" w:eastAsia="Gulim" w:hAnsi="Arial" w:cs="Arial"/>
                <w:sz w:val="16"/>
                <w:szCs w:val="16"/>
              </w:rPr>
              <w:t>오픈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밸류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정기가입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-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솔루션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초중고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및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고등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  <w:szCs w:val="16"/>
              </w:rPr>
              <w:t>)</w:t>
            </w:r>
          </w:p>
          <w:p w14:paraId="46613564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학교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</w:p>
          <w:p w14:paraId="1A4A0809" w14:textId="77777777" w:rsidR="00B37637" w:rsidRPr="002917FB" w:rsidRDefault="00B37637" w:rsidP="009240A2">
            <w:pPr>
              <w:pStyle w:val="ListParagraph"/>
              <w:tabs>
                <w:tab w:val="left" w:pos="162"/>
              </w:tabs>
              <w:ind w:left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(</w:t>
            </w:r>
            <w:r w:rsidRPr="002917FB">
              <w:rPr>
                <w:rFonts w:ascii="Arial" w:eastAsia="Gulim" w:hAnsi="Arial" w:cs="Arial"/>
                <w:sz w:val="16"/>
              </w:rPr>
              <w:t>유치원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또는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초중등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교육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기관만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해당</w:t>
            </w:r>
            <w:r w:rsidRPr="002917FB">
              <w:rPr>
                <w:rFonts w:ascii="Arial" w:eastAsia="Gulim" w:hAnsi="Arial" w:cs="Arial"/>
                <w:sz w:val="16"/>
              </w:rPr>
              <w:t>)</w:t>
            </w:r>
          </w:p>
          <w:p w14:paraId="2522F86B" w14:textId="77777777" w:rsidR="00B37637" w:rsidRPr="002917FB" w:rsidRDefault="00B37637" w:rsidP="00B37637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ind w:left="180" w:hanging="180"/>
              <w:rPr>
                <w:rFonts w:ascii="Arial" w:eastAsia="Gulim" w:hAnsi="Arial" w:cs="Arial"/>
                <w:sz w:val="16"/>
              </w:rPr>
            </w:pPr>
            <w:r w:rsidRPr="002917FB">
              <w:rPr>
                <w:rFonts w:ascii="Arial" w:eastAsia="Gulim" w:hAnsi="Arial" w:cs="Arial"/>
                <w:sz w:val="16"/>
              </w:rPr>
              <w:t>서비스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공급자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라이선싱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  <w:r w:rsidRPr="002917FB">
              <w:rPr>
                <w:rFonts w:ascii="Arial" w:eastAsia="Gulim" w:hAnsi="Arial" w:cs="Arial"/>
                <w:sz w:val="16"/>
              </w:rPr>
              <w:t>계약</w:t>
            </w:r>
            <w:r w:rsidRPr="002917FB">
              <w:rPr>
                <w:rFonts w:ascii="Arial" w:eastAsia="Gulim" w:hAnsi="Arial" w:cs="Arial"/>
                <w:sz w:val="16"/>
              </w:rPr>
              <w:t xml:space="preserve"> </w:t>
            </w:r>
          </w:p>
        </w:tc>
      </w:tr>
    </w:tbl>
    <w:p w14:paraId="0E33325F" w14:textId="77777777" w:rsidR="00B37637" w:rsidRPr="002917FB" w:rsidRDefault="00B37637" w:rsidP="00B37637">
      <w:pPr>
        <w:spacing w:before="120"/>
        <w:rPr>
          <w:rFonts w:ascii="Arial" w:eastAsia="Gulim" w:hAnsi="Arial" w:cs="Arial"/>
          <w:b/>
          <w:bCs/>
          <w:sz w:val="18"/>
        </w:rPr>
      </w:pPr>
      <w:r w:rsidRPr="002917FB">
        <w:rPr>
          <w:rFonts w:ascii="Arial" w:eastAsia="Gulim" w:hAnsi="Arial" w:cs="Arial"/>
          <w:b/>
          <w:bCs/>
          <w:sz w:val="18"/>
        </w:rPr>
        <w:lastRenderedPageBreak/>
        <w:t>병원</w:t>
      </w:r>
      <w:r w:rsidRPr="002917FB">
        <w:rPr>
          <w:rFonts w:ascii="Arial" w:eastAsia="Gulim" w:hAnsi="Arial" w:cs="Arial"/>
          <w:b/>
          <w:bCs/>
          <w:sz w:val="18"/>
        </w:rPr>
        <w:t xml:space="preserve">, </w:t>
      </w:r>
      <w:r w:rsidRPr="002917FB">
        <w:rPr>
          <w:rFonts w:ascii="Arial" w:eastAsia="Gulim" w:hAnsi="Arial" w:cs="Arial"/>
          <w:b/>
          <w:bCs/>
          <w:sz w:val="18"/>
        </w:rPr>
        <w:t>의료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시스템</w:t>
      </w:r>
      <w:r w:rsidRPr="002917FB">
        <w:rPr>
          <w:rFonts w:ascii="Arial" w:eastAsia="Gulim" w:hAnsi="Arial" w:cs="Arial"/>
          <w:b/>
          <w:bCs/>
          <w:sz w:val="18"/>
        </w:rPr>
        <w:t xml:space="preserve">, </w:t>
      </w:r>
      <w:r w:rsidRPr="002917FB">
        <w:rPr>
          <w:rFonts w:ascii="Arial" w:eastAsia="Gulim" w:hAnsi="Arial" w:cs="Arial"/>
          <w:b/>
          <w:bCs/>
          <w:sz w:val="18"/>
        </w:rPr>
        <w:t>연방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정부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군사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학교</w:t>
      </w:r>
      <w:r w:rsidRPr="002917FB">
        <w:rPr>
          <w:rFonts w:ascii="Arial" w:eastAsia="Gulim" w:hAnsi="Arial" w:cs="Arial"/>
          <w:b/>
          <w:bCs/>
          <w:sz w:val="18"/>
        </w:rPr>
        <w:t>/</w:t>
      </w:r>
      <w:r w:rsidRPr="002917FB">
        <w:rPr>
          <w:rFonts w:ascii="Arial" w:eastAsia="Gulim" w:hAnsi="Arial" w:cs="Arial"/>
          <w:b/>
          <w:bCs/>
          <w:sz w:val="18"/>
        </w:rPr>
        <w:t>교육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시설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및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연구소에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대한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특별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참고</w:t>
      </w:r>
      <w:r w:rsidRPr="002917FB">
        <w:rPr>
          <w:rFonts w:ascii="Arial" w:eastAsia="Gulim" w:hAnsi="Arial" w:cs="Arial"/>
          <w:b/>
          <w:bCs/>
          <w:sz w:val="18"/>
        </w:rPr>
        <w:t xml:space="preserve"> </w:t>
      </w:r>
      <w:r w:rsidRPr="002917FB">
        <w:rPr>
          <w:rFonts w:ascii="Arial" w:eastAsia="Gulim" w:hAnsi="Arial" w:cs="Arial"/>
          <w:b/>
          <w:bCs/>
          <w:sz w:val="18"/>
        </w:rPr>
        <w:t>사항</w:t>
      </w:r>
    </w:p>
    <w:p w14:paraId="5D20296C" w14:textId="79918465" w:rsidR="00B37637" w:rsidRPr="002917FB" w:rsidRDefault="00B37637" w:rsidP="00B37637">
      <w:pPr>
        <w:spacing w:before="120"/>
        <w:jc w:val="both"/>
        <w:rPr>
          <w:rFonts w:ascii="Arial" w:eastAsia="Gulim" w:hAnsi="Arial" w:cs="Arial"/>
          <w:sz w:val="16"/>
          <w:szCs w:val="16"/>
        </w:rPr>
      </w:pPr>
      <w:r w:rsidRPr="002917FB">
        <w:rPr>
          <w:rFonts w:ascii="Arial" w:eastAsia="Gulim" w:hAnsi="Arial" w:cs="Arial"/>
          <w:sz w:val="16"/>
        </w:rPr>
        <w:t>병원</w:t>
      </w:r>
      <w:r w:rsidRPr="002917FB">
        <w:rPr>
          <w:rFonts w:ascii="Arial" w:eastAsia="Gulim" w:hAnsi="Arial" w:cs="Arial"/>
          <w:sz w:val="16"/>
        </w:rPr>
        <w:t xml:space="preserve">, </w:t>
      </w:r>
      <w:r w:rsidRPr="002917FB">
        <w:rPr>
          <w:rFonts w:ascii="Arial" w:eastAsia="Gulim" w:hAnsi="Arial" w:cs="Arial"/>
          <w:sz w:val="16"/>
        </w:rPr>
        <w:t>의료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시스템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및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연구소는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위의</w:t>
      </w:r>
      <w:r w:rsidRPr="002917FB">
        <w:rPr>
          <w:rFonts w:ascii="Arial" w:eastAsia="Gulim" w:hAnsi="Arial" w:cs="Arial"/>
          <w:sz w:val="16"/>
        </w:rPr>
        <w:t xml:space="preserve"> A</w:t>
      </w:r>
      <w:r w:rsidRPr="002917FB">
        <w:rPr>
          <w:rFonts w:ascii="Arial" w:eastAsia="Gulim" w:hAnsi="Arial" w:cs="Arial"/>
          <w:sz w:val="16"/>
        </w:rPr>
        <w:t>와</w:t>
      </w:r>
      <w:r w:rsidRPr="002917FB">
        <w:rPr>
          <w:rFonts w:ascii="Arial" w:eastAsia="Gulim" w:hAnsi="Arial" w:cs="Arial"/>
          <w:sz w:val="16"/>
        </w:rPr>
        <w:t xml:space="preserve"> B</w:t>
      </w:r>
      <w:r w:rsidRPr="002917FB">
        <w:rPr>
          <w:rFonts w:ascii="Arial" w:eastAsia="Gulim" w:hAnsi="Arial" w:cs="Arial"/>
          <w:sz w:val="16"/>
        </w:rPr>
        <w:t>항에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정의된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적격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교육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관련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사용자가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전액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출자하고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운영하는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경우가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아닌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교육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버전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제품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라이선스를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획득할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자격이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없습니다</w:t>
      </w:r>
      <w:r w:rsidRPr="002917FB">
        <w:rPr>
          <w:rFonts w:ascii="Arial" w:eastAsia="Gulim" w:hAnsi="Arial" w:cs="Arial"/>
          <w:sz w:val="16"/>
        </w:rPr>
        <w:t xml:space="preserve">. </w:t>
      </w:r>
      <w:r w:rsidRPr="003B582D">
        <w:rPr>
          <w:rFonts w:ascii="Gulim" w:eastAsia="Gulim" w:hAnsi="Gulim" w:cs="Arial"/>
          <w:sz w:val="16"/>
        </w:rPr>
        <w:t>"</w:t>
      </w:r>
      <w:r w:rsidRPr="002917FB">
        <w:rPr>
          <w:rFonts w:ascii="Arial" w:eastAsia="Gulim" w:hAnsi="Arial" w:cs="Arial"/>
          <w:sz w:val="16"/>
        </w:rPr>
        <w:t>전액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출자하고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운영한다</w:t>
      </w:r>
      <w:r w:rsidRPr="003B582D">
        <w:rPr>
          <w:rFonts w:ascii="Gulim" w:eastAsia="Gulim" w:hAnsi="Gulim" w:cs="Arial"/>
          <w:sz w:val="16"/>
        </w:rPr>
        <w:t>"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함은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해당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교육기관이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병원</w:t>
      </w:r>
      <w:r w:rsidRPr="002917FB">
        <w:rPr>
          <w:rFonts w:ascii="Arial" w:eastAsia="Gulim" w:hAnsi="Arial" w:cs="Arial"/>
          <w:sz w:val="16"/>
        </w:rPr>
        <w:t xml:space="preserve">, </w:t>
      </w:r>
      <w:r w:rsidRPr="002917FB">
        <w:rPr>
          <w:rFonts w:ascii="Arial" w:eastAsia="Gulim" w:hAnsi="Arial" w:cs="Arial"/>
          <w:sz w:val="16"/>
        </w:rPr>
        <w:t>의료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시스템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또는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연구소의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유일한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소유자이며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이러한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병원</w:t>
      </w:r>
      <w:r w:rsidRPr="002917FB">
        <w:rPr>
          <w:rFonts w:ascii="Arial" w:eastAsia="Gulim" w:hAnsi="Arial" w:cs="Arial"/>
          <w:sz w:val="16"/>
        </w:rPr>
        <w:t xml:space="preserve">, </w:t>
      </w:r>
      <w:r w:rsidRPr="002917FB">
        <w:rPr>
          <w:rFonts w:ascii="Arial" w:eastAsia="Gulim" w:hAnsi="Arial" w:cs="Arial"/>
          <w:sz w:val="16"/>
        </w:rPr>
        <w:t>의료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시스템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또는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연구소의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일상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운영을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관장하는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유일한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기관이라는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의미입니다</w:t>
      </w:r>
      <w:r w:rsidRPr="002917FB">
        <w:rPr>
          <w:rFonts w:ascii="Arial" w:eastAsia="Gulim" w:hAnsi="Arial" w:cs="Arial"/>
          <w:sz w:val="16"/>
        </w:rPr>
        <w:t>.</w:t>
      </w:r>
      <w:r w:rsid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</w:rPr>
        <w:t>적격</w:t>
      </w:r>
      <w:r w:rsidRPr="002917FB">
        <w:rPr>
          <w:rFonts w:ascii="Arial" w:eastAsia="Gulim" w:hAnsi="Arial" w:cs="Arial"/>
          <w:sz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병원</w:t>
      </w:r>
      <w:r w:rsidRPr="002917FB">
        <w:rPr>
          <w:rFonts w:ascii="Arial" w:eastAsia="Gulim" w:hAnsi="Arial" w:cs="Arial"/>
          <w:sz w:val="16"/>
          <w:szCs w:val="16"/>
        </w:rPr>
        <w:t xml:space="preserve">, </w:t>
      </w:r>
      <w:r w:rsidRPr="002917FB">
        <w:rPr>
          <w:rFonts w:ascii="Arial" w:eastAsia="Gulim" w:hAnsi="Arial" w:cs="Arial"/>
          <w:sz w:val="16"/>
          <w:szCs w:val="16"/>
        </w:rPr>
        <w:t>의료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시스템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및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연구소는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교육기관이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전액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출자하여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운영하는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경우라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하더라도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학교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계약에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따라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구매할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수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없으며</w:t>
      </w:r>
      <w:r w:rsidRPr="002917FB">
        <w:rPr>
          <w:rFonts w:ascii="Arial" w:eastAsia="Gulim" w:hAnsi="Arial" w:cs="Arial"/>
          <w:sz w:val="16"/>
          <w:szCs w:val="16"/>
        </w:rPr>
        <w:t xml:space="preserve">, </w:t>
      </w:r>
      <w:r w:rsidRPr="002917FB">
        <w:rPr>
          <w:rFonts w:ascii="Arial" w:eastAsia="Gulim" w:hAnsi="Arial" w:cs="Arial"/>
          <w:sz w:val="16"/>
          <w:szCs w:val="16"/>
        </w:rPr>
        <w:t>교육기관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학교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계약의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일부로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포함될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수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없습니다</w:t>
      </w:r>
      <w:r w:rsidRPr="002917FB">
        <w:rPr>
          <w:rFonts w:ascii="Arial" w:eastAsia="Gulim" w:hAnsi="Arial" w:cs="Arial"/>
          <w:sz w:val="16"/>
          <w:szCs w:val="16"/>
        </w:rPr>
        <w:t xml:space="preserve">. </w:t>
      </w:r>
      <w:r w:rsidRPr="002917FB">
        <w:rPr>
          <w:rFonts w:ascii="Arial" w:eastAsia="Gulim" w:hAnsi="Arial" w:cs="Arial"/>
          <w:sz w:val="16"/>
          <w:szCs w:val="16"/>
        </w:rPr>
        <w:t>정부에서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운영하며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학위를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부여하지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않는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군사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학교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또는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기타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교육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시설은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교육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버전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제품을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취득할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자격이</w:t>
      </w:r>
      <w:r w:rsidRPr="002917FB">
        <w:rPr>
          <w:rFonts w:ascii="Arial" w:eastAsia="Gulim" w:hAnsi="Arial" w:cs="Arial"/>
          <w:sz w:val="16"/>
          <w:szCs w:val="16"/>
        </w:rPr>
        <w:t xml:space="preserve"> </w:t>
      </w:r>
      <w:r w:rsidRPr="002917FB">
        <w:rPr>
          <w:rFonts w:ascii="Arial" w:eastAsia="Gulim" w:hAnsi="Arial" w:cs="Arial"/>
          <w:sz w:val="16"/>
          <w:szCs w:val="16"/>
        </w:rPr>
        <w:t>없습니다</w:t>
      </w:r>
      <w:r w:rsidRPr="002917FB">
        <w:rPr>
          <w:rFonts w:ascii="Arial" w:eastAsia="Gulim" w:hAnsi="Arial" w:cs="Arial"/>
          <w:sz w:val="16"/>
          <w:szCs w:val="16"/>
        </w:rPr>
        <w:t>.</w:t>
      </w:r>
    </w:p>
    <w:sectPr w:rsidR="00B37637" w:rsidRPr="002917FB" w:rsidSect="00AE2CA1">
      <w:type w:val="continuous"/>
      <w:pgSz w:w="11907" w:h="16839" w:code="9"/>
      <w:pgMar w:top="1440" w:right="1440" w:bottom="1440" w:left="1440" w:header="576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233AA" w14:textId="77777777" w:rsidR="001737D1" w:rsidRDefault="001737D1">
      <w:r>
        <w:separator/>
      </w:r>
    </w:p>
  </w:endnote>
  <w:endnote w:type="continuationSeparator" w:id="0">
    <w:p w14:paraId="5A692D5F" w14:textId="77777777" w:rsidR="001737D1" w:rsidRDefault="0017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24F6" w14:textId="77777777" w:rsidR="003541AB" w:rsidRDefault="00354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2917FB" w:rsidRPr="002917FB" w14:paraId="0987061C" w14:textId="77777777" w:rsidTr="00350050">
      <w:trPr>
        <w:jc w:val="center"/>
      </w:trPr>
      <w:tc>
        <w:tcPr>
          <w:tcW w:w="4956" w:type="dxa"/>
        </w:tcPr>
        <w:p w14:paraId="5E2AA10A" w14:textId="147BAA7B" w:rsidR="00D16BFE" w:rsidRPr="003B582D" w:rsidRDefault="00B37637" w:rsidP="00AB429A">
          <w:pPr>
            <w:pStyle w:val="Footer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</w:pPr>
          <w:r w:rsidRPr="003B582D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AcademicQualEdUserDef(Asia)ExJPN,NZ(</w:t>
          </w:r>
          <w:r w:rsidR="002917FB"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K</w:t>
          </w:r>
          <w:r w:rsidR="002917FB" w:rsidRPr="003B582D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O</w:t>
          </w:r>
          <w:r w:rsidR="002917FB"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R</w:t>
          </w:r>
          <w:r w:rsidRPr="003B582D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)(</w:t>
          </w:r>
          <w:r w:rsidR="00E45395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Feb2023</w:t>
          </w:r>
          <w:r w:rsidRPr="003B582D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)</w:t>
          </w:r>
        </w:p>
      </w:tc>
      <w:tc>
        <w:tcPr>
          <w:tcW w:w="4073" w:type="dxa"/>
        </w:tcPr>
        <w:p w14:paraId="2470E649" w14:textId="77777777" w:rsidR="00D16BFE" w:rsidRPr="002917FB" w:rsidRDefault="00B37637" w:rsidP="00781EFE">
          <w:pPr>
            <w:jc w:val="right"/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</w:pP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PAGE </w:instrText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2</w:t>
          </w:r>
          <w:r w:rsidRPr="002917F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</w:instrText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2</w:t>
          </w:r>
          <w:r w:rsidRPr="002917F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  <w:p w14:paraId="1A3F4D59" w14:textId="217B8228" w:rsidR="00895368" w:rsidRPr="00E45395" w:rsidRDefault="00B37637" w:rsidP="00781EFE">
          <w:pPr>
            <w:jc w:val="right"/>
            <w:rPr>
              <w:rStyle w:val="LogoportDoNotTranslate"/>
              <w:rFonts w:ascii="Arial" w:eastAsia="Malgun Gothic" w:hAnsi="Arial" w:cs="Arial" w:hint="eastAsia"/>
              <w:color w:val="000000" w:themeColor="text1"/>
              <w:sz w:val="16"/>
              <w:szCs w:val="16"/>
              <w:lang w:val="en-US"/>
            </w:rPr>
          </w:pPr>
          <w:r w:rsidRPr="002917FB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</w:rPr>
            <w:t>Document X20-116</w:t>
          </w:r>
          <w:r w:rsidR="00E45395">
            <w:rPr>
              <w:rStyle w:val="LogoportDoNotTranslate"/>
              <w:rFonts w:ascii="Arial" w:hAnsi="Arial" w:cs="Arial"/>
              <w:color w:val="000000" w:themeColor="text1"/>
              <w:sz w:val="16"/>
              <w:szCs w:val="16"/>
              <w:lang w:val="en-US"/>
            </w:rPr>
            <w:t>85</w:t>
          </w:r>
        </w:p>
      </w:tc>
    </w:tr>
  </w:tbl>
  <w:p w14:paraId="1C020B2F" w14:textId="77777777" w:rsidR="00D16BFE" w:rsidRPr="002917FB" w:rsidRDefault="00000000">
    <w:pPr>
      <w:pStyle w:val="Footer"/>
      <w:rPr>
        <w:rStyle w:val="LogoportDoNotTranslate"/>
        <w:rFonts w:ascii="Arial" w:hAnsi="Arial" w:cs="Arial"/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2917FB" w:rsidRPr="002917FB" w14:paraId="1140AFB7" w14:textId="77777777" w:rsidTr="00350050">
      <w:trPr>
        <w:jc w:val="center"/>
      </w:trPr>
      <w:tc>
        <w:tcPr>
          <w:tcW w:w="4956" w:type="dxa"/>
        </w:tcPr>
        <w:p w14:paraId="3EAF1286" w14:textId="7B6ADC1D" w:rsidR="00D16BFE" w:rsidRPr="002917FB" w:rsidRDefault="00B37637" w:rsidP="003421D6">
          <w:pPr>
            <w:pStyle w:val="Footer"/>
            <w:tabs>
              <w:tab w:val="center" w:pos="4680"/>
              <w:tab w:val="right" w:pos="9360"/>
            </w:tabs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</w:pPr>
          <w:r w:rsidRPr="003B582D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AcademicQualEdUserDef(Asia)ExJPN,NZ(</w:t>
          </w:r>
          <w:r w:rsidR="002917FB"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K</w:t>
          </w:r>
          <w:r w:rsidR="002917FB" w:rsidRPr="003B582D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O</w:t>
          </w:r>
          <w:r w:rsidR="002917FB"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R</w:t>
          </w:r>
          <w:r w:rsidRPr="003B582D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)(</w:t>
          </w:r>
          <w:r w:rsidR="003541A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Feb2023</w:t>
          </w:r>
          <w:r w:rsidRPr="003B582D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)</w:t>
          </w:r>
        </w:p>
      </w:tc>
      <w:tc>
        <w:tcPr>
          <w:tcW w:w="4073" w:type="dxa"/>
        </w:tcPr>
        <w:p w14:paraId="5D668541" w14:textId="77777777" w:rsidR="00D16BFE" w:rsidRPr="002917FB" w:rsidRDefault="00B37637" w:rsidP="002917FB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</w:pP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</w:rPr>
            <w:t xml:space="preserve">Page </w:t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</w:rPr>
            <w:fldChar w:fldCharType="begin"/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instrText xml:space="preserve"> PAGE </w:instrText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fldChar w:fldCharType="separate"/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t>1</w:t>
          </w:r>
          <w:r w:rsidRPr="002917F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</w:rPr>
            <w:t xml:space="preserve"> of </w:t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</w:rPr>
            <w:fldChar w:fldCharType="begin"/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instrText xml:space="preserve"> NUMPAGES  </w:instrText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fldChar w:fldCharType="separate"/>
          </w: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GB"/>
            </w:rPr>
            <w:t>2</w:t>
          </w:r>
          <w:r w:rsidRPr="002917F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  <w:p w14:paraId="41130201" w14:textId="3D22A6D8" w:rsidR="00895368" w:rsidRPr="003541AB" w:rsidRDefault="00B37637" w:rsidP="002917FB">
          <w:pPr>
            <w:pStyle w:val="Footer"/>
            <w:tabs>
              <w:tab w:val="center" w:pos="4680"/>
              <w:tab w:val="right" w:pos="9360"/>
            </w:tabs>
            <w:jc w:val="right"/>
            <w:rPr>
              <w:rStyle w:val="LogoportDoNotTranslate"/>
              <w:rFonts w:ascii="Arial" w:eastAsia="Malgun Gothic" w:hAnsi="Arial" w:cs="Arial" w:hint="eastAsia"/>
              <w:color w:val="000000" w:themeColor="text1"/>
              <w:sz w:val="16"/>
              <w:szCs w:val="16"/>
              <w:lang w:val="en-US"/>
            </w:rPr>
          </w:pPr>
          <w:r w:rsidRPr="002917F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</w:rPr>
            <w:t>Document X20-116</w:t>
          </w:r>
          <w:r w:rsidR="003541AB">
            <w:rPr>
              <w:rStyle w:val="LogoportDoNotTranslate"/>
              <w:rFonts w:ascii="Arial" w:eastAsiaTheme="minorHAnsi" w:hAnsi="Arial" w:cs="Arial"/>
              <w:color w:val="000000" w:themeColor="text1"/>
              <w:sz w:val="16"/>
              <w:szCs w:val="16"/>
              <w:lang w:val="en-US"/>
            </w:rPr>
            <w:t>85</w:t>
          </w:r>
        </w:p>
      </w:tc>
    </w:tr>
  </w:tbl>
  <w:p w14:paraId="79A1C0AA" w14:textId="77777777" w:rsidR="00D16BFE" w:rsidRPr="002917FB" w:rsidRDefault="00000000" w:rsidP="002917FB">
    <w:pPr>
      <w:pStyle w:val="Footer"/>
      <w:rPr>
        <w:rFonts w:ascii="Arial" w:hAnsi="Arial" w:cs="Arial"/>
        <w:color w:val="000000" w:themeColor="text1"/>
        <w:sz w:val="16"/>
        <w:szCs w:val="16"/>
        <w:lang w:val="en-US" w:eastAsia="en-US"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38BC" w14:textId="77777777" w:rsidR="001737D1" w:rsidRDefault="001737D1">
      <w:r>
        <w:separator/>
      </w:r>
    </w:p>
  </w:footnote>
  <w:footnote w:type="continuationSeparator" w:id="0">
    <w:p w14:paraId="0E1B47EC" w14:textId="77777777" w:rsidR="001737D1" w:rsidRDefault="0017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9F43" w14:textId="77777777" w:rsidR="009E6205" w:rsidRDefault="00000000">
    <w:pPr>
      <w:pStyle w:val="Header"/>
    </w:pPr>
    <w:r>
      <w:pict w14:anchorId="35E1F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4" o:spid="_x0000_s1026" type="#_x0000_t75" style="position:absolute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C1C6" w14:textId="77777777" w:rsidR="00D16BFE" w:rsidRDefault="00000000" w:rsidP="00646F0D">
    <w:pPr>
      <w:pStyle w:val="Header"/>
      <w:jc w:val="right"/>
    </w:pPr>
    <w:r>
      <w:pict w14:anchorId="38A4F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5" o:spid="_x0000_s1027" type="#_x0000_t75" style="position:absolute;left:0;text-align:left;margin-left:0;margin-top:0;width:451.2pt;height:254.35pt;z-index:-25165312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CA91" w14:textId="77777777" w:rsidR="00D16BFE" w:rsidRDefault="00000000" w:rsidP="00646F0D">
    <w:pPr>
      <w:pStyle w:val="Header"/>
      <w:jc w:val="right"/>
    </w:pPr>
    <w:r>
      <w:pict w14:anchorId="2B0AE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32343" o:spid="_x0000_s1025" type="#_x0000_t75" style="position:absolute;left:0;text-align:left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B37637">
      <w:rPr>
        <w:noProof/>
      </w:rPr>
      <w:drawing>
        <wp:anchor distT="0" distB="0" distL="114300" distR="114300" simplePos="0" relativeHeight="251660288" behindDoc="0" locked="0" layoutInCell="1" allowOverlap="1" wp14:anchorId="5909A24D" wp14:editId="61A457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9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637">
      <w:rPr>
        <w:noProof/>
      </w:rPr>
      <w:drawing>
        <wp:anchor distT="0" distB="0" distL="114300" distR="114300" simplePos="0" relativeHeight="251659264" behindDoc="0" locked="0" layoutInCell="1" allowOverlap="1" wp14:anchorId="78B85A22" wp14:editId="5366B1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0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637">
      <w:rPr>
        <w:noProof/>
      </w:rPr>
      <w:drawing>
        <wp:inline distT="0" distB="0" distL="0" distR="0" wp14:anchorId="25C3C5F5" wp14:editId="628E1614">
          <wp:extent cx="5732145" cy="565785"/>
          <wp:effectExtent l="0" t="0" r="0" b="5715"/>
          <wp:docPr id="21" name="Picture 2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21BE7"/>
    <w:multiLevelType w:val="hybridMultilevel"/>
    <w:tmpl w:val="B4106950"/>
    <w:lvl w:ilvl="0" w:tplc="93280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E0AE1"/>
    <w:multiLevelType w:val="hybridMultilevel"/>
    <w:tmpl w:val="6FAE0506"/>
    <w:lvl w:ilvl="0" w:tplc="2CB2389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47318">
    <w:abstractNumId w:val="1"/>
  </w:num>
  <w:num w:numId="2" w16cid:durableId="155215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7"/>
    <w:rsid w:val="00040EB5"/>
    <w:rsid w:val="001539FA"/>
    <w:rsid w:val="001737D1"/>
    <w:rsid w:val="001A2972"/>
    <w:rsid w:val="002917FB"/>
    <w:rsid w:val="003541AB"/>
    <w:rsid w:val="003B582D"/>
    <w:rsid w:val="003B6DF1"/>
    <w:rsid w:val="003C0167"/>
    <w:rsid w:val="00557B10"/>
    <w:rsid w:val="00795F57"/>
    <w:rsid w:val="007D777B"/>
    <w:rsid w:val="00B37637"/>
    <w:rsid w:val="00B95619"/>
    <w:rsid w:val="00E135C1"/>
    <w:rsid w:val="00E45395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B9433"/>
  <w15:chartTrackingRefBased/>
  <w15:docId w15:val="{8215C39D-175C-4A3C-A442-C73CE8CE81CF}"/>
  <w:documentProtection w:edit="forms" w:enforcement="true" w:cryptProviderType="rsaFull" w:cryptAlgorithmClass="hash" w:cryptAlgorithmType="typeAny" w:cryptAlgorithmSid="4" w:cryptSpinCount="50000" w:hash="qD42T+lkfSbDa0OJ3uF89FimH/o=" w:salt="yXmPXJVW3txinjFgOAseo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B37637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37637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637"/>
    <w:rPr>
      <w:rFonts w:ascii="Times New Roman" w:eastAsia="Times New Roman" w:hAnsi="Times New Roman" w:cs="Times New Roman"/>
      <w:b/>
      <w:sz w:val="20"/>
      <w:szCs w:val="20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rsid w:val="00B37637"/>
    <w:rPr>
      <w:rFonts w:ascii="Times New Roman" w:eastAsia="Times New Roman" w:hAnsi="Times New Roman" w:cs="Times New Roman"/>
      <w:b/>
      <w:sz w:val="24"/>
      <w:szCs w:val="20"/>
      <w:lang w:val="ko-KR" w:eastAsia="ko-KR" w:bidi="ko-KR"/>
    </w:rPr>
  </w:style>
  <w:style w:type="paragraph" w:styleId="Footer">
    <w:name w:val="footer"/>
    <w:basedOn w:val="Normal"/>
    <w:link w:val="FooterChar"/>
    <w:uiPriority w:val="99"/>
    <w:rsid w:val="00B37637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37637"/>
    <w:rPr>
      <w:rFonts w:ascii="Times New Roman" w:eastAsia="Times New Roman" w:hAnsi="Times New Roman" w:cs="Times New Roman"/>
      <w:sz w:val="24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rsid w:val="00B37637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37637"/>
    <w:rPr>
      <w:rFonts w:ascii="Times New Roman" w:eastAsia="Times New Roman" w:hAnsi="Times New Roman" w:cs="Times New Roman"/>
      <w:sz w:val="24"/>
      <w:szCs w:val="20"/>
      <w:lang w:val="ko-KR" w:eastAsia="ko-KR" w:bidi="ko-KR"/>
    </w:rPr>
  </w:style>
  <w:style w:type="paragraph" w:styleId="ListParagraph">
    <w:name w:val="List Paragraph"/>
    <w:basedOn w:val="Normal"/>
    <w:uiPriority w:val="34"/>
    <w:qFormat/>
    <w:rsid w:val="00B37637"/>
    <w:pPr>
      <w:ind w:left="720"/>
      <w:contextualSpacing/>
    </w:pPr>
  </w:style>
  <w:style w:type="character" w:customStyle="1" w:styleId="LogoportDoNotTranslate">
    <w:name w:val="LogoportDoNotTranslate"/>
    <w:basedOn w:val="DefaultParagraphFont"/>
    <w:rsid w:val="00B37637"/>
    <w:rPr>
      <w:rFonts w:ascii="Courier New" w:hAnsi="Courier New" w:cs="Courier New"/>
      <w:b w:val="0"/>
      <w:i w:val="0"/>
      <w:color w:val="80808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Kale, PriyankaPravin (Contractor)</dc:creator>
  <cp:keywords/>
  <dc:description/>
  <cp:lastModifiedBy>Elizabeth Brownell</cp:lastModifiedBy>
  <cp:revision>13</cp:revision>
  <cp:lastPrinted>2021-12-08T22:59:00Z</cp:lastPrinted>
  <dcterms:created xsi:type="dcterms:W3CDTF">2021-12-06T17:57:00Z</dcterms:created>
  <dcterms:modified xsi:type="dcterms:W3CDTF">2022-12-15T17:04:00Z</dcterms:modified>
</cp:coreProperties>
</file>