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ADD8B" w14:textId="77777777" w:rsidR="00BD55A0" w:rsidRDefault="00C13FAB" w:rsidP="00EA7BAF">
      <w:pPr>
        <w:spacing w:before="240" w:after="240"/>
        <w:rPr>
          <w:rFonts w:ascii="Arial" w:hAnsi="Arial" w:cs="Arial"/>
          <w:bCs/>
          <w:iCs/>
          <w:sz w:val="36"/>
          <w:szCs w:val="36"/>
        </w:rPr>
      </w:pPr>
      <w:r>
        <w:rPr>
          <w:rFonts w:ascii="Arial" w:hAnsi="Arial" w:cs="Arial"/>
          <w:bCs/>
          <w:iCs/>
          <w:sz w:val="36"/>
          <w:szCs w:val="36"/>
        </w:rPr>
        <w:t>Definition af Microsoft kvalificeret uddannelsesbruger (EMEA).</w:t>
      </w:r>
    </w:p>
    <w:p w14:paraId="57EFB661" w14:textId="241E65FA" w:rsidR="00BF5456" w:rsidRDefault="00BF5456" w:rsidP="00EA7BAF">
      <w:pPr>
        <w:spacing w:before="240" w:after="240"/>
        <w:rPr>
          <w:rFonts w:ascii="Arial" w:hAnsi="Arial" w:cs="Arial"/>
          <w:bCs/>
          <w:iCs/>
          <w:sz w:val="36"/>
          <w:szCs w:val="36"/>
        </w:rPr>
        <w:sectPr w:rsidR="00BF5456" w:rsidSect="002B0E40">
          <w:headerReference w:type="even" r:id="rId11"/>
          <w:headerReference w:type="default" r:id="rId12"/>
          <w:footerReference w:type="default" r:id="rId13"/>
          <w:headerReference w:type="first" r:id="rId14"/>
          <w:footerReference w:type="first" r:id="rId15"/>
          <w:type w:val="continuous"/>
          <w:pgSz w:w="11907" w:h="16839" w:code="9"/>
          <w:pgMar w:top="1440" w:right="1440" w:bottom="1440" w:left="1440" w:header="576" w:footer="432" w:gutter="0"/>
          <w:cols w:space="720"/>
          <w:titlePg/>
          <w:docGrid w:linePitch="272"/>
        </w:sectPr>
      </w:pPr>
    </w:p>
    <w:p w14:paraId="231111F7" w14:textId="3F76AB12" w:rsidR="00296B92" w:rsidRPr="005A149E" w:rsidRDefault="007404EE" w:rsidP="00EA7BAF">
      <w:pPr>
        <w:spacing w:after="120"/>
        <w:jc w:val="both"/>
        <w:rPr>
          <w:rFonts w:ascii="Arial" w:hAnsi="Arial" w:cs="Arial"/>
          <w:sz w:val="16"/>
          <w:szCs w:val="16"/>
        </w:rPr>
      </w:pPr>
      <w:r>
        <w:rPr>
          <w:rFonts w:ascii="Arial" w:hAnsi="Arial" w:cs="Arial"/>
          <w:sz w:val="16"/>
          <w:szCs w:val="16"/>
        </w:rPr>
        <w:t>Følgende er berettigede til at købe Microsoft Academic Edition-produkter i de programmer, der er angivet herunder (underlagt eventuelle berettigelseskrav, der måtte gælde for sådanne programmer), og defineres som kvalificerede uddannelsesbrugere. Microsoft forbeholder sig ret til at gennemgå statussen for enhver kunde eller foreslået kunde som en kvalificeret uddannelsesbruger og til at afvise og tilbagekalde en sådan status, hvis kunden eller den foreslåede kunde tydeligvis ikke er i</w:t>
      </w:r>
      <w:r w:rsidR="00CA795E">
        <w:rPr>
          <w:rFonts w:ascii="Arial" w:hAnsi="Arial" w:cs="Arial"/>
          <w:sz w:val="16"/>
          <w:szCs w:val="16"/>
        </w:rPr>
        <w:t> </w:t>
      </w:r>
      <w:r>
        <w:rPr>
          <w:rFonts w:ascii="Arial" w:hAnsi="Arial" w:cs="Arial"/>
          <w:sz w:val="16"/>
          <w:szCs w:val="16"/>
        </w:rPr>
        <w:t>stand til at demonstrere og underbygge sin berettigelse i henhold til de kriterier, der fremgår af dette dokument, over for Microsoft eller for at bevare sin status.</w:t>
      </w:r>
    </w:p>
    <w:tbl>
      <w:tblPr>
        <w:tblW w:w="9000" w:type="dxa"/>
        <w:jc w:val="center"/>
        <w:tblLayout w:type="fixed"/>
        <w:tblLook w:val="0000" w:firstRow="0" w:lastRow="0" w:firstColumn="0" w:lastColumn="0" w:noHBand="0" w:noVBand="0"/>
      </w:tblPr>
      <w:tblGrid>
        <w:gridCol w:w="506"/>
        <w:gridCol w:w="6064"/>
        <w:gridCol w:w="2430"/>
      </w:tblGrid>
      <w:tr w:rsidR="00296B92" w:rsidRPr="002F47DF" w14:paraId="231111FB" w14:textId="77777777" w:rsidTr="00714698">
        <w:trPr>
          <w:trHeight w:val="270"/>
          <w:jc w:val="center"/>
        </w:trPr>
        <w:tc>
          <w:tcPr>
            <w:tcW w:w="506" w:type="dxa"/>
            <w:vAlign w:val="center"/>
          </w:tcPr>
          <w:p w14:paraId="231111F8" w14:textId="77777777" w:rsidR="00296B92" w:rsidRPr="002F47DF" w:rsidRDefault="00296B92" w:rsidP="00EA7BAF">
            <w:pPr>
              <w:tabs>
                <w:tab w:val="left" w:pos="180"/>
                <w:tab w:val="left" w:pos="360"/>
              </w:tabs>
              <w:ind w:left="180" w:hanging="180"/>
              <w:rPr>
                <w:rFonts w:ascii="Arial" w:hAnsi="Arial" w:cs="Arial"/>
                <w:b/>
                <w:sz w:val="18"/>
              </w:rPr>
            </w:pPr>
          </w:p>
        </w:tc>
        <w:tc>
          <w:tcPr>
            <w:tcW w:w="6064" w:type="dxa"/>
            <w:vAlign w:val="center"/>
          </w:tcPr>
          <w:p w14:paraId="231111F9" w14:textId="77777777" w:rsidR="00296B92" w:rsidRPr="002F47DF" w:rsidRDefault="00296B92" w:rsidP="00EA7BAF">
            <w:pPr>
              <w:tabs>
                <w:tab w:val="left" w:pos="180"/>
                <w:tab w:val="left" w:pos="360"/>
              </w:tabs>
              <w:ind w:left="180" w:hanging="180"/>
              <w:rPr>
                <w:rFonts w:ascii="Arial" w:hAnsi="Arial" w:cs="Arial"/>
                <w:b/>
                <w:sz w:val="18"/>
              </w:rPr>
            </w:pPr>
            <w:r>
              <w:rPr>
                <w:rFonts w:ascii="Arial" w:hAnsi="Arial" w:cs="Arial"/>
                <w:b/>
                <w:sz w:val="18"/>
              </w:rPr>
              <w:t>KVALIFICEREDE UDDANNELSESBRUGERE:</w:t>
            </w:r>
          </w:p>
        </w:tc>
        <w:tc>
          <w:tcPr>
            <w:tcW w:w="2430" w:type="dxa"/>
          </w:tcPr>
          <w:p w14:paraId="231111FA" w14:textId="26F7E67F" w:rsidR="00296B92" w:rsidRPr="002F47DF" w:rsidRDefault="00296B92" w:rsidP="00EA7BAF">
            <w:pPr>
              <w:tabs>
                <w:tab w:val="left" w:pos="162"/>
              </w:tabs>
              <w:ind w:left="180" w:hanging="180"/>
              <w:jc w:val="center"/>
              <w:rPr>
                <w:rFonts w:ascii="Arial" w:hAnsi="Arial" w:cs="Arial"/>
                <w:sz w:val="18"/>
              </w:rPr>
            </w:pPr>
          </w:p>
        </w:tc>
      </w:tr>
      <w:tr w:rsidR="00296B92" w:rsidRPr="002F47DF" w14:paraId="23111201" w14:textId="77777777" w:rsidTr="00A97670">
        <w:trPr>
          <w:trHeight w:val="495"/>
          <w:jc w:val="center"/>
        </w:trPr>
        <w:tc>
          <w:tcPr>
            <w:tcW w:w="506" w:type="dxa"/>
            <w:tcBorders>
              <w:top w:val="double" w:sz="6" w:space="0" w:color="auto"/>
            </w:tcBorders>
          </w:tcPr>
          <w:p w14:paraId="231111FC" w14:textId="77777777" w:rsidR="00296B92" w:rsidRPr="002F47DF" w:rsidRDefault="00296B92" w:rsidP="00EA7BAF">
            <w:pPr>
              <w:tabs>
                <w:tab w:val="left" w:pos="180"/>
                <w:tab w:val="left" w:pos="360"/>
              </w:tabs>
              <w:ind w:left="180" w:hanging="180"/>
              <w:jc w:val="both"/>
              <w:rPr>
                <w:rFonts w:ascii="Arial" w:hAnsi="Arial" w:cs="Arial"/>
                <w:b/>
                <w:sz w:val="18"/>
              </w:rPr>
            </w:pPr>
            <w:r>
              <w:rPr>
                <w:rFonts w:ascii="Arial" w:hAnsi="Arial" w:cs="Arial"/>
                <w:b/>
                <w:sz w:val="18"/>
              </w:rPr>
              <w:t>A)</w:t>
            </w:r>
          </w:p>
        </w:tc>
        <w:tc>
          <w:tcPr>
            <w:tcW w:w="6064" w:type="dxa"/>
            <w:tcBorders>
              <w:top w:val="double" w:sz="6" w:space="0" w:color="auto"/>
            </w:tcBorders>
          </w:tcPr>
          <w:p w14:paraId="151B0EE8" w14:textId="0F5250E2" w:rsidR="00296B92" w:rsidRDefault="00296B92" w:rsidP="00EA7BAF">
            <w:pPr>
              <w:ind w:left="180" w:hanging="180"/>
              <w:rPr>
                <w:rFonts w:ascii="Arial" w:hAnsi="Arial" w:cs="Arial"/>
                <w:b/>
                <w:sz w:val="16"/>
              </w:rPr>
            </w:pPr>
            <w:r>
              <w:rPr>
                <w:rFonts w:ascii="Arial" w:hAnsi="Arial" w:cs="Arial"/>
                <w:b/>
                <w:sz w:val="16"/>
              </w:rPr>
              <w:t>Uddannelsesinstitution</w:t>
            </w:r>
          </w:p>
          <w:p w14:paraId="231111FD" w14:textId="447013F0" w:rsidR="005A1EE0" w:rsidRPr="002F47DF" w:rsidRDefault="001F24CC" w:rsidP="00EA7BAF">
            <w:pPr>
              <w:ind w:left="180" w:hanging="180"/>
              <w:rPr>
                <w:rFonts w:ascii="Arial" w:hAnsi="Arial" w:cs="Arial"/>
                <w:b/>
                <w:sz w:val="18"/>
              </w:rPr>
            </w:pPr>
            <w:r>
              <w:rPr>
                <w:rFonts w:ascii="Arial" w:hAnsi="Arial" w:cs="Arial"/>
                <w:sz w:val="16"/>
              </w:rPr>
              <w:t>”</w:t>
            </w:r>
            <w:r w:rsidR="005A1EE0">
              <w:rPr>
                <w:rFonts w:ascii="Arial" w:hAnsi="Arial" w:cs="Arial"/>
                <w:sz w:val="16"/>
              </w:rPr>
              <w:t>Uddannelsesinstitution</w:t>
            </w:r>
            <w:r>
              <w:rPr>
                <w:rFonts w:ascii="Arial" w:hAnsi="Arial" w:cs="Arial"/>
                <w:sz w:val="16"/>
              </w:rPr>
              <w:t>”</w:t>
            </w:r>
            <w:r w:rsidR="005A1EE0">
              <w:rPr>
                <w:rFonts w:ascii="Arial" w:hAnsi="Arial" w:cs="Arial"/>
                <w:sz w:val="16"/>
              </w:rPr>
              <w:t xml:space="preserve"> defineres som:</w:t>
            </w:r>
          </w:p>
        </w:tc>
        <w:tc>
          <w:tcPr>
            <w:tcW w:w="2430" w:type="dxa"/>
            <w:tcBorders>
              <w:top w:val="double" w:sz="6" w:space="0" w:color="auto"/>
            </w:tcBorders>
          </w:tcPr>
          <w:p w14:paraId="69B807DA" w14:textId="77777777" w:rsidR="0011556F" w:rsidRDefault="005A1EE0" w:rsidP="00EA7BAF">
            <w:pPr>
              <w:ind w:left="74"/>
              <w:rPr>
                <w:rFonts w:ascii="Arial" w:hAnsi="Arial" w:cs="Arial"/>
                <w:sz w:val="16"/>
                <w:szCs w:val="18"/>
              </w:rPr>
            </w:pPr>
            <w:r>
              <w:rPr>
                <w:rFonts w:ascii="Arial" w:hAnsi="Arial" w:cs="Arial"/>
                <w:sz w:val="16"/>
                <w:szCs w:val="18"/>
              </w:rPr>
              <w:t>BERETTIGEDE PROGRAMMER til uddannelsesinstitutioner (I-II):</w:t>
            </w:r>
          </w:p>
          <w:p w14:paraId="23111200" w14:textId="56788CA2" w:rsidR="00363D1A" w:rsidRPr="005A149E" w:rsidRDefault="00363D1A" w:rsidP="00EA7BAF">
            <w:pPr>
              <w:ind w:left="74"/>
              <w:rPr>
                <w:rFonts w:ascii="Arial" w:hAnsi="Arial" w:cs="Arial"/>
                <w:sz w:val="16"/>
                <w:szCs w:val="18"/>
              </w:rPr>
            </w:pPr>
          </w:p>
        </w:tc>
      </w:tr>
      <w:tr w:rsidR="00296B92" w:rsidRPr="002F47DF" w14:paraId="23111209" w14:textId="77777777" w:rsidTr="00907547">
        <w:trPr>
          <w:trHeight w:val="4176"/>
          <w:jc w:val="center"/>
        </w:trPr>
        <w:tc>
          <w:tcPr>
            <w:tcW w:w="506" w:type="dxa"/>
          </w:tcPr>
          <w:p w14:paraId="23111202" w14:textId="63F5B129" w:rsidR="00296B92" w:rsidRPr="002F47DF" w:rsidRDefault="005A1EE0" w:rsidP="00EA7BAF">
            <w:pPr>
              <w:tabs>
                <w:tab w:val="left" w:pos="180"/>
                <w:tab w:val="left" w:pos="360"/>
              </w:tabs>
              <w:ind w:left="180" w:hanging="180"/>
              <w:jc w:val="right"/>
              <w:rPr>
                <w:rFonts w:ascii="Arial" w:hAnsi="Arial" w:cs="Arial"/>
                <w:b/>
                <w:sz w:val="18"/>
              </w:rPr>
            </w:pPr>
            <w:r>
              <w:rPr>
                <w:rFonts w:ascii="Arial" w:hAnsi="Arial" w:cs="Arial"/>
                <w:b/>
                <w:sz w:val="18"/>
              </w:rPr>
              <w:t>I.</w:t>
            </w:r>
          </w:p>
        </w:tc>
        <w:tc>
          <w:tcPr>
            <w:tcW w:w="6064" w:type="dxa"/>
          </w:tcPr>
          <w:p w14:paraId="2914F30A" w14:textId="7DC59DB3" w:rsidR="005A1EE0" w:rsidRPr="002815C6" w:rsidRDefault="005A1EE0" w:rsidP="00A97670">
            <w:pPr>
              <w:ind w:firstLine="14"/>
              <w:rPr>
                <w:rFonts w:ascii="Arial" w:hAnsi="Arial" w:cs="Arial"/>
                <w:spacing w:val="-4"/>
                <w:sz w:val="16"/>
                <w:szCs w:val="16"/>
              </w:rPr>
            </w:pPr>
            <w:r w:rsidRPr="002815C6">
              <w:rPr>
                <w:rFonts w:ascii="Arial" w:hAnsi="Arial" w:cs="Arial"/>
                <w:spacing w:val="-4"/>
                <w:sz w:val="16"/>
                <w:szCs w:val="16"/>
              </w:rPr>
              <w:t>en uddannelsesinstitution eller -organisation, det være sig en skole i offentlig eller privat regi, grundskole, indskoling, mellemskole, udskoling eller gymnasium, specialskole for</w:t>
            </w:r>
            <w:r w:rsidR="002815C6">
              <w:rPr>
                <w:rFonts w:ascii="Arial" w:hAnsi="Arial" w:cs="Arial"/>
                <w:spacing w:val="-4"/>
                <w:sz w:val="16"/>
                <w:szCs w:val="16"/>
              </w:rPr>
              <w:t> </w:t>
            </w:r>
            <w:r w:rsidRPr="002815C6">
              <w:rPr>
                <w:rFonts w:ascii="Arial" w:hAnsi="Arial" w:cs="Arial"/>
                <w:spacing w:val="-4"/>
                <w:sz w:val="16"/>
                <w:szCs w:val="16"/>
              </w:rPr>
              <w:t>handicappede, faguddannelsesskole, skole baseret på fjernundervisning, erhvervsuddannelser for unge, læreanstalt, universitet, videnskabelig eller teknisk skole eller militærskole eller anden uddannelsesfacilitet, der drives af en offentlig myndighed, der giver karakterer, og som overholder alle følgende kriterier:</w:t>
            </w:r>
          </w:p>
          <w:p w14:paraId="23BC92E9" w14:textId="54129251" w:rsidR="005A1EE0" w:rsidRPr="005A149E" w:rsidRDefault="005A1EE0" w:rsidP="00A97670">
            <w:pPr>
              <w:pStyle w:val="ListParagraph"/>
              <w:numPr>
                <w:ilvl w:val="0"/>
                <w:numId w:val="38"/>
              </w:numPr>
              <w:ind w:left="562"/>
              <w:contextualSpacing w:val="0"/>
              <w:rPr>
                <w:rFonts w:ascii="Arial" w:hAnsi="Arial" w:cs="Arial"/>
                <w:sz w:val="16"/>
                <w:szCs w:val="16"/>
              </w:rPr>
            </w:pPr>
            <w:r>
              <w:rPr>
                <w:rFonts w:ascii="Arial" w:hAnsi="Arial" w:cs="Arial"/>
                <w:sz w:val="16"/>
                <w:szCs w:val="16"/>
              </w:rPr>
              <w:t>Udbyder studiekurser, der fører til en certificering, der anerkendes som del</w:t>
            </w:r>
            <w:r w:rsidR="001F30EC">
              <w:rPr>
                <w:rFonts w:ascii="Arial" w:hAnsi="Arial" w:cs="Arial"/>
                <w:sz w:val="16"/>
                <w:szCs w:val="16"/>
              </w:rPr>
              <w:t> </w:t>
            </w:r>
            <w:r>
              <w:rPr>
                <w:rFonts w:ascii="Arial" w:hAnsi="Arial" w:cs="Arial"/>
                <w:sz w:val="16"/>
                <w:szCs w:val="16"/>
              </w:rPr>
              <w:t>af et lands generelle progression inden for uddannelse. (Eksempler på</w:t>
            </w:r>
            <w:r w:rsidR="001F30EC">
              <w:rPr>
                <w:rFonts w:ascii="Arial" w:hAnsi="Arial" w:cs="Arial"/>
                <w:sz w:val="16"/>
                <w:szCs w:val="16"/>
              </w:rPr>
              <w:t> </w:t>
            </w:r>
            <w:r>
              <w:rPr>
                <w:rFonts w:ascii="Arial" w:hAnsi="Arial" w:cs="Arial"/>
                <w:sz w:val="16"/>
                <w:szCs w:val="16"/>
              </w:rPr>
              <w:t>sådanne certificeringer omfatter: International Baccalaureate, skolecertifikat, diplom for toårig uddannelse på første del af videregående uddannelse, diplom, bachelorgrad, kandidatgrad, doktorgrad) og</w:t>
            </w:r>
          </w:p>
          <w:p w14:paraId="23111203" w14:textId="4219287B" w:rsidR="00296B92" w:rsidRPr="005A149E" w:rsidRDefault="005A1EE0" w:rsidP="00A97670">
            <w:pPr>
              <w:pStyle w:val="ListParagraph"/>
              <w:numPr>
                <w:ilvl w:val="0"/>
                <w:numId w:val="38"/>
              </w:numPr>
              <w:ind w:left="562"/>
              <w:contextualSpacing w:val="0"/>
              <w:rPr>
                <w:rFonts w:ascii="Arial" w:hAnsi="Arial" w:cs="Arial"/>
                <w:sz w:val="16"/>
                <w:szCs w:val="16"/>
              </w:rPr>
            </w:pPr>
            <w:r>
              <w:rPr>
                <w:rFonts w:ascii="Arial" w:hAnsi="Arial" w:cs="Arial"/>
                <w:sz w:val="16"/>
                <w:szCs w:val="16"/>
              </w:rPr>
              <w:t>Er akkrediteret af uddannelsesministeriet eller et relevant anerkendt organ til akkreditering af uddannelser i landet. I fravær af direkte akkreditering skal der være akkreditering via stedfortræder (dvs. den certificering, der</w:t>
            </w:r>
            <w:r w:rsidR="001F30EC">
              <w:rPr>
                <w:rFonts w:ascii="Arial" w:hAnsi="Arial" w:cs="Arial"/>
                <w:sz w:val="16"/>
                <w:szCs w:val="16"/>
              </w:rPr>
              <w:t> </w:t>
            </w:r>
            <w:r>
              <w:rPr>
                <w:rFonts w:ascii="Arial" w:hAnsi="Arial" w:cs="Arial"/>
                <w:sz w:val="16"/>
                <w:szCs w:val="16"/>
              </w:rPr>
              <w:t>udbydes af skolen eller institutionen, skal være acceptabel i forhold til</w:t>
            </w:r>
            <w:r w:rsidR="001F30EC">
              <w:rPr>
                <w:rFonts w:ascii="Arial" w:hAnsi="Arial" w:cs="Arial"/>
                <w:sz w:val="16"/>
                <w:szCs w:val="16"/>
              </w:rPr>
              <w:t> </w:t>
            </w:r>
            <w:r>
              <w:rPr>
                <w:rFonts w:ascii="Arial" w:hAnsi="Arial" w:cs="Arial"/>
                <w:sz w:val="16"/>
                <w:szCs w:val="16"/>
              </w:rPr>
              <w:t>merit eller placering hos en uddannelsesinstitutionen, der har en traditionel akkreditering lokalt eller fra udlandet</w:t>
            </w:r>
          </w:p>
        </w:tc>
        <w:tc>
          <w:tcPr>
            <w:tcW w:w="2430" w:type="dxa"/>
          </w:tcPr>
          <w:p w14:paraId="2CAE0B5F" w14:textId="00E2E05A" w:rsidR="00E06D79"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Academic Select Plus</w:t>
            </w:r>
          </w:p>
          <w:p w14:paraId="52B63670" w14:textId="7EC70668" w:rsidR="005A1EE0" w:rsidRPr="00931190" w:rsidRDefault="005A1EE0"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Academic Open</w:t>
            </w:r>
          </w:p>
          <w:p w14:paraId="23111204" w14:textId="57856209" w:rsidR="0077680B" w:rsidRPr="00931190" w:rsidRDefault="0077680B"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Enrollment for Education Solutions (både K12-uddannelse og Førskole- og</w:t>
            </w:r>
            <w:r w:rsidR="000A40B0">
              <w:rPr>
                <w:rFonts w:ascii="Arial" w:hAnsi="Arial" w:cs="Arial"/>
                <w:sz w:val="16"/>
                <w:szCs w:val="16"/>
              </w:rPr>
              <w:t> </w:t>
            </w:r>
            <w:r>
              <w:rPr>
                <w:rFonts w:ascii="Arial" w:hAnsi="Arial" w:cs="Arial"/>
                <w:sz w:val="16"/>
                <w:szCs w:val="16"/>
              </w:rPr>
              <w:t>Højere Uddannelse)</w:t>
            </w:r>
          </w:p>
          <w:p w14:paraId="3340DC78" w14:textId="2F071F08" w:rsidR="00E06D79"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Get Genuine Windows-aftale – Akademisk</w:t>
            </w:r>
          </w:p>
          <w:p w14:paraId="3F3E42DC" w14:textId="1FD9C897" w:rsidR="00082E37" w:rsidRPr="00931190" w:rsidRDefault="00082E37"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Microsoft Kundeaftale (omfatter CSP)</w:t>
            </w:r>
          </w:p>
          <w:p w14:paraId="21FA5967" w14:textId="5A56B36B" w:rsidR="00E06D79"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Microsoft Online-abonnementsaftale</w:t>
            </w:r>
          </w:p>
          <w:p w14:paraId="0048F3EB" w14:textId="22DF31DD" w:rsidR="007D442F"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Aftale om Microsoft-produkter og -tjenester</w:t>
            </w:r>
          </w:p>
          <w:p w14:paraId="61D3C2B1" w14:textId="3D5B41E4" w:rsidR="00E06D79"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Open Value Subscription – Uddannelsesløsninger (både K12-uddannelse og</w:t>
            </w:r>
            <w:r w:rsidR="00022EC8">
              <w:rPr>
                <w:rFonts w:ascii="Arial" w:hAnsi="Arial" w:cs="Arial"/>
                <w:sz w:val="16"/>
                <w:szCs w:val="16"/>
              </w:rPr>
              <w:t> </w:t>
            </w:r>
            <w:r>
              <w:rPr>
                <w:rFonts w:ascii="Arial" w:hAnsi="Arial" w:cs="Arial"/>
                <w:sz w:val="16"/>
                <w:szCs w:val="16"/>
              </w:rPr>
              <w:t>Førskole- og Højere Uddannelse)</w:t>
            </w:r>
          </w:p>
          <w:p w14:paraId="23111205" w14:textId="4EA52AD8" w:rsidR="00296B92" w:rsidRPr="00931190" w:rsidRDefault="00296B92" w:rsidP="00EA7BAF">
            <w:pPr>
              <w:pStyle w:val="ListParagraph"/>
              <w:numPr>
                <w:ilvl w:val="0"/>
                <w:numId w:val="36"/>
              </w:numPr>
              <w:tabs>
                <w:tab w:val="left" w:pos="162"/>
              </w:tabs>
              <w:ind w:left="180" w:hanging="180"/>
              <w:contextualSpacing w:val="0"/>
              <w:rPr>
                <w:rFonts w:ascii="Arial" w:hAnsi="Arial" w:cs="Arial"/>
                <w:sz w:val="16"/>
                <w:szCs w:val="16"/>
              </w:rPr>
            </w:pPr>
            <w:r>
              <w:rPr>
                <w:rFonts w:ascii="Arial" w:hAnsi="Arial" w:cs="Arial"/>
                <w:sz w:val="16"/>
                <w:szCs w:val="16"/>
              </w:rPr>
              <w:t xml:space="preserve">School Aftale </w:t>
            </w:r>
          </w:p>
          <w:p w14:paraId="23111206" w14:textId="699D3A84" w:rsidR="00296B92" w:rsidRPr="00931190" w:rsidRDefault="00296B92" w:rsidP="00EA7BAF">
            <w:pPr>
              <w:pStyle w:val="ListParagraph"/>
              <w:ind w:left="180"/>
              <w:contextualSpacing w:val="0"/>
              <w:rPr>
                <w:rFonts w:ascii="Arial" w:hAnsi="Arial" w:cs="Arial"/>
                <w:sz w:val="16"/>
                <w:szCs w:val="16"/>
              </w:rPr>
            </w:pPr>
            <w:r>
              <w:rPr>
                <w:rFonts w:ascii="Arial" w:hAnsi="Arial" w:cs="Arial"/>
                <w:sz w:val="16"/>
                <w:szCs w:val="16"/>
              </w:rPr>
              <w:t>(kun grundskoler eller overbygningsskoler)</w:t>
            </w:r>
          </w:p>
          <w:p w14:paraId="23111208" w14:textId="2E8C774B" w:rsidR="005A1EE0" w:rsidRPr="005A149E" w:rsidRDefault="00E06D79" w:rsidP="00EA7BAF">
            <w:pPr>
              <w:pStyle w:val="ListParagraph"/>
              <w:numPr>
                <w:ilvl w:val="0"/>
                <w:numId w:val="36"/>
              </w:numPr>
              <w:ind w:left="180" w:hanging="180"/>
              <w:contextualSpacing w:val="0"/>
              <w:rPr>
                <w:sz w:val="16"/>
                <w:szCs w:val="16"/>
              </w:rPr>
            </w:pPr>
            <w:r>
              <w:rPr>
                <w:rFonts w:ascii="Arial" w:hAnsi="Arial" w:cs="Arial"/>
                <w:sz w:val="16"/>
                <w:szCs w:val="16"/>
              </w:rPr>
              <w:t>Services Provider licensaftale</w:t>
            </w:r>
          </w:p>
        </w:tc>
      </w:tr>
      <w:tr w:rsidR="00907547" w:rsidRPr="002F47DF" w14:paraId="0D394439" w14:textId="77777777" w:rsidTr="00A97670">
        <w:trPr>
          <w:trHeight w:val="1593"/>
          <w:jc w:val="center"/>
        </w:trPr>
        <w:tc>
          <w:tcPr>
            <w:tcW w:w="506" w:type="dxa"/>
          </w:tcPr>
          <w:p w14:paraId="0C3910D8" w14:textId="3BD63C57" w:rsidR="00907547" w:rsidRDefault="00907547" w:rsidP="00907547">
            <w:pPr>
              <w:tabs>
                <w:tab w:val="left" w:pos="180"/>
                <w:tab w:val="left" w:pos="360"/>
              </w:tabs>
              <w:ind w:left="180" w:hanging="180"/>
              <w:jc w:val="right"/>
              <w:rPr>
                <w:rFonts w:ascii="Arial" w:hAnsi="Arial" w:cs="Arial"/>
                <w:b/>
                <w:sz w:val="18"/>
              </w:rPr>
            </w:pPr>
            <w:r>
              <w:rPr>
                <w:rFonts w:ascii="Arial" w:hAnsi="Arial" w:cs="Arial"/>
                <w:b/>
                <w:sz w:val="18"/>
              </w:rPr>
              <w:t>II.</w:t>
            </w:r>
          </w:p>
        </w:tc>
        <w:tc>
          <w:tcPr>
            <w:tcW w:w="6064" w:type="dxa"/>
          </w:tcPr>
          <w:p w14:paraId="549776A9" w14:textId="33E8707E" w:rsidR="00907547" w:rsidRDefault="00907547" w:rsidP="00A97670">
            <w:pPr>
              <w:rPr>
                <w:rFonts w:ascii="Arial" w:hAnsi="Arial" w:cs="Arial"/>
                <w:sz w:val="16"/>
                <w:szCs w:val="16"/>
              </w:rPr>
            </w:pPr>
            <w:r>
              <w:rPr>
                <w:rFonts w:ascii="Arial" w:hAnsi="Arial" w:cs="Arial"/>
                <w:sz w:val="16"/>
                <w:szCs w:val="16"/>
              </w:rPr>
              <w:t>et center for små børn, der overholder alle følgende kriterier:</w:t>
            </w:r>
          </w:p>
          <w:p w14:paraId="51B0242F" w14:textId="5AFF0FB2" w:rsidR="00907547" w:rsidRPr="00EB6000" w:rsidRDefault="00907547" w:rsidP="00A97670">
            <w:pPr>
              <w:pStyle w:val="ListParagraph"/>
              <w:numPr>
                <w:ilvl w:val="0"/>
                <w:numId w:val="40"/>
              </w:numPr>
              <w:ind w:left="469" w:hanging="272"/>
              <w:contextualSpacing w:val="0"/>
              <w:rPr>
                <w:rFonts w:ascii="Arial" w:hAnsi="Arial" w:cs="Arial"/>
                <w:sz w:val="16"/>
                <w:szCs w:val="16"/>
              </w:rPr>
            </w:pPr>
            <w:r>
              <w:rPr>
                <w:rFonts w:ascii="Arial" w:hAnsi="Arial" w:cs="Arial"/>
                <w:sz w:val="16"/>
                <w:szCs w:val="16"/>
              </w:rPr>
              <w:t>er et program til små børn, der er etableret med det formål at yde uddannelsestjenester til børn mellem et og seks år, og som minimum har</w:t>
            </w:r>
            <w:r w:rsidR="003211F5">
              <w:rPr>
                <w:rFonts w:ascii="Arial" w:hAnsi="Arial" w:cs="Arial"/>
                <w:sz w:val="16"/>
                <w:szCs w:val="16"/>
              </w:rPr>
              <w:t> </w:t>
            </w:r>
            <w:r>
              <w:rPr>
                <w:rFonts w:ascii="Arial" w:hAnsi="Arial" w:cs="Arial"/>
                <w:sz w:val="16"/>
                <w:szCs w:val="16"/>
              </w:rPr>
              <w:t>optaget ti af sådanne børn</w:t>
            </w:r>
          </w:p>
          <w:p w14:paraId="6D690367" w14:textId="77777777" w:rsidR="00907547" w:rsidRDefault="00907547" w:rsidP="00A97670">
            <w:pPr>
              <w:pStyle w:val="ListParagraph"/>
              <w:numPr>
                <w:ilvl w:val="0"/>
                <w:numId w:val="40"/>
              </w:numPr>
              <w:ind w:left="469" w:hanging="272"/>
              <w:contextualSpacing w:val="0"/>
              <w:rPr>
                <w:rFonts w:ascii="Arial" w:hAnsi="Arial" w:cs="Arial"/>
                <w:sz w:val="16"/>
                <w:szCs w:val="16"/>
              </w:rPr>
            </w:pPr>
            <w:r>
              <w:rPr>
                <w:rFonts w:ascii="Arial" w:hAnsi="Arial" w:cs="Arial"/>
                <w:sz w:val="16"/>
                <w:szCs w:val="16"/>
              </w:rPr>
              <w:t>er fuldt lovligt etableret, godkendt, dannet, licenseret, chartret, registreret og/eller akkrediteret af uddannelsesministeriet eller et relevant anerkendt organ til akkreditering af uddannelser i landet og</w:t>
            </w:r>
          </w:p>
          <w:p w14:paraId="0447F4E8" w14:textId="28FC2C71" w:rsidR="00907547" w:rsidRPr="00907547" w:rsidRDefault="00907547" w:rsidP="00A97670">
            <w:pPr>
              <w:pStyle w:val="ListParagraph"/>
              <w:numPr>
                <w:ilvl w:val="0"/>
                <w:numId w:val="40"/>
              </w:numPr>
              <w:ind w:left="469" w:hanging="272"/>
              <w:contextualSpacing w:val="0"/>
              <w:rPr>
                <w:rFonts w:ascii="Arial" w:hAnsi="Arial" w:cs="Arial"/>
                <w:sz w:val="16"/>
                <w:szCs w:val="16"/>
              </w:rPr>
            </w:pPr>
            <w:r>
              <w:rPr>
                <w:rFonts w:ascii="Arial" w:hAnsi="Arial" w:cs="Arial"/>
                <w:sz w:val="16"/>
                <w:szCs w:val="16"/>
              </w:rPr>
              <w:t>har været i drift i mindst ét år</w:t>
            </w:r>
          </w:p>
        </w:tc>
        <w:tc>
          <w:tcPr>
            <w:tcW w:w="2430" w:type="dxa"/>
          </w:tcPr>
          <w:p w14:paraId="578B11DE" w14:textId="77777777" w:rsidR="00907547" w:rsidRPr="00907547" w:rsidRDefault="00907547" w:rsidP="00907547">
            <w:pPr>
              <w:rPr>
                <w:rFonts w:ascii="Arial" w:hAnsi="Arial" w:cs="Arial"/>
                <w:sz w:val="16"/>
                <w:szCs w:val="16"/>
              </w:rPr>
            </w:pPr>
          </w:p>
        </w:tc>
      </w:tr>
      <w:tr w:rsidR="005A149E" w:rsidRPr="002F47DF" w14:paraId="55397195" w14:textId="77777777" w:rsidTr="00A97670">
        <w:trPr>
          <w:trHeight w:val="495"/>
          <w:jc w:val="center"/>
        </w:trPr>
        <w:tc>
          <w:tcPr>
            <w:tcW w:w="506" w:type="dxa"/>
          </w:tcPr>
          <w:p w14:paraId="0EBD4C96" w14:textId="77777777" w:rsidR="005A149E" w:rsidRDefault="005A149E" w:rsidP="00EA7BAF">
            <w:pPr>
              <w:tabs>
                <w:tab w:val="left" w:pos="180"/>
                <w:tab w:val="left" w:pos="360"/>
              </w:tabs>
              <w:rPr>
                <w:rFonts w:ascii="Arial" w:hAnsi="Arial" w:cs="Arial"/>
                <w:b/>
                <w:sz w:val="18"/>
              </w:rPr>
            </w:pPr>
          </w:p>
        </w:tc>
        <w:tc>
          <w:tcPr>
            <w:tcW w:w="6064" w:type="dxa"/>
          </w:tcPr>
          <w:p w14:paraId="0F2FD2E3" w14:textId="77777777" w:rsidR="005A149E" w:rsidRDefault="005A149E" w:rsidP="00EA7BAF">
            <w:pPr>
              <w:tabs>
                <w:tab w:val="left" w:pos="180"/>
                <w:tab w:val="left" w:pos="360"/>
              </w:tabs>
              <w:ind w:left="180" w:hanging="73"/>
            </w:pPr>
          </w:p>
        </w:tc>
        <w:tc>
          <w:tcPr>
            <w:tcW w:w="2430" w:type="dxa"/>
          </w:tcPr>
          <w:p w14:paraId="4809E52A" w14:textId="77777777" w:rsidR="005A149E" w:rsidRDefault="005A149E" w:rsidP="00EA7BAF">
            <w:pPr>
              <w:ind w:left="74"/>
              <w:rPr>
                <w:rFonts w:ascii="Arial" w:hAnsi="Arial" w:cs="Arial"/>
                <w:sz w:val="16"/>
                <w:szCs w:val="18"/>
              </w:rPr>
            </w:pPr>
            <w:r>
              <w:rPr>
                <w:rFonts w:ascii="Arial" w:hAnsi="Arial" w:cs="Arial"/>
                <w:sz w:val="16"/>
                <w:szCs w:val="18"/>
              </w:rPr>
              <w:t>BERETTIGEDE PROGRAMMER til uddannelsesinstitutioner (III)</w:t>
            </w:r>
          </w:p>
          <w:p w14:paraId="38BA1160" w14:textId="43239B4E" w:rsidR="00561473" w:rsidRPr="005A149E" w:rsidRDefault="00561473" w:rsidP="00EA7BAF">
            <w:pPr>
              <w:ind w:left="74"/>
              <w:rPr>
                <w:rFonts w:ascii="Arial" w:hAnsi="Arial" w:cs="Arial"/>
                <w:sz w:val="16"/>
                <w:szCs w:val="18"/>
              </w:rPr>
            </w:pPr>
          </w:p>
        </w:tc>
      </w:tr>
      <w:tr w:rsidR="00296B92" w:rsidRPr="002F47DF" w14:paraId="2311120D" w14:textId="062561C3" w:rsidTr="00A97670">
        <w:trPr>
          <w:trHeight w:val="1800"/>
          <w:jc w:val="center"/>
        </w:trPr>
        <w:tc>
          <w:tcPr>
            <w:tcW w:w="506" w:type="dxa"/>
            <w:tcBorders>
              <w:bottom w:val="single" w:sz="4" w:space="0" w:color="auto"/>
            </w:tcBorders>
          </w:tcPr>
          <w:p w14:paraId="2311120A" w14:textId="79F1DD64" w:rsidR="005A1EE0" w:rsidRPr="00EA7BAF" w:rsidRDefault="005A1EE0" w:rsidP="00EA7BAF">
            <w:pPr>
              <w:tabs>
                <w:tab w:val="left" w:pos="180"/>
                <w:tab w:val="left" w:pos="360"/>
              </w:tabs>
              <w:ind w:left="180" w:hanging="180"/>
              <w:jc w:val="right"/>
              <w:rPr>
                <w:rFonts w:ascii="Arial" w:hAnsi="Arial" w:cs="Arial"/>
                <w:b/>
                <w:sz w:val="18"/>
              </w:rPr>
            </w:pPr>
            <w:r>
              <w:rPr>
                <w:rFonts w:ascii="Arial" w:hAnsi="Arial" w:cs="Arial"/>
                <w:b/>
                <w:sz w:val="18"/>
              </w:rPr>
              <w:t>III.</w:t>
            </w:r>
          </w:p>
        </w:tc>
        <w:tc>
          <w:tcPr>
            <w:tcW w:w="6064" w:type="dxa"/>
            <w:tcBorders>
              <w:bottom w:val="single" w:sz="4" w:space="0" w:color="auto"/>
            </w:tcBorders>
          </w:tcPr>
          <w:p w14:paraId="2311120B" w14:textId="5104A6F1" w:rsidR="005A1EE0" w:rsidRPr="00EB6000" w:rsidRDefault="00EB6000" w:rsidP="00A97670">
            <w:pPr>
              <w:rPr>
                <w:rFonts w:ascii="Arial" w:hAnsi="Arial" w:cs="Arial"/>
                <w:sz w:val="16"/>
                <w:szCs w:val="16"/>
              </w:rPr>
            </w:pPr>
            <w:r>
              <w:rPr>
                <w:rFonts w:ascii="Arial" w:hAnsi="Arial" w:cs="Arial"/>
                <w:sz w:val="16"/>
                <w:szCs w:val="16"/>
              </w:rPr>
              <w:t>en nonprofitinstitution/-organisation, som leverer fuldtidsuddannelse, herunder efteruddannelse, der ikke er akademisk og/eller anerkendt af myndighederne.</w:t>
            </w:r>
          </w:p>
        </w:tc>
        <w:tc>
          <w:tcPr>
            <w:tcW w:w="2430" w:type="dxa"/>
            <w:tcBorders>
              <w:bottom w:val="single" w:sz="4" w:space="0" w:color="auto"/>
            </w:tcBorders>
          </w:tcPr>
          <w:p w14:paraId="5AC6DE92" w14:textId="1EF78C67" w:rsidR="007404EE" w:rsidRPr="00636CB0" w:rsidRDefault="007404EE"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Academic Open</w:t>
            </w:r>
          </w:p>
          <w:p w14:paraId="6E666BDB" w14:textId="617F6B2D" w:rsidR="00762A46" w:rsidRPr="004B250A" w:rsidRDefault="007404EE"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Academic Select Plus</w:t>
            </w:r>
          </w:p>
          <w:p w14:paraId="2A646508" w14:textId="11EA664F" w:rsidR="007404EE" w:rsidRDefault="007404EE"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Get Genuine Windows-aftale – Akademisk</w:t>
            </w:r>
          </w:p>
          <w:p w14:paraId="68639FF7" w14:textId="43495654" w:rsidR="00762A46" w:rsidRPr="00636CB0" w:rsidRDefault="00762A46"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Microsoft Kundeaftale (omfatter CSP)</w:t>
            </w:r>
          </w:p>
          <w:p w14:paraId="2311120C" w14:textId="7D39CBF2" w:rsidR="00F45A2E" w:rsidRPr="004B250A" w:rsidRDefault="008A3FD4"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Aftale om Microsoft-produkter og -tjenester</w:t>
            </w:r>
          </w:p>
        </w:tc>
      </w:tr>
      <w:tr w:rsidR="00296B92" w:rsidRPr="002F47DF" w14:paraId="23111218" w14:textId="77777777" w:rsidTr="00A97670">
        <w:trPr>
          <w:trHeight w:val="4575"/>
          <w:jc w:val="center"/>
        </w:trPr>
        <w:tc>
          <w:tcPr>
            <w:tcW w:w="506" w:type="dxa"/>
            <w:tcBorders>
              <w:top w:val="single" w:sz="4" w:space="0" w:color="auto"/>
              <w:bottom w:val="single" w:sz="6" w:space="0" w:color="auto"/>
            </w:tcBorders>
          </w:tcPr>
          <w:p w14:paraId="2311120E" w14:textId="61013157" w:rsidR="00296B92" w:rsidRPr="002F47DF" w:rsidRDefault="00A97670" w:rsidP="00EA7BAF">
            <w:pPr>
              <w:tabs>
                <w:tab w:val="left" w:pos="180"/>
                <w:tab w:val="left" w:pos="360"/>
              </w:tabs>
              <w:ind w:left="180" w:hanging="180"/>
              <w:rPr>
                <w:rFonts w:ascii="Arial" w:hAnsi="Arial" w:cs="Arial"/>
                <w:b/>
                <w:sz w:val="18"/>
              </w:rPr>
            </w:pPr>
            <w:r>
              <w:rPr>
                <w:rFonts w:ascii="Arial" w:hAnsi="Arial" w:cs="Arial"/>
                <w:b/>
                <w:sz w:val="18"/>
              </w:rPr>
              <w:lastRenderedPageBreak/>
              <w:t>B)</w:t>
            </w:r>
          </w:p>
        </w:tc>
        <w:tc>
          <w:tcPr>
            <w:tcW w:w="6064" w:type="dxa"/>
            <w:tcBorders>
              <w:top w:val="single" w:sz="4" w:space="0" w:color="auto"/>
              <w:bottom w:val="single" w:sz="6" w:space="0" w:color="auto"/>
            </w:tcBorders>
          </w:tcPr>
          <w:p w14:paraId="04928B92" w14:textId="3DCA02AF" w:rsidR="00A97670" w:rsidRDefault="00A97670" w:rsidP="0052338B">
            <w:pPr>
              <w:rPr>
                <w:rFonts w:ascii="Arial" w:hAnsi="Arial" w:cs="Arial"/>
                <w:sz w:val="16"/>
                <w:szCs w:val="16"/>
              </w:rPr>
            </w:pPr>
            <w:r>
              <w:rPr>
                <w:rFonts w:ascii="Arial" w:hAnsi="Arial" w:cs="Arial"/>
                <w:b/>
                <w:sz w:val="16"/>
                <w:szCs w:val="16"/>
              </w:rPr>
              <w:t>Administrative afdelinger på en uddannelsesinstitution</w:t>
            </w:r>
          </w:p>
          <w:p w14:paraId="0656CFE6" w14:textId="064ADC00" w:rsidR="00873AA2" w:rsidRPr="00EB6000" w:rsidRDefault="001F24CC" w:rsidP="0052338B">
            <w:pPr>
              <w:spacing w:after="120"/>
              <w:rPr>
                <w:rFonts w:ascii="Arial" w:hAnsi="Arial" w:cs="Arial"/>
                <w:sz w:val="16"/>
                <w:szCs w:val="16"/>
              </w:rPr>
            </w:pPr>
            <w:r>
              <w:rPr>
                <w:rFonts w:ascii="Arial" w:hAnsi="Arial" w:cs="Arial"/>
                <w:sz w:val="16"/>
                <w:szCs w:val="16"/>
              </w:rPr>
              <w:t>”</w:t>
            </w:r>
            <w:r w:rsidR="00873AA2">
              <w:rPr>
                <w:rFonts w:ascii="Arial" w:hAnsi="Arial" w:cs="Arial"/>
                <w:sz w:val="16"/>
                <w:szCs w:val="16"/>
              </w:rPr>
              <w:t>Administrative afdelinger på en uddannelsesinstitution</w:t>
            </w:r>
            <w:r>
              <w:rPr>
                <w:rFonts w:ascii="Arial" w:hAnsi="Arial" w:cs="Arial"/>
                <w:sz w:val="16"/>
                <w:szCs w:val="16"/>
              </w:rPr>
              <w:t>”</w:t>
            </w:r>
            <w:r w:rsidR="00873AA2">
              <w:rPr>
                <w:rFonts w:ascii="Arial" w:hAnsi="Arial" w:cs="Arial"/>
                <w:sz w:val="16"/>
                <w:szCs w:val="16"/>
              </w:rPr>
              <w:t xml:space="preserve"> er defineret som:</w:t>
            </w:r>
          </w:p>
          <w:p w14:paraId="4B725184" w14:textId="7BEDB172" w:rsidR="00873AA2" w:rsidRPr="00EB6000" w:rsidRDefault="00873AA2" w:rsidP="00A97670">
            <w:pPr>
              <w:pStyle w:val="ListParagraph"/>
              <w:numPr>
                <w:ilvl w:val="1"/>
                <w:numId w:val="42"/>
              </w:numPr>
              <w:ind w:left="469" w:hanging="270"/>
              <w:contextualSpacing w:val="0"/>
              <w:rPr>
                <w:rFonts w:ascii="Arial" w:hAnsi="Arial" w:cs="Arial"/>
                <w:color w:val="000000" w:themeColor="text1"/>
                <w:sz w:val="16"/>
                <w:szCs w:val="16"/>
              </w:rPr>
            </w:pPr>
            <w:r>
              <w:rPr>
                <w:rFonts w:ascii="Arial" w:hAnsi="Arial" w:cs="Arial"/>
                <w:color w:val="000000" w:themeColor="text1"/>
                <w:sz w:val="16"/>
                <w:szCs w:val="16"/>
              </w:rPr>
              <w:t>lokale, regionale eller nationale administrative afdelinger på offentlige uddannelsesinstitutioner</w:t>
            </w:r>
          </w:p>
          <w:p w14:paraId="7BAE202C" w14:textId="68BD6516" w:rsidR="00873AA2" w:rsidRPr="00C04EB5" w:rsidRDefault="00873AA2" w:rsidP="00A97670">
            <w:pPr>
              <w:pStyle w:val="ListParagraph"/>
              <w:numPr>
                <w:ilvl w:val="1"/>
                <w:numId w:val="42"/>
              </w:numPr>
              <w:ind w:left="469" w:hanging="270"/>
              <w:contextualSpacing w:val="0"/>
              <w:rPr>
                <w:rFonts w:ascii="Arial" w:hAnsi="Arial" w:cs="Arial"/>
                <w:color w:val="000000" w:themeColor="text1"/>
                <w:spacing w:val="-2"/>
                <w:sz w:val="16"/>
                <w:szCs w:val="16"/>
              </w:rPr>
            </w:pPr>
            <w:r w:rsidRPr="00C04EB5">
              <w:rPr>
                <w:rFonts w:ascii="Arial" w:hAnsi="Arial" w:cs="Arial"/>
                <w:color w:val="000000" w:themeColor="text1"/>
                <w:spacing w:val="-2"/>
                <w:sz w:val="16"/>
                <w:szCs w:val="16"/>
              </w:rPr>
              <w:t>administrative enheder, der styres af og er organiseret og udelukkende drives med henblik på administration af private uddannelsesinstitutioner eller</w:t>
            </w:r>
          </w:p>
          <w:p w14:paraId="62AF000B" w14:textId="7179BF60" w:rsidR="00873AA2" w:rsidRPr="00EB6000" w:rsidRDefault="00873AA2" w:rsidP="00A97670">
            <w:pPr>
              <w:pStyle w:val="ListParagraph"/>
              <w:numPr>
                <w:ilvl w:val="1"/>
                <w:numId w:val="42"/>
              </w:numPr>
              <w:ind w:left="469" w:hanging="270"/>
              <w:contextualSpacing w:val="0"/>
              <w:rPr>
                <w:rFonts w:ascii="Arial" w:hAnsi="Arial" w:cs="Arial"/>
                <w:color w:val="000000" w:themeColor="text1"/>
                <w:sz w:val="16"/>
                <w:szCs w:val="16"/>
              </w:rPr>
            </w:pPr>
            <w:r>
              <w:rPr>
                <w:rFonts w:ascii="Arial" w:hAnsi="Arial" w:cs="Arial"/>
                <w:color w:val="000000" w:themeColor="text1"/>
                <w:sz w:val="16"/>
                <w:szCs w:val="16"/>
              </w:rPr>
              <w:t>andre nationale, regionale eller lokale offentlige myndigheder, hvor næsten alle disses aktiviteter i hvert tilfælde består af administrativ hjælp af en type, der fremmer akademisk læring, til offentlige uddannelsesinstitutioner.</w:t>
            </w:r>
          </w:p>
          <w:p w14:paraId="2311120F" w14:textId="30166330" w:rsidR="00296B92" w:rsidRPr="00EB6000" w:rsidRDefault="00873AA2" w:rsidP="00A97670">
            <w:pPr>
              <w:rPr>
                <w:rFonts w:ascii="Arial" w:hAnsi="Arial" w:cs="Arial"/>
                <w:sz w:val="16"/>
                <w:szCs w:val="16"/>
              </w:rPr>
            </w:pPr>
            <w:r>
              <w:rPr>
                <w:rFonts w:ascii="Arial" w:hAnsi="Arial" w:cs="Arial"/>
                <w:sz w:val="16"/>
                <w:szCs w:val="16"/>
              </w:rPr>
              <w:t>For at undgå tvivlstilfælde er det kun de dele af en distriktsafdeling/regional afdeling, hvis eneste funktion er yde administrative og styringsmæssige tjenester til uddannelsesinstitutioner, der opfylder betingelserne for at være en af Microsofts berettigede uddannelseskunder.</w:t>
            </w:r>
          </w:p>
        </w:tc>
        <w:tc>
          <w:tcPr>
            <w:tcW w:w="2430" w:type="dxa"/>
            <w:tcBorders>
              <w:top w:val="single" w:sz="4" w:space="0" w:color="auto"/>
              <w:bottom w:val="single" w:sz="6" w:space="0" w:color="auto"/>
            </w:tcBorders>
          </w:tcPr>
          <w:p w14:paraId="41B54446" w14:textId="7948CEB5" w:rsidR="00A97670" w:rsidRPr="00A97670" w:rsidRDefault="00A97670" w:rsidP="00A97670">
            <w:pPr>
              <w:rPr>
                <w:rFonts w:ascii="Arial" w:hAnsi="Arial" w:cs="Arial"/>
                <w:sz w:val="16"/>
                <w:szCs w:val="16"/>
              </w:rPr>
            </w:pPr>
            <w:r>
              <w:rPr>
                <w:rFonts w:ascii="Arial" w:hAnsi="Arial" w:cs="Arial"/>
                <w:sz w:val="16"/>
                <w:szCs w:val="16"/>
              </w:rPr>
              <w:t>BERETTIGEDE PROGRAMMER for administrative afdelinger på en</w:t>
            </w:r>
            <w:r w:rsidR="00A07B8A">
              <w:rPr>
                <w:rFonts w:ascii="Arial" w:hAnsi="Arial" w:cs="Arial"/>
                <w:sz w:val="16"/>
                <w:szCs w:val="16"/>
              </w:rPr>
              <w:t> </w:t>
            </w:r>
            <w:r>
              <w:rPr>
                <w:rFonts w:ascii="Arial" w:hAnsi="Arial" w:cs="Arial"/>
                <w:sz w:val="16"/>
                <w:szCs w:val="16"/>
              </w:rPr>
              <w:t>uddannelsesinstitution</w:t>
            </w:r>
          </w:p>
          <w:p w14:paraId="23111212" w14:textId="67479F40" w:rsidR="0011556F" w:rsidRPr="00EB6000" w:rsidRDefault="0011556F" w:rsidP="00A97670">
            <w:pPr>
              <w:pStyle w:val="ListParagraph"/>
              <w:numPr>
                <w:ilvl w:val="0"/>
                <w:numId w:val="36"/>
              </w:numPr>
              <w:spacing w:before="120"/>
              <w:ind w:left="180" w:hanging="180"/>
              <w:contextualSpacing w:val="0"/>
              <w:rPr>
                <w:rFonts w:ascii="Arial" w:hAnsi="Arial" w:cs="Arial"/>
                <w:sz w:val="16"/>
                <w:szCs w:val="16"/>
              </w:rPr>
            </w:pPr>
            <w:r>
              <w:rPr>
                <w:rFonts w:ascii="Arial" w:hAnsi="Arial" w:cs="Arial"/>
                <w:sz w:val="16"/>
                <w:szCs w:val="16"/>
              </w:rPr>
              <w:t>Academic Select Plus</w:t>
            </w:r>
          </w:p>
          <w:p w14:paraId="520855E6" w14:textId="3566F9F4" w:rsidR="00873AA2" w:rsidRPr="00EB6000" w:rsidRDefault="00873AA2"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Academic Open</w:t>
            </w:r>
          </w:p>
          <w:p w14:paraId="0D3DE864" w14:textId="04F5ACA2" w:rsidR="00E06D79" w:rsidRPr="00EB6000" w:rsidRDefault="00077BC7"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Enrollment for Education Solutions (både K12-uddannelse og førskole- og</w:t>
            </w:r>
            <w:r w:rsidR="00BE186A">
              <w:rPr>
                <w:rFonts w:ascii="Arial" w:hAnsi="Arial" w:cs="Arial"/>
                <w:sz w:val="16"/>
                <w:szCs w:val="16"/>
              </w:rPr>
              <w:t> </w:t>
            </w:r>
            <w:r>
              <w:rPr>
                <w:rFonts w:ascii="Arial" w:hAnsi="Arial" w:cs="Arial"/>
                <w:sz w:val="16"/>
                <w:szCs w:val="16"/>
              </w:rPr>
              <w:t>højere Uddannelse)</w:t>
            </w:r>
          </w:p>
          <w:p w14:paraId="1B08F3C3" w14:textId="5038CA84" w:rsidR="00E06D79" w:rsidRPr="00EB600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Get Genuine Windows-aftale – Akademisk</w:t>
            </w:r>
          </w:p>
          <w:p w14:paraId="2DBE0E5C" w14:textId="5DA02401" w:rsidR="00082E37" w:rsidRPr="00EB6000" w:rsidRDefault="00082E37"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Microsoft Kundeaftale (omfatter CSP)</w:t>
            </w:r>
          </w:p>
          <w:p w14:paraId="417C327E" w14:textId="77777777" w:rsidR="00E06D79" w:rsidRPr="00EB600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Microsoft Online-abonnementsaftale</w:t>
            </w:r>
          </w:p>
          <w:p w14:paraId="43EAD960" w14:textId="54A9DD85" w:rsidR="00E06D79" w:rsidRPr="00EB600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Aftale om Microsoft-produkter og -tjenester</w:t>
            </w:r>
          </w:p>
          <w:p w14:paraId="23111216" w14:textId="3FC72074" w:rsidR="003B7352" w:rsidRPr="00EB6000" w:rsidRDefault="003B7352"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Open Value Subscription – uddannelsesløsninger (både</w:t>
            </w:r>
            <w:r w:rsidR="000C2E18">
              <w:rPr>
                <w:rFonts w:ascii="Arial" w:hAnsi="Arial" w:cs="Arial"/>
                <w:sz w:val="16"/>
                <w:szCs w:val="16"/>
              </w:rPr>
              <w:t> </w:t>
            </w:r>
            <w:r>
              <w:rPr>
                <w:rFonts w:ascii="Arial" w:hAnsi="Arial" w:cs="Arial"/>
                <w:sz w:val="16"/>
                <w:szCs w:val="16"/>
              </w:rPr>
              <w:t>K12-uddannelse og</w:t>
            </w:r>
            <w:r w:rsidR="000C2E18">
              <w:rPr>
                <w:rFonts w:ascii="Arial" w:hAnsi="Arial" w:cs="Arial"/>
                <w:sz w:val="16"/>
                <w:szCs w:val="16"/>
              </w:rPr>
              <w:t> </w:t>
            </w:r>
            <w:r>
              <w:rPr>
                <w:rFonts w:ascii="Arial" w:hAnsi="Arial" w:cs="Arial"/>
                <w:sz w:val="16"/>
                <w:szCs w:val="16"/>
              </w:rPr>
              <w:t>førskole- og højere Uddannelse)</w:t>
            </w:r>
          </w:p>
          <w:p w14:paraId="729247AD" w14:textId="6EEB8060" w:rsidR="00F24C55" w:rsidRPr="00EB6000" w:rsidRDefault="00F24C55"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School Aftale (grundskoler og overbygningsskoler)</w:t>
            </w:r>
          </w:p>
          <w:p w14:paraId="23111217" w14:textId="05A07C1F" w:rsidR="008A3FD4" w:rsidRPr="00EB6000" w:rsidRDefault="00F24C55"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Service Provider licensaftale</w:t>
            </w:r>
          </w:p>
        </w:tc>
      </w:tr>
    </w:tbl>
    <w:p w14:paraId="5F77F99B" w14:textId="77777777" w:rsidR="00907547" w:rsidRPr="00907547" w:rsidRDefault="00907547" w:rsidP="00907547">
      <w:pPr>
        <w:spacing w:before="120"/>
        <w:rPr>
          <w:rFonts w:ascii="Arial" w:hAnsi="Arial" w:cs="Arial"/>
          <w:b/>
          <w:bCs/>
          <w:sz w:val="18"/>
          <w:szCs w:val="18"/>
        </w:rPr>
      </w:pPr>
      <w:r>
        <w:rPr>
          <w:rFonts w:ascii="Arial" w:hAnsi="Arial" w:cs="Arial"/>
          <w:b/>
          <w:bCs/>
          <w:sz w:val="18"/>
          <w:szCs w:val="18"/>
        </w:rPr>
        <w:t>Hospitaler, sundhedsvæsen og forskningslaboratorier</w:t>
      </w:r>
    </w:p>
    <w:p w14:paraId="18AF9D4E" w14:textId="3BB92CA6" w:rsidR="00907547" w:rsidRPr="00EA7BAF" w:rsidRDefault="00907547" w:rsidP="00907547">
      <w:pPr>
        <w:spacing w:before="120"/>
        <w:jc w:val="both"/>
        <w:rPr>
          <w:rFonts w:ascii="Arial" w:hAnsi="Arial" w:cs="Arial"/>
          <w:sz w:val="16"/>
          <w:szCs w:val="16"/>
        </w:rPr>
      </w:pPr>
      <w:r>
        <w:rPr>
          <w:rFonts w:ascii="Arial" w:hAnsi="Arial" w:cs="Arial"/>
          <w:sz w:val="16"/>
          <w:szCs w:val="16"/>
        </w:rPr>
        <w:t>Hospitaler, sundhedsvæsen og forskningslaboratorier (hvilket betyder den enhed, der ønsker at licensere Microsofts Academic Edition-produkter, herunder uafhængige forskningslaboratorer eller forskningslaboratorer, der er associeret med en berettiget uddannelseskunde eller offentligt organ) kvalificeret sig ikke som kvalificerede uddannelsesbrugere i henhold til afsnit A og B herover. De er kun berettigede til at erhverve licenser til Academic Edition-produkter, hvis de er helejet eller drives af en uddannelsesinstitution eller en administrativ afdeling på en uddannelsesinstitution.</w:t>
      </w:r>
    </w:p>
    <w:p w14:paraId="243285B1" w14:textId="46093E2E" w:rsidR="00907547" w:rsidRPr="00EA7BAF" w:rsidRDefault="001F24CC" w:rsidP="00907547">
      <w:pPr>
        <w:spacing w:before="120"/>
        <w:jc w:val="both"/>
        <w:rPr>
          <w:rFonts w:ascii="Arial" w:hAnsi="Arial" w:cs="Arial"/>
          <w:sz w:val="16"/>
          <w:szCs w:val="16"/>
        </w:rPr>
      </w:pPr>
      <w:r>
        <w:rPr>
          <w:rFonts w:ascii="Arial" w:hAnsi="Arial" w:cs="Arial"/>
          <w:sz w:val="16"/>
          <w:szCs w:val="16"/>
        </w:rPr>
        <w:t>”</w:t>
      </w:r>
      <w:r w:rsidR="00907547">
        <w:rPr>
          <w:rFonts w:ascii="Arial" w:hAnsi="Arial" w:cs="Arial"/>
          <w:sz w:val="16"/>
          <w:szCs w:val="16"/>
        </w:rPr>
        <w:t>Helejet og drives</w:t>
      </w:r>
      <w:r>
        <w:rPr>
          <w:rFonts w:ascii="Arial" w:hAnsi="Arial" w:cs="Arial"/>
          <w:sz w:val="16"/>
          <w:szCs w:val="16"/>
        </w:rPr>
        <w:t>”</w:t>
      </w:r>
      <w:r w:rsidR="00907547">
        <w:rPr>
          <w:rFonts w:ascii="Arial" w:hAnsi="Arial" w:cs="Arial"/>
          <w:sz w:val="16"/>
          <w:szCs w:val="16"/>
        </w:rPr>
        <w:t xml:space="preserve"> betyder, at uddannelsesinstitutionen eller den administrative afdeling på en uddannelsesinstitution er eneejer af nævnte hospital, sundhedsvæsen eller forskningslaboratorium og den eneste enhed, der udøver kontrol over nævnte institutions daglige drift.</w:t>
      </w:r>
    </w:p>
    <w:p w14:paraId="7925588F" w14:textId="562375DB" w:rsidR="00873AA2" w:rsidRPr="0052338B" w:rsidRDefault="00907547" w:rsidP="00907547">
      <w:pPr>
        <w:spacing w:before="120"/>
        <w:jc w:val="both"/>
        <w:rPr>
          <w:rFonts w:ascii="Arial" w:hAnsi="Arial" w:cs="Arial"/>
          <w:sz w:val="18"/>
        </w:rPr>
      </w:pPr>
      <w:r>
        <w:rPr>
          <w:rFonts w:ascii="Arial" w:hAnsi="Arial" w:cs="Arial"/>
          <w:sz w:val="16"/>
          <w:szCs w:val="16"/>
        </w:rPr>
        <w:t xml:space="preserve">Berettigede hospitaler, sundhedsvæsener og forskningslaboratorier vil være berettede til de samme </w:t>
      </w:r>
      <w:r w:rsidR="001F24CC">
        <w:rPr>
          <w:rFonts w:ascii="Arial" w:hAnsi="Arial" w:cs="Arial"/>
          <w:sz w:val="16"/>
          <w:szCs w:val="16"/>
        </w:rPr>
        <w:t>”</w:t>
      </w:r>
      <w:r>
        <w:rPr>
          <w:rFonts w:ascii="Arial" w:hAnsi="Arial" w:cs="Arial"/>
          <w:sz w:val="16"/>
          <w:szCs w:val="16"/>
        </w:rPr>
        <w:t>berettigede programmer</w:t>
      </w:r>
      <w:r w:rsidR="001F24CC">
        <w:rPr>
          <w:rFonts w:ascii="Arial" w:hAnsi="Arial" w:cs="Arial"/>
          <w:sz w:val="16"/>
          <w:szCs w:val="16"/>
        </w:rPr>
        <w:t>”</w:t>
      </w:r>
      <w:r>
        <w:rPr>
          <w:rFonts w:ascii="Arial" w:hAnsi="Arial" w:cs="Arial"/>
          <w:sz w:val="16"/>
          <w:szCs w:val="16"/>
        </w:rPr>
        <w:t xml:space="preserve"> som angivet i afsnit A) og B) herover for uddannelsesinstitutionen eller den administrative afdeling hos en uddannelsesinstitution, som de er helejet og drives af (underlagt eventuelle yderligere berettigelseskrav, der måtte gælde sådanne programmer). Under alle omstændigheder har de IKKE tilladelse til at købe i henhold til en School Aftale og har IKKE tilladelse til at blive medtaget som en del af en uddannelsesinstitutions School Aftale, selvom de er fuldt ejet og drevet af uddannelsesinstitutionen.</w:t>
      </w:r>
    </w:p>
    <w:sectPr w:rsidR="00873AA2" w:rsidRPr="0052338B" w:rsidSect="002B0E40">
      <w:type w:val="continuous"/>
      <w:pgSz w:w="11907" w:h="16839" w:code="9"/>
      <w:pgMar w:top="1440" w:right="1440" w:bottom="1440" w:left="1440" w:header="576"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30AB6" w14:textId="77777777" w:rsidR="00A77191" w:rsidRDefault="00A77191">
      <w:r>
        <w:separator/>
      </w:r>
    </w:p>
  </w:endnote>
  <w:endnote w:type="continuationSeparator" w:id="0">
    <w:p w14:paraId="6FD303EF" w14:textId="77777777" w:rsidR="00A77191" w:rsidRDefault="00A77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956"/>
      <w:gridCol w:w="4073"/>
    </w:tblGrid>
    <w:tr w:rsidR="00F43D86" w:rsidRPr="00530318" w14:paraId="43594A3E" w14:textId="77777777" w:rsidTr="005B6FB2">
      <w:trPr>
        <w:jc w:val="center"/>
      </w:trPr>
      <w:tc>
        <w:tcPr>
          <w:tcW w:w="4956" w:type="dxa"/>
        </w:tcPr>
        <w:p w14:paraId="18FC9728" w14:textId="77777777" w:rsidR="00F43D86" w:rsidRPr="00530318" w:rsidRDefault="00F43D86" w:rsidP="00F43D86">
          <w:pPr>
            <w:pStyle w:val="Footer"/>
            <w:rPr>
              <w:rFonts w:ascii="Arial" w:hAnsi="Arial" w:cs="Arial"/>
              <w:sz w:val="16"/>
              <w:szCs w:val="16"/>
            </w:rPr>
          </w:pPr>
          <w:r w:rsidRPr="00530318">
            <w:rPr>
              <w:rFonts w:ascii="Arial" w:hAnsi="Arial" w:cs="Arial"/>
              <w:sz w:val="16"/>
              <w:szCs w:val="16"/>
            </w:rPr>
            <w:t>AcademicQualEdUserDef(</w:t>
          </w:r>
          <w:r>
            <w:rPr>
              <w:rFonts w:ascii="Arial" w:hAnsi="Arial" w:cs="Arial"/>
              <w:sz w:val="16"/>
              <w:szCs w:val="16"/>
            </w:rPr>
            <w:t>EMEA</w:t>
          </w:r>
          <w:r w:rsidRPr="00530318">
            <w:rPr>
              <w:rFonts w:ascii="Arial" w:hAnsi="Arial" w:cs="Arial"/>
              <w:sz w:val="16"/>
              <w:szCs w:val="16"/>
            </w:rPr>
            <w:t>)(</w:t>
          </w:r>
          <w:r>
            <w:rPr>
              <w:rFonts w:ascii="Arial" w:hAnsi="Arial" w:cs="Arial"/>
              <w:sz w:val="16"/>
              <w:szCs w:val="16"/>
            </w:rPr>
            <w:t>DAN</w:t>
          </w:r>
          <w:r w:rsidRPr="00530318">
            <w:rPr>
              <w:rFonts w:ascii="Arial" w:hAnsi="Arial" w:cs="Arial"/>
              <w:sz w:val="16"/>
              <w:szCs w:val="16"/>
            </w:rPr>
            <w:t>)(</w:t>
          </w:r>
          <w:r>
            <w:rPr>
              <w:rFonts w:ascii="Arial" w:hAnsi="Arial" w:cs="Arial"/>
              <w:sz w:val="16"/>
              <w:szCs w:val="16"/>
            </w:rPr>
            <w:t>Aug2023)</w:t>
          </w:r>
        </w:p>
      </w:tc>
      <w:tc>
        <w:tcPr>
          <w:tcW w:w="4073" w:type="dxa"/>
        </w:tcPr>
        <w:p w14:paraId="2D3F8DD5" w14:textId="77777777" w:rsidR="00F43D86" w:rsidRDefault="00F43D86" w:rsidP="00F43D86">
          <w:pPr>
            <w:jc w:val="right"/>
            <w:rPr>
              <w:rFonts w:ascii="Arial" w:hAnsi="Arial" w:cs="Arial"/>
              <w:sz w:val="16"/>
              <w:szCs w:val="16"/>
            </w:rPr>
          </w:pPr>
          <w:r w:rsidRPr="00530318">
            <w:rPr>
              <w:rFonts w:ascii="Arial" w:hAnsi="Arial" w:cs="Arial"/>
              <w:sz w:val="16"/>
              <w:szCs w:val="16"/>
            </w:rPr>
            <w:t xml:space="preserve">Page </w:t>
          </w:r>
          <w:r w:rsidRPr="00530318">
            <w:rPr>
              <w:rFonts w:ascii="Arial" w:hAnsi="Arial" w:cs="Arial"/>
              <w:sz w:val="16"/>
              <w:szCs w:val="16"/>
            </w:rPr>
            <w:fldChar w:fldCharType="begin"/>
          </w:r>
          <w:r w:rsidRPr="00530318">
            <w:rPr>
              <w:rFonts w:ascii="Arial" w:hAnsi="Arial" w:cs="Arial"/>
              <w:sz w:val="16"/>
              <w:szCs w:val="16"/>
            </w:rPr>
            <w:instrText xml:space="preserve"> PAGE </w:instrText>
          </w:r>
          <w:r w:rsidRPr="00530318">
            <w:rPr>
              <w:rFonts w:ascii="Arial" w:hAnsi="Arial" w:cs="Arial"/>
              <w:sz w:val="16"/>
              <w:szCs w:val="16"/>
            </w:rPr>
            <w:fldChar w:fldCharType="separate"/>
          </w:r>
          <w:r>
            <w:rPr>
              <w:rFonts w:ascii="Arial" w:hAnsi="Arial" w:cs="Arial"/>
              <w:sz w:val="16"/>
              <w:szCs w:val="16"/>
            </w:rPr>
            <w:t>1</w:t>
          </w:r>
          <w:r w:rsidRPr="00530318">
            <w:rPr>
              <w:rFonts w:ascii="Arial" w:hAnsi="Arial" w:cs="Arial"/>
              <w:sz w:val="16"/>
              <w:szCs w:val="16"/>
            </w:rPr>
            <w:fldChar w:fldCharType="end"/>
          </w:r>
          <w:r w:rsidRPr="00530318">
            <w:rPr>
              <w:rFonts w:ascii="Arial" w:hAnsi="Arial" w:cs="Arial"/>
              <w:sz w:val="16"/>
              <w:szCs w:val="16"/>
            </w:rPr>
            <w:t xml:space="preserve"> of </w:t>
          </w:r>
          <w:r w:rsidRPr="00530318">
            <w:rPr>
              <w:rFonts w:ascii="Arial" w:hAnsi="Arial" w:cs="Arial"/>
              <w:sz w:val="16"/>
              <w:szCs w:val="16"/>
            </w:rPr>
            <w:fldChar w:fldCharType="begin"/>
          </w:r>
          <w:r w:rsidRPr="00530318">
            <w:rPr>
              <w:rFonts w:ascii="Arial" w:hAnsi="Arial" w:cs="Arial"/>
              <w:sz w:val="16"/>
              <w:szCs w:val="16"/>
            </w:rPr>
            <w:instrText xml:space="preserve"> NUMPAGES  </w:instrText>
          </w:r>
          <w:r w:rsidRPr="00530318">
            <w:rPr>
              <w:rFonts w:ascii="Arial" w:hAnsi="Arial" w:cs="Arial"/>
              <w:sz w:val="16"/>
              <w:szCs w:val="16"/>
            </w:rPr>
            <w:fldChar w:fldCharType="separate"/>
          </w:r>
          <w:r>
            <w:rPr>
              <w:rFonts w:ascii="Arial" w:hAnsi="Arial" w:cs="Arial"/>
              <w:sz w:val="16"/>
              <w:szCs w:val="16"/>
            </w:rPr>
            <w:t>2</w:t>
          </w:r>
          <w:r w:rsidRPr="00530318">
            <w:rPr>
              <w:rFonts w:ascii="Arial" w:hAnsi="Arial" w:cs="Arial"/>
              <w:sz w:val="16"/>
              <w:szCs w:val="16"/>
            </w:rPr>
            <w:fldChar w:fldCharType="end"/>
          </w:r>
        </w:p>
        <w:p w14:paraId="7A30F5F9" w14:textId="77777777" w:rsidR="00F43D86" w:rsidRPr="00530318" w:rsidRDefault="00F43D86" w:rsidP="00F43D86">
          <w:pPr>
            <w:jc w:val="right"/>
            <w:rPr>
              <w:rFonts w:ascii="Arial" w:hAnsi="Arial" w:cs="Arial"/>
              <w:sz w:val="16"/>
              <w:szCs w:val="16"/>
            </w:rPr>
          </w:pPr>
          <w:r>
            <w:rPr>
              <w:rFonts w:ascii="Arial" w:hAnsi="Arial" w:cs="Arial"/>
              <w:sz w:val="16"/>
              <w:szCs w:val="16"/>
            </w:rPr>
            <w:t>Document X20-11691</w:t>
          </w:r>
        </w:p>
      </w:tc>
    </w:tr>
  </w:tbl>
  <w:p w14:paraId="5381FEDE" w14:textId="77777777" w:rsidR="00F43D86" w:rsidRPr="004D4BCB" w:rsidRDefault="00F43D86" w:rsidP="00F43D86">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956"/>
      <w:gridCol w:w="4073"/>
    </w:tblGrid>
    <w:tr w:rsidR="00F43D86" w:rsidRPr="00530318" w14:paraId="5FB5BF4A" w14:textId="77777777" w:rsidTr="005B6FB2">
      <w:trPr>
        <w:jc w:val="center"/>
      </w:trPr>
      <w:tc>
        <w:tcPr>
          <w:tcW w:w="4956" w:type="dxa"/>
        </w:tcPr>
        <w:p w14:paraId="24ECE819" w14:textId="2E4451DC" w:rsidR="00F43D86" w:rsidRPr="00530318" w:rsidRDefault="00F43D86" w:rsidP="00F43D86">
          <w:pPr>
            <w:pStyle w:val="Footer"/>
            <w:rPr>
              <w:rFonts w:ascii="Arial" w:hAnsi="Arial" w:cs="Arial"/>
              <w:sz w:val="16"/>
              <w:szCs w:val="16"/>
            </w:rPr>
          </w:pPr>
          <w:r w:rsidRPr="00530318">
            <w:rPr>
              <w:rFonts w:ascii="Arial" w:hAnsi="Arial" w:cs="Arial"/>
              <w:sz w:val="16"/>
              <w:szCs w:val="16"/>
            </w:rPr>
            <w:t>AcademicQualEdUserDef(</w:t>
          </w:r>
          <w:r>
            <w:rPr>
              <w:rFonts w:ascii="Arial" w:hAnsi="Arial" w:cs="Arial"/>
              <w:sz w:val="16"/>
              <w:szCs w:val="16"/>
            </w:rPr>
            <w:t>EMEA</w:t>
          </w:r>
          <w:r w:rsidRPr="00530318">
            <w:rPr>
              <w:rFonts w:ascii="Arial" w:hAnsi="Arial" w:cs="Arial"/>
              <w:sz w:val="16"/>
              <w:szCs w:val="16"/>
            </w:rPr>
            <w:t>)(</w:t>
          </w:r>
          <w:r>
            <w:rPr>
              <w:rFonts w:ascii="Arial" w:hAnsi="Arial" w:cs="Arial"/>
              <w:sz w:val="16"/>
              <w:szCs w:val="16"/>
            </w:rPr>
            <w:t>DAN</w:t>
          </w:r>
          <w:r w:rsidRPr="00530318">
            <w:rPr>
              <w:rFonts w:ascii="Arial" w:hAnsi="Arial" w:cs="Arial"/>
              <w:sz w:val="16"/>
              <w:szCs w:val="16"/>
            </w:rPr>
            <w:t>)(</w:t>
          </w:r>
          <w:r>
            <w:rPr>
              <w:rFonts w:ascii="Arial" w:hAnsi="Arial" w:cs="Arial"/>
              <w:sz w:val="16"/>
              <w:szCs w:val="16"/>
            </w:rPr>
            <w:t>Aug2023)</w:t>
          </w:r>
        </w:p>
      </w:tc>
      <w:tc>
        <w:tcPr>
          <w:tcW w:w="4073" w:type="dxa"/>
        </w:tcPr>
        <w:p w14:paraId="2F90D7EE" w14:textId="77777777" w:rsidR="00F43D86" w:rsidRDefault="00F43D86" w:rsidP="00F43D86">
          <w:pPr>
            <w:jc w:val="right"/>
            <w:rPr>
              <w:rFonts w:ascii="Arial" w:hAnsi="Arial" w:cs="Arial"/>
              <w:sz w:val="16"/>
              <w:szCs w:val="16"/>
            </w:rPr>
          </w:pPr>
          <w:r w:rsidRPr="00530318">
            <w:rPr>
              <w:rFonts w:ascii="Arial" w:hAnsi="Arial" w:cs="Arial"/>
              <w:sz w:val="16"/>
              <w:szCs w:val="16"/>
            </w:rPr>
            <w:t xml:space="preserve">Page </w:t>
          </w:r>
          <w:r w:rsidRPr="00530318">
            <w:rPr>
              <w:rFonts w:ascii="Arial" w:hAnsi="Arial" w:cs="Arial"/>
              <w:sz w:val="16"/>
              <w:szCs w:val="16"/>
            </w:rPr>
            <w:fldChar w:fldCharType="begin"/>
          </w:r>
          <w:r w:rsidRPr="00530318">
            <w:rPr>
              <w:rFonts w:ascii="Arial" w:hAnsi="Arial" w:cs="Arial"/>
              <w:sz w:val="16"/>
              <w:szCs w:val="16"/>
            </w:rPr>
            <w:instrText xml:space="preserve"> PAGE </w:instrText>
          </w:r>
          <w:r w:rsidRPr="00530318">
            <w:rPr>
              <w:rFonts w:ascii="Arial" w:hAnsi="Arial" w:cs="Arial"/>
              <w:sz w:val="16"/>
              <w:szCs w:val="16"/>
            </w:rPr>
            <w:fldChar w:fldCharType="separate"/>
          </w:r>
          <w:r>
            <w:rPr>
              <w:rFonts w:ascii="Arial" w:hAnsi="Arial" w:cs="Arial"/>
              <w:sz w:val="16"/>
              <w:szCs w:val="16"/>
            </w:rPr>
            <w:t>1</w:t>
          </w:r>
          <w:r w:rsidRPr="00530318">
            <w:rPr>
              <w:rFonts w:ascii="Arial" w:hAnsi="Arial" w:cs="Arial"/>
              <w:sz w:val="16"/>
              <w:szCs w:val="16"/>
            </w:rPr>
            <w:fldChar w:fldCharType="end"/>
          </w:r>
          <w:r w:rsidRPr="00530318">
            <w:rPr>
              <w:rFonts w:ascii="Arial" w:hAnsi="Arial" w:cs="Arial"/>
              <w:sz w:val="16"/>
              <w:szCs w:val="16"/>
            </w:rPr>
            <w:t xml:space="preserve"> of </w:t>
          </w:r>
          <w:r w:rsidRPr="00530318">
            <w:rPr>
              <w:rFonts w:ascii="Arial" w:hAnsi="Arial" w:cs="Arial"/>
              <w:sz w:val="16"/>
              <w:szCs w:val="16"/>
            </w:rPr>
            <w:fldChar w:fldCharType="begin"/>
          </w:r>
          <w:r w:rsidRPr="00530318">
            <w:rPr>
              <w:rFonts w:ascii="Arial" w:hAnsi="Arial" w:cs="Arial"/>
              <w:sz w:val="16"/>
              <w:szCs w:val="16"/>
            </w:rPr>
            <w:instrText xml:space="preserve"> NUMPAGES  </w:instrText>
          </w:r>
          <w:r w:rsidRPr="00530318">
            <w:rPr>
              <w:rFonts w:ascii="Arial" w:hAnsi="Arial" w:cs="Arial"/>
              <w:sz w:val="16"/>
              <w:szCs w:val="16"/>
            </w:rPr>
            <w:fldChar w:fldCharType="separate"/>
          </w:r>
          <w:r>
            <w:rPr>
              <w:rFonts w:ascii="Arial" w:hAnsi="Arial" w:cs="Arial"/>
              <w:sz w:val="16"/>
              <w:szCs w:val="16"/>
            </w:rPr>
            <w:t>2</w:t>
          </w:r>
          <w:r w:rsidRPr="00530318">
            <w:rPr>
              <w:rFonts w:ascii="Arial" w:hAnsi="Arial" w:cs="Arial"/>
              <w:sz w:val="16"/>
              <w:szCs w:val="16"/>
            </w:rPr>
            <w:fldChar w:fldCharType="end"/>
          </w:r>
        </w:p>
        <w:p w14:paraId="62B89EEC" w14:textId="77777777" w:rsidR="00F43D86" w:rsidRPr="00530318" w:rsidRDefault="00F43D86" w:rsidP="00F43D86">
          <w:pPr>
            <w:jc w:val="right"/>
            <w:rPr>
              <w:rFonts w:ascii="Arial" w:hAnsi="Arial" w:cs="Arial"/>
              <w:sz w:val="16"/>
              <w:szCs w:val="16"/>
            </w:rPr>
          </w:pPr>
          <w:r>
            <w:rPr>
              <w:rFonts w:ascii="Arial" w:hAnsi="Arial" w:cs="Arial"/>
              <w:sz w:val="16"/>
              <w:szCs w:val="16"/>
            </w:rPr>
            <w:t>Document X20-11691</w:t>
          </w:r>
        </w:p>
      </w:tc>
    </w:tr>
  </w:tbl>
  <w:p w14:paraId="5A7867E0" w14:textId="77777777" w:rsidR="00F43D86" w:rsidRPr="004D4BCB" w:rsidRDefault="00F43D86" w:rsidP="00F43D86">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80362" w14:textId="77777777" w:rsidR="00A77191" w:rsidRDefault="00A77191">
      <w:r>
        <w:separator/>
      </w:r>
    </w:p>
  </w:footnote>
  <w:footnote w:type="continuationSeparator" w:id="0">
    <w:p w14:paraId="344E1AA9" w14:textId="77777777" w:rsidR="00A77191" w:rsidRDefault="00A77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EF5E" w14:textId="63E7E98A" w:rsidR="00841FDF" w:rsidRDefault="00000000">
    <w:pPr>
      <w:pStyle w:val="Header"/>
    </w:pPr>
    <w:r>
      <w:pict w14:anchorId="52F73B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2" o:spid="_x0000_s1026" type="#_x0000_t75" style="position:absolute;margin-left:0;margin-top:0;width:451.2pt;height:254.35pt;z-index:-251655168;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13C6" w14:textId="71AA256D" w:rsidR="00841FDF" w:rsidRDefault="00000000" w:rsidP="00646F0D">
    <w:pPr>
      <w:pStyle w:val="Header"/>
      <w:jc w:val="right"/>
    </w:pPr>
    <w:r>
      <w:pict w14:anchorId="276AB2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3" o:spid="_x0000_s1027" type="#_x0000_t75" style="position:absolute;left:0;text-align:left;margin-left:0;margin-top:0;width:451.2pt;height:254.35pt;z-index:-251654144;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13CC" w14:textId="0664B629" w:rsidR="00841FDF" w:rsidRDefault="00000000" w:rsidP="00646F0D">
    <w:pPr>
      <w:pStyle w:val="Header"/>
      <w:jc w:val="right"/>
    </w:pPr>
    <w:r>
      <w:pict w14:anchorId="60ACE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1" o:spid="_x0000_s1025" type="#_x0000_t75" style="position:absolute;left:0;text-align:left;margin-left:0;margin-top:0;width:451.2pt;height:254.35pt;z-index:-251656192;mso-position-horizontal:center;mso-position-horizontal-relative:margin;mso-position-vertical:center;mso-position-vertical-relative:margin" o:allowincell="f">
          <v:imagedata r:id="rId1" o:title="Watermark" gain="19661f" blacklevel="22938f"/>
          <w10:wrap anchorx="margin" anchory="margin"/>
        </v:shape>
      </w:pict>
    </w:r>
    <w:r w:rsidR="00496993">
      <w:rPr>
        <w:noProof/>
      </w:rPr>
      <w:drawing>
        <wp:anchor distT="0" distB="0" distL="114300" distR="114300" simplePos="0" relativeHeight="251659264" behindDoc="0" locked="0" layoutInCell="1" allowOverlap="1" wp14:anchorId="30E5F7AB" wp14:editId="0BBACC0F">
          <wp:simplePos x="0" y="0"/>
          <wp:positionH relativeFrom="margin">
            <wp:align>center</wp:align>
          </wp:positionH>
          <wp:positionV relativeFrom="margin">
            <wp:align>center</wp:align>
          </wp:positionV>
          <wp:extent cx="5669280" cy="3195955"/>
          <wp:effectExtent l="0" t="0" r="7620" b="4445"/>
          <wp:wrapNone/>
          <wp:docPr id="3" name="WordPicture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r w:rsidR="00496993">
      <w:rPr>
        <w:noProof/>
      </w:rPr>
      <w:drawing>
        <wp:anchor distT="0" distB="0" distL="114300" distR="114300" simplePos="0" relativeHeight="251658240" behindDoc="0" locked="0" layoutInCell="1" allowOverlap="1" wp14:anchorId="0657AD89" wp14:editId="5A22F70D">
          <wp:simplePos x="0" y="0"/>
          <wp:positionH relativeFrom="margin">
            <wp:align>center</wp:align>
          </wp:positionH>
          <wp:positionV relativeFrom="margin">
            <wp:align>center</wp:align>
          </wp:positionV>
          <wp:extent cx="5669280" cy="3195955"/>
          <wp:effectExtent l="0" t="0" r="7620" b="4445"/>
          <wp:wrapNone/>
          <wp:docPr id="2" name="WordPictureWaterma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r w:rsidR="00496993">
      <w:rPr>
        <w:noProof/>
      </w:rPr>
      <w:drawing>
        <wp:inline distT="0" distB="0" distL="0" distR="0" wp14:anchorId="231113D4" wp14:editId="231113D5">
          <wp:extent cx="5732145" cy="565785"/>
          <wp:effectExtent l="0" t="0" r="0" b="5715"/>
          <wp:docPr id="1" name="Picture 1" descr="C:\Users\v-elibro\Desktop\Watermark\Banner for Agreements.png"/>
          <wp:cNvGraphicFramePr/>
          <a:graphic xmlns:a="http://schemas.openxmlformats.org/drawingml/2006/main">
            <a:graphicData uri="http://schemas.openxmlformats.org/drawingml/2006/picture">
              <pic:pic xmlns:pic="http://schemas.openxmlformats.org/drawingml/2006/picture">
                <pic:nvPicPr>
                  <pic:cNvPr id="1" name="Picture 1" descr="C:\Users\v-elibro\Desktop\Watermark\Banner for Agreements.png"/>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2145" cy="5657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7BE4"/>
    <w:multiLevelType w:val="hybridMultilevel"/>
    <w:tmpl w:val="4AF6522C"/>
    <w:lvl w:ilvl="0" w:tplc="61AA1384">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C3C89"/>
    <w:multiLevelType w:val="hybridMultilevel"/>
    <w:tmpl w:val="2C507DB6"/>
    <w:lvl w:ilvl="0" w:tplc="B6EC207C">
      <w:start w:val="1"/>
      <w:numFmt w:val="decimal"/>
      <w:lvlText w:val="%1."/>
      <w:lvlJc w:val="left"/>
      <w:pPr>
        <w:ind w:left="720" w:hanging="360"/>
      </w:pPr>
      <w:rPr>
        <w:rFonts w:hint="default"/>
        <w:b/>
        <w:bCs/>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17A5B"/>
    <w:multiLevelType w:val="hybridMultilevel"/>
    <w:tmpl w:val="8C3C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27063"/>
    <w:multiLevelType w:val="hybridMultilevel"/>
    <w:tmpl w:val="AC50F9CA"/>
    <w:lvl w:ilvl="0" w:tplc="B6EC207C">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60E0"/>
    <w:multiLevelType w:val="hybridMultilevel"/>
    <w:tmpl w:val="9AAC3062"/>
    <w:lvl w:ilvl="0" w:tplc="7EB0CDD2">
      <w:start w:val="1"/>
      <w:numFmt w:val="lowerRoman"/>
      <w:lvlText w:val="(%1)"/>
      <w:lvlJc w:val="left"/>
      <w:pPr>
        <w:ind w:left="827" w:hanging="360"/>
      </w:pPr>
      <w:rPr>
        <w:rFonts w:hint="default"/>
        <w:b/>
        <w:bCs/>
        <w:i w:val="0"/>
        <w:color w:val="000000" w:themeColor="text1"/>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5" w15:restartNumberingAfterBreak="0">
    <w:nsid w:val="0EEB06CD"/>
    <w:multiLevelType w:val="hybridMultilevel"/>
    <w:tmpl w:val="E5B264D4"/>
    <w:lvl w:ilvl="0" w:tplc="8258EF56">
      <w:start w:val="1"/>
      <w:numFmt w:val="bullet"/>
      <w:lvlText w:val=""/>
      <w:lvlJc w:val="left"/>
      <w:pPr>
        <w:ind w:left="2070" w:hanging="360"/>
      </w:pPr>
      <w:rPr>
        <w:rFonts w:ascii="Symbol" w:hAnsi="Symbol" w:hint="default"/>
        <w:color w:val="0033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D4453"/>
    <w:multiLevelType w:val="hybridMultilevel"/>
    <w:tmpl w:val="A78E71E6"/>
    <w:lvl w:ilvl="0" w:tplc="AEBCD6D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7E67C8"/>
    <w:multiLevelType w:val="hybridMultilevel"/>
    <w:tmpl w:val="D9D8B6BC"/>
    <w:lvl w:ilvl="0" w:tplc="FFFFFFFF">
      <w:start w:val="1"/>
      <w:numFmt w:val="lowerRoman"/>
      <w:lvlText w:val="(%1)"/>
      <w:lvlJc w:val="left"/>
      <w:pPr>
        <w:ind w:left="720" w:hanging="360"/>
      </w:pPr>
      <w:rPr>
        <w:rFonts w:hint="default"/>
        <w:b/>
        <w:bCs/>
        <w:i w:val="0"/>
        <w:color w:val="0033CC"/>
      </w:rPr>
    </w:lvl>
    <w:lvl w:ilvl="1" w:tplc="D708C7C2">
      <w:start w:val="1"/>
      <w:numFmt w:val="lowerRoman"/>
      <w:lvlText w:val="(%2)"/>
      <w:lvlJc w:val="left"/>
      <w:pPr>
        <w:ind w:left="1440" w:hanging="360"/>
      </w:pPr>
      <w:rPr>
        <w:rFonts w:hint="default"/>
        <w:b/>
        <w:bCs/>
        <w:i w:val="0"/>
        <w:color w:val="000000" w:themeColor="tex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DC4D23"/>
    <w:multiLevelType w:val="hybridMultilevel"/>
    <w:tmpl w:val="EAD0B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00B83"/>
    <w:multiLevelType w:val="hybridMultilevel"/>
    <w:tmpl w:val="C20A70F0"/>
    <w:lvl w:ilvl="0" w:tplc="70828ECA">
      <w:start w:val="1"/>
      <w:numFmt w:val="lowerRoman"/>
      <w:lvlText w:val="(%1)"/>
      <w:lvlJc w:val="left"/>
      <w:pPr>
        <w:ind w:left="720" w:hanging="360"/>
      </w:pPr>
      <w:rPr>
        <w:rFonts w:hint="default"/>
        <w:b/>
        <w:bCs/>
        <w:i w:val="0"/>
        <w:color w:val="0033CC"/>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4D3E42"/>
    <w:multiLevelType w:val="hybridMultilevel"/>
    <w:tmpl w:val="2C704BBC"/>
    <w:lvl w:ilvl="0" w:tplc="FFA632A0">
      <w:start w:val="3"/>
      <w:numFmt w:val="decimal"/>
      <w:lvlText w:val="%1."/>
      <w:lvlJc w:val="left"/>
      <w:pPr>
        <w:ind w:left="720" w:hanging="360"/>
      </w:pPr>
      <w:rPr>
        <w:rFonts w:hint="default"/>
        <w:b/>
        <w:bCs/>
        <w:color w:val="0099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AF60B2"/>
    <w:multiLevelType w:val="hybridMultilevel"/>
    <w:tmpl w:val="CCC08168"/>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2" w15:restartNumberingAfterBreak="0">
    <w:nsid w:val="1BD97C15"/>
    <w:multiLevelType w:val="hybridMultilevel"/>
    <w:tmpl w:val="24088EAA"/>
    <w:lvl w:ilvl="0" w:tplc="87CE5AC2">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DE566C"/>
    <w:multiLevelType w:val="hybridMultilevel"/>
    <w:tmpl w:val="D7C66102"/>
    <w:lvl w:ilvl="0" w:tplc="F474CB7A">
      <w:start w:val="1"/>
      <w:numFmt w:val="bullet"/>
      <w:lvlText w:val=""/>
      <w:lvlJc w:val="left"/>
      <w:pPr>
        <w:ind w:left="720" w:hanging="360"/>
      </w:pPr>
      <w:rPr>
        <w:rFonts w:ascii="Symbol" w:hAnsi="Symbol" w:hint="default"/>
        <w:color w:val="800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CC4462"/>
    <w:multiLevelType w:val="hybridMultilevel"/>
    <w:tmpl w:val="2A36A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561125"/>
    <w:multiLevelType w:val="hybridMultilevel"/>
    <w:tmpl w:val="C84E0C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9985A22"/>
    <w:multiLevelType w:val="hybridMultilevel"/>
    <w:tmpl w:val="4296CF60"/>
    <w:lvl w:ilvl="0" w:tplc="7F289980">
      <w:start w:val="1"/>
      <w:numFmt w:val="lowerRoman"/>
      <w:lvlText w:val="(%1)"/>
      <w:lvlJc w:val="left"/>
      <w:pPr>
        <w:ind w:left="827" w:hanging="72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7" w15:restartNumberingAfterBreak="0">
    <w:nsid w:val="2E67514D"/>
    <w:multiLevelType w:val="hybridMultilevel"/>
    <w:tmpl w:val="BD8C12EE"/>
    <w:lvl w:ilvl="0" w:tplc="B6EC207C">
      <w:start w:val="1"/>
      <w:numFmt w:val="decimal"/>
      <w:lvlText w:val="%1."/>
      <w:lvlJc w:val="left"/>
      <w:pPr>
        <w:ind w:left="1080" w:hanging="360"/>
      </w:pPr>
      <w:rPr>
        <w:rFonts w:hint="default"/>
        <w:b/>
        <w:bCs/>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F0209A5"/>
    <w:multiLevelType w:val="hybridMultilevel"/>
    <w:tmpl w:val="8AAC7172"/>
    <w:lvl w:ilvl="0" w:tplc="853A9448">
      <w:start w:val="1"/>
      <w:numFmt w:val="bullet"/>
      <w:lvlText w:val=""/>
      <w:lvlJc w:val="left"/>
      <w:pPr>
        <w:ind w:left="702" w:hanging="360"/>
      </w:pPr>
      <w:rPr>
        <w:rFonts w:ascii="Symbol" w:hAnsi="Symbol" w:hint="default"/>
        <w:color w:val="00B050"/>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9" w15:restartNumberingAfterBreak="0">
    <w:nsid w:val="3B7524DF"/>
    <w:multiLevelType w:val="hybridMultilevel"/>
    <w:tmpl w:val="69844716"/>
    <w:lvl w:ilvl="0" w:tplc="B80E9772">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186265"/>
    <w:multiLevelType w:val="hybridMultilevel"/>
    <w:tmpl w:val="263C2596"/>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1" w15:restartNumberingAfterBreak="0">
    <w:nsid w:val="40FA761E"/>
    <w:multiLevelType w:val="hybridMultilevel"/>
    <w:tmpl w:val="6D085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BD59A0"/>
    <w:multiLevelType w:val="hybridMultilevel"/>
    <w:tmpl w:val="4300C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EF58C8"/>
    <w:multiLevelType w:val="hybridMultilevel"/>
    <w:tmpl w:val="70E68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2D28FF"/>
    <w:multiLevelType w:val="hybridMultilevel"/>
    <w:tmpl w:val="ECCAAEAC"/>
    <w:lvl w:ilvl="0" w:tplc="59987118">
      <w:start w:val="7"/>
      <w:numFmt w:val="bullet"/>
      <w:lvlText w:val="・"/>
      <w:lvlJc w:val="left"/>
      <w:pPr>
        <w:ind w:left="420" w:hanging="420"/>
      </w:pPr>
      <w:rPr>
        <w:rFonts w:ascii="MS PGothic" w:eastAsia="MS PGothic" w:hAnsi="MS PGothic"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63D64B0"/>
    <w:multiLevelType w:val="hybridMultilevel"/>
    <w:tmpl w:val="0D48E16A"/>
    <w:lvl w:ilvl="0" w:tplc="2EA608DE">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2758F5"/>
    <w:multiLevelType w:val="hybridMultilevel"/>
    <w:tmpl w:val="F2C624A6"/>
    <w:lvl w:ilvl="0" w:tplc="EF40293E">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4D322C"/>
    <w:multiLevelType w:val="hybridMultilevel"/>
    <w:tmpl w:val="F8F8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B768C8"/>
    <w:multiLevelType w:val="hybridMultilevel"/>
    <w:tmpl w:val="4030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CA2E69"/>
    <w:multiLevelType w:val="hybridMultilevel"/>
    <w:tmpl w:val="0E9CC6FC"/>
    <w:lvl w:ilvl="0" w:tplc="3E4AFB78">
      <w:start w:val="1"/>
      <w:numFmt w:val="lowerRoman"/>
      <w:lvlText w:val="(%1)"/>
      <w:lvlJc w:val="left"/>
      <w:pPr>
        <w:ind w:left="827" w:hanging="720"/>
      </w:pPr>
      <w:rPr>
        <w:rFonts w:hint="default"/>
        <w:b/>
        <w:bCs/>
      </w:rPr>
    </w:lvl>
    <w:lvl w:ilvl="1" w:tplc="23863F46">
      <w:start w:val="1"/>
      <w:numFmt w:val="lowerLetter"/>
      <w:lvlText w:val="(%2)"/>
      <w:lvlJc w:val="left"/>
      <w:pPr>
        <w:ind w:left="1187" w:hanging="360"/>
      </w:pPr>
      <w:rPr>
        <w:rFonts w:hint="default"/>
      </w:r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0" w15:restartNumberingAfterBreak="0">
    <w:nsid w:val="5BF03EEC"/>
    <w:multiLevelType w:val="hybridMultilevel"/>
    <w:tmpl w:val="4E56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8E0AE1"/>
    <w:multiLevelType w:val="hybridMultilevel"/>
    <w:tmpl w:val="74B6EAF6"/>
    <w:lvl w:ilvl="0" w:tplc="70828ECA">
      <w:start w:val="1"/>
      <w:numFmt w:val="lowerRoman"/>
      <w:lvlText w:val="(%1)"/>
      <w:lvlJc w:val="left"/>
      <w:pPr>
        <w:ind w:left="1080" w:hanging="720"/>
      </w:pPr>
      <w:rPr>
        <w:rFonts w:hint="default"/>
        <w:b/>
        <w:bCs/>
        <w:i w:val="0"/>
        <w:color w:val="0033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BE1B18"/>
    <w:multiLevelType w:val="hybridMultilevel"/>
    <w:tmpl w:val="42B4515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3" w15:restartNumberingAfterBreak="0">
    <w:nsid w:val="62477E0F"/>
    <w:multiLevelType w:val="hybridMultilevel"/>
    <w:tmpl w:val="8E12B416"/>
    <w:lvl w:ilvl="0" w:tplc="04090001">
      <w:start w:val="1"/>
      <w:numFmt w:val="bullet"/>
      <w:lvlText w:val=""/>
      <w:lvlJc w:val="left"/>
      <w:pPr>
        <w:ind w:left="720" w:hanging="360"/>
      </w:pPr>
      <w:rPr>
        <w:rFonts w:ascii="Symbol" w:hAnsi="Symbol" w:hint="default"/>
        <w:b/>
        <w:bCs/>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D53EFA"/>
    <w:multiLevelType w:val="hybridMultilevel"/>
    <w:tmpl w:val="F2AE7F82"/>
    <w:lvl w:ilvl="0" w:tplc="EA626E0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7A7531"/>
    <w:multiLevelType w:val="hybridMultilevel"/>
    <w:tmpl w:val="30C4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9D4A16"/>
    <w:multiLevelType w:val="hybridMultilevel"/>
    <w:tmpl w:val="D5441E42"/>
    <w:lvl w:ilvl="0" w:tplc="B6EC207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F57716"/>
    <w:multiLevelType w:val="hybridMultilevel"/>
    <w:tmpl w:val="C602A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046C49"/>
    <w:multiLevelType w:val="hybridMultilevel"/>
    <w:tmpl w:val="EE9C8B36"/>
    <w:lvl w:ilvl="0" w:tplc="0F8A7BC8">
      <w:start w:val="1"/>
      <w:numFmt w:val="lowerRoman"/>
      <w:lvlText w:val="(%1)"/>
      <w:lvlJc w:val="left"/>
      <w:pPr>
        <w:ind w:left="1080" w:hanging="720"/>
      </w:pPr>
      <w:rPr>
        <w:rFonts w:hint="default"/>
        <w:b/>
        <w:bCs/>
        <w:i w:val="0"/>
        <w:color w:val="0099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A67DEB"/>
    <w:multiLevelType w:val="hybridMultilevel"/>
    <w:tmpl w:val="DAAA2F3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0" w15:restartNumberingAfterBreak="0">
    <w:nsid w:val="7B442879"/>
    <w:multiLevelType w:val="hybridMultilevel"/>
    <w:tmpl w:val="9C70223C"/>
    <w:lvl w:ilvl="0" w:tplc="CBEA641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302467"/>
    <w:multiLevelType w:val="hybridMultilevel"/>
    <w:tmpl w:val="5812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4236182">
    <w:abstractNumId w:val="13"/>
  </w:num>
  <w:num w:numId="2" w16cid:durableId="1134327604">
    <w:abstractNumId w:val="37"/>
  </w:num>
  <w:num w:numId="3" w16cid:durableId="114058245">
    <w:abstractNumId w:val="22"/>
  </w:num>
  <w:num w:numId="4" w16cid:durableId="129247022">
    <w:abstractNumId w:val="28"/>
  </w:num>
  <w:num w:numId="5" w16cid:durableId="1684941027">
    <w:abstractNumId w:val="2"/>
  </w:num>
  <w:num w:numId="6" w16cid:durableId="648755727">
    <w:abstractNumId w:val="5"/>
  </w:num>
  <w:num w:numId="7" w16cid:durableId="1935549725">
    <w:abstractNumId w:val="23"/>
  </w:num>
  <w:num w:numId="8" w16cid:durableId="518274414">
    <w:abstractNumId w:val="40"/>
  </w:num>
  <w:num w:numId="9" w16cid:durableId="1420834561">
    <w:abstractNumId w:val="34"/>
  </w:num>
  <w:num w:numId="10" w16cid:durableId="999041392">
    <w:abstractNumId w:val="36"/>
  </w:num>
  <w:num w:numId="11" w16cid:durableId="1095784117">
    <w:abstractNumId w:val="30"/>
  </w:num>
  <w:num w:numId="12" w16cid:durableId="1061633822">
    <w:abstractNumId w:val="25"/>
  </w:num>
  <w:num w:numId="13" w16cid:durableId="1442188472">
    <w:abstractNumId w:val="8"/>
  </w:num>
  <w:num w:numId="14" w16cid:durableId="1100678873">
    <w:abstractNumId w:val="19"/>
  </w:num>
  <w:num w:numId="15" w16cid:durableId="169610033">
    <w:abstractNumId w:val="31"/>
  </w:num>
  <w:num w:numId="16" w16cid:durableId="1397312501">
    <w:abstractNumId w:val="38"/>
  </w:num>
  <w:num w:numId="17" w16cid:durableId="769812342">
    <w:abstractNumId w:val="6"/>
  </w:num>
  <w:num w:numId="18" w16cid:durableId="325862768">
    <w:abstractNumId w:val="41"/>
  </w:num>
  <w:num w:numId="19" w16cid:durableId="501548437">
    <w:abstractNumId w:val="18"/>
  </w:num>
  <w:num w:numId="20" w16cid:durableId="772238609">
    <w:abstractNumId w:val="0"/>
  </w:num>
  <w:num w:numId="21" w16cid:durableId="500508248">
    <w:abstractNumId w:val="21"/>
  </w:num>
  <w:num w:numId="22" w16cid:durableId="537594716">
    <w:abstractNumId w:val="17"/>
  </w:num>
  <w:num w:numId="23" w16cid:durableId="1639531462">
    <w:abstractNumId w:val="35"/>
  </w:num>
  <w:num w:numId="24" w16cid:durableId="1746799900">
    <w:abstractNumId w:val="26"/>
  </w:num>
  <w:num w:numId="25" w16cid:durableId="475487030">
    <w:abstractNumId w:val="1"/>
  </w:num>
  <w:num w:numId="26" w16cid:durableId="1949504262">
    <w:abstractNumId w:val="3"/>
  </w:num>
  <w:num w:numId="27" w16cid:durableId="259797959">
    <w:abstractNumId w:val="11"/>
  </w:num>
  <w:num w:numId="28" w16cid:durableId="408508111">
    <w:abstractNumId w:val="20"/>
  </w:num>
  <w:num w:numId="29" w16cid:durableId="1580018352">
    <w:abstractNumId w:val="32"/>
  </w:num>
  <w:num w:numId="30" w16cid:durableId="1405647031">
    <w:abstractNumId w:val="39"/>
  </w:num>
  <w:num w:numId="31" w16cid:durableId="848570307">
    <w:abstractNumId w:val="12"/>
  </w:num>
  <w:num w:numId="32" w16cid:durableId="640696760">
    <w:abstractNumId w:val="33"/>
  </w:num>
  <w:num w:numId="33" w16cid:durableId="1659381296">
    <w:abstractNumId w:val="24"/>
  </w:num>
  <w:num w:numId="34" w16cid:durableId="1470321776">
    <w:abstractNumId w:val="15"/>
  </w:num>
  <w:num w:numId="35" w16cid:durableId="1633974077">
    <w:abstractNumId w:val="10"/>
  </w:num>
  <w:num w:numId="36" w16cid:durableId="1910768821">
    <w:abstractNumId w:val="27"/>
  </w:num>
  <w:num w:numId="37" w16cid:durableId="342587110">
    <w:abstractNumId w:val="14"/>
  </w:num>
  <w:num w:numId="38" w16cid:durableId="1908613258">
    <w:abstractNumId w:val="4"/>
  </w:num>
  <w:num w:numId="39" w16cid:durableId="308635345">
    <w:abstractNumId w:val="16"/>
  </w:num>
  <w:num w:numId="40" w16cid:durableId="582766283">
    <w:abstractNumId w:val="29"/>
  </w:num>
  <w:num w:numId="41" w16cid:durableId="2128548374">
    <w:abstractNumId w:val="9"/>
  </w:num>
  <w:num w:numId="42" w16cid:durableId="10693069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B92"/>
    <w:rsid w:val="0000219F"/>
    <w:rsid w:val="000223A9"/>
    <w:rsid w:val="00022EC8"/>
    <w:rsid w:val="00036309"/>
    <w:rsid w:val="00044D04"/>
    <w:rsid w:val="00051E59"/>
    <w:rsid w:val="00054979"/>
    <w:rsid w:val="00062531"/>
    <w:rsid w:val="0006608F"/>
    <w:rsid w:val="00067502"/>
    <w:rsid w:val="00077BC7"/>
    <w:rsid w:val="00082E37"/>
    <w:rsid w:val="00090B9A"/>
    <w:rsid w:val="00091D42"/>
    <w:rsid w:val="000A40B0"/>
    <w:rsid w:val="000A4937"/>
    <w:rsid w:val="000A66FF"/>
    <w:rsid w:val="000A6714"/>
    <w:rsid w:val="000B656F"/>
    <w:rsid w:val="000B6EB0"/>
    <w:rsid w:val="000C2E18"/>
    <w:rsid w:val="000C4276"/>
    <w:rsid w:val="000D0CD0"/>
    <w:rsid w:val="000E0547"/>
    <w:rsid w:val="000E35C0"/>
    <w:rsid w:val="000F4B83"/>
    <w:rsid w:val="001131DE"/>
    <w:rsid w:val="00114544"/>
    <w:rsid w:val="0011556F"/>
    <w:rsid w:val="00123BDA"/>
    <w:rsid w:val="00132643"/>
    <w:rsid w:val="00156924"/>
    <w:rsid w:val="00192DCC"/>
    <w:rsid w:val="0019381D"/>
    <w:rsid w:val="001A13E8"/>
    <w:rsid w:val="001A2EC4"/>
    <w:rsid w:val="001A4FA5"/>
    <w:rsid w:val="001C3519"/>
    <w:rsid w:val="001C7554"/>
    <w:rsid w:val="001E02BF"/>
    <w:rsid w:val="001E124D"/>
    <w:rsid w:val="001F0188"/>
    <w:rsid w:val="001F24CC"/>
    <w:rsid w:val="001F30EC"/>
    <w:rsid w:val="0021499D"/>
    <w:rsid w:val="0023349C"/>
    <w:rsid w:val="0023520B"/>
    <w:rsid w:val="00242607"/>
    <w:rsid w:val="00247CC7"/>
    <w:rsid w:val="00265D2F"/>
    <w:rsid w:val="002815C6"/>
    <w:rsid w:val="00296B92"/>
    <w:rsid w:val="002A6AB8"/>
    <w:rsid w:val="002B0E40"/>
    <w:rsid w:val="002D3E13"/>
    <w:rsid w:val="002E335D"/>
    <w:rsid w:val="002E3B56"/>
    <w:rsid w:val="002F04C2"/>
    <w:rsid w:val="002F139E"/>
    <w:rsid w:val="00304307"/>
    <w:rsid w:val="0030752E"/>
    <w:rsid w:val="0031006D"/>
    <w:rsid w:val="003211F5"/>
    <w:rsid w:val="00325618"/>
    <w:rsid w:val="0032626A"/>
    <w:rsid w:val="00350050"/>
    <w:rsid w:val="00353A24"/>
    <w:rsid w:val="00357209"/>
    <w:rsid w:val="00363D1A"/>
    <w:rsid w:val="003759E6"/>
    <w:rsid w:val="00380219"/>
    <w:rsid w:val="003A720D"/>
    <w:rsid w:val="003B1BD0"/>
    <w:rsid w:val="003B4F36"/>
    <w:rsid w:val="003B7352"/>
    <w:rsid w:val="003E7B74"/>
    <w:rsid w:val="003F63FF"/>
    <w:rsid w:val="004151D3"/>
    <w:rsid w:val="00442E95"/>
    <w:rsid w:val="0045763B"/>
    <w:rsid w:val="0046558A"/>
    <w:rsid w:val="004665D2"/>
    <w:rsid w:val="004741F7"/>
    <w:rsid w:val="00477294"/>
    <w:rsid w:val="004828E3"/>
    <w:rsid w:val="00483EA2"/>
    <w:rsid w:val="00487363"/>
    <w:rsid w:val="00492050"/>
    <w:rsid w:val="00496993"/>
    <w:rsid w:val="004B1B16"/>
    <w:rsid w:val="004B250A"/>
    <w:rsid w:val="004B35D1"/>
    <w:rsid w:val="004C5FF1"/>
    <w:rsid w:val="004D3B16"/>
    <w:rsid w:val="004D4BCB"/>
    <w:rsid w:val="004F2A73"/>
    <w:rsid w:val="005046C9"/>
    <w:rsid w:val="00507C4A"/>
    <w:rsid w:val="005103CB"/>
    <w:rsid w:val="00513063"/>
    <w:rsid w:val="0052338B"/>
    <w:rsid w:val="0053246A"/>
    <w:rsid w:val="005416E0"/>
    <w:rsid w:val="005423E5"/>
    <w:rsid w:val="00546EC0"/>
    <w:rsid w:val="00561473"/>
    <w:rsid w:val="00562882"/>
    <w:rsid w:val="00565294"/>
    <w:rsid w:val="005702B7"/>
    <w:rsid w:val="00582EBB"/>
    <w:rsid w:val="005A149E"/>
    <w:rsid w:val="005A1EE0"/>
    <w:rsid w:val="005A74D1"/>
    <w:rsid w:val="005C174C"/>
    <w:rsid w:val="005C79D0"/>
    <w:rsid w:val="005D084A"/>
    <w:rsid w:val="005D25A6"/>
    <w:rsid w:val="005D3FD9"/>
    <w:rsid w:val="005D50A6"/>
    <w:rsid w:val="005E5A33"/>
    <w:rsid w:val="005F5F2B"/>
    <w:rsid w:val="00605D2E"/>
    <w:rsid w:val="006073B6"/>
    <w:rsid w:val="00607F99"/>
    <w:rsid w:val="00624BB1"/>
    <w:rsid w:val="00625190"/>
    <w:rsid w:val="00625C19"/>
    <w:rsid w:val="00636CB0"/>
    <w:rsid w:val="006425DC"/>
    <w:rsid w:val="00646B52"/>
    <w:rsid w:val="00646F0D"/>
    <w:rsid w:val="00657927"/>
    <w:rsid w:val="006650F9"/>
    <w:rsid w:val="00674361"/>
    <w:rsid w:val="00693C2D"/>
    <w:rsid w:val="00695C2C"/>
    <w:rsid w:val="006A679D"/>
    <w:rsid w:val="006B1921"/>
    <w:rsid w:val="006C0007"/>
    <w:rsid w:val="006D4167"/>
    <w:rsid w:val="006D63D8"/>
    <w:rsid w:val="006E34D4"/>
    <w:rsid w:val="006E7E85"/>
    <w:rsid w:val="006F0006"/>
    <w:rsid w:val="006F538E"/>
    <w:rsid w:val="007119E9"/>
    <w:rsid w:val="00714698"/>
    <w:rsid w:val="00716D88"/>
    <w:rsid w:val="00726AC7"/>
    <w:rsid w:val="007319DA"/>
    <w:rsid w:val="007404EE"/>
    <w:rsid w:val="0074465A"/>
    <w:rsid w:val="0074598A"/>
    <w:rsid w:val="00754C7B"/>
    <w:rsid w:val="0075650B"/>
    <w:rsid w:val="00757664"/>
    <w:rsid w:val="00762A46"/>
    <w:rsid w:val="007717A3"/>
    <w:rsid w:val="0077680B"/>
    <w:rsid w:val="00781EFE"/>
    <w:rsid w:val="007A53C2"/>
    <w:rsid w:val="007B5DE7"/>
    <w:rsid w:val="007C0ECD"/>
    <w:rsid w:val="007D442F"/>
    <w:rsid w:val="00800615"/>
    <w:rsid w:val="00804653"/>
    <w:rsid w:val="00811024"/>
    <w:rsid w:val="00841FDF"/>
    <w:rsid w:val="00853BE3"/>
    <w:rsid w:val="00853D95"/>
    <w:rsid w:val="0086033E"/>
    <w:rsid w:val="00866031"/>
    <w:rsid w:val="00866BCE"/>
    <w:rsid w:val="00873AA2"/>
    <w:rsid w:val="00875183"/>
    <w:rsid w:val="008823CD"/>
    <w:rsid w:val="008A1148"/>
    <w:rsid w:val="008A3FD4"/>
    <w:rsid w:val="008C0777"/>
    <w:rsid w:val="008C2A71"/>
    <w:rsid w:val="008D11C0"/>
    <w:rsid w:val="008D277C"/>
    <w:rsid w:val="008E6810"/>
    <w:rsid w:val="008F0F61"/>
    <w:rsid w:val="00907547"/>
    <w:rsid w:val="00921DC9"/>
    <w:rsid w:val="00924902"/>
    <w:rsid w:val="00924DDA"/>
    <w:rsid w:val="00931190"/>
    <w:rsid w:val="00981F04"/>
    <w:rsid w:val="0098372D"/>
    <w:rsid w:val="009A1B8C"/>
    <w:rsid w:val="009C16C1"/>
    <w:rsid w:val="009C2702"/>
    <w:rsid w:val="009C422E"/>
    <w:rsid w:val="009D0F98"/>
    <w:rsid w:val="009F25D6"/>
    <w:rsid w:val="009F72D0"/>
    <w:rsid w:val="00A035BC"/>
    <w:rsid w:val="00A07B8A"/>
    <w:rsid w:val="00A13ADC"/>
    <w:rsid w:val="00A2705E"/>
    <w:rsid w:val="00A5208B"/>
    <w:rsid w:val="00A5311D"/>
    <w:rsid w:val="00A5509B"/>
    <w:rsid w:val="00A62E9D"/>
    <w:rsid w:val="00A77191"/>
    <w:rsid w:val="00A97670"/>
    <w:rsid w:val="00AB231B"/>
    <w:rsid w:val="00AC180A"/>
    <w:rsid w:val="00AD5441"/>
    <w:rsid w:val="00AE2783"/>
    <w:rsid w:val="00AE404E"/>
    <w:rsid w:val="00AF364E"/>
    <w:rsid w:val="00B136B8"/>
    <w:rsid w:val="00B20423"/>
    <w:rsid w:val="00B237C7"/>
    <w:rsid w:val="00B26076"/>
    <w:rsid w:val="00B26AB5"/>
    <w:rsid w:val="00B53479"/>
    <w:rsid w:val="00B72AA2"/>
    <w:rsid w:val="00B81E4B"/>
    <w:rsid w:val="00B86928"/>
    <w:rsid w:val="00B90FEA"/>
    <w:rsid w:val="00BA0903"/>
    <w:rsid w:val="00BB615E"/>
    <w:rsid w:val="00BC36C8"/>
    <w:rsid w:val="00BD0002"/>
    <w:rsid w:val="00BD55A0"/>
    <w:rsid w:val="00BD6448"/>
    <w:rsid w:val="00BD7570"/>
    <w:rsid w:val="00BE186A"/>
    <w:rsid w:val="00BE1F7C"/>
    <w:rsid w:val="00BF5456"/>
    <w:rsid w:val="00BF5939"/>
    <w:rsid w:val="00BF5F01"/>
    <w:rsid w:val="00C04EB5"/>
    <w:rsid w:val="00C07237"/>
    <w:rsid w:val="00C13FAB"/>
    <w:rsid w:val="00C4174A"/>
    <w:rsid w:val="00C52C41"/>
    <w:rsid w:val="00C801C6"/>
    <w:rsid w:val="00C80249"/>
    <w:rsid w:val="00C8143B"/>
    <w:rsid w:val="00C93D3B"/>
    <w:rsid w:val="00C9536E"/>
    <w:rsid w:val="00C960C9"/>
    <w:rsid w:val="00C9714C"/>
    <w:rsid w:val="00CA795E"/>
    <w:rsid w:val="00CB19D7"/>
    <w:rsid w:val="00CB472B"/>
    <w:rsid w:val="00CB644A"/>
    <w:rsid w:val="00CC1132"/>
    <w:rsid w:val="00CD12A3"/>
    <w:rsid w:val="00CF0526"/>
    <w:rsid w:val="00CF3A53"/>
    <w:rsid w:val="00D0678C"/>
    <w:rsid w:val="00D32D9B"/>
    <w:rsid w:val="00D3447D"/>
    <w:rsid w:val="00D51539"/>
    <w:rsid w:val="00D55B42"/>
    <w:rsid w:val="00D62642"/>
    <w:rsid w:val="00D74CB7"/>
    <w:rsid w:val="00DA0BC3"/>
    <w:rsid w:val="00DA13E8"/>
    <w:rsid w:val="00DB4749"/>
    <w:rsid w:val="00DB50A9"/>
    <w:rsid w:val="00DF2931"/>
    <w:rsid w:val="00E06D79"/>
    <w:rsid w:val="00E079C5"/>
    <w:rsid w:val="00E336E7"/>
    <w:rsid w:val="00E34950"/>
    <w:rsid w:val="00E34A76"/>
    <w:rsid w:val="00E41A25"/>
    <w:rsid w:val="00E601DA"/>
    <w:rsid w:val="00E8079B"/>
    <w:rsid w:val="00E90B76"/>
    <w:rsid w:val="00EA7BAF"/>
    <w:rsid w:val="00EB520B"/>
    <w:rsid w:val="00EB6000"/>
    <w:rsid w:val="00EB6A54"/>
    <w:rsid w:val="00EE0A53"/>
    <w:rsid w:val="00EE42B7"/>
    <w:rsid w:val="00EE7505"/>
    <w:rsid w:val="00EE792F"/>
    <w:rsid w:val="00EF1D4C"/>
    <w:rsid w:val="00EF33D2"/>
    <w:rsid w:val="00F01066"/>
    <w:rsid w:val="00F12066"/>
    <w:rsid w:val="00F20DA7"/>
    <w:rsid w:val="00F24C55"/>
    <w:rsid w:val="00F27C25"/>
    <w:rsid w:val="00F371CA"/>
    <w:rsid w:val="00F43D86"/>
    <w:rsid w:val="00F45A2E"/>
    <w:rsid w:val="00F56948"/>
    <w:rsid w:val="00F75A28"/>
    <w:rsid w:val="00F93E58"/>
    <w:rsid w:val="00FA646D"/>
    <w:rsid w:val="00FB2723"/>
    <w:rsid w:val="00FB2B1D"/>
    <w:rsid w:val="00FE1FDB"/>
    <w:rsid w:val="00FE4E2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1111F6"/>
  <w15:docId w15:val="{9C854445-A1BD-42CB-8F74-72D87D619B60}"/>
  <w:documentProtection w:edit="forms" w:enforcement="true" w:cryptProviderType="rsaFull" w:cryptAlgorithmClass="hash" w:cryptAlgorithmType="typeAny" w:cryptAlgorithmSid="4" w:cryptSpinCount="50000" w:hash="DnxMNz3ApF73NtxuiDeqVEcTI0c=" w:salt="9DaakPDO/NTYH7NV0CSAKQ=="/>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da-DK" w:eastAsia="da-DK" w:bidi="da-DK"/>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B92"/>
    <w:rPr>
      <w:rFonts w:eastAsia="Times New Roman"/>
    </w:rPr>
  </w:style>
  <w:style w:type="paragraph" w:styleId="Heading1">
    <w:name w:val="heading 1"/>
    <w:basedOn w:val="Normal"/>
    <w:next w:val="Normal"/>
    <w:qFormat/>
    <w:rsid w:val="00296B92"/>
    <w:pPr>
      <w:keepNext/>
      <w:widowControl w:val="0"/>
      <w:ind w:right="-90"/>
      <w:outlineLvl w:val="0"/>
    </w:pPr>
    <w:rPr>
      <w:b/>
    </w:rPr>
  </w:style>
  <w:style w:type="paragraph" w:styleId="Heading2">
    <w:name w:val="heading 2"/>
    <w:basedOn w:val="Normal"/>
    <w:next w:val="Normal"/>
    <w:qFormat/>
    <w:rsid w:val="00296B92"/>
    <w:pPr>
      <w:keepNext/>
      <w:ind w:right="-274"/>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96B92"/>
    <w:rPr>
      <w:sz w:val="24"/>
    </w:rPr>
  </w:style>
  <w:style w:type="paragraph" w:styleId="Header">
    <w:name w:val="header"/>
    <w:basedOn w:val="Normal"/>
    <w:link w:val="HeaderChar"/>
    <w:uiPriority w:val="99"/>
    <w:rsid w:val="00296B92"/>
    <w:rPr>
      <w:sz w:val="24"/>
    </w:rPr>
  </w:style>
  <w:style w:type="character" w:styleId="PageNumber">
    <w:name w:val="page number"/>
    <w:basedOn w:val="DefaultParagraphFont"/>
    <w:rsid w:val="00296B92"/>
  </w:style>
  <w:style w:type="character" w:styleId="Hyperlink">
    <w:name w:val="Hyperlink"/>
    <w:rsid w:val="00296B92"/>
    <w:rPr>
      <w:color w:val="0000FF"/>
      <w:u w:val="single"/>
    </w:rPr>
  </w:style>
  <w:style w:type="paragraph" w:styleId="Title">
    <w:name w:val="Title"/>
    <w:basedOn w:val="Normal"/>
    <w:qFormat/>
    <w:rsid w:val="00296B92"/>
    <w:pPr>
      <w:spacing w:line="480" w:lineRule="auto"/>
      <w:ind w:right="-277"/>
      <w:jc w:val="center"/>
    </w:pPr>
    <w:rPr>
      <w:b/>
      <w:sz w:val="24"/>
    </w:rPr>
  </w:style>
  <w:style w:type="paragraph" w:styleId="FootnoteText">
    <w:name w:val="footnote text"/>
    <w:basedOn w:val="Normal"/>
    <w:semiHidden/>
    <w:rsid w:val="00296B92"/>
  </w:style>
  <w:style w:type="character" w:styleId="FootnoteReference">
    <w:name w:val="footnote reference"/>
    <w:semiHidden/>
    <w:rsid w:val="00296B92"/>
    <w:rPr>
      <w:vertAlign w:val="superscript"/>
    </w:rPr>
  </w:style>
  <w:style w:type="character" w:styleId="CommentReference">
    <w:name w:val="annotation reference"/>
    <w:semiHidden/>
    <w:rsid w:val="0021499D"/>
    <w:rPr>
      <w:sz w:val="16"/>
      <w:szCs w:val="16"/>
    </w:rPr>
  </w:style>
  <w:style w:type="paragraph" w:styleId="CommentText">
    <w:name w:val="annotation text"/>
    <w:basedOn w:val="Normal"/>
    <w:link w:val="CommentTextChar"/>
    <w:semiHidden/>
    <w:rsid w:val="0021499D"/>
  </w:style>
  <w:style w:type="paragraph" w:styleId="CommentSubject">
    <w:name w:val="annotation subject"/>
    <w:basedOn w:val="CommentText"/>
    <w:next w:val="CommentText"/>
    <w:semiHidden/>
    <w:rsid w:val="0021499D"/>
    <w:rPr>
      <w:b/>
      <w:bCs/>
    </w:rPr>
  </w:style>
  <w:style w:type="paragraph" w:styleId="BalloonText">
    <w:name w:val="Balloon Text"/>
    <w:basedOn w:val="Normal"/>
    <w:semiHidden/>
    <w:rsid w:val="0021499D"/>
    <w:rPr>
      <w:rFonts w:ascii="Tahoma" w:hAnsi="Tahoma" w:cs="Tahoma"/>
      <w:sz w:val="16"/>
      <w:szCs w:val="16"/>
    </w:rPr>
  </w:style>
  <w:style w:type="character" w:customStyle="1" w:styleId="FooterChar">
    <w:name w:val="Footer Char"/>
    <w:link w:val="Footer"/>
    <w:uiPriority w:val="99"/>
    <w:rsid w:val="000223A9"/>
    <w:rPr>
      <w:rFonts w:eastAsia="Times New Roman"/>
      <w:sz w:val="24"/>
    </w:rPr>
  </w:style>
  <w:style w:type="character" w:styleId="Strong">
    <w:name w:val="Strong"/>
    <w:basedOn w:val="DefaultParagraphFont"/>
    <w:qFormat/>
    <w:rsid w:val="00350050"/>
    <w:rPr>
      <w:b/>
      <w:bCs/>
    </w:rPr>
  </w:style>
  <w:style w:type="paragraph" w:styleId="ListParagraph">
    <w:name w:val="List Paragraph"/>
    <w:basedOn w:val="Normal"/>
    <w:uiPriority w:val="34"/>
    <w:qFormat/>
    <w:rsid w:val="00CB19D7"/>
    <w:pPr>
      <w:ind w:left="720"/>
      <w:contextualSpacing/>
    </w:pPr>
  </w:style>
  <w:style w:type="table" w:styleId="TableGrid">
    <w:name w:val="Table Grid"/>
    <w:basedOn w:val="TableNormal"/>
    <w:rsid w:val="00CB1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stincell">
    <w:name w:val="lastincell"/>
    <w:basedOn w:val="Normal"/>
    <w:rsid w:val="00CB19D7"/>
    <w:pPr>
      <w:spacing w:line="336" w:lineRule="auto"/>
    </w:pPr>
    <w:rPr>
      <w:rFonts w:ascii="Verdana" w:hAnsi="Verdana"/>
      <w:sz w:val="17"/>
      <w:szCs w:val="17"/>
    </w:rPr>
  </w:style>
  <w:style w:type="character" w:styleId="FollowedHyperlink">
    <w:name w:val="FollowedHyperlink"/>
    <w:basedOn w:val="DefaultParagraphFont"/>
    <w:rsid w:val="00CB19D7"/>
    <w:rPr>
      <w:color w:val="800080" w:themeColor="followedHyperlink"/>
      <w:u w:val="single"/>
    </w:rPr>
  </w:style>
  <w:style w:type="character" w:customStyle="1" w:styleId="HeaderChar">
    <w:name w:val="Header Char"/>
    <w:link w:val="Header"/>
    <w:uiPriority w:val="99"/>
    <w:rsid w:val="008C0777"/>
    <w:rPr>
      <w:rFonts w:eastAsia="Times New Roman"/>
      <w:sz w:val="24"/>
    </w:rPr>
  </w:style>
  <w:style w:type="character" w:customStyle="1" w:styleId="CommentTextChar">
    <w:name w:val="Comment Text Char"/>
    <w:basedOn w:val="DefaultParagraphFont"/>
    <w:link w:val="CommentText"/>
    <w:semiHidden/>
    <w:rsid w:val="00353A24"/>
    <w:rPr>
      <w:rFonts w:eastAsia="Times New Roman"/>
    </w:rPr>
  </w:style>
  <w:style w:type="paragraph" w:styleId="Revision">
    <w:name w:val="Revision"/>
    <w:hidden/>
    <w:uiPriority w:val="99"/>
    <w:semiHidden/>
    <w:rsid w:val="004828E3"/>
    <w:rPr>
      <w:rFonts w:eastAsia="Times New Roman"/>
    </w:rPr>
  </w:style>
  <w:style w:type="character" w:customStyle="1" w:styleId="LogoportDoNotTranslate">
    <w:name w:val="LogoportDoNotTranslate"/>
    <w:rsid w:val="00FB2723"/>
    <w:rPr>
      <w:rFonts w:ascii="Courier New" w:hAnsi="Courier New" w:cs="Courier New"/>
      <w:noProof/>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81404">
      <w:bodyDiv w:val="1"/>
      <w:marLeft w:val="0"/>
      <w:marRight w:val="0"/>
      <w:marTop w:val="0"/>
      <w:marBottom w:val="0"/>
      <w:divBdr>
        <w:top w:val="none" w:sz="0" w:space="0" w:color="auto"/>
        <w:left w:val="none" w:sz="0" w:space="0" w:color="auto"/>
        <w:bottom w:val="none" w:sz="0" w:space="0" w:color="auto"/>
        <w:right w:val="none" w:sz="0" w:space="0" w:color="auto"/>
      </w:divBdr>
    </w:div>
    <w:div w:id="179459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0a8381dc-1b85-4d88-97cf-60216bd8cae2" xsi:nil="true"/>
    <_ip_UnifiedCompliancePolicyUIAction xmlns="http://schemas.microsoft.com/sharepoint/v3" xsi:nil="true"/>
    <_ip_UnifiedCompliancePolicyProperties xmlns="http://schemas.microsoft.com/sharepoint/v3" xsi:nil="true"/>
    <TaxCatchAll xmlns="230e9df3-be65-4c73-a93b-d1236ebd677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3C90894748D243A42BDCF9FFE4E474" ma:contentTypeVersion="39" ma:contentTypeDescription="Create a new document." ma:contentTypeScope="" ma:versionID="9a106d8b34fe06fcfd3c310c11cfb5a0">
  <xsd:schema xmlns:xsd="http://www.w3.org/2001/XMLSchema" xmlns:xs="http://www.w3.org/2001/XMLSchema" xmlns:p="http://schemas.microsoft.com/office/2006/metadata/properties" xmlns:ns1="http://schemas.microsoft.com/sharepoint/v3" xmlns:ns2="0a8381dc-1b85-4d88-97cf-60216bd8cae2" xmlns:ns3="11db8851-2a85-4b20-b806-1ca056f2d1f5" xmlns:ns4="230e9df3-be65-4c73-a93b-d1236ebd677e" targetNamespace="http://schemas.microsoft.com/office/2006/metadata/properties" ma:root="true" ma:fieldsID="87c09a37999adf0482e25ef9b948f9f8" ns1:_="" ns2:_="" ns3:_="" ns4:_="">
    <xsd:import namespace="http://schemas.microsoft.com/sharepoint/v3"/>
    <xsd:import namespace="0a8381dc-1b85-4d88-97cf-60216bd8cae2"/>
    <xsd:import namespace="11db8851-2a85-4b20-b806-1ca056f2d1f5"/>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MediaServiceSearchProperties" minOccurs="0"/>
                <xsd:element ref="ns2:MediaServiceDoc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8381dc-1b85-4d88-97cf-60216bd8ca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ocTags" ma:index="23" nillable="true" ma:displayName="MediaServiceDocTags" ma:hidden="true" ma:internalName="MediaServiceDocTag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db8851-2a85-4b20-b806-1ca056f2d1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87c3d9-d1dc-4913-a3f5-652cf54f51a3}" ma:internalName="TaxCatchAll" ma:showField="CatchAllData" ma:web="11db8851-2a85-4b20-b806-1ca056f2d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A1A00-3481-4A33-9BE3-8908314BF615}">
  <ds:schemaRefs>
    <ds:schemaRef ds:uri="http://schemas.microsoft.com/office/2006/metadata/properties"/>
    <ds:schemaRef ds:uri="http://schemas.microsoft.com/office/infopath/2007/PartnerControls"/>
    <ds:schemaRef ds:uri="0a8381dc-1b85-4d88-97cf-60216bd8cae2"/>
    <ds:schemaRef ds:uri="http://schemas.microsoft.com/sharepoint/v3"/>
    <ds:schemaRef ds:uri="230e9df3-be65-4c73-a93b-d1236ebd677e"/>
  </ds:schemaRefs>
</ds:datastoreItem>
</file>

<file path=customXml/itemProps2.xml><?xml version="1.0" encoding="utf-8"?>
<ds:datastoreItem xmlns:ds="http://schemas.openxmlformats.org/officeDocument/2006/customXml" ds:itemID="{46CDCCED-FFA5-4489-8517-B8F433933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8381dc-1b85-4d88-97cf-60216bd8cae2"/>
    <ds:schemaRef ds:uri="11db8851-2a85-4b20-b806-1ca056f2d1f5"/>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E94D9D-8032-4D14-A3A3-F7A1531088BE}">
  <ds:schemaRefs>
    <ds:schemaRef ds:uri="http://schemas.microsoft.com/sharepoint/v3/contenttype/forms"/>
  </ds:schemaRefs>
</ds:datastoreItem>
</file>

<file path=customXml/itemProps4.xml><?xml version="1.0" encoding="utf-8"?>
<ds:datastoreItem xmlns:ds="http://schemas.openxmlformats.org/officeDocument/2006/customXml" ds:itemID="{23CCEA86-B197-4165-9398-F0192F817864}">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48</TotalTime>
  <Pages>2</Pages>
  <Words>965</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6455</CharactersWithSpaces>
  <SharedDoc>false</SharedDoc>
  <HLinks>
    <vt:vector size="6" baseType="variant">
      <vt:variant>
        <vt:i4>8060990</vt:i4>
      </vt:variant>
      <vt:variant>
        <vt:i4>0</vt:i4>
      </vt:variant>
      <vt:variant>
        <vt:i4>0</vt:i4>
      </vt:variant>
      <vt:variant>
        <vt:i4>5</vt:i4>
      </vt:variant>
      <vt:variant>
        <vt:lpwstr>http://www.microsoft.com/education/?ID=Eligible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Tikare, Shubham</cp:lastModifiedBy>
  <cp:revision>44</cp:revision>
  <cp:lastPrinted>2018-01-12T19:57:00Z</cp:lastPrinted>
  <dcterms:created xsi:type="dcterms:W3CDTF">2023-08-04T23:30:00Z</dcterms:created>
  <dcterms:modified xsi:type="dcterms:W3CDTF">2023-08-16T19:12:00Z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0x0101008C3C90894748D243A42BDCF9FFE4E474</vt:lpwstr>
  </property>
  <property fmtid="{D5CDD505-2E9C-101B-9397-08002B2CF9AE}" pid="3" name="_dlc_DocIdItemGuid">
    <vt:lpwstr>ca7e9cdd-fe1c-4b8c-9a7e-8a17f461d061</vt:lpwstr>
  </property>
  <property fmtid="{D5CDD505-2E9C-101B-9397-08002B2CF9AE}" pid="4" name="Order">
    <vt:r8>14764900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TaxKeyword">
    <vt:lpwstr/>
  </property>
  <property fmtid="{D5CDD505-2E9C-101B-9397-08002B2CF9AE}" pid="9" name="MSIP_Label_f42aa342-8706-4288-bd11-ebb85995028c_Enabled">
    <vt:lpwstr>True</vt:lpwstr>
  </property>
  <property fmtid="{D5CDD505-2E9C-101B-9397-08002B2CF9AE}" pid="10" name="MSIP_Label_f42aa342-8706-4288-bd11-ebb85995028c_SiteId">
    <vt:lpwstr>72f988bf-86f1-41af-91ab-2d7cd011db47</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Owner">
    <vt:lpwstr>adh@microsoft.com</vt:lpwstr>
  </property>
  <property fmtid="{D5CDD505-2E9C-101B-9397-08002B2CF9AE}" pid="13" name="MSIP_Label_f42aa342-8706-4288-bd11-ebb85995028c_SetDate">
    <vt:lpwstr>2017-07-07T13:48:24.9038668-07:00</vt:lpwstr>
  </property>
  <property fmtid="{D5CDD505-2E9C-101B-9397-08002B2CF9AE}" pid="14" name="MSIP_Label_f42aa342-8706-4288-bd11-ebb85995028c_Name">
    <vt:lpwstr>General</vt:lpwstr>
  </property>
  <property fmtid="{D5CDD505-2E9C-101B-9397-08002B2CF9AE}" pid="15" name="MSIP_Label_f42aa342-8706-4288-bd11-ebb85995028c_Application">
    <vt:lpwstr>Microsoft Azure Information Protection</vt:lpwstr>
  </property>
  <property fmtid="{D5CDD505-2E9C-101B-9397-08002B2CF9AE}" pid="16" name="MSIP_Label_f42aa342-8706-4288-bd11-ebb85995028c_Extended_MSFT_Method">
    <vt:lpwstr>Automatic</vt:lpwstr>
  </property>
  <property fmtid="{D5CDD505-2E9C-101B-9397-08002B2CF9AE}" pid="17" name="Sensitivity">
    <vt:lpwstr>General</vt:lpwstr>
  </property>
</Properties>
</file>