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DD8B" w14:textId="77777777" w:rsidR="00BD55A0" w:rsidRDefault="00C13FAB" w:rsidP="00EA7BAF">
      <w:pPr>
        <w:spacing w:before="240" w:after="240"/>
        <w:rPr>
          <w:rFonts w:ascii="Arial" w:hAnsi="Arial" w:cs="Arial"/>
          <w:bCs/>
          <w:iCs/>
          <w:sz w:val="36"/>
          <w:szCs w:val="36"/>
        </w:rPr>
      </w:pPr>
      <w:r>
        <w:rPr>
          <w:rFonts w:ascii="Arial" w:hAnsi="Arial" w:cs="Arial"/>
          <w:bCs/>
          <w:iCs/>
          <w:sz w:val="36"/>
          <w:szCs w:val="36"/>
        </w:rPr>
        <w:t>Определение соответствующего пользователя Microsoft со статусом образовательного учреждения (EMEA)</w:t>
      </w:r>
    </w:p>
    <w:p w14:paraId="57EFB661" w14:textId="241E65FA" w:rsidR="00BF5456" w:rsidRDefault="00BF5456" w:rsidP="00EA7BAF">
      <w:pPr>
        <w:spacing w:before="240" w:after="240"/>
        <w:rPr>
          <w:rFonts w:ascii="Arial" w:hAnsi="Arial" w:cs="Arial"/>
          <w:bCs/>
          <w:iCs/>
          <w:sz w:val="36"/>
          <w:szCs w:val="36"/>
        </w:rPr>
        <w:sectPr w:rsidR="00BF5456" w:rsidSect="002B0E40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1440" w:right="1440" w:bottom="1440" w:left="1440" w:header="576" w:footer="432" w:gutter="0"/>
          <w:cols w:space="720"/>
          <w:titlePg/>
          <w:docGrid w:linePitch="272"/>
        </w:sectPr>
      </w:pPr>
    </w:p>
    <w:p w14:paraId="231111F7" w14:textId="21986E5B" w:rsidR="00296B92" w:rsidRPr="005A149E" w:rsidRDefault="007404EE" w:rsidP="00EA7BAF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Ниже указаны организации, которые имеют право на приобретение продуктов Microsoft Academic Edition (AE) в рамках указанных программ лицензирования (с учетом любых дополнительных требований, которые могут применяться к этим программам) и определены как соответствующие пользователи со статусом образовательного учреждения. Microsoft сохраняет за собой право проверить любого текущего или потенциального клиента на наличие статуса образовательного учреждения и отказать в таком статусе или отзывать его, если клиент или потенциальный клиент не сможет явно продемонстрировать и обосновать свое право на участие в соответствии с критериями, изложенными в этом документе Microsoft, либо сохранить статус.</w:t>
      </w:r>
    </w:p>
    <w:tbl>
      <w:tblPr>
        <w:tblW w:w="9000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6064"/>
        <w:gridCol w:w="2430"/>
      </w:tblGrid>
      <w:tr w:rsidR="00296B92" w:rsidRPr="002F47DF" w14:paraId="231111FB" w14:textId="77777777" w:rsidTr="00714698">
        <w:trPr>
          <w:trHeight w:val="270"/>
          <w:jc w:val="center"/>
        </w:trPr>
        <w:tc>
          <w:tcPr>
            <w:tcW w:w="506" w:type="dxa"/>
            <w:vAlign w:val="center"/>
          </w:tcPr>
          <w:p w14:paraId="231111F8" w14:textId="77777777" w:rsidR="00296B92" w:rsidRPr="002F47DF" w:rsidRDefault="00296B92" w:rsidP="00EA7BAF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64" w:type="dxa"/>
            <w:vAlign w:val="center"/>
          </w:tcPr>
          <w:p w14:paraId="231111F9" w14:textId="77777777" w:rsidR="00296B92" w:rsidRPr="002F47DF" w:rsidRDefault="00296B92" w:rsidP="001677E5">
            <w:pPr>
              <w:tabs>
                <w:tab w:val="left" w:pos="360"/>
              </w:tabs>
              <w:ind w:left="4" w:hanging="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СООТВЕТСТВУЮЩИЕ ПОЛЬЗОВАТЕЛИ СО СТАТУСОМ ОБРАЗОВАТЕЛЬНОГО УЧРЕЖДЕНИЯ:</w:t>
            </w:r>
          </w:p>
        </w:tc>
        <w:tc>
          <w:tcPr>
            <w:tcW w:w="2430" w:type="dxa"/>
          </w:tcPr>
          <w:p w14:paraId="231111FA" w14:textId="26F7E67F" w:rsidR="00296B92" w:rsidRPr="002F47DF" w:rsidRDefault="00296B92" w:rsidP="00EA7BAF">
            <w:pPr>
              <w:tabs>
                <w:tab w:val="left" w:pos="162"/>
              </w:tabs>
              <w:ind w:left="180" w:hanging="18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96B92" w:rsidRPr="002F47DF" w14:paraId="23111201" w14:textId="77777777" w:rsidTr="00A97670">
        <w:trPr>
          <w:trHeight w:val="495"/>
          <w:jc w:val="center"/>
        </w:trPr>
        <w:tc>
          <w:tcPr>
            <w:tcW w:w="506" w:type="dxa"/>
            <w:tcBorders>
              <w:top w:val="double" w:sz="6" w:space="0" w:color="auto"/>
            </w:tcBorders>
          </w:tcPr>
          <w:p w14:paraId="231111FC" w14:textId="77777777" w:rsidR="00296B92" w:rsidRPr="002F47DF" w:rsidRDefault="00296B92" w:rsidP="00EA7BAF">
            <w:pPr>
              <w:tabs>
                <w:tab w:val="left" w:pos="180"/>
                <w:tab w:val="left" w:pos="360"/>
              </w:tabs>
              <w:ind w:left="180" w:hanging="18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A)</w:t>
            </w:r>
          </w:p>
        </w:tc>
        <w:tc>
          <w:tcPr>
            <w:tcW w:w="6064" w:type="dxa"/>
            <w:tcBorders>
              <w:top w:val="double" w:sz="6" w:space="0" w:color="auto"/>
            </w:tcBorders>
          </w:tcPr>
          <w:p w14:paraId="151B0EE8" w14:textId="0F5250E2" w:rsidR="00296B92" w:rsidRDefault="00296B92" w:rsidP="00EA7BAF">
            <w:pPr>
              <w:ind w:left="180" w:hanging="1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Образовательное учреждение</w:t>
            </w:r>
          </w:p>
          <w:p w14:paraId="231111FD" w14:textId="69D7FF1B" w:rsidR="005A1EE0" w:rsidRPr="002F47DF" w:rsidRDefault="005A1EE0" w:rsidP="00EA7BAF">
            <w:pPr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Определение «Образовательного учреждения»:</w:t>
            </w:r>
          </w:p>
        </w:tc>
        <w:tc>
          <w:tcPr>
            <w:tcW w:w="2430" w:type="dxa"/>
            <w:tcBorders>
              <w:top w:val="double" w:sz="6" w:space="0" w:color="auto"/>
            </w:tcBorders>
          </w:tcPr>
          <w:p w14:paraId="23111200" w14:textId="0F250EE0" w:rsidR="0011556F" w:rsidRPr="005D2CC1" w:rsidRDefault="005A1EE0" w:rsidP="00EA7BAF">
            <w:pPr>
              <w:ind w:left="74"/>
              <w:rPr>
                <w:rFonts w:ascii="Arial" w:hAnsi="Arial" w:cs="Arial"/>
                <w:spacing w:val="-2"/>
                <w:sz w:val="16"/>
                <w:szCs w:val="18"/>
              </w:rPr>
            </w:pPr>
            <w:r w:rsidRPr="005D2CC1">
              <w:rPr>
                <w:rFonts w:ascii="Arial" w:hAnsi="Arial" w:cs="Arial"/>
                <w:spacing w:val="-2"/>
                <w:sz w:val="16"/>
                <w:szCs w:val="18"/>
              </w:rPr>
              <w:t>ПРОГРАММЫ ЛИЦЕНЗИРОВАНИЯ, РАЗРЕШЕННЫЕ ДЛЯ УЧАСТИЯ Образовательных учреждений (I-II):</w:t>
            </w:r>
          </w:p>
        </w:tc>
      </w:tr>
      <w:tr w:rsidR="00296B92" w:rsidRPr="002F47DF" w14:paraId="23111209" w14:textId="77777777" w:rsidTr="00907547">
        <w:trPr>
          <w:trHeight w:val="4176"/>
          <w:jc w:val="center"/>
        </w:trPr>
        <w:tc>
          <w:tcPr>
            <w:tcW w:w="506" w:type="dxa"/>
          </w:tcPr>
          <w:p w14:paraId="23111202" w14:textId="63F5B129" w:rsidR="00296B92" w:rsidRPr="002F47DF" w:rsidRDefault="005A1EE0" w:rsidP="00EA7BAF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I.</w:t>
            </w:r>
          </w:p>
        </w:tc>
        <w:tc>
          <w:tcPr>
            <w:tcW w:w="6064" w:type="dxa"/>
          </w:tcPr>
          <w:p w14:paraId="2914F30A" w14:textId="38FC270F" w:rsidR="005A1EE0" w:rsidRPr="005A149E" w:rsidRDefault="005A1EE0" w:rsidP="00A97670">
            <w:pPr>
              <w:ind w:firstLine="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Образовательное учреждение или заведение, то есть государственная или частная школа, младшая, начальная, промежуточная, средняя или старшая школа, специализированная школа для инвалидов, профессионально-техническое училище, заочная школа, младший колледж, педагогический колледж, университет, техникум или военное училище либо другое учебное заведение, находящееся в государственном управлении, которое выдает дипломы, отвечающее всем следующим критериям:</w:t>
            </w:r>
          </w:p>
          <w:p w14:paraId="23BC92E9" w14:textId="603DE07D" w:rsidR="005A1EE0" w:rsidRPr="00ED389A" w:rsidRDefault="005A1EE0" w:rsidP="00A97670">
            <w:pPr>
              <w:pStyle w:val="ListParagraph"/>
              <w:numPr>
                <w:ilvl w:val="0"/>
                <w:numId w:val="38"/>
              </w:numPr>
              <w:ind w:left="562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ED389A">
              <w:rPr>
                <w:rFonts w:ascii="Arial" w:hAnsi="Arial" w:cs="Arial"/>
                <w:sz w:val="16"/>
                <w:szCs w:val="16"/>
              </w:rPr>
              <w:t>предлагает учебные курсы, по окончанию которых выдается сертификат, признаваемый в рамках общеобразовательных программ страны (примеры таких сертификатов включают: международный бакалавриат, школьный аттестат, диплом младшего специалиста, диплом специалиста, диплом бакалавра, диплом магистра, степень доктора наук);</w:t>
            </w:r>
          </w:p>
          <w:p w14:paraId="23111203" w14:textId="40DA1193" w:rsidR="00296B92" w:rsidRPr="005A149E" w:rsidRDefault="005A1EE0" w:rsidP="00A97670">
            <w:pPr>
              <w:pStyle w:val="ListParagraph"/>
              <w:numPr>
                <w:ilvl w:val="0"/>
                <w:numId w:val="38"/>
              </w:numPr>
              <w:ind w:left="56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имеет аккредитацию министерства/департамента образования или соответствующего признанного органа по аккредитации образовательных учреждений в стране. При отсутствии прямой аккредитации должна быть опосредованная аккредитация (т. е. сертификаты, предлагаемые школой или образовательным учреждением, должны приниматься для зачета или зачисления в традиционно аккредитованное местное или зарубежное учебное заведение);</w:t>
            </w:r>
          </w:p>
        </w:tc>
        <w:tc>
          <w:tcPr>
            <w:tcW w:w="2430" w:type="dxa"/>
          </w:tcPr>
          <w:p w14:paraId="2CAE0B5F" w14:textId="00E2E05A" w:rsidR="00E06D79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Select Plus</w:t>
            </w:r>
          </w:p>
          <w:p w14:paraId="52B63670" w14:textId="7EC70668" w:rsidR="005A1EE0" w:rsidRPr="00931190" w:rsidRDefault="005A1EE0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Open</w:t>
            </w:r>
          </w:p>
          <w:p w14:paraId="23111204" w14:textId="3257931F" w:rsidR="0077680B" w:rsidRPr="00931190" w:rsidRDefault="0077680B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Enrollment for Education Solutions) (для учебных заведений, работающих по системе K-12 [начальное и среднее образование], или для дошкольных и высших учебных заведений)</w:t>
            </w:r>
          </w:p>
          <w:p w14:paraId="3340DC78" w14:textId="2F071F08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Соглашение Get Genuine Windows Agreement для образовательных учреждений</w:t>
            </w:r>
          </w:p>
          <w:p w14:paraId="3F3E42DC" w14:textId="1FD9C897" w:rsidR="00082E37" w:rsidRPr="00931190" w:rsidRDefault="00082E3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Клиентское соглашение Microsoft (включая программу CSP)</w:t>
            </w:r>
          </w:p>
          <w:p w14:paraId="21FA5967" w14:textId="5A56B36B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Соглашение о подписке Microsoft Online</w:t>
            </w:r>
          </w:p>
          <w:p w14:paraId="0048F3EB" w14:textId="22DF31DD" w:rsidR="007D442F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Microsoft Products and Services Agreement</w:t>
            </w:r>
          </w:p>
          <w:p w14:paraId="61D3C2B1" w14:textId="61790F9E" w:rsidR="00E06D79" w:rsidRPr="0093119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Open Value Subscription — Education Solutions (для</w:t>
            </w:r>
            <w:r w:rsidR="00FC3DBC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учебных заведений, работающих по системе K</w:t>
            </w:r>
            <w:r w:rsidR="00FC3DBC" w:rsidRPr="001C1E90">
              <w:rPr>
                <w:rFonts w:ascii="Arial" w:hAnsi="Arial" w:cs="Arial"/>
                <w:sz w:val="16"/>
                <w:szCs w:val="16"/>
              </w:rPr>
              <w:t>­</w:t>
            </w:r>
            <w:r>
              <w:rPr>
                <w:rFonts w:ascii="Arial" w:hAnsi="Arial" w:cs="Arial"/>
                <w:sz w:val="16"/>
                <w:szCs w:val="16"/>
              </w:rPr>
              <w:t>12, или для дошкольных и средних учебных заведений)</w:t>
            </w:r>
          </w:p>
          <w:p w14:paraId="23111205" w14:textId="4EA52AD8" w:rsidR="00296B92" w:rsidRPr="00931190" w:rsidRDefault="00296B92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Соглашение School </w:t>
            </w:r>
          </w:p>
          <w:p w14:paraId="23111206" w14:textId="699D3A84" w:rsidR="00296B92" w:rsidRPr="00931190" w:rsidRDefault="00296B92" w:rsidP="00EA7BAF">
            <w:pPr>
              <w:pStyle w:val="ListParagraph"/>
              <w:ind w:left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(только для сектора начального или среднего образования)</w:t>
            </w:r>
          </w:p>
          <w:p w14:paraId="23111208" w14:textId="2E8C774B" w:rsidR="005A1EE0" w:rsidRPr="005A149E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Лицензионное соглашение Services Provider</w:t>
            </w:r>
          </w:p>
        </w:tc>
      </w:tr>
      <w:tr w:rsidR="00907547" w:rsidRPr="002F47DF" w14:paraId="0D394439" w14:textId="77777777" w:rsidTr="00A97670">
        <w:trPr>
          <w:trHeight w:val="1593"/>
          <w:jc w:val="center"/>
        </w:trPr>
        <w:tc>
          <w:tcPr>
            <w:tcW w:w="506" w:type="dxa"/>
          </w:tcPr>
          <w:p w14:paraId="0C3910D8" w14:textId="3BD63C57" w:rsidR="00907547" w:rsidRDefault="00907547" w:rsidP="00907547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</w:t>
            </w:r>
          </w:p>
        </w:tc>
        <w:tc>
          <w:tcPr>
            <w:tcW w:w="6064" w:type="dxa"/>
          </w:tcPr>
          <w:p w14:paraId="549776A9" w14:textId="39BEB6CC" w:rsidR="00907547" w:rsidRPr="004F2DC3" w:rsidRDefault="00907547" w:rsidP="00A9767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дошкольный центр раннего развития, отвечающий всем следующим критериям:</w:t>
            </w:r>
          </w:p>
          <w:p w14:paraId="51B0242F" w14:textId="13A15E58" w:rsidR="00907547" w:rsidRPr="00EB6000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является программой для детей младшего возраста, составленной с</w:t>
            </w:r>
            <w:r w:rsidR="00206B0B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 xml:space="preserve">целью предоставления образовательных услуг для детей в возрасте от одного до шести лет, которая обслуживает минимум десять таких детей; </w:t>
            </w:r>
          </w:p>
          <w:p w14:paraId="6D690367" w14:textId="0A24250F" w:rsidR="00907547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законно учреждена, уполномочена, создана, лицензирована, зарегистрирована и/или имеет аккредитацию министерства/</w:t>
            </w:r>
            <w:r w:rsidR="00323A5B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департамента образования или соответствующего признанного органа</w:t>
            </w:r>
            <w:r w:rsidR="00323A5B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по аккредитации в стране;</w:t>
            </w:r>
          </w:p>
          <w:p w14:paraId="0447F4E8" w14:textId="28FC2C71" w:rsidR="00907547" w:rsidRPr="00907547" w:rsidRDefault="00907547" w:rsidP="00A97670">
            <w:pPr>
              <w:pStyle w:val="ListParagraph"/>
              <w:numPr>
                <w:ilvl w:val="0"/>
                <w:numId w:val="40"/>
              </w:numPr>
              <w:ind w:left="469" w:hanging="272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осуществляет свою деятельность не менее одного года;</w:t>
            </w:r>
          </w:p>
        </w:tc>
        <w:tc>
          <w:tcPr>
            <w:tcW w:w="2430" w:type="dxa"/>
          </w:tcPr>
          <w:p w14:paraId="578B11DE" w14:textId="77777777" w:rsidR="00907547" w:rsidRPr="00907547" w:rsidRDefault="00907547" w:rsidP="0090754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149E" w:rsidRPr="002F47DF" w14:paraId="55397195" w14:textId="77777777" w:rsidTr="00A97670">
        <w:trPr>
          <w:trHeight w:val="495"/>
          <w:jc w:val="center"/>
        </w:trPr>
        <w:tc>
          <w:tcPr>
            <w:tcW w:w="506" w:type="dxa"/>
          </w:tcPr>
          <w:p w14:paraId="0EBD4C96" w14:textId="77777777" w:rsidR="005A149E" w:rsidRDefault="005A149E" w:rsidP="00EA7BAF">
            <w:pPr>
              <w:tabs>
                <w:tab w:val="left" w:pos="180"/>
                <w:tab w:val="left" w:pos="3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064" w:type="dxa"/>
          </w:tcPr>
          <w:p w14:paraId="0F2FD2E3" w14:textId="77777777" w:rsidR="005A149E" w:rsidRDefault="005A149E" w:rsidP="00EA7BAF">
            <w:pPr>
              <w:tabs>
                <w:tab w:val="left" w:pos="180"/>
                <w:tab w:val="left" w:pos="360"/>
              </w:tabs>
              <w:ind w:left="180" w:hanging="73"/>
            </w:pPr>
          </w:p>
        </w:tc>
        <w:tc>
          <w:tcPr>
            <w:tcW w:w="2430" w:type="dxa"/>
          </w:tcPr>
          <w:p w14:paraId="38BA1160" w14:textId="56D5CDF4" w:rsidR="005A149E" w:rsidRPr="005A149E" w:rsidRDefault="005A149E" w:rsidP="002D6AF3">
            <w:pPr>
              <w:keepNext/>
              <w:keepLines/>
              <w:ind w:left="72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ПРОГРАММЫ ЛИЦЕНЗИРОВАНИЯ, РАЗРЕШЕННЫЕ ДЛЯ УЧАСТИЯ Образовательных учреждений (III):</w:t>
            </w:r>
          </w:p>
        </w:tc>
      </w:tr>
      <w:tr w:rsidR="00296B92" w:rsidRPr="002F47DF" w14:paraId="2311120D" w14:textId="062561C3" w:rsidTr="00A97670">
        <w:trPr>
          <w:trHeight w:val="1800"/>
          <w:jc w:val="center"/>
        </w:trPr>
        <w:tc>
          <w:tcPr>
            <w:tcW w:w="506" w:type="dxa"/>
            <w:tcBorders>
              <w:bottom w:val="single" w:sz="4" w:space="0" w:color="auto"/>
            </w:tcBorders>
          </w:tcPr>
          <w:p w14:paraId="2311120A" w14:textId="79F1DD64" w:rsidR="005A1EE0" w:rsidRPr="00EA7BAF" w:rsidRDefault="005A1EE0" w:rsidP="00EA7BAF">
            <w:pPr>
              <w:tabs>
                <w:tab w:val="left" w:pos="180"/>
                <w:tab w:val="left" w:pos="360"/>
              </w:tabs>
              <w:ind w:left="180" w:hanging="180"/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III.</w:t>
            </w:r>
          </w:p>
        </w:tc>
        <w:tc>
          <w:tcPr>
            <w:tcW w:w="6064" w:type="dxa"/>
            <w:tcBorders>
              <w:bottom w:val="single" w:sz="4" w:space="0" w:color="auto"/>
            </w:tcBorders>
          </w:tcPr>
          <w:p w14:paraId="2311120B" w14:textId="5104A6F1" w:rsidR="005A1EE0" w:rsidRPr="00EB6000" w:rsidRDefault="00EB6000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Некоммерческие учебные заведения или организации, осуществляющие учебную деятельность в качестве основной, в том числе по повышению квалификации и переподготовке, и не относящиеся к академическим и (или) не обладающие государственной лицензией.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AC6DE92" w14:textId="1EF78C67" w:rsidR="007404EE" w:rsidRPr="00636CB0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Open</w:t>
            </w:r>
          </w:p>
          <w:p w14:paraId="6E666BDB" w14:textId="617F6B2D" w:rsidR="00762A46" w:rsidRPr="004B250A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Academic Select Plus</w:t>
            </w:r>
          </w:p>
          <w:p w14:paraId="2A646508" w14:textId="11EA664F" w:rsidR="007404EE" w:rsidRDefault="007404EE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Соглашение Get Genuine Windows Agreement для образовательных учреждений</w:t>
            </w:r>
          </w:p>
          <w:p w14:paraId="68639FF7" w14:textId="43495654" w:rsidR="00762A46" w:rsidRPr="00636CB0" w:rsidRDefault="00762A46" w:rsidP="00EA7BAF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ind w:left="180" w:hanging="180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Клиентское соглашение Microsoft (включая программу CSP)</w:t>
            </w:r>
          </w:p>
          <w:p w14:paraId="2311120C" w14:textId="7D39CBF2" w:rsidR="00F45A2E" w:rsidRPr="004B250A" w:rsidRDefault="008A3FD4" w:rsidP="00DE5F3D">
            <w:pPr>
              <w:pStyle w:val="ListParagraph"/>
              <w:numPr>
                <w:ilvl w:val="0"/>
                <w:numId w:val="36"/>
              </w:numPr>
              <w:tabs>
                <w:tab w:val="left" w:pos="162"/>
              </w:tabs>
              <w:spacing w:after="240"/>
              <w:ind w:left="187" w:hanging="187"/>
              <w:contextualSpacing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Microsoft Products and Services Agreement</w:t>
            </w:r>
          </w:p>
        </w:tc>
      </w:tr>
      <w:tr w:rsidR="00296B92" w:rsidRPr="002F47DF" w14:paraId="23111218" w14:textId="77777777" w:rsidTr="00A97670">
        <w:trPr>
          <w:trHeight w:val="4575"/>
          <w:jc w:val="center"/>
        </w:trPr>
        <w:tc>
          <w:tcPr>
            <w:tcW w:w="506" w:type="dxa"/>
            <w:tcBorders>
              <w:top w:val="single" w:sz="4" w:space="0" w:color="auto"/>
              <w:bottom w:val="single" w:sz="6" w:space="0" w:color="auto"/>
            </w:tcBorders>
          </w:tcPr>
          <w:p w14:paraId="2311120E" w14:textId="61013157" w:rsidR="00296B92" w:rsidRPr="002F47DF" w:rsidRDefault="00A97670" w:rsidP="00EA7BAF">
            <w:pPr>
              <w:tabs>
                <w:tab w:val="left" w:pos="180"/>
                <w:tab w:val="left" w:pos="360"/>
              </w:tabs>
              <w:ind w:left="180" w:hanging="18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B)</w:t>
            </w:r>
          </w:p>
        </w:tc>
        <w:tc>
          <w:tcPr>
            <w:tcW w:w="6064" w:type="dxa"/>
            <w:tcBorders>
              <w:top w:val="single" w:sz="4" w:space="0" w:color="auto"/>
              <w:bottom w:val="single" w:sz="6" w:space="0" w:color="auto"/>
            </w:tcBorders>
          </w:tcPr>
          <w:p w14:paraId="04928B92" w14:textId="77777777" w:rsidR="00A97670" w:rsidRDefault="00A97670" w:rsidP="005233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Органы исполнительной власти, управляющие Образовательными учреждениями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656CFE6" w14:textId="3273DFC1" w:rsidR="00873AA2" w:rsidRPr="00EB6000" w:rsidRDefault="00873AA2" w:rsidP="0052338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Определение «Органов исполнительной власти, управляющих Образовательными учреждениями»:</w:t>
            </w:r>
          </w:p>
          <w:p w14:paraId="4B725184" w14:textId="7BEDB172" w:rsidR="00873AA2" w:rsidRPr="00EB6000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местные, региональные или общенациональные административные органы, управляющие государственными Образовательными учреждениями;</w:t>
            </w:r>
          </w:p>
          <w:p w14:paraId="7BAE202C" w14:textId="68BD6516" w:rsidR="00873AA2" w:rsidRPr="00EB6000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административные органы, контролируемые частными образовательными учреждениями, организованные и действующие исключительно для управления ими;</w:t>
            </w:r>
          </w:p>
          <w:p w14:paraId="62AF000B" w14:textId="3C6B59D4" w:rsidR="00873AA2" w:rsidRPr="00EB6000" w:rsidRDefault="00873AA2" w:rsidP="00A97670">
            <w:pPr>
              <w:pStyle w:val="ListParagraph"/>
              <w:numPr>
                <w:ilvl w:val="1"/>
                <w:numId w:val="42"/>
              </w:numPr>
              <w:ind w:left="469" w:hanging="270"/>
              <w:contextualSpacing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другие общенациональные, региональные или местные государственные органы, почти вся деятельность которых состоит в</w:t>
            </w:r>
            <w:r w:rsidR="00C010AA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административной поддержке государственных образовательных учреждений, по своему характеру обеспечивающей продвижение академического обучения.</w:t>
            </w:r>
          </w:p>
          <w:p w14:paraId="2311120F" w14:textId="30166330" w:rsidR="00296B92" w:rsidRPr="00294B4E" w:rsidRDefault="00873AA2" w:rsidP="00A97670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294B4E">
              <w:rPr>
                <w:rFonts w:ascii="Arial" w:hAnsi="Arial" w:cs="Arial"/>
                <w:spacing w:val="-2"/>
                <w:sz w:val="16"/>
                <w:szCs w:val="16"/>
              </w:rPr>
              <w:t>Для уточнения: только те подразделения районных/региональных органов, единственной функцией которых является предоставление административных и управленческих услуг для Образовательных учреждений, соответствуют критериям клиента Microsoft в сфере образования.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6" w:space="0" w:color="auto"/>
            </w:tcBorders>
          </w:tcPr>
          <w:p w14:paraId="41B54446" w14:textId="7B4ECE2D" w:rsidR="00A97670" w:rsidRPr="00A97670" w:rsidRDefault="00A97670" w:rsidP="00A976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ПРОГРАММЫ ЛИЦЕНЗИРОВАНИЯ, РАЗРЕШЕННЫЕ ДЛЯ УЧАСТИЯ Органов исполнительной власти, управляющих Образовательными учреждениями:</w:t>
            </w:r>
          </w:p>
          <w:p w14:paraId="23111212" w14:textId="67479F40" w:rsidR="0011556F" w:rsidRPr="00EB6000" w:rsidRDefault="0011556F" w:rsidP="00A97670">
            <w:pPr>
              <w:pStyle w:val="ListParagraph"/>
              <w:numPr>
                <w:ilvl w:val="0"/>
                <w:numId w:val="36"/>
              </w:numPr>
              <w:spacing w:before="120"/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Select Plus</w:t>
            </w:r>
          </w:p>
          <w:p w14:paraId="520855E6" w14:textId="3566F9F4" w:rsidR="00873AA2" w:rsidRPr="00EB6000" w:rsidRDefault="00873AA2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Academic Open</w:t>
            </w:r>
          </w:p>
          <w:p w14:paraId="0D3DE864" w14:textId="599C19C4" w:rsidR="00E06D79" w:rsidRPr="00EB6000" w:rsidRDefault="00077BC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Enrollment for Education Solutions) (для учебных заведений, работающих по системе K-12 [начальное и среднее образование], или для дошкольных и высших учебных заведений)</w:t>
            </w:r>
          </w:p>
          <w:p w14:paraId="1B08F3C3" w14:textId="5038CA84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Соглашение Get Genuine Windows Agreement для образовательных учреждений</w:t>
            </w:r>
          </w:p>
          <w:p w14:paraId="2DBE0E5C" w14:textId="5DA02401" w:rsidR="00082E37" w:rsidRPr="00EB6000" w:rsidRDefault="00082E37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Клиентское соглашение Microsoft (включая программу CSP)</w:t>
            </w:r>
          </w:p>
          <w:p w14:paraId="417C327E" w14:textId="77777777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Соглашение о подписке Microsoft Online</w:t>
            </w:r>
          </w:p>
          <w:p w14:paraId="43EAD960" w14:textId="54A9DD85" w:rsidR="00E06D79" w:rsidRPr="00EB6000" w:rsidRDefault="00E06D79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Microsoft Products and Services Agreement</w:t>
            </w:r>
          </w:p>
          <w:p w14:paraId="23111216" w14:textId="69C2ADA9" w:rsidR="003B7352" w:rsidRPr="00EB6000" w:rsidRDefault="003B7352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Open Value Subscription — Education Solutions (для учебных заведений, работающих по системе K</w:t>
            </w:r>
            <w:r w:rsidR="0001443D" w:rsidRPr="00C96BE2">
              <w:rPr>
                <w:rFonts w:ascii="Arial" w:hAnsi="Arial" w:cs="Arial"/>
                <w:sz w:val="16"/>
                <w:szCs w:val="16"/>
              </w:rPr>
              <w:t>­</w:t>
            </w:r>
            <w:r>
              <w:rPr>
                <w:rFonts w:ascii="Arial" w:hAnsi="Arial" w:cs="Arial"/>
                <w:sz w:val="16"/>
                <w:szCs w:val="16"/>
              </w:rPr>
              <w:t>12, или для дошкольных и средних учебных заведений)</w:t>
            </w:r>
          </w:p>
          <w:p w14:paraId="729247AD" w14:textId="587FED88" w:rsidR="00F24C55" w:rsidRPr="00EB6000" w:rsidRDefault="00F24C55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Соглашение School (для</w:t>
            </w:r>
            <w:r w:rsidR="00C96BE2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начального и среднего образования)</w:t>
            </w:r>
          </w:p>
          <w:p w14:paraId="23111217" w14:textId="05A07C1F" w:rsidR="008A3FD4" w:rsidRPr="00EB6000" w:rsidRDefault="00F24C55" w:rsidP="00EA7BAF">
            <w:pPr>
              <w:pStyle w:val="ListParagraph"/>
              <w:numPr>
                <w:ilvl w:val="0"/>
                <w:numId w:val="36"/>
              </w:numPr>
              <w:ind w:left="180" w:hanging="180"/>
              <w:contextualSpacing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Лицензионное соглашение Service Provider</w:t>
            </w:r>
          </w:p>
        </w:tc>
      </w:tr>
    </w:tbl>
    <w:p w14:paraId="5F77F99B" w14:textId="77777777" w:rsidR="00907547" w:rsidRPr="00907547" w:rsidRDefault="00907547" w:rsidP="00907547">
      <w:pPr>
        <w:spacing w:before="1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Больницы, системы здравоохранения и исследовательские лаборатории</w:t>
      </w:r>
    </w:p>
    <w:p w14:paraId="18AF9D4E" w14:textId="3BB92CA6" w:rsidR="00907547" w:rsidRPr="00EA7BAF" w:rsidRDefault="00907547" w:rsidP="00907547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Больницы, системы здравоохранения и исследовательские лаборатории (имеются в виду организации, которые хотят лицензировать продукты Microsoft Academic Edition, включая независимые исследовательские лаборатории или исследовательские лаборатории, аффилированные с отвечающим критериям клиентом в сфере образования или государственным органом) не отвечают критериям соответствующих пользователей в сфере образования согласно приведенным выше пунктами A и B. Они имеют право приобретать лицензии Academic Edition на продукты только в том случае, если они находятся в полной собственности и управляются Образовательным учреждением или Органом исполнительной власти, управляющим Образовательными учреждениями.</w:t>
      </w:r>
    </w:p>
    <w:p w14:paraId="243285B1" w14:textId="49F2B851" w:rsidR="00907547" w:rsidRPr="00EA7BAF" w:rsidRDefault="00907547" w:rsidP="00907547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Требование «находится в полной собственности и управляется» означает, что Образовательное учреждение или Орган исполнительной власти, управляющий Образовательными учреждениями, является единоличным собственником соответствующей больницы, системы здравоохранения или исследовательской лаборатории и единственным лицом, осуществляющим управление повседневной деятельностью соответствующего учреждения.</w:t>
      </w:r>
    </w:p>
    <w:p w14:paraId="7925588F" w14:textId="7985BB1B" w:rsidR="00873AA2" w:rsidRPr="0052338B" w:rsidRDefault="00907547" w:rsidP="00907547">
      <w:pPr>
        <w:spacing w:before="1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  <w:szCs w:val="16"/>
        </w:rPr>
        <w:lastRenderedPageBreak/>
        <w:t>Соответствующие критериям больницы, системы здравоохранения и исследовательские лаборатории будут иметь право на участие в тех же «Программах лицензирования, разрешенных для участия», указанных в разделах A) и B) выше для Образовательного учреждения или Органа исполнительной власти, управляющего Образовательными учреждениями, в полной собственности которого они находятся и которым управляются (с учетом любых дополнительных требований, которые могут применяться к этим программам). В любом случае они НЕ могут приобретать продукты по Соглашению School и НЕ могут быть включены в Соглашение School Образовательного учреждения, даже если они полностью принадлежат такому Образовательному учреждению на праве собственности и</w:t>
      </w:r>
      <w:r w:rsidR="00B3679F">
        <w:rPr>
          <w:rFonts w:ascii="Arial" w:hAnsi="Arial" w:cs="Arial"/>
          <w:sz w:val="16"/>
          <w:szCs w:val="16"/>
          <w:lang w:val="en-US"/>
        </w:rPr>
        <w:t> </w:t>
      </w:r>
      <w:r>
        <w:rPr>
          <w:rFonts w:ascii="Arial" w:hAnsi="Arial" w:cs="Arial"/>
          <w:sz w:val="16"/>
          <w:szCs w:val="16"/>
        </w:rPr>
        <w:t>управляются им.</w:t>
      </w:r>
    </w:p>
    <w:sectPr w:rsidR="00873AA2" w:rsidRPr="0052338B" w:rsidSect="002B0E40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E98B" w14:textId="77777777" w:rsidR="001309A6" w:rsidRDefault="001309A6">
      <w:r>
        <w:separator/>
      </w:r>
    </w:p>
  </w:endnote>
  <w:endnote w:type="continuationSeparator" w:id="0">
    <w:p w14:paraId="587D4D1E" w14:textId="77777777" w:rsidR="001309A6" w:rsidRDefault="0013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2D6AF3" w:rsidRPr="00530318" w14:paraId="7F8954BC" w14:textId="77777777" w:rsidTr="000B55F4">
      <w:trPr>
        <w:jc w:val="center"/>
      </w:trPr>
      <w:tc>
        <w:tcPr>
          <w:tcW w:w="4956" w:type="dxa"/>
        </w:tcPr>
        <w:p w14:paraId="5E544E5C" w14:textId="77777777" w:rsidR="002D6AF3" w:rsidRPr="00530318" w:rsidRDefault="002D6AF3" w:rsidP="002D6AF3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>AcademicQualEdUserDef(</w:t>
          </w:r>
          <w:r>
            <w:rPr>
              <w:rFonts w:ascii="Arial" w:hAnsi="Arial" w:cs="Arial"/>
              <w:sz w:val="16"/>
              <w:szCs w:val="16"/>
            </w:rPr>
            <w:t>EMEA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  <w:lang w:val="en-US"/>
            </w:rPr>
            <w:t>RUS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Aug2023)</w:t>
          </w:r>
        </w:p>
      </w:tc>
      <w:tc>
        <w:tcPr>
          <w:tcW w:w="4073" w:type="dxa"/>
        </w:tcPr>
        <w:p w14:paraId="634F1296" w14:textId="77777777" w:rsidR="002D6AF3" w:rsidRDefault="002D6AF3" w:rsidP="002D6AF3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3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6B88F0C3" w14:textId="77777777" w:rsidR="002D6AF3" w:rsidRPr="00530318" w:rsidRDefault="002D6AF3" w:rsidP="002D6AF3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Document X20-11691</w:t>
          </w:r>
        </w:p>
      </w:tc>
    </w:tr>
  </w:tbl>
  <w:p w14:paraId="52849FB7" w14:textId="77777777" w:rsidR="002D6AF3" w:rsidRPr="004D4BCB" w:rsidRDefault="002D6AF3" w:rsidP="002D6AF3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956"/>
      <w:gridCol w:w="4073"/>
    </w:tblGrid>
    <w:tr w:rsidR="002D6AF3" w:rsidRPr="00530318" w14:paraId="788E56AE" w14:textId="77777777" w:rsidTr="000B55F4">
      <w:trPr>
        <w:jc w:val="center"/>
      </w:trPr>
      <w:tc>
        <w:tcPr>
          <w:tcW w:w="4956" w:type="dxa"/>
        </w:tcPr>
        <w:p w14:paraId="3EAAB32D" w14:textId="3FC05A02" w:rsidR="002D6AF3" w:rsidRPr="00530318" w:rsidRDefault="002D6AF3" w:rsidP="002D6AF3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>AcademicQualEdUserDef(</w:t>
          </w:r>
          <w:r>
            <w:rPr>
              <w:rFonts w:ascii="Arial" w:hAnsi="Arial" w:cs="Arial"/>
              <w:sz w:val="16"/>
              <w:szCs w:val="16"/>
            </w:rPr>
            <w:t>EMEA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  <w:lang w:val="en-US"/>
            </w:rPr>
            <w:t>RUS</w:t>
          </w:r>
          <w:r w:rsidRPr="00530318">
            <w:rPr>
              <w:rFonts w:ascii="Arial" w:hAnsi="Arial" w:cs="Arial"/>
              <w:sz w:val="16"/>
              <w:szCs w:val="16"/>
            </w:rPr>
            <w:t>)(</w:t>
          </w:r>
          <w:r>
            <w:rPr>
              <w:rFonts w:ascii="Arial" w:hAnsi="Arial" w:cs="Arial"/>
              <w:sz w:val="16"/>
              <w:szCs w:val="16"/>
            </w:rPr>
            <w:t>Aug2023)</w:t>
          </w:r>
        </w:p>
      </w:tc>
      <w:tc>
        <w:tcPr>
          <w:tcW w:w="4073" w:type="dxa"/>
        </w:tcPr>
        <w:p w14:paraId="35A89632" w14:textId="77777777" w:rsidR="002D6AF3" w:rsidRDefault="002D6AF3" w:rsidP="002D6AF3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530318">
            <w:rPr>
              <w:rFonts w:ascii="Arial" w:hAnsi="Arial" w:cs="Arial"/>
              <w:sz w:val="16"/>
              <w:szCs w:val="16"/>
            </w:rPr>
            <w:t xml:space="preserve">Page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  <w:r w:rsidRPr="00530318">
            <w:rPr>
              <w:rFonts w:ascii="Arial" w:hAnsi="Arial" w:cs="Arial"/>
              <w:sz w:val="16"/>
              <w:szCs w:val="16"/>
            </w:rPr>
            <w:t xml:space="preserve"> of </w:t>
          </w:r>
          <w:r w:rsidRPr="00530318">
            <w:rPr>
              <w:rFonts w:ascii="Arial" w:hAnsi="Arial" w:cs="Arial"/>
              <w:sz w:val="16"/>
              <w:szCs w:val="16"/>
            </w:rPr>
            <w:fldChar w:fldCharType="begin"/>
          </w:r>
          <w:r w:rsidRPr="00530318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530318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530318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1F96D5A1" w14:textId="77777777" w:rsidR="002D6AF3" w:rsidRPr="00530318" w:rsidRDefault="002D6AF3" w:rsidP="002D6AF3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Document X20-11691</w:t>
          </w:r>
        </w:p>
      </w:tc>
    </w:tr>
  </w:tbl>
  <w:p w14:paraId="07A03F36" w14:textId="77777777" w:rsidR="002D6AF3" w:rsidRPr="004D4BCB" w:rsidRDefault="002D6AF3" w:rsidP="002D6AF3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4C6F" w14:textId="77777777" w:rsidR="001309A6" w:rsidRDefault="001309A6">
      <w:r>
        <w:separator/>
      </w:r>
    </w:p>
  </w:footnote>
  <w:footnote w:type="continuationSeparator" w:id="0">
    <w:p w14:paraId="784DBD21" w14:textId="77777777" w:rsidR="001309A6" w:rsidRDefault="0013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EF5E" w14:textId="63E7E98A" w:rsidR="00841FDF" w:rsidRDefault="00000000">
    <w:pPr>
      <w:pStyle w:val="Header"/>
    </w:pPr>
    <w:r>
      <w:pict w14:anchorId="52F73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2" o:spid="_x0000_s1026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6" w14:textId="71AA256D" w:rsidR="00841FDF" w:rsidRDefault="00000000" w:rsidP="00646F0D">
    <w:pPr>
      <w:pStyle w:val="Header"/>
      <w:jc w:val="right"/>
    </w:pPr>
    <w:r>
      <w:pict w14:anchorId="276AB2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3" o:spid="_x0000_s1027" type="#_x0000_t75" style="position:absolute;left:0;text-align:left;margin-left:0;margin-top:0;width:451.2pt;height:254.35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13CC" w14:textId="0664B629" w:rsidR="00841FDF" w:rsidRDefault="00000000" w:rsidP="00646F0D">
    <w:pPr>
      <w:pStyle w:val="Header"/>
      <w:jc w:val="right"/>
    </w:pPr>
    <w:r>
      <w:pict w14:anchorId="60ACE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787531" o:spid="_x0000_s1025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496993">
      <w:rPr>
        <w:noProof/>
      </w:rPr>
      <w:drawing>
        <wp:anchor distT="0" distB="0" distL="114300" distR="114300" simplePos="0" relativeHeight="251659264" behindDoc="0" locked="0" layoutInCell="1" allowOverlap="1" wp14:anchorId="30E5F7AB" wp14:editId="0BBACC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3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993">
      <w:rPr>
        <w:noProof/>
      </w:rPr>
      <w:drawing>
        <wp:anchor distT="0" distB="0" distL="114300" distR="114300" simplePos="0" relativeHeight="251658240" behindDoc="0" locked="0" layoutInCell="1" allowOverlap="1" wp14:anchorId="0657AD89" wp14:editId="5A22F70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2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993">
      <w:rPr>
        <w:noProof/>
      </w:rPr>
      <w:drawing>
        <wp:inline distT="0" distB="0" distL="0" distR="0" wp14:anchorId="231113D4" wp14:editId="231113D5">
          <wp:extent cx="5732145" cy="565785"/>
          <wp:effectExtent l="0" t="0" r="0" b="5715"/>
          <wp:docPr id="1" name="Picture 1" descr="C:\Users\v-elibro\Desktop\Watermark\Banner for Agreement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v-elibro\Desktop\Watermark\Banner for Agreement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BE4"/>
    <w:multiLevelType w:val="hybridMultilevel"/>
    <w:tmpl w:val="4AF6522C"/>
    <w:lvl w:ilvl="0" w:tplc="61AA138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C89"/>
    <w:multiLevelType w:val="hybridMultilevel"/>
    <w:tmpl w:val="2C507DB6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A5B"/>
    <w:multiLevelType w:val="hybridMultilevel"/>
    <w:tmpl w:val="8C3C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063"/>
    <w:multiLevelType w:val="hybridMultilevel"/>
    <w:tmpl w:val="AC50F9CA"/>
    <w:lvl w:ilvl="0" w:tplc="B6EC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60E0"/>
    <w:multiLevelType w:val="hybridMultilevel"/>
    <w:tmpl w:val="9AAC3062"/>
    <w:lvl w:ilvl="0" w:tplc="7EB0CDD2">
      <w:start w:val="1"/>
      <w:numFmt w:val="lowerRoman"/>
      <w:lvlText w:val="(%1)"/>
      <w:lvlJc w:val="left"/>
      <w:pPr>
        <w:ind w:left="827" w:hanging="360"/>
      </w:pPr>
      <w:rPr>
        <w:rFonts w:hint="default"/>
        <w:b/>
        <w:bCs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0EEB06CD"/>
    <w:multiLevelType w:val="hybridMultilevel"/>
    <w:tmpl w:val="E5B264D4"/>
    <w:lvl w:ilvl="0" w:tplc="8258EF5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0033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D4453"/>
    <w:multiLevelType w:val="hybridMultilevel"/>
    <w:tmpl w:val="A78E71E6"/>
    <w:lvl w:ilvl="0" w:tplc="AEBCD6D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E67C8"/>
    <w:multiLevelType w:val="hybridMultilevel"/>
    <w:tmpl w:val="D9D8B6B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  <w:i w:val="0"/>
        <w:color w:val="0033CC"/>
      </w:rPr>
    </w:lvl>
    <w:lvl w:ilvl="1" w:tplc="D708C7C2">
      <w:start w:val="1"/>
      <w:numFmt w:val="lowerRoman"/>
      <w:lvlText w:val="(%2)"/>
      <w:lvlJc w:val="left"/>
      <w:pPr>
        <w:ind w:left="1440" w:hanging="360"/>
      </w:pPr>
      <w:rPr>
        <w:rFonts w:hint="default"/>
        <w:b/>
        <w:bCs/>
        <w:i w:val="0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C4D23"/>
    <w:multiLevelType w:val="hybridMultilevel"/>
    <w:tmpl w:val="EAD0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00B83"/>
    <w:multiLevelType w:val="hybridMultilevel"/>
    <w:tmpl w:val="C20A70F0"/>
    <w:lvl w:ilvl="0" w:tplc="70828ECA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  <w:i w:val="0"/>
        <w:color w:val="0033C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3E42"/>
    <w:multiLevelType w:val="hybridMultilevel"/>
    <w:tmpl w:val="2C704BBC"/>
    <w:lvl w:ilvl="0" w:tplc="FFA632A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F60B2"/>
    <w:multiLevelType w:val="hybridMultilevel"/>
    <w:tmpl w:val="CCC0816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1BD97C15"/>
    <w:multiLevelType w:val="hybridMultilevel"/>
    <w:tmpl w:val="24088EAA"/>
    <w:lvl w:ilvl="0" w:tplc="87CE5AC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E566C"/>
    <w:multiLevelType w:val="hybridMultilevel"/>
    <w:tmpl w:val="D7C66102"/>
    <w:lvl w:ilvl="0" w:tplc="F474C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C4462"/>
    <w:multiLevelType w:val="hybridMultilevel"/>
    <w:tmpl w:val="2A3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61125"/>
    <w:multiLevelType w:val="hybridMultilevel"/>
    <w:tmpl w:val="C84E0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985A22"/>
    <w:multiLevelType w:val="hybridMultilevel"/>
    <w:tmpl w:val="4296CF60"/>
    <w:lvl w:ilvl="0" w:tplc="7F289980">
      <w:start w:val="1"/>
      <w:numFmt w:val="lowerRoman"/>
      <w:lvlText w:val="(%1)"/>
      <w:lvlJc w:val="left"/>
      <w:pPr>
        <w:ind w:left="8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2E67514D"/>
    <w:multiLevelType w:val="hybridMultilevel"/>
    <w:tmpl w:val="BD8C12EE"/>
    <w:lvl w:ilvl="0" w:tplc="B6EC207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0209A5"/>
    <w:multiLevelType w:val="hybridMultilevel"/>
    <w:tmpl w:val="8AAC7172"/>
    <w:lvl w:ilvl="0" w:tplc="853A9448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9" w15:restartNumberingAfterBreak="0">
    <w:nsid w:val="3B7524DF"/>
    <w:multiLevelType w:val="hybridMultilevel"/>
    <w:tmpl w:val="69844716"/>
    <w:lvl w:ilvl="0" w:tplc="B80E9772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6265"/>
    <w:multiLevelType w:val="hybridMultilevel"/>
    <w:tmpl w:val="263C259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1" w15:restartNumberingAfterBreak="0">
    <w:nsid w:val="40FA761E"/>
    <w:multiLevelType w:val="hybridMultilevel"/>
    <w:tmpl w:val="6D08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D59A0"/>
    <w:multiLevelType w:val="hybridMultilevel"/>
    <w:tmpl w:val="4300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F58C8"/>
    <w:multiLevelType w:val="hybridMultilevel"/>
    <w:tmpl w:val="70E6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D28FF"/>
    <w:multiLevelType w:val="hybridMultilevel"/>
    <w:tmpl w:val="ECCAAEAC"/>
    <w:lvl w:ilvl="0" w:tplc="59987118">
      <w:start w:val="7"/>
      <w:numFmt w:val="bullet"/>
      <w:lvlText w:val="・"/>
      <w:lvlJc w:val="left"/>
      <w:pPr>
        <w:ind w:left="420" w:hanging="420"/>
      </w:pPr>
      <w:rPr>
        <w:rFonts w:ascii="MS PGothic" w:eastAsia="MS PGothic" w:hAnsi="MS PGothic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3D64B0"/>
    <w:multiLevelType w:val="hybridMultilevel"/>
    <w:tmpl w:val="0D48E16A"/>
    <w:lvl w:ilvl="0" w:tplc="2EA608DE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758F5"/>
    <w:multiLevelType w:val="hybridMultilevel"/>
    <w:tmpl w:val="F2C624A6"/>
    <w:lvl w:ilvl="0" w:tplc="EF40293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D322C"/>
    <w:multiLevelType w:val="hybridMultilevel"/>
    <w:tmpl w:val="F8F8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768C8"/>
    <w:multiLevelType w:val="hybridMultilevel"/>
    <w:tmpl w:val="4030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A2E69"/>
    <w:multiLevelType w:val="hybridMultilevel"/>
    <w:tmpl w:val="0E9CC6FC"/>
    <w:lvl w:ilvl="0" w:tplc="3E4AFB78">
      <w:start w:val="1"/>
      <w:numFmt w:val="lowerRoman"/>
      <w:lvlText w:val="(%1)"/>
      <w:lvlJc w:val="left"/>
      <w:pPr>
        <w:ind w:left="827" w:hanging="720"/>
      </w:pPr>
      <w:rPr>
        <w:rFonts w:hint="default"/>
        <w:b/>
        <w:bCs/>
      </w:rPr>
    </w:lvl>
    <w:lvl w:ilvl="1" w:tplc="23863F46">
      <w:start w:val="1"/>
      <w:numFmt w:val="lowerLetter"/>
      <w:lvlText w:val="(%2)"/>
      <w:lvlJc w:val="left"/>
      <w:pPr>
        <w:ind w:left="118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 w15:restartNumberingAfterBreak="0">
    <w:nsid w:val="5BF03EEC"/>
    <w:multiLevelType w:val="hybridMultilevel"/>
    <w:tmpl w:val="4E56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E0AE1"/>
    <w:multiLevelType w:val="hybridMultilevel"/>
    <w:tmpl w:val="74B6EAF6"/>
    <w:lvl w:ilvl="0" w:tplc="70828ECA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E1B18"/>
    <w:multiLevelType w:val="hybridMultilevel"/>
    <w:tmpl w:val="42B4515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3" w15:restartNumberingAfterBreak="0">
    <w:nsid w:val="62477E0F"/>
    <w:multiLevelType w:val="hybridMultilevel"/>
    <w:tmpl w:val="8E12B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53EFA"/>
    <w:multiLevelType w:val="hybridMultilevel"/>
    <w:tmpl w:val="F2AE7F82"/>
    <w:lvl w:ilvl="0" w:tplc="EA626E0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A7531"/>
    <w:multiLevelType w:val="hybridMultilevel"/>
    <w:tmpl w:val="30C4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D4A16"/>
    <w:multiLevelType w:val="hybridMultilevel"/>
    <w:tmpl w:val="D5441E42"/>
    <w:lvl w:ilvl="0" w:tplc="B6EC2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57716"/>
    <w:multiLevelType w:val="hybridMultilevel"/>
    <w:tmpl w:val="C602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46C49"/>
    <w:multiLevelType w:val="hybridMultilevel"/>
    <w:tmpl w:val="EE9C8B36"/>
    <w:lvl w:ilvl="0" w:tplc="0F8A7BC8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  <w:i w:val="0"/>
        <w:color w:val="0099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67DEB"/>
    <w:multiLevelType w:val="hybridMultilevel"/>
    <w:tmpl w:val="DAAA2F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0" w15:restartNumberingAfterBreak="0">
    <w:nsid w:val="7B442879"/>
    <w:multiLevelType w:val="hybridMultilevel"/>
    <w:tmpl w:val="9C70223C"/>
    <w:lvl w:ilvl="0" w:tplc="CBEA6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02467"/>
    <w:multiLevelType w:val="hybridMultilevel"/>
    <w:tmpl w:val="581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6182">
    <w:abstractNumId w:val="13"/>
  </w:num>
  <w:num w:numId="2" w16cid:durableId="1134327604">
    <w:abstractNumId w:val="37"/>
  </w:num>
  <w:num w:numId="3" w16cid:durableId="114058245">
    <w:abstractNumId w:val="22"/>
  </w:num>
  <w:num w:numId="4" w16cid:durableId="129247022">
    <w:abstractNumId w:val="28"/>
  </w:num>
  <w:num w:numId="5" w16cid:durableId="1684941027">
    <w:abstractNumId w:val="2"/>
  </w:num>
  <w:num w:numId="6" w16cid:durableId="648755727">
    <w:abstractNumId w:val="5"/>
  </w:num>
  <w:num w:numId="7" w16cid:durableId="1935549725">
    <w:abstractNumId w:val="23"/>
  </w:num>
  <w:num w:numId="8" w16cid:durableId="518274414">
    <w:abstractNumId w:val="40"/>
  </w:num>
  <w:num w:numId="9" w16cid:durableId="1420834561">
    <w:abstractNumId w:val="34"/>
  </w:num>
  <w:num w:numId="10" w16cid:durableId="999041392">
    <w:abstractNumId w:val="36"/>
  </w:num>
  <w:num w:numId="11" w16cid:durableId="1095784117">
    <w:abstractNumId w:val="30"/>
  </w:num>
  <w:num w:numId="12" w16cid:durableId="1061633822">
    <w:abstractNumId w:val="25"/>
  </w:num>
  <w:num w:numId="13" w16cid:durableId="1442188472">
    <w:abstractNumId w:val="8"/>
  </w:num>
  <w:num w:numId="14" w16cid:durableId="1100678873">
    <w:abstractNumId w:val="19"/>
  </w:num>
  <w:num w:numId="15" w16cid:durableId="169610033">
    <w:abstractNumId w:val="31"/>
  </w:num>
  <w:num w:numId="16" w16cid:durableId="1397312501">
    <w:abstractNumId w:val="38"/>
  </w:num>
  <w:num w:numId="17" w16cid:durableId="769812342">
    <w:abstractNumId w:val="6"/>
  </w:num>
  <w:num w:numId="18" w16cid:durableId="325862768">
    <w:abstractNumId w:val="41"/>
  </w:num>
  <w:num w:numId="19" w16cid:durableId="501548437">
    <w:abstractNumId w:val="18"/>
  </w:num>
  <w:num w:numId="20" w16cid:durableId="772238609">
    <w:abstractNumId w:val="0"/>
  </w:num>
  <w:num w:numId="21" w16cid:durableId="500508248">
    <w:abstractNumId w:val="21"/>
  </w:num>
  <w:num w:numId="22" w16cid:durableId="537594716">
    <w:abstractNumId w:val="17"/>
  </w:num>
  <w:num w:numId="23" w16cid:durableId="1639531462">
    <w:abstractNumId w:val="35"/>
  </w:num>
  <w:num w:numId="24" w16cid:durableId="1746799900">
    <w:abstractNumId w:val="26"/>
  </w:num>
  <w:num w:numId="25" w16cid:durableId="475487030">
    <w:abstractNumId w:val="1"/>
  </w:num>
  <w:num w:numId="26" w16cid:durableId="1949504262">
    <w:abstractNumId w:val="3"/>
  </w:num>
  <w:num w:numId="27" w16cid:durableId="259797959">
    <w:abstractNumId w:val="11"/>
  </w:num>
  <w:num w:numId="28" w16cid:durableId="408508111">
    <w:abstractNumId w:val="20"/>
  </w:num>
  <w:num w:numId="29" w16cid:durableId="1580018352">
    <w:abstractNumId w:val="32"/>
  </w:num>
  <w:num w:numId="30" w16cid:durableId="1405647031">
    <w:abstractNumId w:val="39"/>
  </w:num>
  <w:num w:numId="31" w16cid:durableId="848570307">
    <w:abstractNumId w:val="12"/>
  </w:num>
  <w:num w:numId="32" w16cid:durableId="640696760">
    <w:abstractNumId w:val="33"/>
  </w:num>
  <w:num w:numId="33" w16cid:durableId="1659381296">
    <w:abstractNumId w:val="24"/>
  </w:num>
  <w:num w:numId="34" w16cid:durableId="1470321776">
    <w:abstractNumId w:val="15"/>
  </w:num>
  <w:num w:numId="35" w16cid:durableId="1633974077">
    <w:abstractNumId w:val="10"/>
  </w:num>
  <w:num w:numId="36" w16cid:durableId="1910768821">
    <w:abstractNumId w:val="27"/>
  </w:num>
  <w:num w:numId="37" w16cid:durableId="342587110">
    <w:abstractNumId w:val="14"/>
  </w:num>
  <w:num w:numId="38" w16cid:durableId="1908613258">
    <w:abstractNumId w:val="4"/>
  </w:num>
  <w:num w:numId="39" w16cid:durableId="308635345">
    <w:abstractNumId w:val="16"/>
  </w:num>
  <w:num w:numId="40" w16cid:durableId="582766283">
    <w:abstractNumId w:val="29"/>
  </w:num>
  <w:num w:numId="41" w16cid:durableId="2128548374">
    <w:abstractNumId w:val="9"/>
  </w:num>
  <w:num w:numId="42" w16cid:durableId="1069306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92"/>
    <w:rsid w:val="0000219F"/>
    <w:rsid w:val="0001443D"/>
    <w:rsid w:val="0002018D"/>
    <w:rsid w:val="000223A9"/>
    <w:rsid w:val="00036309"/>
    <w:rsid w:val="00044D04"/>
    <w:rsid w:val="00051E59"/>
    <w:rsid w:val="00054979"/>
    <w:rsid w:val="00062531"/>
    <w:rsid w:val="0006608F"/>
    <w:rsid w:val="00067502"/>
    <w:rsid w:val="00077BC7"/>
    <w:rsid w:val="00082E37"/>
    <w:rsid w:val="00090B9A"/>
    <w:rsid w:val="00091D42"/>
    <w:rsid w:val="000A4937"/>
    <w:rsid w:val="000A66FF"/>
    <w:rsid w:val="000A6714"/>
    <w:rsid w:val="000B656F"/>
    <w:rsid w:val="000B6EB0"/>
    <w:rsid w:val="000C4276"/>
    <w:rsid w:val="000D0CD0"/>
    <w:rsid w:val="000E0547"/>
    <w:rsid w:val="000E35C0"/>
    <w:rsid w:val="000F4B83"/>
    <w:rsid w:val="001131DE"/>
    <w:rsid w:val="00114544"/>
    <w:rsid w:val="0011556F"/>
    <w:rsid w:val="00123BDA"/>
    <w:rsid w:val="001309A6"/>
    <w:rsid w:val="00132643"/>
    <w:rsid w:val="00156924"/>
    <w:rsid w:val="001677E5"/>
    <w:rsid w:val="00192DCC"/>
    <w:rsid w:val="0019381D"/>
    <w:rsid w:val="001A13E8"/>
    <w:rsid w:val="001A2EC4"/>
    <w:rsid w:val="001A4FA5"/>
    <w:rsid w:val="001C1E90"/>
    <w:rsid w:val="001C3519"/>
    <w:rsid w:val="001C7554"/>
    <w:rsid w:val="001E02BF"/>
    <w:rsid w:val="001E124D"/>
    <w:rsid w:val="001F0188"/>
    <w:rsid w:val="00206B0B"/>
    <w:rsid w:val="0021499D"/>
    <w:rsid w:val="0023520B"/>
    <w:rsid w:val="00242607"/>
    <w:rsid w:val="00247CC7"/>
    <w:rsid w:val="00265D2F"/>
    <w:rsid w:val="00294B4E"/>
    <w:rsid w:val="00296B92"/>
    <w:rsid w:val="002A6AB8"/>
    <w:rsid w:val="002B0E40"/>
    <w:rsid w:val="002D3E13"/>
    <w:rsid w:val="002D6AF3"/>
    <w:rsid w:val="002E335D"/>
    <w:rsid w:val="002E3B56"/>
    <w:rsid w:val="002F04C2"/>
    <w:rsid w:val="002F139E"/>
    <w:rsid w:val="00304307"/>
    <w:rsid w:val="0030752E"/>
    <w:rsid w:val="00323A5B"/>
    <w:rsid w:val="00325618"/>
    <w:rsid w:val="00350050"/>
    <w:rsid w:val="00353A24"/>
    <w:rsid w:val="00357209"/>
    <w:rsid w:val="00380219"/>
    <w:rsid w:val="003A720D"/>
    <w:rsid w:val="003B1BD0"/>
    <w:rsid w:val="003B4F36"/>
    <w:rsid w:val="003B7352"/>
    <w:rsid w:val="003E7B74"/>
    <w:rsid w:val="003F63FF"/>
    <w:rsid w:val="004002D3"/>
    <w:rsid w:val="004151D3"/>
    <w:rsid w:val="00442E95"/>
    <w:rsid w:val="00443EDA"/>
    <w:rsid w:val="0045763B"/>
    <w:rsid w:val="004665D2"/>
    <w:rsid w:val="004741F7"/>
    <w:rsid w:val="00477294"/>
    <w:rsid w:val="004828E3"/>
    <w:rsid w:val="00483EA2"/>
    <w:rsid w:val="00487363"/>
    <w:rsid w:val="00492050"/>
    <w:rsid w:val="00496993"/>
    <w:rsid w:val="004B1B16"/>
    <w:rsid w:val="004B250A"/>
    <w:rsid w:val="004B35D1"/>
    <w:rsid w:val="004C5FF1"/>
    <w:rsid w:val="004D3B16"/>
    <w:rsid w:val="004D4BCB"/>
    <w:rsid w:val="004F2A73"/>
    <w:rsid w:val="004F2DC3"/>
    <w:rsid w:val="005044D1"/>
    <w:rsid w:val="005046C9"/>
    <w:rsid w:val="00507C4A"/>
    <w:rsid w:val="005103CB"/>
    <w:rsid w:val="00513063"/>
    <w:rsid w:val="0052338B"/>
    <w:rsid w:val="0053246A"/>
    <w:rsid w:val="005416E0"/>
    <w:rsid w:val="005423E5"/>
    <w:rsid w:val="00546EC0"/>
    <w:rsid w:val="00562882"/>
    <w:rsid w:val="00565294"/>
    <w:rsid w:val="005702B7"/>
    <w:rsid w:val="00582EBB"/>
    <w:rsid w:val="005A149E"/>
    <w:rsid w:val="005A1EE0"/>
    <w:rsid w:val="005A74D1"/>
    <w:rsid w:val="005C174C"/>
    <w:rsid w:val="005C79D0"/>
    <w:rsid w:val="005D084A"/>
    <w:rsid w:val="005D25A6"/>
    <w:rsid w:val="005D2CC1"/>
    <w:rsid w:val="005D3FD9"/>
    <w:rsid w:val="005D50A6"/>
    <w:rsid w:val="005E5A33"/>
    <w:rsid w:val="005F5F2B"/>
    <w:rsid w:val="00605D2E"/>
    <w:rsid w:val="006073B6"/>
    <w:rsid w:val="00607F99"/>
    <w:rsid w:val="00624BB1"/>
    <w:rsid w:val="00625190"/>
    <w:rsid w:val="00625C19"/>
    <w:rsid w:val="00636CB0"/>
    <w:rsid w:val="006425DC"/>
    <w:rsid w:val="00646B52"/>
    <w:rsid w:val="00646F0D"/>
    <w:rsid w:val="00657927"/>
    <w:rsid w:val="006650F9"/>
    <w:rsid w:val="00693C2D"/>
    <w:rsid w:val="00695C2C"/>
    <w:rsid w:val="006A679D"/>
    <w:rsid w:val="006B1921"/>
    <w:rsid w:val="006C0007"/>
    <w:rsid w:val="006D4167"/>
    <w:rsid w:val="006D63D8"/>
    <w:rsid w:val="006E34D4"/>
    <w:rsid w:val="006E7E85"/>
    <w:rsid w:val="006F0006"/>
    <w:rsid w:val="006F538E"/>
    <w:rsid w:val="007119E9"/>
    <w:rsid w:val="00714698"/>
    <w:rsid w:val="00716D88"/>
    <w:rsid w:val="00726AC7"/>
    <w:rsid w:val="007319DA"/>
    <w:rsid w:val="007404EE"/>
    <w:rsid w:val="0074465A"/>
    <w:rsid w:val="0074598A"/>
    <w:rsid w:val="00754C7B"/>
    <w:rsid w:val="0075650B"/>
    <w:rsid w:val="00757664"/>
    <w:rsid w:val="00762A46"/>
    <w:rsid w:val="007717A3"/>
    <w:rsid w:val="0077680B"/>
    <w:rsid w:val="00781EFE"/>
    <w:rsid w:val="007A53C2"/>
    <w:rsid w:val="007B5DE7"/>
    <w:rsid w:val="007C0ECD"/>
    <w:rsid w:val="007D442F"/>
    <w:rsid w:val="00800615"/>
    <w:rsid w:val="00804653"/>
    <w:rsid w:val="00811024"/>
    <w:rsid w:val="00841FDF"/>
    <w:rsid w:val="00853BE3"/>
    <w:rsid w:val="00853D95"/>
    <w:rsid w:val="0086033E"/>
    <w:rsid w:val="00866031"/>
    <w:rsid w:val="00873AA2"/>
    <w:rsid w:val="00875183"/>
    <w:rsid w:val="008823CD"/>
    <w:rsid w:val="008A1148"/>
    <w:rsid w:val="008A3FD4"/>
    <w:rsid w:val="008C0777"/>
    <w:rsid w:val="008C2A71"/>
    <w:rsid w:val="008D11C0"/>
    <w:rsid w:val="008D277C"/>
    <w:rsid w:val="008E6810"/>
    <w:rsid w:val="008F0F61"/>
    <w:rsid w:val="00907547"/>
    <w:rsid w:val="00924902"/>
    <w:rsid w:val="00924DDA"/>
    <w:rsid w:val="00931190"/>
    <w:rsid w:val="00981F04"/>
    <w:rsid w:val="0098372D"/>
    <w:rsid w:val="009A1B8C"/>
    <w:rsid w:val="009C2702"/>
    <w:rsid w:val="009C422E"/>
    <w:rsid w:val="009D0F98"/>
    <w:rsid w:val="009F25D6"/>
    <w:rsid w:val="009F72D0"/>
    <w:rsid w:val="00A035BC"/>
    <w:rsid w:val="00A13ADC"/>
    <w:rsid w:val="00A2705E"/>
    <w:rsid w:val="00A5311D"/>
    <w:rsid w:val="00A5509B"/>
    <w:rsid w:val="00A62E9D"/>
    <w:rsid w:val="00A97670"/>
    <w:rsid w:val="00AB231B"/>
    <w:rsid w:val="00AC180A"/>
    <w:rsid w:val="00AC720A"/>
    <w:rsid w:val="00AD5441"/>
    <w:rsid w:val="00AE2783"/>
    <w:rsid w:val="00AE404E"/>
    <w:rsid w:val="00AF364E"/>
    <w:rsid w:val="00B136B8"/>
    <w:rsid w:val="00B20423"/>
    <w:rsid w:val="00B237C7"/>
    <w:rsid w:val="00B26076"/>
    <w:rsid w:val="00B26AB5"/>
    <w:rsid w:val="00B3679F"/>
    <w:rsid w:val="00B53479"/>
    <w:rsid w:val="00B72AA2"/>
    <w:rsid w:val="00B81E4B"/>
    <w:rsid w:val="00B86928"/>
    <w:rsid w:val="00B90FEA"/>
    <w:rsid w:val="00BA0903"/>
    <w:rsid w:val="00BB615E"/>
    <w:rsid w:val="00BC36C8"/>
    <w:rsid w:val="00BD0002"/>
    <w:rsid w:val="00BD55A0"/>
    <w:rsid w:val="00BD6448"/>
    <w:rsid w:val="00BD7570"/>
    <w:rsid w:val="00BE1F7C"/>
    <w:rsid w:val="00BF5456"/>
    <w:rsid w:val="00BF5939"/>
    <w:rsid w:val="00BF5F01"/>
    <w:rsid w:val="00C010AA"/>
    <w:rsid w:val="00C07237"/>
    <w:rsid w:val="00C13FAB"/>
    <w:rsid w:val="00C4174A"/>
    <w:rsid w:val="00C52C41"/>
    <w:rsid w:val="00C64F98"/>
    <w:rsid w:val="00C801C6"/>
    <w:rsid w:val="00C80249"/>
    <w:rsid w:val="00C8143B"/>
    <w:rsid w:val="00C93D3B"/>
    <w:rsid w:val="00C9536E"/>
    <w:rsid w:val="00C960C9"/>
    <w:rsid w:val="00C96BE2"/>
    <w:rsid w:val="00C9714C"/>
    <w:rsid w:val="00CB19D7"/>
    <w:rsid w:val="00CB472B"/>
    <w:rsid w:val="00CB644A"/>
    <w:rsid w:val="00CC1132"/>
    <w:rsid w:val="00CD12A3"/>
    <w:rsid w:val="00CF0526"/>
    <w:rsid w:val="00CF3A53"/>
    <w:rsid w:val="00D32D9B"/>
    <w:rsid w:val="00D3447D"/>
    <w:rsid w:val="00D51539"/>
    <w:rsid w:val="00D55B42"/>
    <w:rsid w:val="00D62642"/>
    <w:rsid w:val="00D74CB7"/>
    <w:rsid w:val="00DA0BC3"/>
    <w:rsid w:val="00DA13E8"/>
    <w:rsid w:val="00DB4749"/>
    <w:rsid w:val="00DB50A9"/>
    <w:rsid w:val="00DE5F3D"/>
    <w:rsid w:val="00DF2931"/>
    <w:rsid w:val="00E06D79"/>
    <w:rsid w:val="00E079C5"/>
    <w:rsid w:val="00E34950"/>
    <w:rsid w:val="00E34A76"/>
    <w:rsid w:val="00E41A25"/>
    <w:rsid w:val="00E601DA"/>
    <w:rsid w:val="00E8079B"/>
    <w:rsid w:val="00E90B76"/>
    <w:rsid w:val="00EA7BAF"/>
    <w:rsid w:val="00EB520B"/>
    <w:rsid w:val="00EB6000"/>
    <w:rsid w:val="00EB6A54"/>
    <w:rsid w:val="00EC7FC3"/>
    <w:rsid w:val="00ED389A"/>
    <w:rsid w:val="00EE0A53"/>
    <w:rsid w:val="00EE42B7"/>
    <w:rsid w:val="00EE7505"/>
    <w:rsid w:val="00EE792F"/>
    <w:rsid w:val="00EF1D4C"/>
    <w:rsid w:val="00EF33D2"/>
    <w:rsid w:val="00F01066"/>
    <w:rsid w:val="00F12066"/>
    <w:rsid w:val="00F20DA7"/>
    <w:rsid w:val="00F24C55"/>
    <w:rsid w:val="00F27C25"/>
    <w:rsid w:val="00F371CA"/>
    <w:rsid w:val="00F45A2E"/>
    <w:rsid w:val="00F56948"/>
    <w:rsid w:val="00F75A28"/>
    <w:rsid w:val="00F93E58"/>
    <w:rsid w:val="00FA646D"/>
    <w:rsid w:val="00FB2723"/>
    <w:rsid w:val="00FB2B1D"/>
    <w:rsid w:val="00FC20E8"/>
    <w:rsid w:val="00FC3DBC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111F6"/>
  <w15:docId w15:val="{9C854445-A1BD-42CB-8F74-72D87D619B60}"/>
  <w:documentProtection w:edit="forms" w:enforcement="true" w:cryptProviderType="rsaFull" w:cryptAlgorithmClass="hash" w:cryptAlgorithmType="typeAny" w:cryptAlgorithmSid="4" w:cryptSpinCount="50000" w:hash="MnSNgMXWY6GVbCDs2JsAEOrQSJM=" w:salt="/Ii16m3Enim0IkVlbal7o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B92"/>
    <w:rPr>
      <w:rFonts w:eastAsia="Times New Roman"/>
    </w:rPr>
  </w:style>
  <w:style w:type="paragraph" w:styleId="Heading1">
    <w:name w:val="heading 1"/>
    <w:basedOn w:val="Normal"/>
    <w:next w:val="Normal"/>
    <w:qFormat/>
    <w:rsid w:val="00296B92"/>
    <w:pPr>
      <w:keepNext/>
      <w:widowControl w:val="0"/>
      <w:ind w:right="-9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96B92"/>
    <w:pPr>
      <w:keepNext/>
      <w:ind w:right="-274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96B92"/>
    <w:rPr>
      <w:sz w:val="24"/>
    </w:rPr>
  </w:style>
  <w:style w:type="paragraph" w:styleId="Header">
    <w:name w:val="header"/>
    <w:basedOn w:val="Normal"/>
    <w:link w:val="HeaderChar"/>
    <w:uiPriority w:val="99"/>
    <w:rsid w:val="00296B92"/>
    <w:rPr>
      <w:sz w:val="24"/>
    </w:rPr>
  </w:style>
  <w:style w:type="character" w:styleId="PageNumber">
    <w:name w:val="page number"/>
    <w:basedOn w:val="DefaultParagraphFont"/>
    <w:rsid w:val="00296B92"/>
  </w:style>
  <w:style w:type="character" w:styleId="Hyperlink">
    <w:name w:val="Hyperlink"/>
    <w:rsid w:val="00296B92"/>
    <w:rPr>
      <w:color w:val="0000FF"/>
      <w:u w:val="single"/>
    </w:rPr>
  </w:style>
  <w:style w:type="paragraph" w:styleId="Title">
    <w:name w:val="Title"/>
    <w:basedOn w:val="Normal"/>
    <w:qFormat/>
    <w:rsid w:val="00296B92"/>
    <w:pPr>
      <w:spacing w:line="480" w:lineRule="auto"/>
      <w:ind w:right="-277"/>
      <w:jc w:val="center"/>
    </w:pPr>
    <w:rPr>
      <w:b/>
      <w:sz w:val="24"/>
    </w:rPr>
  </w:style>
  <w:style w:type="paragraph" w:styleId="FootnoteText">
    <w:name w:val="footnote text"/>
    <w:basedOn w:val="Normal"/>
    <w:semiHidden/>
    <w:rsid w:val="00296B92"/>
  </w:style>
  <w:style w:type="character" w:styleId="FootnoteReference">
    <w:name w:val="footnote reference"/>
    <w:semiHidden/>
    <w:rsid w:val="00296B92"/>
    <w:rPr>
      <w:vertAlign w:val="superscript"/>
    </w:rPr>
  </w:style>
  <w:style w:type="character" w:styleId="CommentReference">
    <w:name w:val="annotation reference"/>
    <w:semiHidden/>
    <w:rsid w:val="002149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1499D"/>
  </w:style>
  <w:style w:type="paragraph" w:styleId="CommentSubject">
    <w:name w:val="annotation subject"/>
    <w:basedOn w:val="CommentText"/>
    <w:next w:val="CommentText"/>
    <w:semiHidden/>
    <w:rsid w:val="0021499D"/>
    <w:rPr>
      <w:b/>
      <w:bCs/>
    </w:rPr>
  </w:style>
  <w:style w:type="paragraph" w:styleId="BalloonText">
    <w:name w:val="Balloon Text"/>
    <w:basedOn w:val="Normal"/>
    <w:semiHidden/>
    <w:rsid w:val="0021499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23A9"/>
    <w:rPr>
      <w:rFonts w:eastAsia="Times New Roman"/>
      <w:sz w:val="24"/>
    </w:rPr>
  </w:style>
  <w:style w:type="character" w:styleId="Strong">
    <w:name w:val="Strong"/>
    <w:basedOn w:val="DefaultParagraphFont"/>
    <w:qFormat/>
    <w:rsid w:val="00350050"/>
    <w:rPr>
      <w:b/>
      <w:bCs/>
    </w:rPr>
  </w:style>
  <w:style w:type="paragraph" w:styleId="ListParagraph">
    <w:name w:val="List Paragraph"/>
    <w:basedOn w:val="Normal"/>
    <w:uiPriority w:val="34"/>
    <w:qFormat/>
    <w:rsid w:val="00CB19D7"/>
    <w:pPr>
      <w:ind w:left="720"/>
      <w:contextualSpacing/>
    </w:pPr>
  </w:style>
  <w:style w:type="table" w:styleId="TableGrid">
    <w:name w:val="Table Grid"/>
    <w:basedOn w:val="TableNormal"/>
    <w:rsid w:val="00CB1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tincell">
    <w:name w:val="lastincell"/>
    <w:basedOn w:val="Normal"/>
    <w:rsid w:val="00CB19D7"/>
    <w:pPr>
      <w:spacing w:line="336" w:lineRule="auto"/>
    </w:pPr>
    <w:rPr>
      <w:rFonts w:ascii="Verdana" w:hAnsi="Verdana"/>
      <w:sz w:val="17"/>
      <w:szCs w:val="17"/>
    </w:rPr>
  </w:style>
  <w:style w:type="character" w:styleId="FollowedHyperlink">
    <w:name w:val="FollowedHyperlink"/>
    <w:basedOn w:val="DefaultParagraphFont"/>
    <w:rsid w:val="00CB19D7"/>
    <w:rPr>
      <w:color w:val="800080" w:themeColor="followedHyperlink"/>
      <w:u w:val="single"/>
    </w:rPr>
  </w:style>
  <w:style w:type="character" w:customStyle="1" w:styleId="HeaderChar">
    <w:name w:val="Header Char"/>
    <w:link w:val="Header"/>
    <w:uiPriority w:val="99"/>
    <w:rsid w:val="008C0777"/>
    <w:rPr>
      <w:rFonts w:eastAsia="Times New Roman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353A24"/>
    <w:rPr>
      <w:rFonts w:eastAsia="Times New Roman"/>
    </w:rPr>
  </w:style>
  <w:style w:type="paragraph" w:styleId="Revision">
    <w:name w:val="Revision"/>
    <w:hidden/>
    <w:uiPriority w:val="99"/>
    <w:semiHidden/>
    <w:rsid w:val="004828E3"/>
    <w:rPr>
      <w:rFonts w:eastAsia="Times New Roman"/>
    </w:rPr>
  </w:style>
  <w:style w:type="character" w:customStyle="1" w:styleId="LogoportDoNotTranslate">
    <w:name w:val="LogoportDoNotTranslate"/>
    <w:rsid w:val="00FB2723"/>
    <w:rPr>
      <w:rFonts w:ascii="Courier New" w:hAnsi="Courier New" w:cs="Courier New"/>
      <w:noProof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0a8381dc-1b85-4d88-97cf-60216bd8cae2" xsi:nil="true"/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C90894748D243A42BDCF9FFE4E474" ma:contentTypeVersion="39" ma:contentTypeDescription="Create a new document." ma:contentTypeScope="" ma:versionID="9a106d8b34fe06fcfd3c310c11cfb5a0">
  <xsd:schema xmlns:xsd="http://www.w3.org/2001/XMLSchema" xmlns:xs="http://www.w3.org/2001/XMLSchema" xmlns:p="http://schemas.microsoft.com/office/2006/metadata/properties" xmlns:ns1="http://schemas.microsoft.com/sharepoint/v3" xmlns:ns2="0a8381dc-1b85-4d88-97cf-60216bd8cae2" xmlns:ns3="11db8851-2a85-4b20-b806-1ca056f2d1f5" xmlns:ns4="230e9df3-be65-4c73-a93b-d1236ebd677e" targetNamespace="http://schemas.microsoft.com/office/2006/metadata/properties" ma:root="true" ma:fieldsID="87c09a37999adf0482e25ef9b948f9f8" ns1:_="" ns2:_="" ns3:_="" ns4:_="">
    <xsd:import namespace="http://schemas.microsoft.com/sharepoint/v3"/>
    <xsd:import namespace="0a8381dc-1b85-4d88-97cf-60216bd8cae2"/>
    <xsd:import namespace="11db8851-2a85-4b20-b806-1ca056f2d1f5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381dc-1b85-4d88-97cf-60216bd8c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23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b8851-2a85-4b20-b806-1ca056f2d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87c3d9-d1dc-4913-a3f5-652cf54f51a3}" ma:internalName="TaxCatchAll" ma:showField="CatchAllData" ma:web="11db8851-2a85-4b20-b806-1ca056f2d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1A00-3481-4A33-9BE3-8908314BF615}">
  <ds:schemaRefs>
    <ds:schemaRef ds:uri="http://schemas.microsoft.com/office/2006/metadata/properties"/>
    <ds:schemaRef ds:uri="http://schemas.microsoft.com/office/infopath/2007/PartnerControls"/>
    <ds:schemaRef ds:uri="0a8381dc-1b85-4d88-97cf-60216bd8cae2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6CDCCED-FFA5-4489-8517-B8F433933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8381dc-1b85-4d88-97cf-60216bd8cae2"/>
    <ds:schemaRef ds:uri="11db8851-2a85-4b20-b806-1ca056f2d1f5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94D9D-8032-4D14-A3A3-F7A1531088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CCEA86-B197-4165-9398-F0192F8178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7612</CharactersWithSpaces>
  <SharedDoc>false</SharedDoc>
  <HLinks>
    <vt:vector size="6" baseType="variant">
      <vt:variant>
        <vt:i4>8060990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http://www.microsoft.com/education/?ID=Eligible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Tikare, Shubham</cp:lastModifiedBy>
  <cp:revision>41</cp:revision>
  <cp:lastPrinted>2023-08-16T15:59:00Z</cp:lastPrinted>
  <dcterms:created xsi:type="dcterms:W3CDTF">2023-08-04T23:30:00Z</dcterms:created>
  <dcterms:modified xsi:type="dcterms:W3CDTF">2023-08-16T15:59:00Z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0x0101008C3C90894748D243A42BDCF9FFE4E474</vt:lpwstr>
  </property>
  <property fmtid="{D5CDD505-2E9C-101B-9397-08002B2CF9AE}" pid="3" name="_dlc_DocIdItemGuid">
    <vt:lpwstr>ca7e9cdd-fe1c-4b8c-9a7e-8a17f461d061</vt:lpwstr>
  </property>
  <property fmtid="{D5CDD505-2E9C-101B-9397-08002B2CF9AE}" pid="4" name="Order">
    <vt:r8>14764900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axKeyword">
    <vt:lpwstr/>
  </property>
  <property fmtid="{D5CDD505-2E9C-101B-9397-08002B2CF9AE}" pid="9" name="MSIP_Label_f42aa342-8706-4288-bd11-ebb85995028c_Enabled">
    <vt:lpwstr>True</vt:lpwstr>
  </property>
  <property fmtid="{D5CDD505-2E9C-101B-9397-08002B2CF9AE}" pid="10" name="MSIP_Label_f42aa342-8706-4288-bd11-ebb85995028c_SiteId">
    <vt:lpwstr>72f988bf-86f1-41af-91ab-2d7cd011db47</vt:lpwstr>
  </property>
  <property fmtid="{D5CDD505-2E9C-101B-9397-08002B2CF9AE}" pid="11" name="MSIP_Label_f42aa342-8706-4288-bd11-ebb85995028c_Ref">
    <vt:lpwstr>https://api.informationprotection.azure.com/api/72f988bf-86f1-41af-91ab-2d7cd011db47</vt:lpwstr>
  </property>
  <property fmtid="{D5CDD505-2E9C-101B-9397-08002B2CF9AE}" pid="12" name="MSIP_Label_f42aa342-8706-4288-bd11-ebb85995028c_Owner">
    <vt:lpwstr>adh@microsoft.com</vt:lpwstr>
  </property>
  <property fmtid="{D5CDD505-2E9C-101B-9397-08002B2CF9AE}" pid="13" name="MSIP_Label_f42aa342-8706-4288-bd11-ebb85995028c_SetDate">
    <vt:lpwstr>2017-07-07T13:48:24.9038668-07:00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