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DD8B" w14:textId="77777777" w:rsidR="00BD55A0" w:rsidRDefault="00C13FAB" w:rsidP="00EA7BAF">
      <w:pPr>
        <w:spacing w:before="240" w:after="240"/>
        <w:rPr>
          <w:rFonts w:ascii="Arial" w:hAnsi="Arial" w:cs="Arial"/>
          <w:bCs/>
          <w:iCs/>
          <w:sz w:val="36"/>
          <w:szCs w:val="36"/>
        </w:rPr>
      </w:pPr>
      <w:r>
        <w:rPr>
          <w:rFonts w:ascii="Arial" w:hAnsi="Arial" w:cs="Arial"/>
          <w:bCs/>
          <w:iCs/>
          <w:sz w:val="36"/>
          <w:szCs w:val="36"/>
        </w:rPr>
        <w:t>Definición de Usuario Educativo Cualificado de Microsoft (EMEA).</w:t>
      </w:r>
    </w:p>
    <w:p w14:paraId="57EFB661" w14:textId="241E65FA" w:rsidR="00BF5456" w:rsidRDefault="00BF5456" w:rsidP="00EA7BAF">
      <w:pPr>
        <w:spacing w:before="240" w:after="240"/>
        <w:rPr>
          <w:rFonts w:ascii="Arial" w:hAnsi="Arial" w:cs="Arial"/>
          <w:bCs/>
          <w:iCs/>
          <w:sz w:val="36"/>
          <w:szCs w:val="36"/>
        </w:rPr>
        <w:sectPr w:rsidR="00BF5456" w:rsidSect="002B0E40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40" w:right="1440" w:bottom="1440" w:left="1440" w:header="576" w:footer="432" w:gutter="0"/>
          <w:cols w:space="720"/>
          <w:titlePg/>
          <w:docGrid w:linePitch="272"/>
        </w:sectPr>
      </w:pPr>
    </w:p>
    <w:p w14:paraId="231111F7" w14:textId="21986E5B" w:rsidR="00296B92" w:rsidRPr="004B34BD" w:rsidRDefault="007404EE" w:rsidP="00EA7BAF">
      <w:pPr>
        <w:spacing w:after="120"/>
        <w:jc w:val="both"/>
        <w:rPr>
          <w:rFonts w:ascii="Arial" w:hAnsi="Arial" w:cs="Arial"/>
          <w:spacing w:val="-1"/>
          <w:sz w:val="16"/>
          <w:szCs w:val="16"/>
        </w:rPr>
      </w:pPr>
      <w:r w:rsidRPr="004B34BD">
        <w:rPr>
          <w:rFonts w:ascii="Arial" w:hAnsi="Arial" w:cs="Arial"/>
          <w:spacing w:val="-1"/>
          <w:sz w:val="16"/>
          <w:szCs w:val="16"/>
        </w:rPr>
        <w:t>Las siguientes personas son elegibles para adquirir productos de la edición académica de Microsoft en los programas indicados (sujetos a cualquier requisito de elegibilidad adicional que pueda aplicarse a dichos programas) y se definen como usuarios educativos cualificados. Microsoft se reserva el derecho de revisar el estado de cualquier cliente o cliente propuesto como usuario educativo cualificado, así como de rechazar o revocar dicho estado si el cliente o el cliente propuesto no demuestra y corrobora claramente su elegibilidad según los criterios establecidos en el presente documento a Microsoft o de mantener su estado.</w:t>
      </w:r>
    </w:p>
    <w:tbl>
      <w:tblPr>
        <w:tblW w:w="9000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6064"/>
        <w:gridCol w:w="2430"/>
      </w:tblGrid>
      <w:tr w:rsidR="00296B92" w:rsidRPr="002F47DF" w14:paraId="231111FB" w14:textId="77777777" w:rsidTr="00714698">
        <w:trPr>
          <w:trHeight w:val="270"/>
          <w:jc w:val="center"/>
        </w:trPr>
        <w:tc>
          <w:tcPr>
            <w:tcW w:w="506" w:type="dxa"/>
            <w:vAlign w:val="center"/>
          </w:tcPr>
          <w:p w14:paraId="231111F8" w14:textId="77777777" w:rsidR="00296B92" w:rsidRPr="002F47DF" w:rsidRDefault="00296B92" w:rsidP="00EA7BAF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64" w:type="dxa"/>
            <w:vAlign w:val="center"/>
          </w:tcPr>
          <w:p w14:paraId="231111F9" w14:textId="77777777" w:rsidR="00296B92" w:rsidRPr="002F47DF" w:rsidRDefault="00296B92" w:rsidP="00EA7BAF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USUARIOS EDUCATIVOS CUALIFICADOS:</w:t>
            </w:r>
          </w:p>
        </w:tc>
        <w:tc>
          <w:tcPr>
            <w:tcW w:w="2430" w:type="dxa"/>
          </w:tcPr>
          <w:p w14:paraId="231111FA" w14:textId="26F7E67F" w:rsidR="00296B92" w:rsidRPr="002F47DF" w:rsidRDefault="00296B92" w:rsidP="00EA7BAF">
            <w:pPr>
              <w:tabs>
                <w:tab w:val="left" w:pos="162"/>
              </w:tabs>
              <w:ind w:left="180" w:hanging="18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96B92" w:rsidRPr="002F47DF" w14:paraId="23111201" w14:textId="77777777" w:rsidTr="00A97670">
        <w:trPr>
          <w:trHeight w:val="495"/>
          <w:jc w:val="center"/>
        </w:trPr>
        <w:tc>
          <w:tcPr>
            <w:tcW w:w="506" w:type="dxa"/>
            <w:tcBorders>
              <w:top w:val="double" w:sz="6" w:space="0" w:color="auto"/>
            </w:tcBorders>
          </w:tcPr>
          <w:p w14:paraId="231111FC" w14:textId="77777777" w:rsidR="00296B92" w:rsidRPr="002F47DF" w:rsidRDefault="00296B92" w:rsidP="00EA7BAF">
            <w:pPr>
              <w:tabs>
                <w:tab w:val="left" w:pos="180"/>
                <w:tab w:val="left" w:pos="360"/>
              </w:tabs>
              <w:ind w:left="180" w:hanging="18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A)</w:t>
            </w:r>
          </w:p>
        </w:tc>
        <w:tc>
          <w:tcPr>
            <w:tcW w:w="6064" w:type="dxa"/>
            <w:tcBorders>
              <w:top w:val="double" w:sz="6" w:space="0" w:color="auto"/>
            </w:tcBorders>
          </w:tcPr>
          <w:p w14:paraId="151B0EE8" w14:textId="0F5250E2" w:rsidR="00296B92" w:rsidRDefault="00296B92" w:rsidP="00EA7BAF">
            <w:pPr>
              <w:ind w:left="180" w:hanging="18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Institución docente</w:t>
            </w:r>
          </w:p>
          <w:p w14:paraId="231111FD" w14:textId="3A13C99A" w:rsidR="005A1EE0" w:rsidRPr="002F47DF" w:rsidRDefault="00EF528D" w:rsidP="00EA7BAF">
            <w:pPr>
              <w:ind w:left="180" w:hanging="180"/>
              <w:rPr>
                <w:rFonts w:ascii="Arial" w:hAnsi="Arial" w:cs="Arial"/>
                <w:b/>
                <w:sz w:val="18"/>
              </w:rPr>
            </w:pPr>
            <w:r w:rsidRPr="008258B8">
              <w:rPr>
                <w:rFonts w:ascii="Arial" w:hAnsi="Arial" w:cs="Arial"/>
                <w:sz w:val="16"/>
                <w:lang w:val="es-ES"/>
              </w:rPr>
              <w:t>“</w:t>
            </w:r>
            <w:r w:rsidR="005A1EE0">
              <w:rPr>
                <w:rFonts w:ascii="Arial" w:hAnsi="Arial" w:cs="Arial"/>
                <w:sz w:val="16"/>
              </w:rPr>
              <w:t>Institución docente</w:t>
            </w:r>
            <w:r w:rsidRPr="008258B8">
              <w:rPr>
                <w:rFonts w:ascii="Arial" w:hAnsi="Arial" w:cs="Arial"/>
                <w:sz w:val="16"/>
                <w:lang w:val="es-ES"/>
              </w:rPr>
              <w:t>”</w:t>
            </w:r>
            <w:r w:rsidR="005A1EE0">
              <w:rPr>
                <w:rFonts w:ascii="Arial" w:hAnsi="Arial" w:cs="Arial"/>
                <w:sz w:val="16"/>
              </w:rPr>
              <w:t xml:space="preserve"> se define como:</w:t>
            </w:r>
          </w:p>
        </w:tc>
        <w:tc>
          <w:tcPr>
            <w:tcW w:w="2430" w:type="dxa"/>
            <w:tcBorders>
              <w:top w:val="double" w:sz="6" w:space="0" w:color="auto"/>
            </w:tcBorders>
          </w:tcPr>
          <w:p w14:paraId="36239D29" w14:textId="77777777" w:rsidR="0011556F" w:rsidRDefault="005A1EE0" w:rsidP="00EA7BAF">
            <w:pPr>
              <w:ind w:left="7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PROGRAMAS ELEGIBLES para Instituciones Docentes</w:t>
            </w:r>
            <w:r w:rsidR="008258B8" w:rsidRPr="008258B8">
              <w:rPr>
                <w:rFonts w:ascii="Arial" w:hAnsi="Arial" w:cs="Arial"/>
                <w:sz w:val="16"/>
                <w:szCs w:val="18"/>
                <w:lang w:val="es-ES"/>
              </w:rPr>
              <w:t> </w:t>
            </w:r>
            <w:r>
              <w:rPr>
                <w:rFonts w:ascii="Arial" w:hAnsi="Arial" w:cs="Arial"/>
                <w:sz w:val="16"/>
                <w:szCs w:val="18"/>
              </w:rPr>
              <w:t>(I-II):</w:t>
            </w:r>
          </w:p>
          <w:p w14:paraId="23111200" w14:textId="3F803FFD" w:rsidR="00B87EE7" w:rsidRPr="005A149E" w:rsidRDefault="00B87EE7" w:rsidP="00EA7BAF">
            <w:pPr>
              <w:ind w:left="74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96B92" w:rsidRPr="002F47DF" w14:paraId="23111209" w14:textId="77777777" w:rsidTr="00907547">
        <w:trPr>
          <w:trHeight w:val="4176"/>
          <w:jc w:val="center"/>
        </w:trPr>
        <w:tc>
          <w:tcPr>
            <w:tcW w:w="506" w:type="dxa"/>
          </w:tcPr>
          <w:p w14:paraId="23111202" w14:textId="63F5B129" w:rsidR="00296B92" w:rsidRPr="002F47DF" w:rsidRDefault="005A1EE0" w:rsidP="00EA7BAF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I.</w:t>
            </w:r>
          </w:p>
        </w:tc>
        <w:tc>
          <w:tcPr>
            <w:tcW w:w="6064" w:type="dxa"/>
          </w:tcPr>
          <w:p w14:paraId="2914F30A" w14:textId="38FC270F" w:rsidR="005A1EE0" w:rsidRPr="005A149E" w:rsidRDefault="005A1EE0" w:rsidP="00A97670">
            <w:pPr>
              <w:ind w:firstLine="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una institución o establecimiento docente, ya sea una escuela pública o privada, una escuela elemental, primaria, intermedia, secundaria o de bachillerato, una escuela extraordinaria para discapacitados, una escuela de formación profesional, una escuela por correspondencia, un centro universitario de primer ciclo, una facultad de pedagogía, una universidad, una escuela científica o técnica, o una escuela militar u otro centro de formación gestionado por un gobierno que conceda títulos, que cumpla todos los criterios siguientes:</w:t>
            </w:r>
          </w:p>
          <w:p w14:paraId="23BC92E9" w14:textId="14639F1C" w:rsidR="005A1EE0" w:rsidRPr="005A149E" w:rsidRDefault="005A1EE0" w:rsidP="00A97670">
            <w:pPr>
              <w:pStyle w:val="ListParagraph"/>
              <w:numPr>
                <w:ilvl w:val="0"/>
                <w:numId w:val="38"/>
              </w:numPr>
              <w:ind w:left="56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Ofrece cursos de estudio que permiten obtener una certificación reconocida como parte de la progresión educativa general de un país. (Entre los ejemplos de tales certificaciones se incluyen: Bachillerato Internacional; Certificado Escolar, Diploma Asociado, Diploma; Licenciatura; Máster; Doctorado); y</w:t>
            </w:r>
          </w:p>
          <w:p w14:paraId="23111203" w14:textId="728DBD3A" w:rsidR="00296B92" w:rsidRPr="005A149E" w:rsidRDefault="005A1EE0" w:rsidP="00A97670">
            <w:pPr>
              <w:pStyle w:val="ListParagraph"/>
              <w:numPr>
                <w:ilvl w:val="0"/>
                <w:numId w:val="38"/>
              </w:numPr>
              <w:ind w:left="56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Está acreditado por el Ministerio/Departamento de Educación o por una agencia de acreditación educativa reconocida en el país. En ausencia de</w:t>
            </w:r>
            <w:r w:rsidR="0097162F" w:rsidRPr="0097162F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acreditación directa, debe haber acreditación por delegación (es decir, la certificación ofrecida por la escuela o institución debe ser aceptable para la obtención de créditos o la colocación en una institución docente tradicionalmente acreditada a nivel local o en el extranjero);</w:t>
            </w:r>
          </w:p>
        </w:tc>
        <w:tc>
          <w:tcPr>
            <w:tcW w:w="2430" w:type="dxa"/>
          </w:tcPr>
          <w:p w14:paraId="2CAE0B5F" w14:textId="00E2E05A" w:rsidR="00E06D79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Select Plus</w:t>
            </w:r>
          </w:p>
          <w:p w14:paraId="52B63670" w14:textId="7EC70668" w:rsidR="005A1EE0" w:rsidRPr="00931190" w:rsidRDefault="005A1EE0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Open</w:t>
            </w:r>
          </w:p>
          <w:p w14:paraId="23111204" w14:textId="382C7958" w:rsidR="0077680B" w:rsidRPr="00931190" w:rsidRDefault="0077680B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Enrollment For Education Solutions (tanto educación primaria y secundaria o</w:t>
            </w:r>
            <w:r w:rsidR="00565A0D" w:rsidRPr="00565A0D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preescolar y educación superior)</w:t>
            </w:r>
          </w:p>
          <w:p w14:paraId="3340DC78" w14:textId="2F071F08" w:rsidR="00E06D79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Get Genuine Windows – Academic</w:t>
            </w:r>
          </w:p>
          <w:p w14:paraId="3F3E42DC" w14:textId="1FD9C897" w:rsidR="00082E37" w:rsidRPr="00931190" w:rsidRDefault="00082E37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del Cliente de Microsoft (incluye CSP)</w:t>
            </w:r>
          </w:p>
          <w:p w14:paraId="21FA5967" w14:textId="5A56B36B" w:rsidR="00E06D79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Microsoft Online Subscription</w:t>
            </w:r>
          </w:p>
          <w:p w14:paraId="0048F3EB" w14:textId="680BD275" w:rsidR="007D442F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de Productos y</w:t>
            </w:r>
            <w:r w:rsidR="00627610" w:rsidRPr="00627610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Servicios de Microsoft</w:t>
            </w:r>
          </w:p>
          <w:p w14:paraId="61D3C2B1" w14:textId="119F9688" w:rsidR="00E06D79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Open Value Subscription: Education Solutions (tanto</w:t>
            </w:r>
            <w:r w:rsidR="00627610" w:rsidRPr="00627610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educación pre-básica, básica y media o preescolar y educación superior)</w:t>
            </w:r>
          </w:p>
          <w:p w14:paraId="23111205" w14:textId="4EA52AD8" w:rsidR="00296B92" w:rsidRPr="00931190" w:rsidRDefault="00296B92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School </w:t>
            </w:r>
          </w:p>
          <w:p w14:paraId="23111206" w14:textId="6445827A" w:rsidR="00296B92" w:rsidRPr="00931190" w:rsidRDefault="00296B92" w:rsidP="00EA7BAF">
            <w:pPr>
              <w:pStyle w:val="ListParagraph"/>
              <w:ind w:left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(solo para el sector de la</w:t>
            </w:r>
            <w:r w:rsidR="00627610" w:rsidRPr="00627610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educación primaria o</w:t>
            </w:r>
            <w:r w:rsidR="00627610" w:rsidRPr="00627610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secundaria)</w:t>
            </w:r>
          </w:p>
          <w:p w14:paraId="23111208" w14:textId="213471FC" w:rsidR="005A1EE0" w:rsidRPr="005A149E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de Licencia de</w:t>
            </w:r>
            <w:r w:rsidR="00627610" w:rsidRPr="00627610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Services Provider</w:t>
            </w:r>
          </w:p>
        </w:tc>
      </w:tr>
      <w:tr w:rsidR="00907547" w:rsidRPr="002F47DF" w14:paraId="0D394439" w14:textId="77777777" w:rsidTr="00A97670">
        <w:trPr>
          <w:trHeight w:val="1593"/>
          <w:jc w:val="center"/>
        </w:trPr>
        <w:tc>
          <w:tcPr>
            <w:tcW w:w="506" w:type="dxa"/>
          </w:tcPr>
          <w:p w14:paraId="0C3910D8" w14:textId="3BD63C57" w:rsidR="00907547" w:rsidRDefault="00907547" w:rsidP="00907547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</w:t>
            </w:r>
          </w:p>
        </w:tc>
        <w:tc>
          <w:tcPr>
            <w:tcW w:w="6064" w:type="dxa"/>
          </w:tcPr>
          <w:p w14:paraId="549776A9" w14:textId="46103AB7" w:rsidR="00907547" w:rsidRPr="00A547AA" w:rsidRDefault="00907547" w:rsidP="00A9767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un centro de educación infantil que cumpla todos los criterios siguientes:</w:t>
            </w:r>
          </w:p>
          <w:p w14:paraId="51B0242F" w14:textId="77777777" w:rsidR="00907547" w:rsidRPr="00EB6000" w:rsidRDefault="00907547" w:rsidP="00A97670">
            <w:pPr>
              <w:pStyle w:val="ListParagraph"/>
              <w:numPr>
                <w:ilvl w:val="0"/>
                <w:numId w:val="40"/>
              </w:numPr>
              <w:ind w:left="469" w:hanging="2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 programa de la primera infancia incorporado con fines de proporcionar servicios educativos a niños entre uno y seis años, que sirve a un mínimo de diez niños; </w:t>
            </w:r>
          </w:p>
          <w:p w14:paraId="6D690367" w14:textId="14FD94B0" w:rsidR="00907547" w:rsidRDefault="00907547" w:rsidP="00A97670">
            <w:pPr>
              <w:pStyle w:val="ListParagraph"/>
              <w:numPr>
                <w:ilvl w:val="0"/>
                <w:numId w:val="40"/>
              </w:numPr>
              <w:ind w:left="469" w:hanging="2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está legalmente establecido, autorizado, creado, licenciado, colegiado, registrado y/o acreditado por el Ministerio/Departamento de Educación o</w:t>
            </w:r>
            <w:r w:rsidR="006E4A8C" w:rsidRPr="006E4A8C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la</w:t>
            </w:r>
            <w:r w:rsidR="006E4A8C" w:rsidRPr="006E4A8C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agencia de acreditación reconocida apropiada dentro del país; y</w:t>
            </w:r>
          </w:p>
          <w:p w14:paraId="0447F4E8" w14:textId="28FC2C71" w:rsidR="00907547" w:rsidRPr="00907547" w:rsidRDefault="00907547" w:rsidP="00A97670">
            <w:pPr>
              <w:pStyle w:val="ListParagraph"/>
              <w:numPr>
                <w:ilvl w:val="0"/>
                <w:numId w:val="40"/>
              </w:numPr>
              <w:ind w:left="469" w:hanging="2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 estado en operación por al menos un año;</w:t>
            </w:r>
          </w:p>
        </w:tc>
        <w:tc>
          <w:tcPr>
            <w:tcW w:w="2430" w:type="dxa"/>
          </w:tcPr>
          <w:p w14:paraId="578B11DE" w14:textId="77777777" w:rsidR="00907547" w:rsidRPr="00907547" w:rsidRDefault="00907547" w:rsidP="009075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149E" w:rsidRPr="002F47DF" w14:paraId="55397195" w14:textId="77777777" w:rsidTr="00A97670">
        <w:trPr>
          <w:trHeight w:val="495"/>
          <w:jc w:val="center"/>
        </w:trPr>
        <w:tc>
          <w:tcPr>
            <w:tcW w:w="506" w:type="dxa"/>
          </w:tcPr>
          <w:p w14:paraId="0EBD4C96" w14:textId="77777777" w:rsidR="005A149E" w:rsidRDefault="005A149E" w:rsidP="00EA7BAF">
            <w:pPr>
              <w:tabs>
                <w:tab w:val="left" w:pos="180"/>
                <w:tab w:val="left" w:pos="3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64" w:type="dxa"/>
          </w:tcPr>
          <w:p w14:paraId="0F2FD2E3" w14:textId="77777777" w:rsidR="005A149E" w:rsidRDefault="005A149E" w:rsidP="00EA7BAF">
            <w:pPr>
              <w:tabs>
                <w:tab w:val="left" w:pos="180"/>
                <w:tab w:val="left" w:pos="360"/>
              </w:tabs>
              <w:ind w:left="180" w:hanging="73"/>
            </w:pPr>
          </w:p>
        </w:tc>
        <w:tc>
          <w:tcPr>
            <w:tcW w:w="2430" w:type="dxa"/>
          </w:tcPr>
          <w:p w14:paraId="38BA1160" w14:textId="56D5CDF4" w:rsidR="005A149E" w:rsidRPr="00060462" w:rsidRDefault="005A149E" w:rsidP="00EA7BAF">
            <w:pPr>
              <w:ind w:left="74"/>
              <w:rPr>
                <w:rFonts w:ascii="Arial" w:hAnsi="Arial" w:cs="Arial"/>
                <w:spacing w:val="-4"/>
                <w:sz w:val="16"/>
                <w:szCs w:val="18"/>
              </w:rPr>
            </w:pPr>
            <w:r w:rsidRPr="00060462">
              <w:rPr>
                <w:rFonts w:ascii="Arial" w:hAnsi="Arial" w:cs="Arial"/>
                <w:spacing w:val="-4"/>
                <w:sz w:val="16"/>
                <w:szCs w:val="18"/>
              </w:rPr>
              <w:t>PROGRAMAS ELEGIBLES para Instituciones Docentes (III)</w:t>
            </w:r>
          </w:p>
        </w:tc>
      </w:tr>
      <w:tr w:rsidR="00296B92" w:rsidRPr="002F47DF" w14:paraId="2311120D" w14:textId="062561C3" w:rsidTr="00A97670">
        <w:trPr>
          <w:trHeight w:val="1800"/>
          <w:jc w:val="center"/>
        </w:trPr>
        <w:tc>
          <w:tcPr>
            <w:tcW w:w="506" w:type="dxa"/>
            <w:tcBorders>
              <w:bottom w:val="single" w:sz="4" w:space="0" w:color="auto"/>
            </w:tcBorders>
          </w:tcPr>
          <w:p w14:paraId="2311120A" w14:textId="79F1DD64" w:rsidR="005A1EE0" w:rsidRPr="00EA7BAF" w:rsidRDefault="005A1EE0" w:rsidP="00EA7BAF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III.</w:t>
            </w:r>
          </w:p>
        </w:tc>
        <w:tc>
          <w:tcPr>
            <w:tcW w:w="6064" w:type="dxa"/>
            <w:tcBorders>
              <w:bottom w:val="single" w:sz="4" w:space="0" w:color="auto"/>
            </w:tcBorders>
          </w:tcPr>
          <w:p w14:paraId="2311120B" w14:textId="5104A6F1" w:rsidR="005A1EE0" w:rsidRPr="00EB6000" w:rsidRDefault="00EB6000" w:rsidP="00A976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Una institución u organización de enseñanza a tiempo completo sin fines de lucro, incluidas las de educación continua, que no se reconoce como académica y/o no tiene un reconocimiento oficial.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AC6DE92" w14:textId="1EF78C67" w:rsidR="007404EE" w:rsidRPr="00636CB0" w:rsidRDefault="007404EE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Academic Open</w:t>
            </w:r>
          </w:p>
          <w:p w14:paraId="6E666BDB" w14:textId="617F6B2D" w:rsidR="00762A46" w:rsidRPr="004B250A" w:rsidRDefault="007404EE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Academic Select Plus</w:t>
            </w:r>
          </w:p>
          <w:p w14:paraId="2A646508" w14:textId="11EA664F" w:rsidR="007404EE" w:rsidRDefault="007404EE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Get Genuine Windows – Academic</w:t>
            </w:r>
          </w:p>
          <w:p w14:paraId="68639FF7" w14:textId="43495654" w:rsidR="00762A46" w:rsidRPr="00636CB0" w:rsidRDefault="00762A46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del Cliente de Microsoft (incluye CSP)</w:t>
            </w:r>
          </w:p>
          <w:p w14:paraId="2311120C" w14:textId="7D39CBF2" w:rsidR="00F45A2E" w:rsidRPr="004B250A" w:rsidRDefault="008A3FD4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Contrato de Productos y Servicios de Microsoft</w:t>
            </w:r>
          </w:p>
        </w:tc>
      </w:tr>
      <w:tr w:rsidR="00296B92" w:rsidRPr="002F47DF" w14:paraId="23111218" w14:textId="77777777" w:rsidTr="00A97670">
        <w:trPr>
          <w:trHeight w:val="4575"/>
          <w:jc w:val="center"/>
        </w:trPr>
        <w:tc>
          <w:tcPr>
            <w:tcW w:w="506" w:type="dxa"/>
            <w:tcBorders>
              <w:top w:val="single" w:sz="4" w:space="0" w:color="auto"/>
              <w:bottom w:val="single" w:sz="6" w:space="0" w:color="auto"/>
            </w:tcBorders>
          </w:tcPr>
          <w:p w14:paraId="2311120E" w14:textId="61013157" w:rsidR="00296B92" w:rsidRPr="002F47DF" w:rsidRDefault="00A97670" w:rsidP="00EA7BAF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B)</w:t>
            </w:r>
          </w:p>
        </w:tc>
        <w:tc>
          <w:tcPr>
            <w:tcW w:w="6064" w:type="dxa"/>
            <w:tcBorders>
              <w:top w:val="single" w:sz="4" w:space="0" w:color="auto"/>
              <w:bottom w:val="single" w:sz="6" w:space="0" w:color="auto"/>
            </w:tcBorders>
          </w:tcPr>
          <w:p w14:paraId="04928B92" w14:textId="77777777" w:rsidR="00A97670" w:rsidRDefault="00A97670" w:rsidP="0052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Oficinas administrativas de una Institución Docente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656CFE6" w14:textId="3D757BEE" w:rsidR="00873AA2" w:rsidRPr="00EB6000" w:rsidRDefault="00FE0C33" w:rsidP="0052338B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E0C33">
              <w:rPr>
                <w:rFonts w:ascii="Arial" w:hAnsi="Arial" w:cs="Arial"/>
                <w:sz w:val="16"/>
                <w:szCs w:val="16"/>
                <w:lang w:val="es-ES"/>
              </w:rPr>
              <w:t>“</w:t>
            </w:r>
            <w:r w:rsidR="00873AA2">
              <w:rPr>
                <w:rFonts w:ascii="Arial" w:hAnsi="Arial" w:cs="Arial"/>
                <w:sz w:val="16"/>
                <w:szCs w:val="16"/>
              </w:rPr>
              <w:t>Oficinas administrativas de una Institución Docente</w:t>
            </w:r>
            <w:r w:rsidRPr="00FE0C33">
              <w:rPr>
                <w:rFonts w:ascii="Arial" w:hAnsi="Arial" w:cs="Arial"/>
                <w:sz w:val="16"/>
                <w:szCs w:val="16"/>
                <w:lang w:val="es-ES"/>
              </w:rPr>
              <w:t>”</w:t>
            </w:r>
            <w:r w:rsidR="00873AA2">
              <w:rPr>
                <w:rFonts w:ascii="Arial" w:hAnsi="Arial" w:cs="Arial"/>
                <w:sz w:val="16"/>
                <w:szCs w:val="16"/>
              </w:rPr>
              <w:t xml:space="preserve"> se define como:</w:t>
            </w:r>
          </w:p>
          <w:p w14:paraId="4B725184" w14:textId="7BEDB172" w:rsidR="00873AA2" w:rsidRPr="00EB6000" w:rsidRDefault="00873AA2" w:rsidP="00A97670">
            <w:pPr>
              <w:pStyle w:val="ListParagraph"/>
              <w:numPr>
                <w:ilvl w:val="1"/>
                <w:numId w:val="42"/>
              </w:numPr>
              <w:ind w:left="469" w:hanging="27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oficinas administrativas locales, regionales o nacionales de instituciones docentes públicas;</w:t>
            </w:r>
          </w:p>
          <w:p w14:paraId="7BAE202C" w14:textId="68BD6516" w:rsidR="00873AA2" w:rsidRPr="00DC1708" w:rsidRDefault="00873AA2" w:rsidP="00A97670">
            <w:pPr>
              <w:pStyle w:val="ListParagraph"/>
              <w:numPr>
                <w:ilvl w:val="1"/>
                <w:numId w:val="42"/>
              </w:numPr>
              <w:ind w:left="469" w:hanging="270"/>
              <w:contextualSpacing w:val="0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C1708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entidades administrativas, controladas por, y organizadas y operadas exclusivamente para la administración de Instituciones Docentes privadas; u</w:t>
            </w:r>
          </w:p>
          <w:p w14:paraId="62AF000B" w14:textId="7179BF60" w:rsidR="00873AA2" w:rsidRPr="00EB6000" w:rsidRDefault="00873AA2" w:rsidP="00A97670">
            <w:pPr>
              <w:pStyle w:val="ListParagraph"/>
              <w:numPr>
                <w:ilvl w:val="1"/>
                <w:numId w:val="42"/>
              </w:numPr>
              <w:ind w:left="469" w:hanging="27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otras entidades gubernamentales nacionales, regionales o locales, en cada caso, casi todas cuyas actividades consistan en apoyo administrativo de naturaleza que fomente el aprendizaje académico, para Instituciones Docentes públicas.</w:t>
            </w:r>
          </w:p>
          <w:p w14:paraId="2311120F" w14:textId="3053E59A" w:rsidR="00296B92" w:rsidRPr="00EB6000" w:rsidRDefault="00873AA2" w:rsidP="00A976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 evitar cualquier duda, solo las secciones de una oficina de distrito/regional cuya única función sea prestar servicios administrativos y de gobierno a Instituciones Docentes podrán considerarse clientes de educación elegibles de</w:t>
            </w:r>
            <w:r w:rsidR="000718D2" w:rsidRPr="000718D2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Microsoft.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6" w:space="0" w:color="auto"/>
            </w:tcBorders>
          </w:tcPr>
          <w:p w14:paraId="41B54446" w14:textId="7B4ECE2D" w:rsidR="00A97670" w:rsidRPr="00A97670" w:rsidRDefault="00A97670" w:rsidP="00A976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PROGRAMAS ELEGIBLES para Oficinas Administrativas de una Institución Docente</w:t>
            </w:r>
          </w:p>
          <w:p w14:paraId="23111212" w14:textId="67479F40" w:rsidR="0011556F" w:rsidRPr="00EB6000" w:rsidRDefault="0011556F" w:rsidP="00A97670">
            <w:pPr>
              <w:pStyle w:val="ListParagraph"/>
              <w:numPr>
                <w:ilvl w:val="0"/>
                <w:numId w:val="36"/>
              </w:numPr>
              <w:spacing w:before="120"/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Select Plus</w:t>
            </w:r>
          </w:p>
          <w:p w14:paraId="520855E6" w14:textId="3566F9F4" w:rsidR="00873AA2" w:rsidRPr="00EB6000" w:rsidRDefault="00873AA2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Open</w:t>
            </w:r>
          </w:p>
          <w:p w14:paraId="0D3DE864" w14:textId="73D49B5B" w:rsidR="00E06D79" w:rsidRPr="00EB6000" w:rsidRDefault="00077BC7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Enrollment For Education Solutions (tanto educación primaria y secundaria o</w:t>
            </w:r>
            <w:r w:rsidR="00330C5C" w:rsidRPr="00330C5C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preescolar y educación superior)</w:t>
            </w:r>
          </w:p>
          <w:p w14:paraId="1B08F3C3" w14:textId="5038CA84" w:rsidR="00E06D79" w:rsidRPr="00EB600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Get Genuine Windows – Academic</w:t>
            </w:r>
          </w:p>
          <w:p w14:paraId="2DBE0E5C" w14:textId="5DA02401" w:rsidR="00082E37" w:rsidRPr="00EB6000" w:rsidRDefault="00082E37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del Cliente de Microsoft (incluye CSP)</w:t>
            </w:r>
          </w:p>
          <w:p w14:paraId="417C327E" w14:textId="77777777" w:rsidR="00E06D79" w:rsidRPr="00EB600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Microsoft Online Subscription</w:t>
            </w:r>
          </w:p>
          <w:p w14:paraId="43EAD960" w14:textId="7CEC761F" w:rsidR="00E06D79" w:rsidRPr="00EB600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de Productos y</w:t>
            </w:r>
            <w:r w:rsidR="003E3F40" w:rsidRPr="003E3F40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Servicios de Microsoft</w:t>
            </w:r>
          </w:p>
          <w:p w14:paraId="23111216" w14:textId="0A2AE049" w:rsidR="003B7352" w:rsidRPr="00EB6000" w:rsidRDefault="003B7352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Open Value Subscription: Education Solutions (tanto</w:t>
            </w:r>
            <w:r w:rsidR="00746786" w:rsidRPr="00746786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educación pre-básica, básica y media o preescolar y educación superior)</w:t>
            </w:r>
          </w:p>
          <w:p w14:paraId="729247AD" w14:textId="6EEB8060" w:rsidR="00F24C55" w:rsidRPr="00EB6000" w:rsidRDefault="00F24C55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School (solo para el sector de la educación primaria y secundaria)</w:t>
            </w:r>
          </w:p>
          <w:p w14:paraId="23111217" w14:textId="05A07C1F" w:rsidR="008A3FD4" w:rsidRPr="00EB6000" w:rsidRDefault="00F24C55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de Licencia de Services Provider</w:t>
            </w:r>
          </w:p>
        </w:tc>
      </w:tr>
    </w:tbl>
    <w:p w14:paraId="5F77F99B" w14:textId="77777777" w:rsidR="00907547" w:rsidRPr="00907547" w:rsidRDefault="00907547" w:rsidP="00907547">
      <w:pPr>
        <w:spacing w:before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Hospitales, sistemas sanitarios y laboratorios de investigación</w:t>
      </w:r>
    </w:p>
    <w:p w14:paraId="18AF9D4E" w14:textId="3BB92CA6" w:rsidR="00907547" w:rsidRPr="00EA7BAF" w:rsidRDefault="00907547" w:rsidP="00907547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Los hospitales, los sistemas sanitarios y los laboratorios de investigación (es decir, la entidad que desea obtener la licencia de los productos de la edición académica de Microsoft, incluidos los laboratorios de investigación independientes o los laboratorios de investigación afiliados a un cliente del sector educativo o a una agencia gubernamental) no pueden considerarse usuarios cualificados del sector educativo en virtud de los apartados A y B anteriores. Solo son elegibles para adquirir licencias de productos de edición académica si son propiedad y están operadas en su totalidad por una Institución Docente o una Oficina Administrativa de una Institución Docente.</w:t>
      </w:r>
    </w:p>
    <w:p w14:paraId="243285B1" w14:textId="36686155" w:rsidR="00907547" w:rsidRPr="00EA7BAF" w:rsidRDefault="00907547" w:rsidP="00907547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Por </w:t>
      </w:r>
      <w:r w:rsidR="00FA2984" w:rsidRPr="00FA2984">
        <w:rPr>
          <w:rFonts w:ascii="Arial" w:hAnsi="Arial" w:cs="Arial"/>
          <w:sz w:val="16"/>
          <w:szCs w:val="16"/>
          <w:lang w:val="es-ES"/>
        </w:rPr>
        <w:t>“</w:t>
      </w:r>
      <w:r>
        <w:rPr>
          <w:rFonts w:ascii="Arial" w:hAnsi="Arial" w:cs="Arial"/>
          <w:sz w:val="16"/>
          <w:szCs w:val="16"/>
        </w:rPr>
        <w:t>Propiedad u operados en su totalidad</w:t>
      </w:r>
      <w:r w:rsidR="00FA2984" w:rsidRPr="00FA2984">
        <w:rPr>
          <w:rFonts w:ascii="Arial" w:hAnsi="Arial" w:cs="Arial"/>
          <w:sz w:val="16"/>
          <w:szCs w:val="16"/>
          <w:lang w:val="es-ES"/>
        </w:rPr>
        <w:t>”</w:t>
      </w:r>
      <w:r>
        <w:rPr>
          <w:rFonts w:ascii="Arial" w:hAnsi="Arial" w:cs="Arial"/>
          <w:sz w:val="16"/>
          <w:szCs w:val="16"/>
        </w:rPr>
        <w:t xml:space="preserve"> se entiende que la Institución Docente o la Oficina Administrativa de una Institución Docente es la única propietaria de dicho hospital, sistema sanitario o laboratorio de investigación y la única entidad que ejerce el control sobre las operaciones cotidianas de dicha institución.</w:t>
      </w:r>
    </w:p>
    <w:p w14:paraId="7925588F" w14:textId="3DF2CA13" w:rsidR="00873AA2" w:rsidRPr="0052338B" w:rsidRDefault="00907547" w:rsidP="00907547">
      <w:p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  <w:szCs w:val="16"/>
        </w:rPr>
        <w:t xml:space="preserve">Los hospitales, sistemas sanitarios y laboratorios de investigación elegibles podrán acogerse a los mismos </w:t>
      </w:r>
      <w:r w:rsidR="00F01FBA" w:rsidRPr="00FA2984">
        <w:rPr>
          <w:rFonts w:ascii="Arial" w:hAnsi="Arial" w:cs="Arial"/>
          <w:sz w:val="16"/>
          <w:szCs w:val="16"/>
          <w:lang w:val="es-ES"/>
        </w:rPr>
        <w:t>“</w:t>
      </w:r>
      <w:r>
        <w:rPr>
          <w:rFonts w:ascii="Arial" w:hAnsi="Arial" w:cs="Arial"/>
          <w:sz w:val="16"/>
          <w:szCs w:val="16"/>
        </w:rPr>
        <w:t>Programas Elegibles</w:t>
      </w:r>
      <w:r w:rsidR="00F01FBA" w:rsidRPr="00FA2984">
        <w:rPr>
          <w:rFonts w:ascii="Arial" w:hAnsi="Arial" w:cs="Arial"/>
          <w:sz w:val="16"/>
          <w:szCs w:val="16"/>
          <w:lang w:val="es-ES"/>
        </w:rPr>
        <w:t>”</w:t>
      </w:r>
      <w:r>
        <w:rPr>
          <w:rFonts w:ascii="Arial" w:hAnsi="Arial" w:cs="Arial"/>
          <w:sz w:val="16"/>
          <w:szCs w:val="16"/>
        </w:rPr>
        <w:t xml:space="preserve"> establecidos en las secciones A) y B) anteriores para la Institución Docente u Oficina Administrativa de una Institución Docente de la que sean totalmente propietarios y operen (sujeto a cualquier requisito de elegibilidad adicional que pueda aplicarse a dichos programas). En cualquier caso, NO se les permite adquirir un Contrato School y TAMPOCO se les permite incluirse en el Contrato School de una Institución Docente, aunque sean propiedad de la Institución Docente u operados completamente por ella.</w:t>
      </w:r>
    </w:p>
    <w:sectPr w:rsidR="00873AA2" w:rsidRPr="0052338B" w:rsidSect="002B0E40">
      <w:type w:val="continuous"/>
      <w:pgSz w:w="11907" w:h="16839" w:code="9"/>
      <w:pgMar w:top="1440" w:right="1440" w:bottom="1440" w:left="1440" w:header="576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13C4" w14:textId="77777777" w:rsidR="005528A1" w:rsidRDefault="005528A1">
      <w:r>
        <w:separator/>
      </w:r>
    </w:p>
  </w:endnote>
  <w:endnote w:type="continuationSeparator" w:id="0">
    <w:p w14:paraId="3EB39312" w14:textId="77777777" w:rsidR="005528A1" w:rsidRDefault="0055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AA53A9" w:rsidRPr="00530318" w14:paraId="0074C561" w14:textId="77777777" w:rsidTr="000B55F4">
      <w:trPr>
        <w:jc w:val="center"/>
      </w:trPr>
      <w:tc>
        <w:tcPr>
          <w:tcW w:w="4956" w:type="dxa"/>
        </w:tcPr>
        <w:p w14:paraId="6B645AC8" w14:textId="77777777" w:rsidR="00AA53A9" w:rsidRPr="00530318" w:rsidRDefault="00AA53A9" w:rsidP="00AA53A9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>AcademicQualEdUserDef(</w:t>
          </w:r>
          <w:r>
            <w:rPr>
              <w:rFonts w:ascii="Arial" w:hAnsi="Arial" w:cs="Arial"/>
              <w:sz w:val="16"/>
              <w:szCs w:val="16"/>
            </w:rPr>
            <w:t>EMEA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  <w:lang w:val="en-US"/>
            </w:rPr>
            <w:t>SPA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</w:rPr>
            <w:t>Aug2023)</w:t>
          </w:r>
        </w:p>
      </w:tc>
      <w:tc>
        <w:tcPr>
          <w:tcW w:w="4073" w:type="dxa"/>
        </w:tcPr>
        <w:p w14:paraId="03FB93A3" w14:textId="77777777" w:rsidR="00AA53A9" w:rsidRDefault="00AA53A9" w:rsidP="00AA53A9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 xml:space="preserve">Page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  <w:r w:rsidRPr="00530318">
            <w:rPr>
              <w:rFonts w:ascii="Arial" w:hAnsi="Arial" w:cs="Arial"/>
              <w:sz w:val="16"/>
              <w:szCs w:val="16"/>
            </w:rPr>
            <w:t xml:space="preserve"> of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655B73C2" w14:textId="77777777" w:rsidR="00AA53A9" w:rsidRPr="00530318" w:rsidRDefault="00AA53A9" w:rsidP="00AA53A9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Document X20-11691</w:t>
          </w:r>
        </w:p>
      </w:tc>
    </w:tr>
  </w:tbl>
  <w:p w14:paraId="1AC4BCEF" w14:textId="77777777" w:rsidR="00AA53A9" w:rsidRPr="004D4BCB" w:rsidRDefault="00AA53A9" w:rsidP="00AA53A9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AA53A9" w:rsidRPr="00530318" w14:paraId="0F6C286D" w14:textId="77777777" w:rsidTr="000B55F4">
      <w:trPr>
        <w:jc w:val="center"/>
      </w:trPr>
      <w:tc>
        <w:tcPr>
          <w:tcW w:w="4956" w:type="dxa"/>
        </w:tcPr>
        <w:p w14:paraId="0699C38F" w14:textId="0653F326" w:rsidR="00AA53A9" w:rsidRPr="00530318" w:rsidRDefault="00AA53A9" w:rsidP="00AA53A9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>AcademicQualEdUserDef(</w:t>
          </w:r>
          <w:r>
            <w:rPr>
              <w:rFonts w:ascii="Arial" w:hAnsi="Arial" w:cs="Arial"/>
              <w:sz w:val="16"/>
              <w:szCs w:val="16"/>
            </w:rPr>
            <w:t>EMEA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  <w:lang w:val="en-US"/>
            </w:rPr>
            <w:t>SPA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</w:rPr>
            <w:t>Aug2023)</w:t>
          </w:r>
        </w:p>
      </w:tc>
      <w:tc>
        <w:tcPr>
          <w:tcW w:w="4073" w:type="dxa"/>
        </w:tcPr>
        <w:p w14:paraId="53EFF248" w14:textId="77777777" w:rsidR="00AA53A9" w:rsidRDefault="00AA53A9" w:rsidP="00AA53A9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 xml:space="preserve">Page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  <w:r w:rsidRPr="00530318">
            <w:rPr>
              <w:rFonts w:ascii="Arial" w:hAnsi="Arial" w:cs="Arial"/>
              <w:sz w:val="16"/>
              <w:szCs w:val="16"/>
            </w:rPr>
            <w:t xml:space="preserve"> of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372E89E0" w14:textId="77777777" w:rsidR="00AA53A9" w:rsidRPr="00530318" w:rsidRDefault="00AA53A9" w:rsidP="00AA53A9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Document X20-11691</w:t>
          </w:r>
        </w:p>
      </w:tc>
    </w:tr>
  </w:tbl>
  <w:p w14:paraId="43578D1A" w14:textId="77777777" w:rsidR="00AA53A9" w:rsidRPr="004D4BCB" w:rsidRDefault="00AA53A9" w:rsidP="00AA53A9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731E" w14:textId="77777777" w:rsidR="005528A1" w:rsidRDefault="005528A1">
      <w:r>
        <w:separator/>
      </w:r>
    </w:p>
  </w:footnote>
  <w:footnote w:type="continuationSeparator" w:id="0">
    <w:p w14:paraId="78C40920" w14:textId="77777777" w:rsidR="005528A1" w:rsidRDefault="0055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EF5E" w14:textId="63E7E98A" w:rsidR="00841FDF" w:rsidRDefault="00000000">
    <w:pPr>
      <w:pStyle w:val="Header"/>
    </w:pPr>
    <w:r>
      <w:pict w14:anchorId="52F73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7532" o:spid="_x0000_s1026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C6" w14:textId="71AA256D" w:rsidR="00841FDF" w:rsidRDefault="00000000" w:rsidP="00646F0D">
    <w:pPr>
      <w:pStyle w:val="Header"/>
      <w:jc w:val="right"/>
    </w:pPr>
    <w:r>
      <w:pict w14:anchorId="276AB2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7533" o:spid="_x0000_s1027" type="#_x0000_t75" style="position:absolute;left:0;text-align:left;margin-left:0;margin-top:0;width:451.2pt;height:254.35pt;z-index:-251654144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CC" w14:textId="0664B629" w:rsidR="00841FDF" w:rsidRDefault="00000000" w:rsidP="00646F0D">
    <w:pPr>
      <w:pStyle w:val="Header"/>
      <w:jc w:val="right"/>
    </w:pPr>
    <w:r>
      <w:pict w14:anchorId="60ACE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7531" o:spid="_x0000_s1025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496993">
      <w:rPr>
        <w:noProof/>
      </w:rPr>
      <w:drawing>
        <wp:anchor distT="0" distB="0" distL="114300" distR="114300" simplePos="0" relativeHeight="251659264" behindDoc="0" locked="0" layoutInCell="1" allowOverlap="1" wp14:anchorId="30E5F7AB" wp14:editId="0BBACC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3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993">
      <w:rPr>
        <w:noProof/>
      </w:rPr>
      <w:drawing>
        <wp:anchor distT="0" distB="0" distL="114300" distR="114300" simplePos="0" relativeHeight="251658240" behindDoc="0" locked="0" layoutInCell="1" allowOverlap="1" wp14:anchorId="0657AD89" wp14:editId="5A22F70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2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993">
      <w:rPr>
        <w:noProof/>
      </w:rPr>
      <w:drawing>
        <wp:inline distT="0" distB="0" distL="0" distR="0" wp14:anchorId="231113D4" wp14:editId="231113D5">
          <wp:extent cx="5732145" cy="565785"/>
          <wp:effectExtent l="0" t="0" r="0" b="5715"/>
          <wp:docPr id="1" name="Picture 1" descr="C:\Users\v-elibro\Desktop\Watermark\Banner for Agreement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v-elibro\Desktop\Watermark\Banner for Agreement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BE4"/>
    <w:multiLevelType w:val="hybridMultilevel"/>
    <w:tmpl w:val="4AF6522C"/>
    <w:lvl w:ilvl="0" w:tplc="61AA138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3C89"/>
    <w:multiLevelType w:val="hybridMultilevel"/>
    <w:tmpl w:val="2C507DB6"/>
    <w:lvl w:ilvl="0" w:tplc="B6EC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A5B"/>
    <w:multiLevelType w:val="hybridMultilevel"/>
    <w:tmpl w:val="8C3C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063"/>
    <w:multiLevelType w:val="hybridMultilevel"/>
    <w:tmpl w:val="AC50F9CA"/>
    <w:lvl w:ilvl="0" w:tplc="B6EC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60E0"/>
    <w:multiLevelType w:val="hybridMultilevel"/>
    <w:tmpl w:val="9AAC3062"/>
    <w:lvl w:ilvl="0" w:tplc="7EB0CDD2">
      <w:start w:val="1"/>
      <w:numFmt w:val="lowerRoman"/>
      <w:lvlText w:val="(%1)"/>
      <w:lvlJc w:val="left"/>
      <w:pPr>
        <w:ind w:left="827" w:hanging="360"/>
      </w:pPr>
      <w:rPr>
        <w:rFonts w:hint="default"/>
        <w:b/>
        <w:bCs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0EEB06CD"/>
    <w:multiLevelType w:val="hybridMultilevel"/>
    <w:tmpl w:val="E5B264D4"/>
    <w:lvl w:ilvl="0" w:tplc="8258EF56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D4453"/>
    <w:multiLevelType w:val="hybridMultilevel"/>
    <w:tmpl w:val="A78E71E6"/>
    <w:lvl w:ilvl="0" w:tplc="AEBCD6D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E67C8"/>
    <w:multiLevelType w:val="hybridMultilevel"/>
    <w:tmpl w:val="D9D8B6B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  <w:i w:val="0"/>
        <w:color w:val="0033CC"/>
      </w:rPr>
    </w:lvl>
    <w:lvl w:ilvl="1" w:tplc="D708C7C2">
      <w:start w:val="1"/>
      <w:numFmt w:val="lowerRoman"/>
      <w:lvlText w:val="(%2)"/>
      <w:lvlJc w:val="left"/>
      <w:pPr>
        <w:ind w:left="1440" w:hanging="360"/>
      </w:pPr>
      <w:rPr>
        <w:rFonts w:hint="default"/>
        <w:b/>
        <w:bCs/>
        <w:i w:val="0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C4D23"/>
    <w:multiLevelType w:val="hybridMultilevel"/>
    <w:tmpl w:val="EAD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00B83"/>
    <w:multiLevelType w:val="hybridMultilevel"/>
    <w:tmpl w:val="C20A70F0"/>
    <w:lvl w:ilvl="0" w:tplc="70828ECA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  <w:i w:val="0"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3E42"/>
    <w:multiLevelType w:val="hybridMultilevel"/>
    <w:tmpl w:val="2C704BBC"/>
    <w:lvl w:ilvl="0" w:tplc="FFA632A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F60B2"/>
    <w:multiLevelType w:val="hybridMultilevel"/>
    <w:tmpl w:val="CCC0816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1BD97C15"/>
    <w:multiLevelType w:val="hybridMultilevel"/>
    <w:tmpl w:val="24088EAA"/>
    <w:lvl w:ilvl="0" w:tplc="87CE5AC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566C"/>
    <w:multiLevelType w:val="hybridMultilevel"/>
    <w:tmpl w:val="D7C66102"/>
    <w:lvl w:ilvl="0" w:tplc="F474C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C4462"/>
    <w:multiLevelType w:val="hybridMultilevel"/>
    <w:tmpl w:val="2A3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61125"/>
    <w:multiLevelType w:val="hybridMultilevel"/>
    <w:tmpl w:val="C84E0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985A22"/>
    <w:multiLevelType w:val="hybridMultilevel"/>
    <w:tmpl w:val="4296CF60"/>
    <w:lvl w:ilvl="0" w:tplc="7F289980">
      <w:start w:val="1"/>
      <w:numFmt w:val="lowerRoman"/>
      <w:lvlText w:val="(%1)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2E67514D"/>
    <w:multiLevelType w:val="hybridMultilevel"/>
    <w:tmpl w:val="BD8C12EE"/>
    <w:lvl w:ilvl="0" w:tplc="B6EC20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0209A5"/>
    <w:multiLevelType w:val="hybridMultilevel"/>
    <w:tmpl w:val="8AAC7172"/>
    <w:lvl w:ilvl="0" w:tplc="853A9448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9" w15:restartNumberingAfterBreak="0">
    <w:nsid w:val="3B7524DF"/>
    <w:multiLevelType w:val="hybridMultilevel"/>
    <w:tmpl w:val="69844716"/>
    <w:lvl w:ilvl="0" w:tplc="B80E9772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6265"/>
    <w:multiLevelType w:val="hybridMultilevel"/>
    <w:tmpl w:val="263C259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1" w15:restartNumberingAfterBreak="0">
    <w:nsid w:val="40FA761E"/>
    <w:multiLevelType w:val="hybridMultilevel"/>
    <w:tmpl w:val="6D08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D59A0"/>
    <w:multiLevelType w:val="hybridMultilevel"/>
    <w:tmpl w:val="4300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F58C8"/>
    <w:multiLevelType w:val="hybridMultilevel"/>
    <w:tmpl w:val="70E6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D28FF"/>
    <w:multiLevelType w:val="hybridMultilevel"/>
    <w:tmpl w:val="ECCAAEAC"/>
    <w:lvl w:ilvl="0" w:tplc="59987118">
      <w:start w:val="7"/>
      <w:numFmt w:val="bullet"/>
      <w:lvlText w:val="・"/>
      <w:lvlJc w:val="left"/>
      <w:pPr>
        <w:ind w:left="420" w:hanging="420"/>
      </w:pPr>
      <w:rPr>
        <w:rFonts w:ascii="MS PGothic" w:eastAsia="MS PGothic" w:hAnsi="MS P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3D64B0"/>
    <w:multiLevelType w:val="hybridMultilevel"/>
    <w:tmpl w:val="0D48E16A"/>
    <w:lvl w:ilvl="0" w:tplc="2EA608D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758F5"/>
    <w:multiLevelType w:val="hybridMultilevel"/>
    <w:tmpl w:val="F2C624A6"/>
    <w:lvl w:ilvl="0" w:tplc="EF40293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D322C"/>
    <w:multiLevelType w:val="hybridMultilevel"/>
    <w:tmpl w:val="F8F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768C8"/>
    <w:multiLevelType w:val="hybridMultilevel"/>
    <w:tmpl w:val="4030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A2E69"/>
    <w:multiLevelType w:val="hybridMultilevel"/>
    <w:tmpl w:val="0E9CC6FC"/>
    <w:lvl w:ilvl="0" w:tplc="3E4AFB78">
      <w:start w:val="1"/>
      <w:numFmt w:val="lowerRoman"/>
      <w:lvlText w:val="(%1)"/>
      <w:lvlJc w:val="left"/>
      <w:pPr>
        <w:ind w:left="827" w:hanging="720"/>
      </w:pPr>
      <w:rPr>
        <w:rFonts w:hint="default"/>
        <w:b/>
        <w:bCs/>
      </w:rPr>
    </w:lvl>
    <w:lvl w:ilvl="1" w:tplc="23863F46">
      <w:start w:val="1"/>
      <w:numFmt w:val="lowerLetter"/>
      <w:lvlText w:val="(%2)"/>
      <w:lvlJc w:val="left"/>
      <w:pPr>
        <w:ind w:left="118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0" w15:restartNumberingAfterBreak="0">
    <w:nsid w:val="5BF03EEC"/>
    <w:multiLevelType w:val="hybridMultilevel"/>
    <w:tmpl w:val="4E56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E0AE1"/>
    <w:multiLevelType w:val="hybridMultilevel"/>
    <w:tmpl w:val="74B6EAF6"/>
    <w:lvl w:ilvl="0" w:tplc="70828ECA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E1B18"/>
    <w:multiLevelType w:val="hybridMultilevel"/>
    <w:tmpl w:val="42B4515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3" w15:restartNumberingAfterBreak="0">
    <w:nsid w:val="62477E0F"/>
    <w:multiLevelType w:val="hybridMultilevel"/>
    <w:tmpl w:val="8E12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53EFA"/>
    <w:multiLevelType w:val="hybridMultilevel"/>
    <w:tmpl w:val="F2AE7F82"/>
    <w:lvl w:ilvl="0" w:tplc="EA626E0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A7531"/>
    <w:multiLevelType w:val="hybridMultilevel"/>
    <w:tmpl w:val="30C4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D4A16"/>
    <w:multiLevelType w:val="hybridMultilevel"/>
    <w:tmpl w:val="D5441E42"/>
    <w:lvl w:ilvl="0" w:tplc="B6EC2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57716"/>
    <w:multiLevelType w:val="hybridMultilevel"/>
    <w:tmpl w:val="C602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46C49"/>
    <w:multiLevelType w:val="hybridMultilevel"/>
    <w:tmpl w:val="EE9C8B36"/>
    <w:lvl w:ilvl="0" w:tplc="0F8A7BC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67DEB"/>
    <w:multiLevelType w:val="hybridMultilevel"/>
    <w:tmpl w:val="DAAA2F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0" w15:restartNumberingAfterBreak="0">
    <w:nsid w:val="7B442879"/>
    <w:multiLevelType w:val="hybridMultilevel"/>
    <w:tmpl w:val="9C70223C"/>
    <w:lvl w:ilvl="0" w:tplc="CBEA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02467"/>
    <w:multiLevelType w:val="hybridMultilevel"/>
    <w:tmpl w:val="581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36182">
    <w:abstractNumId w:val="13"/>
  </w:num>
  <w:num w:numId="2" w16cid:durableId="1134327604">
    <w:abstractNumId w:val="37"/>
  </w:num>
  <w:num w:numId="3" w16cid:durableId="114058245">
    <w:abstractNumId w:val="22"/>
  </w:num>
  <w:num w:numId="4" w16cid:durableId="129247022">
    <w:abstractNumId w:val="28"/>
  </w:num>
  <w:num w:numId="5" w16cid:durableId="1684941027">
    <w:abstractNumId w:val="2"/>
  </w:num>
  <w:num w:numId="6" w16cid:durableId="648755727">
    <w:abstractNumId w:val="5"/>
  </w:num>
  <w:num w:numId="7" w16cid:durableId="1935549725">
    <w:abstractNumId w:val="23"/>
  </w:num>
  <w:num w:numId="8" w16cid:durableId="518274414">
    <w:abstractNumId w:val="40"/>
  </w:num>
  <w:num w:numId="9" w16cid:durableId="1420834561">
    <w:abstractNumId w:val="34"/>
  </w:num>
  <w:num w:numId="10" w16cid:durableId="999041392">
    <w:abstractNumId w:val="36"/>
  </w:num>
  <w:num w:numId="11" w16cid:durableId="1095784117">
    <w:abstractNumId w:val="30"/>
  </w:num>
  <w:num w:numId="12" w16cid:durableId="1061633822">
    <w:abstractNumId w:val="25"/>
  </w:num>
  <w:num w:numId="13" w16cid:durableId="1442188472">
    <w:abstractNumId w:val="8"/>
  </w:num>
  <w:num w:numId="14" w16cid:durableId="1100678873">
    <w:abstractNumId w:val="19"/>
  </w:num>
  <w:num w:numId="15" w16cid:durableId="169610033">
    <w:abstractNumId w:val="31"/>
  </w:num>
  <w:num w:numId="16" w16cid:durableId="1397312501">
    <w:abstractNumId w:val="38"/>
  </w:num>
  <w:num w:numId="17" w16cid:durableId="769812342">
    <w:abstractNumId w:val="6"/>
  </w:num>
  <w:num w:numId="18" w16cid:durableId="325862768">
    <w:abstractNumId w:val="41"/>
  </w:num>
  <w:num w:numId="19" w16cid:durableId="501548437">
    <w:abstractNumId w:val="18"/>
  </w:num>
  <w:num w:numId="20" w16cid:durableId="772238609">
    <w:abstractNumId w:val="0"/>
  </w:num>
  <w:num w:numId="21" w16cid:durableId="500508248">
    <w:abstractNumId w:val="21"/>
  </w:num>
  <w:num w:numId="22" w16cid:durableId="537594716">
    <w:abstractNumId w:val="17"/>
  </w:num>
  <w:num w:numId="23" w16cid:durableId="1639531462">
    <w:abstractNumId w:val="35"/>
  </w:num>
  <w:num w:numId="24" w16cid:durableId="1746799900">
    <w:abstractNumId w:val="26"/>
  </w:num>
  <w:num w:numId="25" w16cid:durableId="475487030">
    <w:abstractNumId w:val="1"/>
  </w:num>
  <w:num w:numId="26" w16cid:durableId="1949504262">
    <w:abstractNumId w:val="3"/>
  </w:num>
  <w:num w:numId="27" w16cid:durableId="259797959">
    <w:abstractNumId w:val="11"/>
  </w:num>
  <w:num w:numId="28" w16cid:durableId="408508111">
    <w:abstractNumId w:val="20"/>
  </w:num>
  <w:num w:numId="29" w16cid:durableId="1580018352">
    <w:abstractNumId w:val="32"/>
  </w:num>
  <w:num w:numId="30" w16cid:durableId="1405647031">
    <w:abstractNumId w:val="39"/>
  </w:num>
  <w:num w:numId="31" w16cid:durableId="848570307">
    <w:abstractNumId w:val="12"/>
  </w:num>
  <w:num w:numId="32" w16cid:durableId="640696760">
    <w:abstractNumId w:val="33"/>
  </w:num>
  <w:num w:numId="33" w16cid:durableId="1659381296">
    <w:abstractNumId w:val="24"/>
  </w:num>
  <w:num w:numId="34" w16cid:durableId="1470321776">
    <w:abstractNumId w:val="15"/>
  </w:num>
  <w:num w:numId="35" w16cid:durableId="1633974077">
    <w:abstractNumId w:val="10"/>
  </w:num>
  <w:num w:numId="36" w16cid:durableId="1910768821">
    <w:abstractNumId w:val="27"/>
  </w:num>
  <w:num w:numId="37" w16cid:durableId="342587110">
    <w:abstractNumId w:val="14"/>
  </w:num>
  <w:num w:numId="38" w16cid:durableId="1908613258">
    <w:abstractNumId w:val="4"/>
  </w:num>
  <w:num w:numId="39" w16cid:durableId="308635345">
    <w:abstractNumId w:val="16"/>
  </w:num>
  <w:num w:numId="40" w16cid:durableId="582766283">
    <w:abstractNumId w:val="29"/>
  </w:num>
  <w:num w:numId="41" w16cid:durableId="2128548374">
    <w:abstractNumId w:val="9"/>
  </w:num>
  <w:num w:numId="42" w16cid:durableId="1069306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92"/>
    <w:rsid w:val="0000219F"/>
    <w:rsid w:val="000223A9"/>
    <w:rsid w:val="00036309"/>
    <w:rsid w:val="00044D04"/>
    <w:rsid w:val="00051E59"/>
    <w:rsid w:val="00054979"/>
    <w:rsid w:val="00060462"/>
    <w:rsid w:val="00062531"/>
    <w:rsid w:val="0006608F"/>
    <w:rsid w:val="00067502"/>
    <w:rsid w:val="000718D2"/>
    <w:rsid w:val="00077BC7"/>
    <w:rsid w:val="00082E37"/>
    <w:rsid w:val="00090B9A"/>
    <w:rsid w:val="00091D42"/>
    <w:rsid w:val="000A4937"/>
    <w:rsid w:val="000A66FF"/>
    <w:rsid w:val="000A6714"/>
    <w:rsid w:val="000B656F"/>
    <w:rsid w:val="000B6EB0"/>
    <w:rsid w:val="000C4276"/>
    <w:rsid w:val="000D0CD0"/>
    <w:rsid w:val="000E0547"/>
    <w:rsid w:val="000E35C0"/>
    <w:rsid w:val="000F4B83"/>
    <w:rsid w:val="001131DE"/>
    <w:rsid w:val="00114544"/>
    <w:rsid w:val="0011556F"/>
    <w:rsid w:val="00123BDA"/>
    <w:rsid w:val="00132643"/>
    <w:rsid w:val="00156924"/>
    <w:rsid w:val="00170444"/>
    <w:rsid w:val="00192DCC"/>
    <w:rsid w:val="0019381D"/>
    <w:rsid w:val="001A13E8"/>
    <w:rsid w:val="001A2EC4"/>
    <w:rsid w:val="001A4FA5"/>
    <w:rsid w:val="001C3519"/>
    <w:rsid w:val="001C7554"/>
    <w:rsid w:val="001E02BF"/>
    <w:rsid w:val="001E124D"/>
    <w:rsid w:val="001F0188"/>
    <w:rsid w:val="0021499D"/>
    <w:rsid w:val="0023520B"/>
    <w:rsid w:val="00242607"/>
    <w:rsid w:val="00247CC7"/>
    <w:rsid w:val="00265D2F"/>
    <w:rsid w:val="00296B92"/>
    <w:rsid w:val="002A6AB8"/>
    <w:rsid w:val="002B0E40"/>
    <w:rsid w:val="002D3E13"/>
    <w:rsid w:val="002E335D"/>
    <w:rsid w:val="002E3B56"/>
    <w:rsid w:val="002F04C2"/>
    <w:rsid w:val="002F139E"/>
    <w:rsid w:val="00304307"/>
    <w:rsid w:val="0030752E"/>
    <w:rsid w:val="003248BB"/>
    <w:rsid w:val="00325618"/>
    <w:rsid w:val="00330C5C"/>
    <w:rsid w:val="00350050"/>
    <w:rsid w:val="00353A24"/>
    <w:rsid w:val="00357209"/>
    <w:rsid w:val="00380219"/>
    <w:rsid w:val="003A720D"/>
    <w:rsid w:val="003B1BD0"/>
    <w:rsid w:val="003B4F36"/>
    <w:rsid w:val="003B7352"/>
    <w:rsid w:val="003C708C"/>
    <w:rsid w:val="003E3F40"/>
    <w:rsid w:val="003E7B74"/>
    <w:rsid w:val="003F63FF"/>
    <w:rsid w:val="004151D3"/>
    <w:rsid w:val="00442E95"/>
    <w:rsid w:val="0045763B"/>
    <w:rsid w:val="004665D2"/>
    <w:rsid w:val="004741F7"/>
    <w:rsid w:val="00477294"/>
    <w:rsid w:val="004828E3"/>
    <w:rsid w:val="00483EA2"/>
    <w:rsid w:val="00487363"/>
    <w:rsid w:val="00492050"/>
    <w:rsid w:val="00496993"/>
    <w:rsid w:val="004B1B16"/>
    <w:rsid w:val="004B250A"/>
    <w:rsid w:val="004B34BD"/>
    <w:rsid w:val="004B35D1"/>
    <w:rsid w:val="004C5FF1"/>
    <w:rsid w:val="004D3B16"/>
    <w:rsid w:val="004D4BCB"/>
    <w:rsid w:val="004F2A73"/>
    <w:rsid w:val="005046C9"/>
    <w:rsid w:val="00507C4A"/>
    <w:rsid w:val="005103CB"/>
    <w:rsid w:val="00513063"/>
    <w:rsid w:val="0052338B"/>
    <w:rsid w:val="0053246A"/>
    <w:rsid w:val="005416E0"/>
    <w:rsid w:val="005423E5"/>
    <w:rsid w:val="00546EC0"/>
    <w:rsid w:val="005528A1"/>
    <w:rsid w:val="00562882"/>
    <w:rsid w:val="00565294"/>
    <w:rsid w:val="00565A0D"/>
    <w:rsid w:val="005702B7"/>
    <w:rsid w:val="005729C8"/>
    <w:rsid w:val="00582EBB"/>
    <w:rsid w:val="005A149E"/>
    <w:rsid w:val="005A1EE0"/>
    <w:rsid w:val="005A74D1"/>
    <w:rsid w:val="005C174C"/>
    <w:rsid w:val="005C79D0"/>
    <w:rsid w:val="005D084A"/>
    <w:rsid w:val="005D25A6"/>
    <w:rsid w:val="005D3FD9"/>
    <w:rsid w:val="005D50A6"/>
    <w:rsid w:val="005E5A33"/>
    <w:rsid w:val="005F5F2B"/>
    <w:rsid w:val="00605D2E"/>
    <w:rsid w:val="006073B6"/>
    <w:rsid w:val="00607F99"/>
    <w:rsid w:val="00624BB1"/>
    <w:rsid w:val="00625190"/>
    <w:rsid w:val="00625C19"/>
    <w:rsid w:val="00627610"/>
    <w:rsid w:val="00636CB0"/>
    <w:rsid w:val="006425DC"/>
    <w:rsid w:val="00646B52"/>
    <w:rsid w:val="00646F0D"/>
    <w:rsid w:val="00657927"/>
    <w:rsid w:val="006650F9"/>
    <w:rsid w:val="00693C2D"/>
    <w:rsid w:val="00695C2C"/>
    <w:rsid w:val="006A679D"/>
    <w:rsid w:val="006B1921"/>
    <w:rsid w:val="006C0007"/>
    <w:rsid w:val="006D4142"/>
    <w:rsid w:val="006D4167"/>
    <w:rsid w:val="006D63D8"/>
    <w:rsid w:val="006E34D4"/>
    <w:rsid w:val="006E4A8C"/>
    <w:rsid w:val="006E7E85"/>
    <w:rsid w:val="006F0006"/>
    <w:rsid w:val="006F538E"/>
    <w:rsid w:val="007119E9"/>
    <w:rsid w:val="00714698"/>
    <w:rsid w:val="00716D88"/>
    <w:rsid w:val="00726AC7"/>
    <w:rsid w:val="007319DA"/>
    <w:rsid w:val="007404EE"/>
    <w:rsid w:val="0074465A"/>
    <w:rsid w:val="0074598A"/>
    <w:rsid w:val="00746786"/>
    <w:rsid w:val="00754C7B"/>
    <w:rsid w:val="0075650B"/>
    <w:rsid w:val="00757664"/>
    <w:rsid w:val="00762A46"/>
    <w:rsid w:val="007717A3"/>
    <w:rsid w:val="0077680B"/>
    <w:rsid w:val="00781EFE"/>
    <w:rsid w:val="007A53C2"/>
    <w:rsid w:val="007B5DE7"/>
    <w:rsid w:val="007C0ECD"/>
    <w:rsid w:val="007D442F"/>
    <w:rsid w:val="007E020F"/>
    <w:rsid w:val="00800615"/>
    <w:rsid w:val="00804653"/>
    <w:rsid w:val="00811024"/>
    <w:rsid w:val="008258B8"/>
    <w:rsid w:val="00841FDF"/>
    <w:rsid w:val="00853BE3"/>
    <w:rsid w:val="00853D95"/>
    <w:rsid w:val="0086033E"/>
    <w:rsid w:val="00866031"/>
    <w:rsid w:val="00873AA2"/>
    <w:rsid w:val="00875183"/>
    <w:rsid w:val="008823CD"/>
    <w:rsid w:val="008A1148"/>
    <w:rsid w:val="008A3FD4"/>
    <w:rsid w:val="008C0777"/>
    <w:rsid w:val="008C2A71"/>
    <w:rsid w:val="008D11C0"/>
    <w:rsid w:val="008D277C"/>
    <w:rsid w:val="008E6810"/>
    <w:rsid w:val="008E70B0"/>
    <w:rsid w:val="008F0F61"/>
    <w:rsid w:val="00907547"/>
    <w:rsid w:val="00924902"/>
    <w:rsid w:val="00924DDA"/>
    <w:rsid w:val="00931190"/>
    <w:rsid w:val="0097162F"/>
    <w:rsid w:val="00981F04"/>
    <w:rsid w:val="0098372D"/>
    <w:rsid w:val="009A14F1"/>
    <w:rsid w:val="009A1B8C"/>
    <w:rsid w:val="009B4760"/>
    <w:rsid w:val="009C2702"/>
    <w:rsid w:val="009C422E"/>
    <w:rsid w:val="009D0F98"/>
    <w:rsid w:val="009F25D6"/>
    <w:rsid w:val="009F72D0"/>
    <w:rsid w:val="00A035BC"/>
    <w:rsid w:val="00A13ADC"/>
    <w:rsid w:val="00A2705E"/>
    <w:rsid w:val="00A5311D"/>
    <w:rsid w:val="00A547AA"/>
    <w:rsid w:val="00A5509B"/>
    <w:rsid w:val="00A62E9D"/>
    <w:rsid w:val="00A97670"/>
    <w:rsid w:val="00AA4083"/>
    <w:rsid w:val="00AA53A9"/>
    <w:rsid w:val="00AB231B"/>
    <w:rsid w:val="00AC180A"/>
    <w:rsid w:val="00AD5441"/>
    <w:rsid w:val="00AE2783"/>
    <w:rsid w:val="00AE404E"/>
    <w:rsid w:val="00AF364E"/>
    <w:rsid w:val="00B136B8"/>
    <w:rsid w:val="00B20423"/>
    <w:rsid w:val="00B237C7"/>
    <w:rsid w:val="00B23BD3"/>
    <w:rsid w:val="00B26076"/>
    <w:rsid w:val="00B26AB5"/>
    <w:rsid w:val="00B53479"/>
    <w:rsid w:val="00B72AA2"/>
    <w:rsid w:val="00B81E4B"/>
    <w:rsid w:val="00B86928"/>
    <w:rsid w:val="00B87EE7"/>
    <w:rsid w:val="00B90FEA"/>
    <w:rsid w:val="00BA0903"/>
    <w:rsid w:val="00BB615E"/>
    <w:rsid w:val="00BC36C8"/>
    <w:rsid w:val="00BD0002"/>
    <w:rsid w:val="00BD55A0"/>
    <w:rsid w:val="00BD6448"/>
    <w:rsid w:val="00BD7570"/>
    <w:rsid w:val="00BE1F7C"/>
    <w:rsid w:val="00BF5456"/>
    <w:rsid w:val="00BF5939"/>
    <w:rsid w:val="00BF5F01"/>
    <w:rsid w:val="00C02596"/>
    <w:rsid w:val="00C07237"/>
    <w:rsid w:val="00C13FAB"/>
    <w:rsid w:val="00C4174A"/>
    <w:rsid w:val="00C52C41"/>
    <w:rsid w:val="00C801C6"/>
    <w:rsid w:val="00C80249"/>
    <w:rsid w:val="00C8143B"/>
    <w:rsid w:val="00C93D3B"/>
    <w:rsid w:val="00C9536E"/>
    <w:rsid w:val="00C960C9"/>
    <w:rsid w:val="00C9714C"/>
    <w:rsid w:val="00CB19D7"/>
    <w:rsid w:val="00CB472B"/>
    <w:rsid w:val="00CB644A"/>
    <w:rsid w:val="00CC1132"/>
    <w:rsid w:val="00CD12A3"/>
    <w:rsid w:val="00CF0526"/>
    <w:rsid w:val="00CF3A53"/>
    <w:rsid w:val="00D32D9B"/>
    <w:rsid w:val="00D3447D"/>
    <w:rsid w:val="00D51539"/>
    <w:rsid w:val="00D55B42"/>
    <w:rsid w:val="00D62642"/>
    <w:rsid w:val="00D74CB7"/>
    <w:rsid w:val="00DA0BC3"/>
    <w:rsid w:val="00DA13E8"/>
    <w:rsid w:val="00DB4749"/>
    <w:rsid w:val="00DB50A9"/>
    <w:rsid w:val="00DC1708"/>
    <w:rsid w:val="00DF2931"/>
    <w:rsid w:val="00E06D79"/>
    <w:rsid w:val="00E079C5"/>
    <w:rsid w:val="00E34950"/>
    <w:rsid w:val="00E34A76"/>
    <w:rsid w:val="00E41A25"/>
    <w:rsid w:val="00E601DA"/>
    <w:rsid w:val="00E8079B"/>
    <w:rsid w:val="00E90B76"/>
    <w:rsid w:val="00EA7BAF"/>
    <w:rsid w:val="00EB520B"/>
    <w:rsid w:val="00EB6000"/>
    <w:rsid w:val="00EB6A54"/>
    <w:rsid w:val="00EE0A53"/>
    <w:rsid w:val="00EE42B7"/>
    <w:rsid w:val="00EE7505"/>
    <w:rsid w:val="00EE792F"/>
    <w:rsid w:val="00EF1D4C"/>
    <w:rsid w:val="00EF33D2"/>
    <w:rsid w:val="00EF528D"/>
    <w:rsid w:val="00F01066"/>
    <w:rsid w:val="00F01FBA"/>
    <w:rsid w:val="00F12066"/>
    <w:rsid w:val="00F20DA7"/>
    <w:rsid w:val="00F24C55"/>
    <w:rsid w:val="00F27C25"/>
    <w:rsid w:val="00F371CA"/>
    <w:rsid w:val="00F45A2E"/>
    <w:rsid w:val="00F56948"/>
    <w:rsid w:val="00F75A28"/>
    <w:rsid w:val="00F85A14"/>
    <w:rsid w:val="00F93E58"/>
    <w:rsid w:val="00FA2984"/>
    <w:rsid w:val="00FA646D"/>
    <w:rsid w:val="00FB2723"/>
    <w:rsid w:val="00FB2B1D"/>
    <w:rsid w:val="00FE0C33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111F6"/>
  <w15:docId w15:val="{9C854445-A1BD-42CB-8F74-72D87D619B60}"/>
  <w:documentProtection w:edit="forms" w:enforcement="true" w:cryptProviderType="rsaFull" w:cryptAlgorithmClass="hash" w:cryptAlgorithmType="typeAny" w:cryptAlgorithmSid="4" w:cryptSpinCount="50000" w:hash="ISKpSPwAYsvqo5BF0iSp0T5Ofr8=" w:salt="C+svqfYC1PWYQx7mCOe+T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B92"/>
    <w:rPr>
      <w:rFonts w:eastAsia="Times New Roman"/>
    </w:rPr>
  </w:style>
  <w:style w:type="paragraph" w:styleId="Heading1">
    <w:name w:val="heading 1"/>
    <w:basedOn w:val="Normal"/>
    <w:next w:val="Normal"/>
    <w:qFormat/>
    <w:rsid w:val="00296B92"/>
    <w:pPr>
      <w:keepNext/>
      <w:widowControl w:val="0"/>
      <w:ind w:right="-9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96B92"/>
    <w:pPr>
      <w:keepNext/>
      <w:ind w:right="-274"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6B92"/>
    <w:rPr>
      <w:sz w:val="24"/>
    </w:rPr>
  </w:style>
  <w:style w:type="paragraph" w:styleId="Header">
    <w:name w:val="header"/>
    <w:basedOn w:val="Normal"/>
    <w:link w:val="HeaderChar"/>
    <w:uiPriority w:val="99"/>
    <w:rsid w:val="00296B92"/>
    <w:rPr>
      <w:sz w:val="24"/>
    </w:rPr>
  </w:style>
  <w:style w:type="character" w:styleId="PageNumber">
    <w:name w:val="page number"/>
    <w:basedOn w:val="DefaultParagraphFont"/>
    <w:rsid w:val="00296B92"/>
  </w:style>
  <w:style w:type="character" w:styleId="Hyperlink">
    <w:name w:val="Hyperlink"/>
    <w:rsid w:val="00296B92"/>
    <w:rPr>
      <w:color w:val="0000FF"/>
      <w:u w:val="single"/>
    </w:rPr>
  </w:style>
  <w:style w:type="paragraph" w:styleId="Title">
    <w:name w:val="Title"/>
    <w:basedOn w:val="Normal"/>
    <w:qFormat/>
    <w:rsid w:val="00296B92"/>
    <w:pPr>
      <w:spacing w:line="480" w:lineRule="auto"/>
      <w:ind w:right="-277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296B92"/>
  </w:style>
  <w:style w:type="character" w:styleId="FootnoteReference">
    <w:name w:val="footnote reference"/>
    <w:semiHidden/>
    <w:rsid w:val="00296B92"/>
    <w:rPr>
      <w:vertAlign w:val="superscript"/>
    </w:rPr>
  </w:style>
  <w:style w:type="character" w:styleId="CommentReference">
    <w:name w:val="annotation reference"/>
    <w:semiHidden/>
    <w:rsid w:val="002149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499D"/>
  </w:style>
  <w:style w:type="paragraph" w:styleId="CommentSubject">
    <w:name w:val="annotation subject"/>
    <w:basedOn w:val="CommentText"/>
    <w:next w:val="CommentText"/>
    <w:semiHidden/>
    <w:rsid w:val="0021499D"/>
    <w:rPr>
      <w:b/>
      <w:bCs/>
    </w:rPr>
  </w:style>
  <w:style w:type="paragraph" w:styleId="BalloonText">
    <w:name w:val="Balloon Text"/>
    <w:basedOn w:val="Normal"/>
    <w:semiHidden/>
    <w:rsid w:val="0021499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23A9"/>
    <w:rPr>
      <w:rFonts w:eastAsia="Times New Roman"/>
      <w:sz w:val="24"/>
    </w:rPr>
  </w:style>
  <w:style w:type="character" w:styleId="Strong">
    <w:name w:val="Strong"/>
    <w:basedOn w:val="DefaultParagraphFont"/>
    <w:qFormat/>
    <w:rsid w:val="00350050"/>
    <w:rPr>
      <w:b/>
      <w:bCs/>
    </w:rPr>
  </w:style>
  <w:style w:type="paragraph" w:styleId="ListParagraph">
    <w:name w:val="List Paragraph"/>
    <w:basedOn w:val="Normal"/>
    <w:uiPriority w:val="34"/>
    <w:qFormat/>
    <w:rsid w:val="00CB19D7"/>
    <w:pPr>
      <w:ind w:left="720"/>
      <w:contextualSpacing/>
    </w:pPr>
  </w:style>
  <w:style w:type="table" w:styleId="TableGrid">
    <w:name w:val="Table Grid"/>
    <w:basedOn w:val="TableNormal"/>
    <w:rsid w:val="00CB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incell">
    <w:name w:val="lastincell"/>
    <w:basedOn w:val="Normal"/>
    <w:rsid w:val="00CB19D7"/>
    <w:pPr>
      <w:spacing w:line="336" w:lineRule="auto"/>
    </w:pPr>
    <w:rPr>
      <w:rFonts w:ascii="Verdana" w:hAnsi="Verdana"/>
      <w:sz w:val="17"/>
      <w:szCs w:val="17"/>
    </w:rPr>
  </w:style>
  <w:style w:type="character" w:styleId="FollowedHyperlink">
    <w:name w:val="FollowedHyperlink"/>
    <w:basedOn w:val="DefaultParagraphFont"/>
    <w:rsid w:val="00CB19D7"/>
    <w:rPr>
      <w:color w:val="800080" w:themeColor="followedHyperlink"/>
      <w:u w:val="single"/>
    </w:rPr>
  </w:style>
  <w:style w:type="character" w:customStyle="1" w:styleId="HeaderChar">
    <w:name w:val="Header Char"/>
    <w:link w:val="Header"/>
    <w:uiPriority w:val="99"/>
    <w:rsid w:val="008C0777"/>
    <w:rPr>
      <w:rFonts w:eastAsia="Times New Roman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353A24"/>
    <w:rPr>
      <w:rFonts w:eastAsia="Times New Roman"/>
    </w:rPr>
  </w:style>
  <w:style w:type="paragraph" w:styleId="Revision">
    <w:name w:val="Revision"/>
    <w:hidden/>
    <w:uiPriority w:val="99"/>
    <w:semiHidden/>
    <w:rsid w:val="004828E3"/>
    <w:rPr>
      <w:rFonts w:eastAsia="Times New Roman"/>
    </w:rPr>
  </w:style>
  <w:style w:type="character" w:customStyle="1" w:styleId="LogoportDoNotTranslate">
    <w:name w:val="LogoportDoNotTranslate"/>
    <w:rsid w:val="00FB2723"/>
    <w:rPr>
      <w:rFonts w:ascii="Courier New" w:hAnsi="Courier New" w:cs="Courier New"/>
      <w:noProof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C90894748D243A42BDCF9FFE4E474" ma:contentTypeVersion="39" ma:contentTypeDescription="Create a new document." ma:contentTypeScope="" ma:versionID="9a106d8b34fe06fcfd3c310c11cfb5a0">
  <xsd:schema xmlns:xsd="http://www.w3.org/2001/XMLSchema" xmlns:xs="http://www.w3.org/2001/XMLSchema" xmlns:p="http://schemas.microsoft.com/office/2006/metadata/properties" xmlns:ns1="http://schemas.microsoft.com/sharepoint/v3" xmlns:ns2="0a8381dc-1b85-4d88-97cf-60216bd8cae2" xmlns:ns3="11db8851-2a85-4b20-b806-1ca056f2d1f5" xmlns:ns4="230e9df3-be65-4c73-a93b-d1236ebd677e" targetNamespace="http://schemas.microsoft.com/office/2006/metadata/properties" ma:root="true" ma:fieldsID="87c09a37999adf0482e25ef9b948f9f8" ns1:_="" ns2:_="" ns3:_="" ns4:_="">
    <xsd:import namespace="http://schemas.microsoft.com/sharepoint/v3"/>
    <xsd:import namespace="0a8381dc-1b85-4d88-97cf-60216bd8cae2"/>
    <xsd:import namespace="11db8851-2a85-4b20-b806-1ca056f2d1f5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81dc-1b85-4d88-97cf-60216bd8c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23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8851-2a85-4b20-b806-1ca056f2d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87c3d9-d1dc-4913-a3f5-652cf54f51a3}" ma:internalName="TaxCatchAll" ma:showField="CatchAllData" ma:web="11db8851-2a85-4b20-b806-1ca056f2d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0a8381dc-1b85-4d88-97cf-60216bd8cae2" xsi:nil="true"/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/>
  </documentManagement>
</p:properties>
</file>

<file path=customXml/itemProps1.xml><?xml version="1.0" encoding="utf-8"?>
<ds:datastoreItem xmlns:ds="http://schemas.openxmlformats.org/officeDocument/2006/customXml" ds:itemID="{46CDCCED-FFA5-4489-8517-B8F433933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8381dc-1b85-4d88-97cf-60216bd8cae2"/>
    <ds:schemaRef ds:uri="11db8851-2a85-4b20-b806-1ca056f2d1f5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94D9D-8032-4D14-A3A3-F7A153108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CEA86-B197-4165-9398-F0192F8178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3A1A00-3481-4A33-9BE3-8908314BF615}">
  <ds:schemaRefs>
    <ds:schemaRef ds:uri="http://schemas.microsoft.com/office/2006/metadata/properties"/>
    <ds:schemaRef ds:uri="http://schemas.microsoft.com/office/infopath/2007/PartnerControls"/>
    <ds:schemaRef ds:uri="0a8381dc-1b85-4d88-97cf-60216bd8cae2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6775</CharactersWithSpaces>
  <SharedDoc>false</SharedDoc>
  <HLinks>
    <vt:vector size="6" baseType="variant">
      <vt:variant>
        <vt:i4>8060990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http://www.microsoft.com/education/?ID=Eligible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Tikare, Shubham</cp:lastModifiedBy>
  <cp:revision>52</cp:revision>
  <cp:lastPrinted>2023-08-16T14:25:00Z</cp:lastPrinted>
  <dcterms:created xsi:type="dcterms:W3CDTF">2023-08-04T23:30:00Z</dcterms:created>
  <dcterms:modified xsi:type="dcterms:W3CDTF">2023-08-16T14:25:00Z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0x0101008C3C90894748D243A42BDCF9FFE4E474</vt:lpwstr>
  </property>
  <property fmtid="{D5CDD505-2E9C-101B-9397-08002B2CF9AE}" pid="3" name="_dlc_DocIdItemGuid">
    <vt:lpwstr>ca7e9cdd-fe1c-4b8c-9a7e-8a17f461d061</vt:lpwstr>
  </property>
  <property fmtid="{D5CDD505-2E9C-101B-9397-08002B2CF9AE}" pid="4" name="Order">
    <vt:r8>14764900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axKeyword">
    <vt:lpwstr/>
  </property>
  <property fmtid="{D5CDD505-2E9C-101B-9397-08002B2CF9AE}" pid="9" name="MSIP_Label_f42aa342-8706-4288-bd11-ebb85995028c_Enabled">
    <vt:lpwstr>True</vt:lpwstr>
  </property>
  <property fmtid="{D5CDD505-2E9C-101B-9397-08002B2CF9AE}" pid="10" name="MSIP_Label_f42aa342-8706-4288-bd11-ebb85995028c_SiteId">
    <vt:lpwstr>72f988bf-86f1-41af-91ab-2d7cd011db47</vt:lpwstr>
  </property>
  <property fmtid="{D5CDD505-2E9C-101B-9397-08002B2CF9AE}" pid="11" name="MSIP_Label_f42aa342-8706-4288-bd11-ebb85995028c_Ref">
    <vt:lpwstr>https://api.informationprotection.azure.com/api/72f988bf-86f1-41af-91ab-2d7cd011db47</vt:lpwstr>
  </property>
  <property fmtid="{D5CDD505-2E9C-101B-9397-08002B2CF9AE}" pid="12" name="MSIP_Label_f42aa342-8706-4288-bd11-ebb85995028c_Owner">
    <vt:lpwstr>adh@microsoft.com</vt:lpwstr>
  </property>
  <property fmtid="{D5CDD505-2E9C-101B-9397-08002B2CF9AE}" pid="13" name="MSIP_Label_f42aa342-8706-4288-bd11-ebb85995028c_SetDate">
    <vt:lpwstr>2017-07-07T13:48:24.9038668-07:00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