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A20C" w14:textId="77777777" w:rsidR="00046B86" w:rsidRDefault="00C13FAB" w:rsidP="00046B86">
      <w:pPr>
        <w:spacing w:before="240" w:after="240"/>
        <w:rPr>
          <w:rFonts w:ascii="Arial" w:hAnsi="Arial" w:cs="Arial"/>
          <w:bCs/>
          <w:iCs/>
          <w:sz w:val="36"/>
          <w:szCs w:val="36"/>
        </w:rPr>
      </w:pPr>
      <w:r>
        <w:rPr>
          <w:rFonts w:ascii="Arial" w:hAnsi="Arial" w:cs="Arial"/>
          <w:bCs/>
          <w:iCs/>
          <w:sz w:val="36"/>
          <w:szCs w:val="36"/>
        </w:rPr>
        <w:t>Definição de Usuário Educacional Qualificado da Microsoft (América Latina)</w:t>
      </w:r>
    </w:p>
    <w:p w14:paraId="6FA99953" w14:textId="7D11220F" w:rsidR="00FA7FCB" w:rsidRDefault="00FA7FCB" w:rsidP="00046B86">
      <w:pPr>
        <w:spacing w:before="240" w:after="240"/>
        <w:rPr>
          <w:rFonts w:ascii="Arial" w:hAnsi="Arial" w:cs="Arial"/>
          <w:bCs/>
          <w:iCs/>
          <w:sz w:val="36"/>
          <w:szCs w:val="36"/>
        </w:rPr>
        <w:sectPr w:rsidR="00FA7FCB" w:rsidSect="00562882">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7FCF98B1" w:rsidR="00296B92" w:rsidRPr="000223A9" w:rsidRDefault="00296B92" w:rsidP="006F1A2D">
      <w:pPr>
        <w:spacing w:after="120"/>
        <w:jc w:val="both"/>
        <w:rPr>
          <w:rFonts w:ascii="Arial" w:hAnsi="Arial" w:cs="Arial"/>
          <w:sz w:val="16"/>
          <w:szCs w:val="16"/>
        </w:rPr>
      </w:pPr>
      <w:r>
        <w:rPr>
          <w:rFonts w:ascii="Arial" w:hAnsi="Arial" w:cs="Arial"/>
          <w:sz w:val="16"/>
          <w:szCs w:val="16"/>
        </w:rPr>
        <w:t>Todos os clientes educacionais qualificados da Microsoft devem estar localizados ou residirem em países da América Latina.</w:t>
      </w:r>
      <w:r w:rsidR="008B2241">
        <w:rPr>
          <w:rFonts w:ascii="Arial" w:hAnsi="Arial" w:cs="Arial"/>
          <w:sz w:val="16"/>
          <w:szCs w:val="16"/>
        </w:rPr>
        <w:t xml:space="preserve"> </w:t>
      </w:r>
      <w:r>
        <w:rPr>
          <w:rFonts w:ascii="Arial" w:hAnsi="Arial" w:cs="Arial"/>
          <w:sz w:val="16"/>
          <w:szCs w:val="16"/>
        </w:rPr>
        <w:t>A</w:t>
      </w:r>
      <w:r w:rsidR="001463C3">
        <w:rPr>
          <w:rFonts w:ascii="Arial" w:hAnsi="Arial" w:cs="Arial"/>
          <w:sz w:val="16"/>
          <w:szCs w:val="16"/>
        </w:rPr>
        <w:t> </w:t>
      </w:r>
      <w:r>
        <w:rPr>
          <w:rFonts w:ascii="Arial" w:hAnsi="Arial" w:cs="Arial"/>
          <w:sz w:val="16"/>
          <w:szCs w:val="16"/>
        </w:rPr>
        <w:t>seguir, estão aqueles que estão qualificados a adquirir produtos da edição acadêmica da Microsoft nos programas indicados e que estão definidos como usuários educacionais qualificados:</w:t>
      </w:r>
    </w:p>
    <w:tbl>
      <w:tblPr>
        <w:tblW w:w="9029" w:type="dxa"/>
        <w:jc w:val="center"/>
        <w:tblLayout w:type="fixed"/>
        <w:tblLook w:val="0000" w:firstRow="0" w:lastRow="0" w:firstColumn="0" w:lastColumn="0" w:noHBand="0" w:noVBand="0"/>
      </w:tblPr>
      <w:tblGrid>
        <w:gridCol w:w="506"/>
        <w:gridCol w:w="6499"/>
        <w:gridCol w:w="2024"/>
      </w:tblGrid>
      <w:tr w:rsidR="00296B92" w:rsidRPr="002F47DF" w14:paraId="231111FB" w14:textId="77777777" w:rsidTr="00B8728F">
        <w:trPr>
          <w:cantSplit/>
          <w:trHeight w:val="270"/>
          <w:jc w:val="center"/>
        </w:trPr>
        <w:tc>
          <w:tcPr>
            <w:tcW w:w="506" w:type="dxa"/>
            <w:vAlign w:val="center"/>
          </w:tcPr>
          <w:p w14:paraId="231111F8" w14:textId="77777777" w:rsidR="00296B92" w:rsidRPr="002F47DF" w:rsidRDefault="00296B92" w:rsidP="0075650B">
            <w:pPr>
              <w:tabs>
                <w:tab w:val="left" w:pos="180"/>
                <w:tab w:val="left" w:pos="360"/>
              </w:tabs>
              <w:ind w:left="180" w:hanging="180"/>
              <w:rPr>
                <w:rFonts w:ascii="Arial" w:hAnsi="Arial" w:cs="Arial"/>
                <w:b/>
                <w:sz w:val="18"/>
              </w:rPr>
            </w:pPr>
          </w:p>
        </w:tc>
        <w:tc>
          <w:tcPr>
            <w:tcW w:w="6499" w:type="dxa"/>
            <w:vAlign w:val="center"/>
          </w:tcPr>
          <w:p w14:paraId="231111F9" w14:textId="64B191C7" w:rsidR="00807733" w:rsidRPr="00807733" w:rsidRDefault="00296B92" w:rsidP="00807733">
            <w:pPr>
              <w:tabs>
                <w:tab w:val="left" w:pos="180"/>
                <w:tab w:val="left" w:pos="360"/>
              </w:tabs>
              <w:ind w:left="180" w:hanging="180"/>
              <w:rPr>
                <w:rFonts w:ascii="Arial" w:hAnsi="Arial" w:cs="Arial"/>
                <w:sz w:val="18"/>
              </w:rPr>
            </w:pPr>
            <w:r>
              <w:rPr>
                <w:rFonts w:ascii="Arial" w:hAnsi="Arial" w:cs="Arial"/>
                <w:b/>
                <w:sz w:val="18"/>
              </w:rPr>
              <w:t>USUÁRIOS EDUCACIONAIS QUALIFICADOS:</w:t>
            </w:r>
          </w:p>
        </w:tc>
        <w:tc>
          <w:tcPr>
            <w:tcW w:w="2024" w:type="dxa"/>
          </w:tcPr>
          <w:p w14:paraId="231111FA" w14:textId="77777777" w:rsidR="00296B92" w:rsidRPr="002F47DF" w:rsidRDefault="00296B92" w:rsidP="00534C97">
            <w:pPr>
              <w:tabs>
                <w:tab w:val="left" w:pos="162"/>
              </w:tabs>
              <w:ind w:left="180" w:hanging="180"/>
              <w:jc w:val="center"/>
              <w:rPr>
                <w:rFonts w:ascii="Arial" w:hAnsi="Arial" w:cs="Arial"/>
                <w:sz w:val="18"/>
              </w:rPr>
            </w:pPr>
            <w:r>
              <w:rPr>
                <w:rFonts w:ascii="Arial" w:hAnsi="Arial" w:cs="Arial"/>
                <w:b/>
                <w:sz w:val="18"/>
              </w:rPr>
              <w:t>PROGRAMAS QUALIFICADOS:</w:t>
            </w:r>
          </w:p>
        </w:tc>
      </w:tr>
      <w:tr w:rsidR="005B4EB0" w:rsidRPr="002F47DF" w14:paraId="23111201" w14:textId="77777777" w:rsidTr="00B8728F">
        <w:trPr>
          <w:cantSplit/>
          <w:trHeight w:val="1035"/>
          <w:jc w:val="center"/>
        </w:trPr>
        <w:tc>
          <w:tcPr>
            <w:tcW w:w="506" w:type="dxa"/>
            <w:tcBorders>
              <w:top w:val="double" w:sz="6" w:space="0" w:color="auto"/>
            </w:tcBorders>
          </w:tcPr>
          <w:p w14:paraId="231111FC" w14:textId="77777777" w:rsidR="005B4EB0" w:rsidRPr="002F47DF" w:rsidRDefault="005B4EB0" w:rsidP="0075650B">
            <w:pPr>
              <w:tabs>
                <w:tab w:val="left" w:pos="180"/>
                <w:tab w:val="left" w:pos="360"/>
              </w:tabs>
              <w:ind w:left="180" w:hanging="180"/>
              <w:jc w:val="both"/>
              <w:rPr>
                <w:rFonts w:ascii="Arial" w:hAnsi="Arial" w:cs="Arial"/>
                <w:b/>
                <w:sz w:val="18"/>
              </w:rPr>
            </w:pPr>
            <w:r>
              <w:rPr>
                <w:rFonts w:ascii="Arial" w:hAnsi="Arial" w:cs="Arial"/>
                <w:b/>
                <w:sz w:val="18"/>
              </w:rPr>
              <w:t>A)</w:t>
            </w:r>
          </w:p>
        </w:tc>
        <w:tc>
          <w:tcPr>
            <w:tcW w:w="6499" w:type="dxa"/>
            <w:tcBorders>
              <w:top w:val="double" w:sz="6" w:space="0" w:color="auto"/>
            </w:tcBorders>
          </w:tcPr>
          <w:p w14:paraId="231111FD" w14:textId="184E1F1E" w:rsidR="00807733" w:rsidRPr="00807733" w:rsidRDefault="005B4EB0" w:rsidP="00807733">
            <w:pPr>
              <w:ind w:left="180" w:hanging="180"/>
              <w:rPr>
                <w:rFonts w:ascii="Arial" w:hAnsi="Arial" w:cs="Arial"/>
                <w:sz w:val="18"/>
              </w:rPr>
            </w:pPr>
            <w:r>
              <w:rPr>
                <w:rFonts w:ascii="Arial" w:hAnsi="Arial" w:cs="Arial"/>
                <w:b/>
                <w:sz w:val="16"/>
              </w:rPr>
              <w:t>Instituições Educacionais</w:t>
            </w:r>
            <w:r>
              <w:br/>
            </w:r>
            <w:r>
              <w:rPr>
                <w:rFonts w:ascii="Arial" w:hAnsi="Arial" w:cs="Arial"/>
                <w:sz w:val="16"/>
              </w:rPr>
              <w:t>Definidas como uma instituição credenciada ou reconhecida por um órgão governamental competente, organizado e operado exclusivamente para a finalidade de ensinar os estudantes registrados (“Instituições Educacionais”).</w:t>
            </w:r>
            <w:r w:rsidR="008B2241">
              <w:rPr>
                <w:rFonts w:ascii="Arial" w:hAnsi="Arial" w:cs="Arial"/>
                <w:sz w:val="16"/>
              </w:rPr>
              <w:t xml:space="preserve"> </w:t>
            </w:r>
            <w:r>
              <w:rPr>
                <w:rFonts w:ascii="Arial" w:hAnsi="Arial" w:cs="Arial"/>
                <w:sz w:val="16"/>
              </w:rPr>
              <w:t>Uma instituição credenciada deve ser:</w:t>
            </w:r>
          </w:p>
        </w:tc>
        <w:tc>
          <w:tcPr>
            <w:tcW w:w="2024" w:type="dxa"/>
            <w:vMerge w:val="restart"/>
            <w:tcBorders>
              <w:top w:val="double" w:sz="6" w:space="0" w:color="auto"/>
            </w:tcBorders>
          </w:tcPr>
          <w:p w14:paraId="71A6017C" w14:textId="77777777" w:rsidR="005B4EB0" w:rsidRDefault="005B4EB0"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Academic Select Plus</w:t>
            </w:r>
          </w:p>
          <w:p w14:paraId="2BBC15DD" w14:textId="254244DE" w:rsidR="005B4EB0" w:rsidRPr="00A53D34" w:rsidRDefault="005B4EB0"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Enrollment for Education Solutions (Tanto para Ensino Fundamental como Pré-escolar e Superior)</w:t>
            </w:r>
          </w:p>
          <w:p w14:paraId="66672D2F" w14:textId="36696DF8" w:rsidR="000108D7" w:rsidRPr="00844D16" w:rsidRDefault="005B4EB0" w:rsidP="00844D16">
            <w:pPr>
              <w:pStyle w:val="ListParagraph"/>
              <w:numPr>
                <w:ilvl w:val="0"/>
                <w:numId w:val="36"/>
              </w:numPr>
              <w:tabs>
                <w:tab w:val="left" w:pos="162"/>
              </w:tabs>
              <w:ind w:left="90" w:hanging="180"/>
              <w:rPr>
                <w:rFonts w:ascii="Arial" w:hAnsi="Arial" w:cs="Arial"/>
                <w:sz w:val="16"/>
              </w:rPr>
            </w:pPr>
            <w:r>
              <w:rPr>
                <w:rFonts w:ascii="Arial" w:hAnsi="Arial" w:cs="Arial"/>
                <w:sz w:val="16"/>
              </w:rPr>
              <w:t>Contrato Get Genuine Windows - Academic</w:t>
            </w:r>
          </w:p>
          <w:p w14:paraId="0C2C8E73" w14:textId="3258850F" w:rsidR="00FE220E" w:rsidRDefault="00FE220E"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com o Cliente</w:t>
            </w:r>
            <w:r w:rsidR="005355C6">
              <w:rPr>
                <w:rFonts w:ascii="Arial" w:hAnsi="Arial" w:cs="Arial"/>
                <w:sz w:val="16"/>
              </w:rPr>
              <w:t> </w:t>
            </w:r>
            <w:r>
              <w:rPr>
                <w:rFonts w:ascii="Arial" w:hAnsi="Arial" w:cs="Arial"/>
                <w:sz w:val="16"/>
              </w:rPr>
              <w:t>da Microsoft (inclui CSP)</w:t>
            </w:r>
          </w:p>
          <w:p w14:paraId="266F8417" w14:textId="77777777" w:rsidR="005B4EB0" w:rsidRDefault="005B4EB0"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de Assinatura do Microsoft Online</w:t>
            </w:r>
          </w:p>
          <w:p w14:paraId="1F2B2719" w14:textId="2422FB41" w:rsidR="005B4EB0" w:rsidRDefault="005B4EB0"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de Produtos e</w:t>
            </w:r>
            <w:r w:rsidR="005355C6">
              <w:rPr>
                <w:rFonts w:ascii="Arial" w:hAnsi="Arial" w:cs="Arial"/>
                <w:sz w:val="16"/>
              </w:rPr>
              <w:t> </w:t>
            </w:r>
            <w:r>
              <w:rPr>
                <w:rFonts w:ascii="Arial" w:hAnsi="Arial" w:cs="Arial"/>
                <w:sz w:val="16"/>
              </w:rPr>
              <w:t>Serviços da Microsoft</w:t>
            </w:r>
          </w:p>
          <w:p w14:paraId="5B0B9227" w14:textId="77777777" w:rsidR="002340C1" w:rsidRDefault="002340C1"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 xml:space="preserve">Contrato Open Value - Acadêmico </w:t>
            </w:r>
          </w:p>
          <w:p w14:paraId="2C8598A7" w14:textId="352EAF65" w:rsidR="005B4EB0" w:rsidRPr="002F47DF" w:rsidRDefault="005B4EB0"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Open Value Subscription – Soluções de Educação (Tanto para Ensino do Primário ao Secundário como Pré-escolar e Superior)</w:t>
            </w:r>
          </w:p>
          <w:p w14:paraId="1C3E00E8" w14:textId="77777777" w:rsidR="005B4EB0" w:rsidRPr="002F47DF" w:rsidRDefault="005B4EB0"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 xml:space="preserve">Contrato School </w:t>
            </w:r>
          </w:p>
          <w:p w14:paraId="11B58DA4" w14:textId="63C83AAA" w:rsidR="005B4EB0" w:rsidRDefault="005B4EB0" w:rsidP="00534C97">
            <w:pPr>
              <w:pStyle w:val="ListParagraph"/>
              <w:tabs>
                <w:tab w:val="left" w:pos="162"/>
              </w:tabs>
              <w:ind w:left="90"/>
              <w:rPr>
                <w:rFonts w:ascii="Arial" w:hAnsi="Arial" w:cs="Arial"/>
                <w:sz w:val="16"/>
              </w:rPr>
            </w:pPr>
            <w:r>
              <w:rPr>
                <w:rFonts w:ascii="Arial" w:hAnsi="Arial" w:cs="Arial"/>
                <w:sz w:val="16"/>
              </w:rPr>
              <w:t>(Ensino Fundamental ou Pré-escolar Apenas)</w:t>
            </w:r>
          </w:p>
          <w:p w14:paraId="23111200" w14:textId="1D5F9933" w:rsidR="005B4EB0" w:rsidRPr="005636F4" w:rsidRDefault="005B4EB0" w:rsidP="005636F4">
            <w:pPr>
              <w:pStyle w:val="ListParagraph"/>
              <w:numPr>
                <w:ilvl w:val="0"/>
                <w:numId w:val="36"/>
              </w:numPr>
              <w:tabs>
                <w:tab w:val="left" w:pos="162"/>
              </w:tabs>
              <w:ind w:left="90" w:hanging="180"/>
              <w:rPr>
                <w:rFonts w:ascii="Arial" w:hAnsi="Arial" w:cs="Arial"/>
                <w:sz w:val="16"/>
              </w:rPr>
            </w:pPr>
            <w:r>
              <w:rPr>
                <w:rFonts w:ascii="Arial" w:hAnsi="Arial" w:cs="Arial"/>
                <w:sz w:val="16"/>
              </w:rPr>
              <w:t>Contrato de Licenciamento para Provedores de Serviço</w:t>
            </w:r>
          </w:p>
        </w:tc>
      </w:tr>
      <w:tr w:rsidR="005B4EB0" w:rsidRPr="002F47DF" w14:paraId="23111209" w14:textId="77777777" w:rsidTr="00B8728F">
        <w:trPr>
          <w:cantSplit/>
          <w:trHeight w:val="927"/>
          <w:jc w:val="center"/>
        </w:trPr>
        <w:tc>
          <w:tcPr>
            <w:tcW w:w="506" w:type="dxa"/>
          </w:tcPr>
          <w:p w14:paraId="23111202" w14:textId="77777777" w:rsidR="005B4EB0" w:rsidRPr="002F47DF" w:rsidRDefault="005B4EB0" w:rsidP="0075650B">
            <w:pPr>
              <w:tabs>
                <w:tab w:val="left" w:pos="180"/>
                <w:tab w:val="left" w:pos="360"/>
              </w:tabs>
              <w:ind w:left="180" w:hanging="180"/>
              <w:jc w:val="right"/>
              <w:rPr>
                <w:rFonts w:ascii="Arial" w:hAnsi="Arial" w:cs="Arial"/>
                <w:b/>
                <w:sz w:val="18"/>
              </w:rPr>
            </w:pPr>
            <w:r>
              <w:rPr>
                <w:rFonts w:ascii="Arial" w:hAnsi="Arial" w:cs="Arial"/>
                <w:b/>
                <w:sz w:val="18"/>
              </w:rPr>
              <w:t>1.</w:t>
            </w:r>
          </w:p>
        </w:tc>
        <w:tc>
          <w:tcPr>
            <w:tcW w:w="6499" w:type="dxa"/>
          </w:tcPr>
          <w:p w14:paraId="23111203" w14:textId="2B17CD4B" w:rsidR="00807733" w:rsidRPr="00807733" w:rsidRDefault="005B4EB0" w:rsidP="00807733">
            <w:pPr>
              <w:tabs>
                <w:tab w:val="left" w:pos="360"/>
              </w:tabs>
              <w:ind w:left="187"/>
              <w:rPr>
                <w:rFonts w:ascii="Arial" w:hAnsi="Arial" w:cs="Arial"/>
                <w:sz w:val="16"/>
              </w:rPr>
            </w:pPr>
            <w:r>
              <w:rPr>
                <w:rFonts w:ascii="Arial" w:hAnsi="Arial" w:cs="Arial"/>
                <w:sz w:val="16"/>
              </w:rPr>
              <w:t>Uma escola de ensino fundamental pública ou particular, escola vocacional, escola por correspondência, escola de ensino médio, faculdade, universidade ou escola científica ou técnica que possui certificação ou é reconhecida por uma agência do governo competente. OU</w:t>
            </w:r>
          </w:p>
        </w:tc>
        <w:tc>
          <w:tcPr>
            <w:tcW w:w="2024" w:type="dxa"/>
            <w:vMerge/>
          </w:tcPr>
          <w:p w14:paraId="23111208" w14:textId="40BBC038" w:rsidR="005B4EB0" w:rsidRPr="002F47DF" w:rsidRDefault="005B4EB0" w:rsidP="002E3B56">
            <w:pPr>
              <w:ind w:left="7" w:hanging="7"/>
              <w:rPr>
                <w:rFonts w:ascii="Arial" w:hAnsi="Arial" w:cs="Arial"/>
                <w:sz w:val="16"/>
              </w:rPr>
            </w:pPr>
          </w:p>
        </w:tc>
      </w:tr>
      <w:tr w:rsidR="005B4EB0" w:rsidRPr="002F47DF" w14:paraId="2311120D" w14:textId="77777777" w:rsidTr="00B8728F">
        <w:trPr>
          <w:cantSplit/>
          <w:trHeight w:val="3519"/>
          <w:jc w:val="center"/>
        </w:trPr>
        <w:tc>
          <w:tcPr>
            <w:tcW w:w="506" w:type="dxa"/>
          </w:tcPr>
          <w:p w14:paraId="2311120A" w14:textId="77777777" w:rsidR="005B4EB0" w:rsidRPr="002F47DF" w:rsidRDefault="005B4EB0" w:rsidP="0075650B">
            <w:pPr>
              <w:tabs>
                <w:tab w:val="left" w:pos="180"/>
                <w:tab w:val="left" w:pos="360"/>
              </w:tabs>
              <w:ind w:left="180" w:hanging="180"/>
              <w:jc w:val="right"/>
              <w:rPr>
                <w:rFonts w:ascii="Arial" w:hAnsi="Arial" w:cs="Arial"/>
                <w:sz w:val="18"/>
              </w:rPr>
            </w:pPr>
            <w:r>
              <w:rPr>
                <w:rFonts w:ascii="Arial" w:hAnsi="Arial" w:cs="Arial"/>
                <w:b/>
                <w:sz w:val="18"/>
              </w:rPr>
              <w:t>2.</w:t>
            </w:r>
          </w:p>
        </w:tc>
        <w:tc>
          <w:tcPr>
            <w:tcW w:w="6499" w:type="dxa"/>
          </w:tcPr>
          <w:p w14:paraId="2311120B" w14:textId="4B3248E3" w:rsidR="00807733" w:rsidRPr="00807733" w:rsidRDefault="005B4EB0" w:rsidP="00807733">
            <w:pPr>
              <w:tabs>
                <w:tab w:val="left" w:pos="180"/>
                <w:tab w:val="left" w:pos="360"/>
              </w:tabs>
              <w:ind w:left="187"/>
              <w:rPr>
                <w:rFonts w:ascii="Arial" w:hAnsi="Arial" w:cs="Arial"/>
                <w:sz w:val="16"/>
              </w:rPr>
            </w:pPr>
            <w:r>
              <w:rPr>
                <w:rFonts w:ascii="Arial" w:hAnsi="Arial" w:cs="Arial"/>
                <w:sz w:val="16"/>
              </w:rPr>
              <w:t>Uma pré-escola atendendo a todos os seguintes critérios: (i) é um programa da primeira infância incorporado para a finalidade de prestar serviços educacionais para crianças entre dois e cinco anos e que atende no mínimo 10 crianças e (ii) está em operação por pelo menos um ano</w:t>
            </w:r>
            <w:r>
              <w:rPr>
                <w:rFonts w:ascii="Arial" w:hAnsi="Arial" w:cs="Arial"/>
                <w:b/>
                <w:bCs/>
                <w:sz w:val="16"/>
              </w:rPr>
              <w:t>.</w:t>
            </w:r>
          </w:p>
        </w:tc>
        <w:tc>
          <w:tcPr>
            <w:tcW w:w="2024" w:type="dxa"/>
            <w:vMerge/>
          </w:tcPr>
          <w:p w14:paraId="2311120C" w14:textId="77777777" w:rsidR="005B4EB0" w:rsidRPr="002F47DF" w:rsidRDefault="005B4EB0" w:rsidP="0075650B">
            <w:pPr>
              <w:tabs>
                <w:tab w:val="left" w:pos="162"/>
              </w:tabs>
              <w:ind w:left="180" w:hanging="180"/>
              <w:rPr>
                <w:rFonts w:ascii="Arial" w:hAnsi="Arial" w:cs="Arial"/>
                <w:sz w:val="16"/>
              </w:rPr>
            </w:pPr>
          </w:p>
        </w:tc>
      </w:tr>
      <w:tr w:rsidR="00296B92" w:rsidRPr="002F47DF" w14:paraId="23111218" w14:textId="77777777" w:rsidTr="00B8728F">
        <w:trPr>
          <w:cantSplit/>
          <w:jc w:val="center"/>
        </w:trPr>
        <w:tc>
          <w:tcPr>
            <w:tcW w:w="506" w:type="dxa"/>
            <w:tcBorders>
              <w:top w:val="single" w:sz="6" w:space="0" w:color="auto"/>
              <w:bottom w:val="single" w:sz="6" w:space="0" w:color="auto"/>
            </w:tcBorders>
          </w:tcPr>
          <w:p w14:paraId="2311120E" w14:textId="77777777" w:rsidR="00296B92" w:rsidRPr="002F47DF" w:rsidRDefault="00296B92" w:rsidP="0075650B">
            <w:pPr>
              <w:tabs>
                <w:tab w:val="left" w:pos="180"/>
                <w:tab w:val="left" w:pos="360"/>
              </w:tabs>
              <w:ind w:left="180" w:hanging="180"/>
              <w:rPr>
                <w:rFonts w:ascii="Arial" w:hAnsi="Arial" w:cs="Arial"/>
                <w:b/>
                <w:sz w:val="18"/>
              </w:rPr>
            </w:pPr>
            <w:r>
              <w:rPr>
                <w:rFonts w:ascii="Arial" w:hAnsi="Arial" w:cs="Arial"/>
                <w:b/>
                <w:sz w:val="18"/>
              </w:rPr>
              <w:t>B)</w:t>
            </w:r>
          </w:p>
        </w:tc>
        <w:tc>
          <w:tcPr>
            <w:tcW w:w="6499" w:type="dxa"/>
            <w:tcBorders>
              <w:top w:val="single" w:sz="6" w:space="0" w:color="auto"/>
              <w:bottom w:val="single" w:sz="6" w:space="0" w:color="auto"/>
            </w:tcBorders>
          </w:tcPr>
          <w:p w14:paraId="2311120F" w14:textId="5F5E6478" w:rsidR="00807733" w:rsidRPr="00807733" w:rsidRDefault="00296B92" w:rsidP="00807733">
            <w:pPr>
              <w:tabs>
                <w:tab w:val="left" w:pos="180"/>
                <w:tab w:val="left" w:pos="360"/>
              </w:tabs>
              <w:ind w:left="180" w:hanging="180"/>
              <w:rPr>
                <w:rFonts w:ascii="Arial" w:hAnsi="Arial" w:cs="Arial"/>
                <w:sz w:val="18"/>
              </w:rPr>
            </w:pPr>
            <w:r>
              <w:rPr>
                <w:rFonts w:ascii="Arial" w:hAnsi="Arial" w:cs="Arial"/>
                <w:b/>
                <w:sz w:val="16"/>
              </w:rPr>
              <w:t>Escritórios Administrativos ou Diretorias de Ensino</w:t>
            </w:r>
            <w:r>
              <w:br/>
            </w:r>
            <w:r>
              <w:rPr>
                <w:rFonts w:ascii="Arial" w:hAnsi="Arial" w:cs="Arial"/>
                <w:sz w:val="16"/>
              </w:rPr>
              <w:t>Definidos como (a) escritórios administrativos distritais, regionais ou estaduais de Instituições Educacionais públicas ou</w:t>
            </w:r>
            <w:r>
              <w:rPr>
                <w:rFonts w:ascii="Arial" w:hAnsi="Arial" w:cs="Arial"/>
                <w:sz w:val="16"/>
                <w:szCs w:val="16"/>
              </w:rPr>
              <w:t xml:space="preserve"> (b) entidades administrativas constituídas e</w:t>
            </w:r>
            <w:r w:rsidR="003817F3">
              <w:rPr>
                <w:rFonts w:ascii="Arial" w:hAnsi="Arial" w:cs="Arial"/>
                <w:sz w:val="16"/>
                <w:szCs w:val="16"/>
              </w:rPr>
              <w:t> </w:t>
            </w:r>
            <w:r>
              <w:rPr>
                <w:rFonts w:ascii="Arial" w:hAnsi="Arial" w:cs="Arial"/>
                <w:sz w:val="16"/>
                <w:szCs w:val="16"/>
              </w:rPr>
              <w:t>operadas exclusivamente para a administração de Instituições Educacionais particulares.</w:t>
            </w:r>
          </w:p>
        </w:tc>
        <w:tc>
          <w:tcPr>
            <w:tcW w:w="2024" w:type="dxa"/>
            <w:tcBorders>
              <w:top w:val="single" w:sz="6" w:space="0" w:color="auto"/>
              <w:bottom w:val="single" w:sz="6" w:space="0" w:color="auto"/>
            </w:tcBorders>
          </w:tcPr>
          <w:p w14:paraId="23111212" w14:textId="77777777" w:rsidR="0011556F" w:rsidRPr="002F47DF" w:rsidRDefault="0011556F"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Academic Select Plus</w:t>
            </w:r>
          </w:p>
          <w:p w14:paraId="23111213" w14:textId="0AFCF107" w:rsidR="0077680B" w:rsidRPr="00A53D34" w:rsidRDefault="0077680B"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Enrollment for Education Solutions (Tanto para Ensino Fundamental como Pré-escolar e Superior)</w:t>
            </w:r>
          </w:p>
          <w:p w14:paraId="14C55C1C" w14:textId="6AD4651E" w:rsidR="00C4525A" w:rsidRDefault="00C4525A"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Get Genuine Windows - Academic</w:t>
            </w:r>
          </w:p>
          <w:p w14:paraId="713810DA" w14:textId="1ED37639" w:rsidR="00FE220E" w:rsidRDefault="00FE220E"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com o Cliente</w:t>
            </w:r>
            <w:r w:rsidR="005355C6">
              <w:rPr>
                <w:rFonts w:ascii="Arial" w:hAnsi="Arial" w:cs="Arial"/>
                <w:sz w:val="16"/>
              </w:rPr>
              <w:t> </w:t>
            </w:r>
            <w:r>
              <w:rPr>
                <w:rFonts w:ascii="Arial" w:hAnsi="Arial" w:cs="Arial"/>
                <w:sz w:val="16"/>
              </w:rPr>
              <w:t>da Microsoft (inclui CSP)</w:t>
            </w:r>
          </w:p>
          <w:p w14:paraId="726B5517" w14:textId="77777777" w:rsidR="00C4525A" w:rsidRDefault="00C4525A"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de Assinatura do Microsoft Online</w:t>
            </w:r>
          </w:p>
          <w:p w14:paraId="09138E29" w14:textId="48653843" w:rsidR="00C4525A" w:rsidRDefault="00C4525A"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de Produtos e</w:t>
            </w:r>
            <w:r w:rsidR="005355C6">
              <w:rPr>
                <w:rFonts w:ascii="Arial" w:hAnsi="Arial" w:cs="Arial"/>
                <w:sz w:val="16"/>
              </w:rPr>
              <w:t> </w:t>
            </w:r>
            <w:r>
              <w:rPr>
                <w:rFonts w:ascii="Arial" w:hAnsi="Arial" w:cs="Arial"/>
                <w:sz w:val="16"/>
              </w:rPr>
              <w:t>Serviços da Microsoft</w:t>
            </w:r>
          </w:p>
          <w:p w14:paraId="00D1C19F" w14:textId="77777777" w:rsidR="002340C1" w:rsidRDefault="002340C1"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 xml:space="preserve">Contrato Open Value - Acadêmico </w:t>
            </w:r>
          </w:p>
          <w:p w14:paraId="23111216" w14:textId="1F259BAB" w:rsidR="003B7352" w:rsidRDefault="003B7352"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Open Value Subscription – Soluções de Educação (Tanto para Ensino do Primário ao Secundário como Pré-escolar e Superior)</w:t>
            </w:r>
          </w:p>
          <w:p w14:paraId="5EDE3501" w14:textId="77777777" w:rsidR="00C4525A" w:rsidRPr="002F47DF" w:rsidRDefault="00C4525A"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School</w:t>
            </w:r>
          </w:p>
          <w:p w14:paraId="66462282" w14:textId="77777777" w:rsidR="00C4525A" w:rsidRDefault="00C4525A" w:rsidP="00534C97">
            <w:pPr>
              <w:pStyle w:val="ListParagraph"/>
              <w:tabs>
                <w:tab w:val="left" w:pos="162"/>
              </w:tabs>
              <w:ind w:left="90"/>
              <w:rPr>
                <w:rFonts w:ascii="Arial" w:hAnsi="Arial" w:cs="Arial"/>
                <w:sz w:val="16"/>
              </w:rPr>
            </w:pPr>
            <w:r>
              <w:rPr>
                <w:rFonts w:ascii="Arial" w:hAnsi="Arial" w:cs="Arial"/>
                <w:sz w:val="16"/>
              </w:rPr>
              <w:t>(Somente Ensino Fundamental)</w:t>
            </w:r>
          </w:p>
          <w:p w14:paraId="23111217" w14:textId="6DBF1AB7" w:rsidR="00A12630" w:rsidRPr="002F47DF" w:rsidRDefault="00C4525A" w:rsidP="00854388">
            <w:pPr>
              <w:pStyle w:val="ListParagraph"/>
              <w:numPr>
                <w:ilvl w:val="0"/>
                <w:numId w:val="36"/>
              </w:numPr>
              <w:tabs>
                <w:tab w:val="left" w:pos="162"/>
              </w:tabs>
              <w:spacing w:after="40"/>
              <w:ind w:left="101" w:hanging="187"/>
              <w:rPr>
                <w:rFonts w:ascii="Arial" w:hAnsi="Arial" w:cs="Arial"/>
                <w:sz w:val="16"/>
              </w:rPr>
            </w:pPr>
            <w:r>
              <w:rPr>
                <w:rFonts w:ascii="Arial" w:hAnsi="Arial" w:cs="Arial"/>
                <w:sz w:val="16"/>
              </w:rPr>
              <w:t>Contrato de Licenciamento para Provedores de Serviços</w:t>
            </w:r>
          </w:p>
        </w:tc>
      </w:tr>
      <w:tr w:rsidR="00FB3214" w:rsidRPr="002F47DF" w14:paraId="66F9C2FC" w14:textId="77777777" w:rsidTr="00B8728F">
        <w:trPr>
          <w:cantSplit/>
          <w:jc w:val="center"/>
        </w:trPr>
        <w:tc>
          <w:tcPr>
            <w:tcW w:w="506" w:type="dxa"/>
            <w:tcBorders>
              <w:top w:val="single" w:sz="6" w:space="0" w:color="auto"/>
              <w:bottom w:val="single" w:sz="6" w:space="0" w:color="auto"/>
            </w:tcBorders>
          </w:tcPr>
          <w:p w14:paraId="78A79E8D" w14:textId="0110104F" w:rsidR="00FB3214" w:rsidRDefault="00B8728F" w:rsidP="0075650B">
            <w:pPr>
              <w:tabs>
                <w:tab w:val="left" w:pos="180"/>
                <w:tab w:val="left" w:pos="360"/>
              </w:tabs>
              <w:ind w:left="180" w:hanging="180"/>
              <w:rPr>
                <w:rFonts w:ascii="Arial" w:hAnsi="Arial" w:cs="Arial"/>
                <w:b/>
                <w:sz w:val="18"/>
              </w:rPr>
            </w:pPr>
            <w:r>
              <w:rPr>
                <w:rFonts w:ascii="Arial" w:hAnsi="Arial" w:cs="Arial"/>
                <w:b/>
                <w:sz w:val="18"/>
              </w:rPr>
              <w:lastRenderedPageBreak/>
              <w:t>C</w:t>
            </w:r>
            <w:r w:rsidR="00BD2E67">
              <w:rPr>
                <w:rFonts w:ascii="Arial" w:hAnsi="Arial" w:cs="Arial"/>
                <w:b/>
                <w:sz w:val="18"/>
              </w:rPr>
              <w:t>)</w:t>
            </w:r>
          </w:p>
        </w:tc>
        <w:tc>
          <w:tcPr>
            <w:tcW w:w="6499" w:type="dxa"/>
            <w:tcBorders>
              <w:top w:val="single" w:sz="6" w:space="0" w:color="auto"/>
              <w:bottom w:val="single" w:sz="6" w:space="0" w:color="auto"/>
            </w:tcBorders>
          </w:tcPr>
          <w:p w14:paraId="7CA43CAF" w14:textId="77777777" w:rsidR="00FB3214" w:rsidRDefault="00FB3214" w:rsidP="00FB3214">
            <w:pPr>
              <w:tabs>
                <w:tab w:val="left" w:pos="180"/>
                <w:tab w:val="left" w:pos="360"/>
              </w:tabs>
              <w:ind w:left="180" w:hanging="180"/>
              <w:rPr>
                <w:rFonts w:ascii="Arial" w:hAnsi="Arial" w:cs="Arial"/>
                <w:b/>
                <w:sz w:val="16"/>
              </w:rPr>
            </w:pPr>
            <w:r>
              <w:rPr>
                <w:rFonts w:ascii="Arial" w:hAnsi="Arial" w:cs="Arial"/>
                <w:b/>
                <w:sz w:val="16"/>
              </w:rPr>
              <w:t>Instituições Religiosas</w:t>
            </w:r>
          </w:p>
          <w:p w14:paraId="517A7511" w14:textId="7FF83553" w:rsidR="00FB3214" w:rsidRPr="00FB3214" w:rsidRDefault="00FB3214" w:rsidP="00FB3214">
            <w:pPr>
              <w:tabs>
                <w:tab w:val="left" w:pos="180"/>
                <w:tab w:val="left" w:pos="360"/>
              </w:tabs>
              <w:ind w:left="180"/>
              <w:rPr>
                <w:rFonts w:ascii="Arial" w:hAnsi="Arial" w:cs="Arial"/>
                <w:sz w:val="16"/>
              </w:rPr>
            </w:pPr>
            <w:r>
              <w:rPr>
                <w:rFonts w:ascii="Arial" w:hAnsi="Arial" w:cs="Arial"/>
                <w:sz w:val="16"/>
              </w:rPr>
              <w:t>Devem fornecer serviços educacionais ao público em geral regularmente, com</w:t>
            </w:r>
            <w:r w:rsidR="003817F3">
              <w:rPr>
                <w:rFonts w:ascii="Arial" w:hAnsi="Arial" w:cs="Arial"/>
                <w:sz w:val="16"/>
              </w:rPr>
              <w:t> </w:t>
            </w:r>
            <w:r>
              <w:rPr>
                <w:rFonts w:ascii="Arial" w:hAnsi="Arial" w:cs="Arial"/>
                <w:sz w:val="16"/>
              </w:rPr>
              <w:t>ou</w:t>
            </w:r>
            <w:r w:rsidR="003817F3">
              <w:rPr>
                <w:rFonts w:ascii="Arial" w:hAnsi="Arial" w:cs="Arial"/>
                <w:sz w:val="16"/>
              </w:rPr>
              <w:t> </w:t>
            </w:r>
            <w:r>
              <w:rPr>
                <w:rFonts w:ascii="Arial" w:hAnsi="Arial" w:cs="Arial"/>
                <w:sz w:val="16"/>
              </w:rPr>
              <w:t>sem custos.</w:t>
            </w:r>
          </w:p>
        </w:tc>
        <w:tc>
          <w:tcPr>
            <w:tcW w:w="2024" w:type="dxa"/>
            <w:tcBorders>
              <w:top w:val="single" w:sz="6" w:space="0" w:color="auto"/>
              <w:bottom w:val="single" w:sz="6" w:space="0" w:color="auto"/>
            </w:tcBorders>
          </w:tcPr>
          <w:p w14:paraId="59CFAC39" w14:textId="77777777" w:rsidR="007269AD" w:rsidRDefault="007269AD"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Academic Select Plus</w:t>
            </w:r>
          </w:p>
          <w:p w14:paraId="5D55C770" w14:textId="382444EE" w:rsidR="007269AD" w:rsidRDefault="007269AD"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Get Genuine Windows - Academic</w:t>
            </w:r>
          </w:p>
          <w:p w14:paraId="62753C32" w14:textId="34F0777D" w:rsidR="00FE220E" w:rsidRDefault="00FE220E"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com o</w:t>
            </w:r>
            <w:r w:rsidR="006922AB">
              <w:rPr>
                <w:rFonts w:ascii="Arial" w:hAnsi="Arial" w:cs="Arial"/>
                <w:sz w:val="16"/>
              </w:rPr>
              <w:t> </w:t>
            </w:r>
            <w:r>
              <w:rPr>
                <w:rFonts w:ascii="Arial" w:hAnsi="Arial" w:cs="Arial"/>
                <w:sz w:val="16"/>
              </w:rPr>
              <w:t>Cliente</w:t>
            </w:r>
            <w:r w:rsidR="001463C3">
              <w:rPr>
                <w:rFonts w:ascii="Arial" w:hAnsi="Arial" w:cs="Arial"/>
                <w:sz w:val="16"/>
              </w:rPr>
              <w:t> </w:t>
            </w:r>
            <w:r>
              <w:rPr>
                <w:rFonts w:ascii="Arial" w:hAnsi="Arial" w:cs="Arial"/>
                <w:sz w:val="16"/>
              </w:rPr>
              <w:t>da Microsoft (inclui CSP)</w:t>
            </w:r>
          </w:p>
          <w:p w14:paraId="7985E0EE" w14:textId="22F3467B" w:rsidR="0039275B" w:rsidRDefault="0039275B"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Contrato de Produtos e</w:t>
            </w:r>
            <w:r w:rsidR="001463C3">
              <w:rPr>
                <w:rFonts w:ascii="Arial" w:hAnsi="Arial" w:cs="Arial"/>
                <w:sz w:val="16"/>
              </w:rPr>
              <w:t> </w:t>
            </w:r>
            <w:r>
              <w:rPr>
                <w:rFonts w:ascii="Arial" w:hAnsi="Arial" w:cs="Arial"/>
                <w:sz w:val="16"/>
              </w:rPr>
              <w:t>Serviços da Microsoft</w:t>
            </w:r>
          </w:p>
          <w:p w14:paraId="52E3EAE2" w14:textId="77777777" w:rsidR="002340C1" w:rsidRDefault="002340C1" w:rsidP="00534C97">
            <w:pPr>
              <w:pStyle w:val="ListParagraph"/>
              <w:numPr>
                <w:ilvl w:val="0"/>
                <w:numId w:val="36"/>
              </w:numPr>
              <w:tabs>
                <w:tab w:val="left" w:pos="162"/>
              </w:tabs>
              <w:ind w:left="90" w:hanging="180"/>
              <w:rPr>
                <w:rFonts w:ascii="Arial" w:hAnsi="Arial" w:cs="Arial"/>
                <w:sz w:val="16"/>
              </w:rPr>
            </w:pPr>
            <w:r>
              <w:rPr>
                <w:rFonts w:ascii="Arial" w:hAnsi="Arial" w:cs="Arial"/>
                <w:sz w:val="16"/>
              </w:rPr>
              <w:t xml:space="preserve">Contrato Open Value - Acadêmico </w:t>
            </w:r>
          </w:p>
          <w:p w14:paraId="61E9F21A" w14:textId="1AE80A68" w:rsidR="0040069B" w:rsidRDefault="0040069B" w:rsidP="00854388">
            <w:pPr>
              <w:pStyle w:val="ListParagraph"/>
              <w:numPr>
                <w:ilvl w:val="0"/>
                <w:numId w:val="36"/>
              </w:numPr>
              <w:tabs>
                <w:tab w:val="left" w:pos="162"/>
              </w:tabs>
              <w:spacing w:after="30"/>
              <w:ind w:left="101" w:hanging="187"/>
              <w:rPr>
                <w:rFonts w:ascii="Arial" w:hAnsi="Arial" w:cs="Arial"/>
                <w:sz w:val="16"/>
              </w:rPr>
            </w:pPr>
            <w:r>
              <w:rPr>
                <w:rFonts w:ascii="Arial" w:hAnsi="Arial" w:cs="Arial"/>
                <w:sz w:val="16"/>
              </w:rPr>
              <w:t>Contrato de Licenciamento para Provedores de Serviços</w:t>
            </w:r>
          </w:p>
        </w:tc>
      </w:tr>
    </w:tbl>
    <w:p w14:paraId="23111239" w14:textId="386E35AB" w:rsidR="00296B92" w:rsidRPr="002F47DF" w:rsidRDefault="00296B92" w:rsidP="000223A9">
      <w:pPr>
        <w:spacing w:before="120"/>
        <w:rPr>
          <w:rFonts w:ascii="Arial" w:hAnsi="Arial" w:cs="Arial"/>
          <w:b/>
          <w:bCs/>
          <w:sz w:val="18"/>
        </w:rPr>
      </w:pPr>
      <w:r>
        <w:rPr>
          <w:rFonts w:ascii="Arial" w:hAnsi="Arial" w:cs="Arial"/>
          <w:b/>
          <w:bCs/>
          <w:sz w:val="18"/>
        </w:rPr>
        <w:t>Nota especial sobre Hospitais, Sistemas de Saúde, Escolas Militares do Governo/Instalações de Treinamento e Laboratórios de Pesquisa:</w:t>
      </w:r>
    </w:p>
    <w:p w14:paraId="2311123A" w14:textId="3A15580C" w:rsidR="00296B92" w:rsidRDefault="00296B92" w:rsidP="00831D3E">
      <w:pPr>
        <w:spacing w:before="120"/>
        <w:jc w:val="both"/>
        <w:rPr>
          <w:rFonts w:ascii="Arial" w:hAnsi="Arial" w:cs="Arial"/>
          <w:sz w:val="16"/>
          <w:szCs w:val="16"/>
        </w:rPr>
      </w:pPr>
      <w:r>
        <w:rPr>
          <w:rFonts w:ascii="Arial" w:hAnsi="Arial" w:cs="Arial"/>
          <w:sz w:val="16"/>
        </w:rPr>
        <w:t xml:space="preserve">Hospitais, sistemas de saúde e laboratórios de pesquisa (incluindo laboratórios de pesquisa independentes ou laboratórios de pesquisa afiliados com uma agência do governo ou de cliente da área de educação qualificado) NÃO estão qualificados para adquirir produtos de edições acadêmicas a menos que eles pertençam e sejam totalmente operados por uma Instituição Educacional qualificada, conforme definido acima nas Seções A e B. </w:t>
      </w:r>
      <w:r w:rsidR="00EB3F5B">
        <w:rPr>
          <w:rFonts w:ascii="Arial" w:hAnsi="Arial" w:cs="Arial"/>
          <w:sz w:val="16"/>
        </w:rPr>
        <w:t>“</w:t>
      </w:r>
      <w:r>
        <w:rPr>
          <w:rFonts w:ascii="Arial" w:hAnsi="Arial" w:cs="Arial"/>
          <w:sz w:val="16"/>
        </w:rPr>
        <w:t>Pertence e é totalmente operado</w:t>
      </w:r>
      <w:r w:rsidR="00EB3F5B">
        <w:rPr>
          <w:rFonts w:ascii="Arial" w:hAnsi="Arial" w:cs="Arial"/>
          <w:sz w:val="16"/>
        </w:rPr>
        <w:t>”</w:t>
      </w:r>
      <w:r>
        <w:rPr>
          <w:rFonts w:ascii="Arial" w:hAnsi="Arial" w:cs="Arial"/>
          <w:sz w:val="16"/>
        </w:rPr>
        <w:t xml:space="preserve"> significa que a Instituição Educacional é a única proprietária do referido hospital, sistema de saúde ou laboratório de pesquisa e á única entidade que exerce controle sobre as operações rotineiras do hospital. Hospitais</w:t>
      </w:r>
      <w:r>
        <w:rPr>
          <w:rFonts w:ascii="Arial" w:hAnsi="Arial" w:cs="Arial"/>
          <w:sz w:val="16"/>
          <w:szCs w:val="16"/>
        </w:rPr>
        <w:t>, sistemas de saúde e laboratórios de pesquisa qualificados NÃO são têm permissão para comprar segundo os termos do Contrato School e NÃO têm permissão para serem incluídos como parte de um Contrato School da Instituição Educacional mesmo que eles pertençam e sejam totalmente operados</w:t>
      </w:r>
      <w:r w:rsidR="006D1FE4">
        <w:rPr>
          <w:rFonts w:ascii="Arial" w:hAnsi="Arial" w:cs="Arial"/>
          <w:sz w:val="16"/>
          <w:szCs w:val="16"/>
        </w:rPr>
        <w:t xml:space="preserve"> pela Instituição Educacional. </w:t>
      </w:r>
      <w:r>
        <w:rPr>
          <w:rFonts w:ascii="Arial" w:hAnsi="Arial" w:cs="Arial"/>
          <w:sz w:val="16"/>
          <w:szCs w:val="16"/>
        </w:rPr>
        <w:t>As escolas militares e outras instalações de treinamento operadas pelo governo que não concedem títulos acadêmicos não estão qualificadas para adquirir produtos de edições acadêmicas.</w:t>
      </w:r>
    </w:p>
    <w:sectPr w:rsidR="00296B92" w:rsidSect="00562882">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3F13" w14:textId="77777777" w:rsidR="00564033" w:rsidRDefault="00564033">
      <w:r>
        <w:separator/>
      </w:r>
    </w:p>
  </w:endnote>
  <w:endnote w:type="continuationSeparator" w:id="0">
    <w:p w14:paraId="6FD0F357" w14:textId="77777777" w:rsidR="00564033" w:rsidRDefault="0056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3817F3" w:rsidRPr="00530318" w14:paraId="5785819A" w14:textId="77777777" w:rsidTr="00AB0728">
      <w:trPr>
        <w:jc w:val="center"/>
      </w:trPr>
      <w:tc>
        <w:tcPr>
          <w:tcW w:w="4956" w:type="dxa"/>
        </w:tcPr>
        <w:p w14:paraId="34AB946D" w14:textId="42BD2F26" w:rsidR="003817F3" w:rsidRPr="00530318" w:rsidRDefault="003817F3" w:rsidP="003817F3">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LatAm</w:t>
          </w:r>
          <w:r w:rsidRPr="00530318">
            <w:rPr>
              <w:rFonts w:ascii="Arial" w:hAnsi="Arial" w:cs="Arial"/>
              <w:sz w:val="16"/>
              <w:szCs w:val="16"/>
            </w:rPr>
            <w:t>)(</w:t>
          </w:r>
          <w:r>
            <w:rPr>
              <w:rFonts w:ascii="Arial" w:hAnsi="Arial" w:cs="Arial"/>
              <w:sz w:val="16"/>
              <w:szCs w:val="16"/>
            </w:rPr>
            <w:t>PTB</w:t>
          </w:r>
          <w:r w:rsidRPr="00530318">
            <w:rPr>
              <w:rFonts w:ascii="Arial" w:hAnsi="Arial" w:cs="Arial"/>
              <w:sz w:val="16"/>
              <w:szCs w:val="16"/>
            </w:rPr>
            <w:t>)(</w:t>
          </w:r>
          <w:r w:rsidR="00807733">
            <w:rPr>
              <w:rFonts w:ascii="Arial" w:hAnsi="Arial" w:cs="Arial"/>
              <w:sz w:val="16"/>
              <w:szCs w:val="16"/>
            </w:rPr>
            <w:t>Feb2023</w:t>
          </w:r>
          <w:r>
            <w:rPr>
              <w:rFonts w:ascii="Arial" w:hAnsi="Arial" w:cs="Arial"/>
              <w:sz w:val="16"/>
              <w:szCs w:val="16"/>
            </w:rPr>
            <w:t>)</w:t>
          </w:r>
        </w:p>
      </w:tc>
      <w:tc>
        <w:tcPr>
          <w:tcW w:w="4073" w:type="dxa"/>
        </w:tcPr>
        <w:p w14:paraId="3569E5E0" w14:textId="77777777" w:rsidR="003817F3" w:rsidRDefault="003817F3" w:rsidP="003817F3">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3AA498C5" w14:textId="52F2266F" w:rsidR="003817F3" w:rsidRPr="00530318" w:rsidRDefault="003817F3" w:rsidP="003817F3">
          <w:pPr>
            <w:jc w:val="right"/>
            <w:rPr>
              <w:rFonts w:ascii="Arial" w:hAnsi="Arial" w:cs="Arial"/>
              <w:sz w:val="16"/>
              <w:szCs w:val="16"/>
            </w:rPr>
          </w:pPr>
          <w:r>
            <w:rPr>
              <w:rFonts w:ascii="Arial" w:hAnsi="Arial" w:cs="Arial"/>
              <w:sz w:val="16"/>
              <w:szCs w:val="16"/>
            </w:rPr>
            <w:t xml:space="preserve">Document </w:t>
          </w:r>
          <w:r w:rsidRPr="008A1E2B">
            <w:rPr>
              <w:rFonts w:ascii="Arial" w:hAnsi="Arial" w:cs="Arial"/>
              <w:sz w:val="16"/>
              <w:szCs w:val="16"/>
            </w:rPr>
            <w:t>X20-1168</w:t>
          </w:r>
          <w:r w:rsidR="00807733">
            <w:rPr>
              <w:rFonts w:ascii="Arial" w:hAnsi="Arial" w:cs="Arial"/>
              <w:sz w:val="16"/>
              <w:szCs w:val="16"/>
            </w:rPr>
            <w:t>9</w:t>
          </w:r>
        </w:p>
      </w:tc>
    </w:tr>
  </w:tbl>
  <w:p w14:paraId="37C9C816" w14:textId="77777777" w:rsidR="003817F3" w:rsidRPr="005636F4" w:rsidRDefault="003817F3" w:rsidP="003817F3">
    <w:pPr>
      <w:pStyle w:val="Footer"/>
      <w:rPr>
        <w:rFonts w:ascii="Arial" w:hAnsi="Arial" w:cs="Arial"/>
        <w:sz w:val="16"/>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3817F3" w:rsidRPr="00530318" w14:paraId="18A3D7EF" w14:textId="77777777" w:rsidTr="00AB0728">
      <w:trPr>
        <w:jc w:val="center"/>
      </w:trPr>
      <w:tc>
        <w:tcPr>
          <w:tcW w:w="4956" w:type="dxa"/>
        </w:tcPr>
        <w:p w14:paraId="4B611DCD" w14:textId="395064E3" w:rsidR="003817F3" w:rsidRPr="00530318" w:rsidRDefault="003817F3" w:rsidP="003817F3">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LatAm</w:t>
          </w:r>
          <w:r w:rsidRPr="00530318">
            <w:rPr>
              <w:rFonts w:ascii="Arial" w:hAnsi="Arial" w:cs="Arial"/>
              <w:sz w:val="16"/>
              <w:szCs w:val="16"/>
            </w:rPr>
            <w:t>)(</w:t>
          </w:r>
          <w:r>
            <w:rPr>
              <w:rFonts w:ascii="Arial" w:hAnsi="Arial" w:cs="Arial"/>
              <w:sz w:val="16"/>
              <w:szCs w:val="16"/>
            </w:rPr>
            <w:t>PTB</w:t>
          </w:r>
          <w:r w:rsidRPr="00530318">
            <w:rPr>
              <w:rFonts w:ascii="Arial" w:hAnsi="Arial" w:cs="Arial"/>
              <w:sz w:val="16"/>
              <w:szCs w:val="16"/>
            </w:rPr>
            <w:t>)(</w:t>
          </w:r>
          <w:r w:rsidR="00807733">
            <w:rPr>
              <w:rFonts w:ascii="Arial" w:hAnsi="Arial" w:cs="Arial"/>
              <w:sz w:val="16"/>
              <w:szCs w:val="16"/>
            </w:rPr>
            <w:t>Feb2023</w:t>
          </w:r>
          <w:r>
            <w:rPr>
              <w:rFonts w:ascii="Arial" w:hAnsi="Arial" w:cs="Arial"/>
              <w:sz w:val="16"/>
              <w:szCs w:val="16"/>
            </w:rPr>
            <w:t>)</w:t>
          </w:r>
        </w:p>
      </w:tc>
      <w:tc>
        <w:tcPr>
          <w:tcW w:w="4073" w:type="dxa"/>
        </w:tcPr>
        <w:p w14:paraId="67C12F04" w14:textId="77777777" w:rsidR="003817F3" w:rsidRDefault="003817F3" w:rsidP="003817F3">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79359BB8" w14:textId="66814672" w:rsidR="003817F3" w:rsidRPr="00530318" w:rsidRDefault="003817F3" w:rsidP="003817F3">
          <w:pPr>
            <w:jc w:val="right"/>
            <w:rPr>
              <w:rFonts w:ascii="Arial" w:hAnsi="Arial" w:cs="Arial"/>
              <w:sz w:val="16"/>
              <w:szCs w:val="16"/>
            </w:rPr>
          </w:pPr>
          <w:r>
            <w:rPr>
              <w:rFonts w:ascii="Arial" w:hAnsi="Arial" w:cs="Arial"/>
              <w:sz w:val="16"/>
              <w:szCs w:val="16"/>
            </w:rPr>
            <w:t xml:space="preserve">Document </w:t>
          </w:r>
          <w:r w:rsidRPr="008A1E2B">
            <w:rPr>
              <w:rFonts w:ascii="Arial" w:hAnsi="Arial" w:cs="Arial"/>
              <w:sz w:val="16"/>
              <w:szCs w:val="16"/>
            </w:rPr>
            <w:t>X20-1168</w:t>
          </w:r>
          <w:r w:rsidR="00807733">
            <w:rPr>
              <w:rFonts w:ascii="Arial" w:hAnsi="Arial" w:cs="Arial"/>
              <w:sz w:val="16"/>
              <w:szCs w:val="16"/>
            </w:rPr>
            <w:t>9</w:t>
          </w:r>
        </w:p>
      </w:tc>
    </w:tr>
  </w:tbl>
  <w:p w14:paraId="609FA97D" w14:textId="77777777" w:rsidR="003817F3" w:rsidRPr="005636F4" w:rsidRDefault="003817F3" w:rsidP="003817F3">
    <w:pPr>
      <w:pStyle w:val="Footer"/>
      <w:rPr>
        <w:rFonts w:ascii="Arial" w:hAnsi="Arial" w:cs="Arial"/>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6370" w14:textId="77777777" w:rsidR="00564033" w:rsidRDefault="00564033">
      <w:r>
        <w:separator/>
      </w:r>
    </w:p>
  </w:footnote>
  <w:footnote w:type="continuationSeparator" w:id="0">
    <w:p w14:paraId="223EC2D3" w14:textId="77777777" w:rsidR="00564033" w:rsidRDefault="0056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852A" w14:textId="50B16E38" w:rsidR="00394D67" w:rsidRDefault="00000000">
    <w:pPr>
      <w:pStyle w:val="Header"/>
    </w:pPr>
    <w:r>
      <w:pict w14:anchorId="41DE3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48829"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04EF1BF7" w:rsidR="00FB3214" w:rsidRDefault="00000000" w:rsidP="00646F0D">
    <w:pPr>
      <w:pStyle w:val="Header"/>
      <w:jc w:val="right"/>
    </w:pPr>
    <w:r>
      <w:pict w14:anchorId="64108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48830"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47BDBB45" w:rsidR="00FB3214" w:rsidRDefault="00000000" w:rsidP="00646F0D">
    <w:pPr>
      <w:pStyle w:val="Header"/>
      <w:jc w:val="right"/>
    </w:pPr>
    <w:r>
      <w:pict w14:anchorId="54C62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48828"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1207D1">
      <w:rPr>
        <w:noProof/>
        <w:lang w:val="en-US" w:eastAsia="ko-KR" w:bidi="ar-SA"/>
      </w:rPr>
      <w:drawing>
        <wp:anchor distT="0" distB="0" distL="114300" distR="114300" simplePos="0" relativeHeight="251659264" behindDoc="0" locked="0" layoutInCell="1" allowOverlap="1" wp14:anchorId="0A561DF8" wp14:editId="756484B3">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1207D1">
      <w:rPr>
        <w:noProof/>
        <w:lang w:val="en-US" w:eastAsia="ko-KR" w:bidi="ar-SA"/>
      </w:rPr>
      <w:drawing>
        <wp:anchor distT="0" distB="0" distL="114300" distR="114300" simplePos="0" relativeHeight="251658240" behindDoc="0" locked="0" layoutInCell="1" allowOverlap="1" wp14:anchorId="2539225F" wp14:editId="2EB24A64">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1207D1">
      <w:rPr>
        <w:noProof/>
        <w:lang w:val="en-US" w:eastAsia="ko-KR" w:bidi="ar-SA"/>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50CFB"/>
    <w:multiLevelType w:val="hybridMultilevel"/>
    <w:tmpl w:val="4ED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1230D4"/>
    <w:multiLevelType w:val="hybridMultilevel"/>
    <w:tmpl w:val="C026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8"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5"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839159">
    <w:abstractNumId w:val="11"/>
  </w:num>
  <w:num w:numId="2" w16cid:durableId="151063212">
    <w:abstractNumId w:val="32"/>
  </w:num>
  <w:num w:numId="3" w16cid:durableId="1964463449">
    <w:abstractNumId w:val="18"/>
  </w:num>
  <w:num w:numId="4" w16cid:durableId="393236598">
    <w:abstractNumId w:val="24"/>
  </w:num>
  <w:num w:numId="5" w16cid:durableId="745805291">
    <w:abstractNumId w:val="2"/>
  </w:num>
  <w:num w:numId="6" w16cid:durableId="509565403">
    <w:abstractNumId w:val="4"/>
  </w:num>
  <w:num w:numId="7" w16cid:durableId="990211444">
    <w:abstractNumId w:val="19"/>
  </w:num>
  <w:num w:numId="8" w16cid:durableId="1811362254">
    <w:abstractNumId w:val="35"/>
  </w:num>
  <w:num w:numId="9" w16cid:durableId="1093211723">
    <w:abstractNumId w:val="29"/>
  </w:num>
  <w:num w:numId="10" w16cid:durableId="424570171">
    <w:abstractNumId w:val="31"/>
  </w:num>
  <w:num w:numId="11" w16cid:durableId="1923444457">
    <w:abstractNumId w:val="25"/>
  </w:num>
  <w:num w:numId="12" w16cid:durableId="655885935">
    <w:abstractNumId w:val="21"/>
  </w:num>
  <w:num w:numId="13" w16cid:durableId="570386185">
    <w:abstractNumId w:val="6"/>
  </w:num>
  <w:num w:numId="14" w16cid:durableId="1342395928">
    <w:abstractNumId w:val="15"/>
  </w:num>
  <w:num w:numId="15" w16cid:durableId="444735764">
    <w:abstractNumId w:val="26"/>
  </w:num>
  <w:num w:numId="16" w16cid:durableId="1985426469">
    <w:abstractNumId w:val="33"/>
  </w:num>
  <w:num w:numId="17" w16cid:durableId="885719451">
    <w:abstractNumId w:val="5"/>
  </w:num>
  <w:num w:numId="18" w16cid:durableId="638339486">
    <w:abstractNumId w:val="36"/>
  </w:num>
  <w:num w:numId="19" w16cid:durableId="502622872">
    <w:abstractNumId w:val="14"/>
  </w:num>
  <w:num w:numId="20" w16cid:durableId="191571804">
    <w:abstractNumId w:val="0"/>
  </w:num>
  <w:num w:numId="21" w16cid:durableId="409540896">
    <w:abstractNumId w:val="17"/>
  </w:num>
  <w:num w:numId="22" w16cid:durableId="945651395">
    <w:abstractNumId w:val="13"/>
  </w:num>
  <w:num w:numId="23" w16cid:durableId="2118674559">
    <w:abstractNumId w:val="30"/>
  </w:num>
  <w:num w:numId="24" w16cid:durableId="1243763130">
    <w:abstractNumId w:val="23"/>
  </w:num>
  <w:num w:numId="25" w16cid:durableId="1164857190">
    <w:abstractNumId w:val="1"/>
  </w:num>
  <w:num w:numId="26" w16cid:durableId="658382393">
    <w:abstractNumId w:val="3"/>
  </w:num>
  <w:num w:numId="27" w16cid:durableId="863323485">
    <w:abstractNumId w:val="9"/>
  </w:num>
  <w:num w:numId="28" w16cid:durableId="1200165195">
    <w:abstractNumId w:val="16"/>
  </w:num>
  <w:num w:numId="29" w16cid:durableId="1822653963">
    <w:abstractNumId w:val="27"/>
  </w:num>
  <w:num w:numId="30" w16cid:durableId="383797694">
    <w:abstractNumId w:val="34"/>
  </w:num>
  <w:num w:numId="31" w16cid:durableId="1163592246">
    <w:abstractNumId w:val="10"/>
  </w:num>
  <w:num w:numId="32" w16cid:durableId="1316497695">
    <w:abstractNumId w:val="28"/>
  </w:num>
  <w:num w:numId="33" w16cid:durableId="1679385597">
    <w:abstractNumId w:val="20"/>
  </w:num>
  <w:num w:numId="34" w16cid:durableId="1909421351">
    <w:abstractNumId w:val="12"/>
  </w:num>
  <w:num w:numId="35" w16cid:durableId="1523593904">
    <w:abstractNumId w:val="8"/>
  </w:num>
  <w:num w:numId="36" w16cid:durableId="393160773">
    <w:abstractNumId w:val="7"/>
  </w:num>
  <w:num w:numId="37" w16cid:durableId="18554168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108D7"/>
    <w:rsid w:val="000176BD"/>
    <w:rsid w:val="000223A9"/>
    <w:rsid w:val="00035777"/>
    <w:rsid w:val="00036309"/>
    <w:rsid w:val="00037E0E"/>
    <w:rsid w:val="00044D04"/>
    <w:rsid w:val="00045E69"/>
    <w:rsid w:val="00046B86"/>
    <w:rsid w:val="00051E59"/>
    <w:rsid w:val="00054979"/>
    <w:rsid w:val="0006608F"/>
    <w:rsid w:val="00083195"/>
    <w:rsid w:val="00090B9A"/>
    <w:rsid w:val="000A4937"/>
    <w:rsid w:val="000A66FF"/>
    <w:rsid w:val="000A6714"/>
    <w:rsid w:val="000C4276"/>
    <w:rsid w:val="000E0547"/>
    <w:rsid w:val="000E35C0"/>
    <w:rsid w:val="001076B5"/>
    <w:rsid w:val="001131DE"/>
    <w:rsid w:val="00114544"/>
    <w:rsid w:val="0011556F"/>
    <w:rsid w:val="001207D1"/>
    <w:rsid w:val="00121FC3"/>
    <w:rsid w:val="00123BDA"/>
    <w:rsid w:val="0013553D"/>
    <w:rsid w:val="00136E42"/>
    <w:rsid w:val="001463C3"/>
    <w:rsid w:val="00146777"/>
    <w:rsid w:val="0019250D"/>
    <w:rsid w:val="00192DCC"/>
    <w:rsid w:val="0019381D"/>
    <w:rsid w:val="001A0FC9"/>
    <w:rsid w:val="001A13E8"/>
    <w:rsid w:val="001A2EC4"/>
    <w:rsid w:val="001A4FA5"/>
    <w:rsid w:val="001C2504"/>
    <w:rsid w:val="001C3519"/>
    <w:rsid w:val="001E124D"/>
    <w:rsid w:val="001F0188"/>
    <w:rsid w:val="0021499D"/>
    <w:rsid w:val="002340C1"/>
    <w:rsid w:val="00242607"/>
    <w:rsid w:val="00246DB2"/>
    <w:rsid w:val="00247CC7"/>
    <w:rsid w:val="00265D2F"/>
    <w:rsid w:val="00296B92"/>
    <w:rsid w:val="002A6AB8"/>
    <w:rsid w:val="002E335D"/>
    <w:rsid w:val="002E3B56"/>
    <w:rsid w:val="002F139E"/>
    <w:rsid w:val="003023A5"/>
    <w:rsid w:val="00304307"/>
    <w:rsid w:val="00325618"/>
    <w:rsid w:val="00350050"/>
    <w:rsid w:val="00357209"/>
    <w:rsid w:val="00380219"/>
    <w:rsid w:val="003817F3"/>
    <w:rsid w:val="0039275B"/>
    <w:rsid w:val="00394D67"/>
    <w:rsid w:val="003A720D"/>
    <w:rsid w:val="003B1BD0"/>
    <w:rsid w:val="003B7352"/>
    <w:rsid w:val="003E7B74"/>
    <w:rsid w:val="0040069B"/>
    <w:rsid w:val="004151D3"/>
    <w:rsid w:val="0045763B"/>
    <w:rsid w:val="004741F7"/>
    <w:rsid w:val="00477294"/>
    <w:rsid w:val="00483EA2"/>
    <w:rsid w:val="004A1E93"/>
    <w:rsid w:val="004B1B16"/>
    <w:rsid w:val="004B35D1"/>
    <w:rsid w:val="004C5FF1"/>
    <w:rsid w:val="004F2A73"/>
    <w:rsid w:val="005046C9"/>
    <w:rsid w:val="00513063"/>
    <w:rsid w:val="0053246A"/>
    <w:rsid w:val="00534C97"/>
    <w:rsid w:val="005355C6"/>
    <w:rsid w:val="005416E0"/>
    <w:rsid w:val="005423E5"/>
    <w:rsid w:val="00546EC0"/>
    <w:rsid w:val="00562882"/>
    <w:rsid w:val="005636F4"/>
    <w:rsid w:val="00564033"/>
    <w:rsid w:val="00565294"/>
    <w:rsid w:val="005702B7"/>
    <w:rsid w:val="005739DB"/>
    <w:rsid w:val="00582EBB"/>
    <w:rsid w:val="0059063C"/>
    <w:rsid w:val="005A235C"/>
    <w:rsid w:val="005A74D1"/>
    <w:rsid w:val="005A78BF"/>
    <w:rsid w:val="005B4EB0"/>
    <w:rsid w:val="005C2AB8"/>
    <w:rsid w:val="005C79D0"/>
    <w:rsid w:val="005C7E13"/>
    <w:rsid w:val="005D084A"/>
    <w:rsid w:val="005D3FD9"/>
    <w:rsid w:val="005D50A6"/>
    <w:rsid w:val="005E5928"/>
    <w:rsid w:val="005E5A33"/>
    <w:rsid w:val="006073B6"/>
    <w:rsid w:val="00607F99"/>
    <w:rsid w:val="00624BB1"/>
    <w:rsid w:val="00625190"/>
    <w:rsid w:val="00625C19"/>
    <w:rsid w:val="00627FF4"/>
    <w:rsid w:val="00645030"/>
    <w:rsid w:val="00646B52"/>
    <w:rsid w:val="00646F0D"/>
    <w:rsid w:val="006650F9"/>
    <w:rsid w:val="00671B4C"/>
    <w:rsid w:val="006922AB"/>
    <w:rsid w:val="00692BE6"/>
    <w:rsid w:val="00695C2C"/>
    <w:rsid w:val="006A4F92"/>
    <w:rsid w:val="006B1921"/>
    <w:rsid w:val="006D1FE4"/>
    <w:rsid w:val="006E34D4"/>
    <w:rsid w:val="006E7E85"/>
    <w:rsid w:val="006F1A2D"/>
    <w:rsid w:val="006F538E"/>
    <w:rsid w:val="007119E9"/>
    <w:rsid w:val="00720501"/>
    <w:rsid w:val="007269AD"/>
    <w:rsid w:val="00726AC7"/>
    <w:rsid w:val="007319DA"/>
    <w:rsid w:val="00735965"/>
    <w:rsid w:val="0074465A"/>
    <w:rsid w:val="0074598A"/>
    <w:rsid w:val="00750156"/>
    <w:rsid w:val="0075650B"/>
    <w:rsid w:val="007717A3"/>
    <w:rsid w:val="0077680B"/>
    <w:rsid w:val="00781EFE"/>
    <w:rsid w:val="007A7460"/>
    <w:rsid w:val="007D55AE"/>
    <w:rsid w:val="00800615"/>
    <w:rsid w:val="00807733"/>
    <w:rsid w:val="00811024"/>
    <w:rsid w:val="00831D3E"/>
    <w:rsid w:val="00842445"/>
    <w:rsid w:val="00844D16"/>
    <w:rsid w:val="00853BE3"/>
    <w:rsid w:val="00853D95"/>
    <w:rsid w:val="00854388"/>
    <w:rsid w:val="00866031"/>
    <w:rsid w:val="00875183"/>
    <w:rsid w:val="008823CD"/>
    <w:rsid w:val="00891245"/>
    <w:rsid w:val="008A1148"/>
    <w:rsid w:val="008A1E2B"/>
    <w:rsid w:val="008B2241"/>
    <w:rsid w:val="008C0777"/>
    <w:rsid w:val="008C2A71"/>
    <w:rsid w:val="008D277C"/>
    <w:rsid w:val="008E6810"/>
    <w:rsid w:val="008F0F61"/>
    <w:rsid w:val="00904DF4"/>
    <w:rsid w:val="00924DDA"/>
    <w:rsid w:val="009439D2"/>
    <w:rsid w:val="009564B9"/>
    <w:rsid w:val="0098372D"/>
    <w:rsid w:val="009C2702"/>
    <w:rsid w:val="009C422E"/>
    <w:rsid w:val="009C661D"/>
    <w:rsid w:val="009D0F98"/>
    <w:rsid w:val="009F25D6"/>
    <w:rsid w:val="009F72D0"/>
    <w:rsid w:val="00A12630"/>
    <w:rsid w:val="00A13ADC"/>
    <w:rsid w:val="00A160EA"/>
    <w:rsid w:val="00A2705E"/>
    <w:rsid w:val="00A5311D"/>
    <w:rsid w:val="00A5509B"/>
    <w:rsid w:val="00A62E9D"/>
    <w:rsid w:val="00A722CB"/>
    <w:rsid w:val="00AD5441"/>
    <w:rsid w:val="00AE404E"/>
    <w:rsid w:val="00AF364E"/>
    <w:rsid w:val="00B03E74"/>
    <w:rsid w:val="00B237C7"/>
    <w:rsid w:val="00B26076"/>
    <w:rsid w:val="00B26AB5"/>
    <w:rsid w:val="00B53479"/>
    <w:rsid w:val="00B72AA2"/>
    <w:rsid w:val="00B8728F"/>
    <w:rsid w:val="00BA0903"/>
    <w:rsid w:val="00BC36C8"/>
    <w:rsid w:val="00BC5B4A"/>
    <w:rsid w:val="00BD0002"/>
    <w:rsid w:val="00BD2E67"/>
    <w:rsid w:val="00BD6448"/>
    <w:rsid w:val="00BD7570"/>
    <w:rsid w:val="00BF5939"/>
    <w:rsid w:val="00C07237"/>
    <w:rsid w:val="00C11756"/>
    <w:rsid w:val="00C13FAB"/>
    <w:rsid w:val="00C4525A"/>
    <w:rsid w:val="00C801C6"/>
    <w:rsid w:val="00C80249"/>
    <w:rsid w:val="00C8143B"/>
    <w:rsid w:val="00C93D3B"/>
    <w:rsid w:val="00C9536E"/>
    <w:rsid w:val="00C960C9"/>
    <w:rsid w:val="00C9714C"/>
    <w:rsid w:val="00CB19D7"/>
    <w:rsid w:val="00CC1132"/>
    <w:rsid w:val="00CF0526"/>
    <w:rsid w:val="00CF2F99"/>
    <w:rsid w:val="00D008A5"/>
    <w:rsid w:val="00D32D9B"/>
    <w:rsid w:val="00D3447D"/>
    <w:rsid w:val="00D62642"/>
    <w:rsid w:val="00DA0BC3"/>
    <w:rsid w:val="00DB50A9"/>
    <w:rsid w:val="00DF2931"/>
    <w:rsid w:val="00E34950"/>
    <w:rsid w:val="00E34A76"/>
    <w:rsid w:val="00E41A25"/>
    <w:rsid w:val="00E601DA"/>
    <w:rsid w:val="00E8079B"/>
    <w:rsid w:val="00E90B76"/>
    <w:rsid w:val="00E96456"/>
    <w:rsid w:val="00EB3F5B"/>
    <w:rsid w:val="00EB520B"/>
    <w:rsid w:val="00ED4E49"/>
    <w:rsid w:val="00EE021A"/>
    <w:rsid w:val="00EE42B7"/>
    <w:rsid w:val="00EE7505"/>
    <w:rsid w:val="00EE792F"/>
    <w:rsid w:val="00EF1D4C"/>
    <w:rsid w:val="00F01066"/>
    <w:rsid w:val="00F20DA7"/>
    <w:rsid w:val="00F219B5"/>
    <w:rsid w:val="00F371CA"/>
    <w:rsid w:val="00F56263"/>
    <w:rsid w:val="00F66F7F"/>
    <w:rsid w:val="00F75A28"/>
    <w:rsid w:val="00F93E58"/>
    <w:rsid w:val="00FA2525"/>
    <w:rsid w:val="00FA7FCB"/>
    <w:rsid w:val="00FB2B1D"/>
    <w:rsid w:val="00FB3214"/>
    <w:rsid w:val="00FE220E"/>
    <w:rsid w:val="00FE4E27"/>
    <w:rsid w:val="00FE706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cQVyE/cLYyjpPNwQEGnfQTEsj9s=" w:salt="iESOkTcLTxhI8oOWNr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paragraph" w:styleId="Revision">
    <w:name w:val="Revision"/>
    <w:hidden/>
    <w:uiPriority w:val="99"/>
    <w:semiHidden/>
    <w:rsid w:val="00891245"/>
    <w:rPr>
      <w:rFonts w:eastAsia="Times New Roman"/>
    </w:rPr>
  </w:style>
  <w:style w:type="character" w:customStyle="1" w:styleId="LogoportDoNotTranslate">
    <w:name w:val="LogoportDoNotTranslate"/>
    <w:basedOn w:val="DefaultParagraphFont"/>
    <w:rsid w:val="00F66F7F"/>
    <w:rPr>
      <w:rFonts w:ascii="Courier New" w:hAnsi="Courier New" w:cs="Courier New"/>
      <w:b w:val="0"/>
      <w:i w:val="0"/>
      <w:color w:val="80808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65cf14e0-56eb-471c-bb53-a5ca750cdde7" xsi:nil="true"/>
    <Note xmlns="65cf14e0-56eb-471c-bb53-a5ca750cdd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9158ff1b9b55150cce929adf9e5f9020">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dd5d1f841c3c11e7ed2fa4368c2e7ea0"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2.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65cf14e0-56eb-471c-bb53-a5ca750cdde7"/>
  </ds:schemaRefs>
</ds:datastoreItem>
</file>

<file path=customXml/itemProps3.xml><?xml version="1.0" encoding="utf-8"?>
<ds:datastoreItem xmlns:ds="http://schemas.openxmlformats.org/officeDocument/2006/customXml" ds:itemID="{3BD7DADF-6C6D-4778-AEA9-EBCFA54CB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DEE3B-D689-4845-881D-6C90DEC15FE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115</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4376</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Elizabeth Brownell</cp:lastModifiedBy>
  <cp:revision>32</cp:revision>
  <cp:lastPrinted>2021-12-08T18:58:00Z</cp:lastPrinted>
  <dcterms:created xsi:type="dcterms:W3CDTF">2020-10-19T15:32:00Z</dcterms:created>
  <dcterms:modified xsi:type="dcterms:W3CDTF">2022-12-21T02:04:00Z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0x0101002CFD555E39066E448FF89F8F17A78A77</vt:lpwstr>
  </property>
  <property fmtid="{D5CDD505-2E9C-101B-9397-08002B2CF9AE}" pid="3" name="_dlc_DocIdItemGuid">
    <vt:lpwstr>ca7e9cdd-fe1c-4b8c-9a7e-8a17f461d061</vt:lpwstr>
  </property>
  <property fmtid="{D5CDD505-2E9C-101B-9397-08002B2CF9AE}" pid="4" name="Order">
    <vt:r8>14767100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2017-07-10T16:45:03.2281968-07:00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