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99953" w14:textId="6FDED3F6" w:rsidR="00046B86" w:rsidRDefault="00C13FAB" w:rsidP="00046B86">
      <w:pPr>
        <w:spacing w:before="240" w:after="240"/>
        <w:rPr>
          <w:rFonts w:ascii="Arial" w:hAnsi="Arial" w:cs="Arial"/>
          <w:bCs/>
          <w:iCs/>
          <w:sz w:val="36"/>
          <w:szCs w:val="36"/>
        </w:rPr>
        <w:sectPr w:rsidR="00046B86" w:rsidSect="00562882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1440" w:right="1440" w:bottom="1440" w:left="1440" w:header="576" w:footer="432" w:gutter="0"/>
          <w:cols w:space="720"/>
          <w:titlePg/>
          <w:docGrid w:linePitch="272"/>
        </w:sectPr>
      </w:pPr>
      <w:r>
        <w:rPr>
          <w:rFonts w:ascii="Arial" w:hAnsi="Arial" w:cs="Arial"/>
          <w:bCs/>
          <w:iCs/>
          <w:sz w:val="36"/>
          <w:szCs w:val="36"/>
        </w:rPr>
        <w:t>Definición de Usuario Educativo Cualificado de</w:t>
      </w:r>
      <w:r w:rsidR="00A504A6">
        <w:rPr>
          <w:rFonts w:ascii="Arial" w:hAnsi="Arial" w:cs="Arial"/>
          <w:bCs/>
          <w:iCs/>
          <w:sz w:val="36"/>
          <w:szCs w:val="36"/>
        </w:rPr>
        <w:t> </w:t>
      </w:r>
      <w:r>
        <w:rPr>
          <w:rFonts w:ascii="Arial" w:hAnsi="Arial" w:cs="Arial"/>
          <w:bCs/>
          <w:iCs/>
          <w:sz w:val="36"/>
          <w:szCs w:val="36"/>
        </w:rPr>
        <w:t>Microsoft (América Latina).</w:t>
      </w:r>
    </w:p>
    <w:p w14:paraId="231111F7" w14:textId="5C47BDA0" w:rsidR="00296B92" w:rsidRPr="000223A9" w:rsidRDefault="00296B92" w:rsidP="006F1A2D">
      <w:pPr>
        <w:spacing w:after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Todos los clientes de educación de Microsoft que reúnan los requisitos deben encontrarse o vivir en países de América Latina. Las siguientes personas reúnen los requisitos para adquirir productos de la edición académica en los programas indicados y se definen como usuarios educativos cualificados:</w:t>
      </w:r>
    </w:p>
    <w:tbl>
      <w:tblPr>
        <w:tblW w:w="9029" w:type="dxa"/>
        <w:jc w:val="center"/>
        <w:tblLayout w:type="fixed"/>
        <w:tblLook w:val="0000" w:firstRow="0" w:lastRow="0" w:firstColumn="0" w:lastColumn="0" w:noHBand="0" w:noVBand="0"/>
      </w:tblPr>
      <w:tblGrid>
        <w:gridCol w:w="506"/>
        <w:gridCol w:w="6499"/>
        <w:gridCol w:w="2024"/>
      </w:tblGrid>
      <w:tr w:rsidR="00296B92" w:rsidRPr="002F47DF" w14:paraId="231111FB" w14:textId="77777777" w:rsidTr="00E81737">
        <w:trPr>
          <w:cantSplit/>
          <w:trHeight w:val="270"/>
          <w:jc w:val="center"/>
        </w:trPr>
        <w:tc>
          <w:tcPr>
            <w:tcW w:w="506" w:type="dxa"/>
            <w:vAlign w:val="center"/>
          </w:tcPr>
          <w:p w14:paraId="231111F8" w14:textId="77777777" w:rsidR="00296B92" w:rsidRPr="002F47DF" w:rsidRDefault="00296B92" w:rsidP="0075650B">
            <w:pPr>
              <w:tabs>
                <w:tab w:val="left" w:pos="180"/>
                <w:tab w:val="left" w:pos="360"/>
              </w:tabs>
              <w:ind w:left="180" w:hanging="18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499" w:type="dxa"/>
            <w:vAlign w:val="center"/>
          </w:tcPr>
          <w:p w14:paraId="231111F9" w14:textId="6806FE56" w:rsidR="00300BF4" w:rsidRPr="00300BF4" w:rsidRDefault="00296B92" w:rsidP="00D45C25">
            <w:pPr>
              <w:tabs>
                <w:tab w:val="left" w:pos="180"/>
                <w:tab w:val="left" w:pos="360"/>
              </w:tabs>
              <w:ind w:left="180" w:hanging="1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USUARIOS EDUCATIVOS CUALIFICADOS:</w:t>
            </w:r>
          </w:p>
        </w:tc>
        <w:tc>
          <w:tcPr>
            <w:tcW w:w="2024" w:type="dxa"/>
          </w:tcPr>
          <w:p w14:paraId="231111FA" w14:textId="77777777" w:rsidR="00296B92" w:rsidRPr="002F47DF" w:rsidRDefault="00296B92" w:rsidP="00534C97">
            <w:pPr>
              <w:tabs>
                <w:tab w:val="left" w:pos="162"/>
              </w:tabs>
              <w:ind w:left="180" w:hanging="18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PROGRAMAS ELEGIBLES:</w:t>
            </w:r>
          </w:p>
        </w:tc>
      </w:tr>
      <w:tr w:rsidR="005B4EB0" w:rsidRPr="002F47DF" w14:paraId="23111201" w14:textId="77777777" w:rsidTr="00E81737">
        <w:trPr>
          <w:cantSplit/>
          <w:trHeight w:val="1035"/>
          <w:jc w:val="center"/>
        </w:trPr>
        <w:tc>
          <w:tcPr>
            <w:tcW w:w="506" w:type="dxa"/>
            <w:tcBorders>
              <w:top w:val="double" w:sz="6" w:space="0" w:color="auto"/>
            </w:tcBorders>
          </w:tcPr>
          <w:p w14:paraId="231111FC" w14:textId="77777777" w:rsidR="005B4EB0" w:rsidRPr="002F47DF" w:rsidRDefault="005B4EB0" w:rsidP="0075650B">
            <w:pPr>
              <w:tabs>
                <w:tab w:val="left" w:pos="180"/>
                <w:tab w:val="left" w:pos="360"/>
              </w:tabs>
              <w:ind w:left="180" w:hanging="18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A)</w:t>
            </w:r>
          </w:p>
        </w:tc>
        <w:tc>
          <w:tcPr>
            <w:tcW w:w="6499" w:type="dxa"/>
            <w:tcBorders>
              <w:top w:val="double" w:sz="6" w:space="0" w:color="auto"/>
            </w:tcBorders>
          </w:tcPr>
          <w:p w14:paraId="231111FD" w14:textId="578D134C" w:rsidR="00300BF4" w:rsidRPr="00300BF4" w:rsidRDefault="005B4EB0" w:rsidP="00D45C25">
            <w:pPr>
              <w:ind w:left="180" w:hanging="1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6"/>
              </w:rPr>
              <w:t>Instituciones Docentes</w:t>
            </w:r>
            <w:r>
              <w:br/>
            </w:r>
            <w:r>
              <w:rPr>
                <w:rFonts w:ascii="Arial" w:hAnsi="Arial" w:cs="Arial"/>
                <w:sz w:val="16"/>
              </w:rPr>
              <w:t>Se definen como instituciones acreditadas o reconocidas por un organismo público competente, organizadas y operadas exclusivamente con la finalidad de enseñar a sus estudiantes inscritos ("Instituciones Docentes"). Una institución acreditada debe ser:</w:t>
            </w:r>
          </w:p>
        </w:tc>
        <w:tc>
          <w:tcPr>
            <w:tcW w:w="2024" w:type="dxa"/>
            <w:vMerge w:val="restart"/>
            <w:tcBorders>
              <w:top w:val="double" w:sz="6" w:space="0" w:color="auto"/>
            </w:tcBorders>
          </w:tcPr>
          <w:p w14:paraId="71A6017C" w14:textId="77777777" w:rsidR="005B4EB0" w:rsidRDefault="005B4EB0" w:rsidP="00534C97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90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Academic Select Plus</w:t>
            </w:r>
          </w:p>
          <w:p w14:paraId="2BBC15DD" w14:textId="7C23475D" w:rsidR="005B4EB0" w:rsidRPr="00A53D34" w:rsidRDefault="005B4EB0" w:rsidP="00534C97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90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Enrollment For Education Solutions (tanto educación primaria y secundaria o</w:t>
            </w:r>
            <w:r w:rsidR="00A504A6">
              <w:rPr>
                <w:rFonts w:ascii="Arial" w:hAnsi="Arial" w:cs="Arial"/>
                <w:sz w:val="16"/>
              </w:rPr>
              <w:t> </w:t>
            </w:r>
            <w:r>
              <w:rPr>
                <w:rFonts w:ascii="Arial" w:hAnsi="Arial" w:cs="Arial"/>
                <w:sz w:val="16"/>
              </w:rPr>
              <w:t>preescolar y educación superior)</w:t>
            </w:r>
          </w:p>
          <w:p w14:paraId="66672D2F" w14:textId="36696DF8" w:rsidR="000108D7" w:rsidRPr="00844D16" w:rsidRDefault="005B4EB0" w:rsidP="00844D16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90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Contrato Get Genuine Windows – Academic</w:t>
            </w:r>
          </w:p>
          <w:p w14:paraId="0C2C8E73" w14:textId="64C03950" w:rsidR="00FE220E" w:rsidRDefault="00FE220E" w:rsidP="00534C97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90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Contrato del Cliente de Microsoft (incluye CSP)</w:t>
            </w:r>
          </w:p>
          <w:p w14:paraId="266F8417" w14:textId="77777777" w:rsidR="005B4EB0" w:rsidRDefault="005B4EB0" w:rsidP="00534C97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90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Contrato Microsoft Online Subscription</w:t>
            </w:r>
          </w:p>
          <w:p w14:paraId="1F2B2719" w14:textId="5129D1A4" w:rsidR="005B4EB0" w:rsidRDefault="005B4EB0" w:rsidP="00534C97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90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Contrato de productos y</w:t>
            </w:r>
            <w:r w:rsidR="00A504A6">
              <w:rPr>
                <w:rFonts w:ascii="Arial" w:hAnsi="Arial" w:cs="Arial"/>
                <w:sz w:val="16"/>
              </w:rPr>
              <w:t> </w:t>
            </w:r>
            <w:r>
              <w:rPr>
                <w:rFonts w:ascii="Arial" w:hAnsi="Arial" w:cs="Arial"/>
                <w:sz w:val="16"/>
              </w:rPr>
              <w:t>servicios de Microsoft</w:t>
            </w:r>
          </w:p>
          <w:p w14:paraId="5B0B9227" w14:textId="77777777" w:rsidR="002340C1" w:rsidRDefault="002340C1" w:rsidP="00534C97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90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Contrato Open Value - Academic </w:t>
            </w:r>
          </w:p>
          <w:p w14:paraId="2C8598A7" w14:textId="352EAF65" w:rsidR="005B4EB0" w:rsidRPr="002F47DF" w:rsidRDefault="005B4EB0" w:rsidP="00534C97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90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Open Value Subscription: Education Solutions (tanto educación pre-básica, básica y media o preescolar y educación superior)</w:t>
            </w:r>
          </w:p>
          <w:p w14:paraId="1C3E00E8" w14:textId="77777777" w:rsidR="005B4EB0" w:rsidRPr="002F47DF" w:rsidRDefault="005B4EB0" w:rsidP="00534C97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90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Contrato School </w:t>
            </w:r>
          </w:p>
          <w:p w14:paraId="11B58DA4" w14:textId="6AF41BEB" w:rsidR="005B4EB0" w:rsidRDefault="005B4EB0" w:rsidP="00534C97">
            <w:pPr>
              <w:pStyle w:val="ListParagraph"/>
              <w:tabs>
                <w:tab w:val="left" w:pos="162"/>
              </w:tabs>
              <w:ind w:left="9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(solo enseñanza primaria y secundaria o</w:t>
            </w:r>
            <w:r w:rsidR="00A504A6">
              <w:rPr>
                <w:rFonts w:ascii="Arial" w:hAnsi="Arial" w:cs="Arial"/>
                <w:sz w:val="16"/>
              </w:rPr>
              <w:t> </w:t>
            </w:r>
            <w:r>
              <w:rPr>
                <w:rFonts w:ascii="Arial" w:hAnsi="Arial" w:cs="Arial"/>
                <w:sz w:val="16"/>
              </w:rPr>
              <w:t>preescolar)</w:t>
            </w:r>
          </w:p>
          <w:p w14:paraId="23111200" w14:textId="1D5F9933" w:rsidR="005B4EB0" w:rsidRPr="005636F4" w:rsidRDefault="005B4EB0" w:rsidP="005636F4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90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Contrato de Licencia de Services Provider</w:t>
            </w:r>
          </w:p>
        </w:tc>
      </w:tr>
      <w:tr w:rsidR="005B4EB0" w:rsidRPr="002F47DF" w14:paraId="23111209" w14:textId="77777777" w:rsidTr="00E81737">
        <w:trPr>
          <w:cantSplit/>
          <w:trHeight w:val="927"/>
          <w:jc w:val="center"/>
        </w:trPr>
        <w:tc>
          <w:tcPr>
            <w:tcW w:w="506" w:type="dxa"/>
          </w:tcPr>
          <w:p w14:paraId="23111202" w14:textId="77777777" w:rsidR="005B4EB0" w:rsidRPr="002F47DF" w:rsidRDefault="005B4EB0" w:rsidP="0075650B">
            <w:pPr>
              <w:tabs>
                <w:tab w:val="left" w:pos="180"/>
                <w:tab w:val="left" w:pos="360"/>
              </w:tabs>
              <w:ind w:left="180" w:hanging="180"/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1.</w:t>
            </w:r>
          </w:p>
        </w:tc>
        <w:tc>
          <w:tcPr>
            <w:tcW w:w="6499" w:type="dxa"/>
          </w:tcPr>
          <w:p w14:paraId="23111203" w14:textId="076393B3" w:rsidR="00300BF4" w:rsidRPr="00300BF4" w:rsidRDefault="005B4EB0" w:rsidP="00D45C25">
            <w:pPr>
              <w:tabs>
                <w:tab w:val="left" w:pos="360"/>
              </w:tabs>
              <w:ind w:left="180" w:hanging="1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Una institución de enseñanza primaria y secundaria pública o privada, una escuela vocacional, una escuela por correspondencia, un centro universitario de primer ciclo, una universidad o una escuela científica o técnica acreditada o reconocida por un organismo oficial competente. O BIEN</w:t>
            </w:r>
          </w:p>
        </w:tc>
        <w:tc>
          <w:tcPr>
            <w:tcW w:w="2024" w:type="dxa"/>
            <w:vMerge/>
          </w:tcPr>
          <w:p w14:paraId="23111208" w14:textId="40BBC038" w:rsidR="005B4EB0" w:rsidRPr="002F47DF" w:rsidRDefault="005B4EB0" w:rsidP="002E3B56">
            <w:pPr>
              <w:ind w:left="7" w:hanging="7"/>
              <w:rPr>
                <w:rFonts w:ascii="Arial" w:hAnsi="Arial" w:cs="Arial"/>
                <w:sz w:val="16"/>
              </w:rPr>
            </w:pPr>
          </w:p>
        </w:tc>
      </w:tr>
      <w:tr w:rsidR="005B4EB0" w:rsidRPr="002F47DF" w14:paraId="2311120D" w14:textId="77777777" w:rsidTr="00E81737">
        <w:trPr>
          <w:cantSplit/>
          <w:jc w:val="center"/>
        </w:trPr>
        <w:tc>
          <w:tcPr>
            <w:tcW w:w="506" w:type="dxa"/>
          </w:tcPr>
          <w:p w14:paraId="2311120A" w14:textId="77777777" w:rsidR="005B4EB0" w:rsidRPr="002F47DF" w:rsidRDefault="005B4EB0" w:rsidP="0075650B">
            <w:pPr>
              <w:tabs>
                <w:tab w:val="left" w:pos="180"/>
                <w:tab w:val="left" w:pos="360"/>
              </w:tabs>
              <w:ind w:left="180" w:hanging="18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2.</w:t>
            </w:r>
          </w:p>
        </w:tc>
        <w:tc>
          <w:tcPr>
            <w:tcW w:w="6499" w:type="dxa"/>
          </w:tcPr>
          <w:p w14:paraId="2311120B" w14:textId="2CD7623C" w:rsidR="00300BF4" w:rsidRPr="00300BF4" w:rsidRDefault="005B4EB0" w:rsidP="00D45C25">
            <w:pPr>
              <w:tabs>
                <w:tab w:val="left" w:pos="180"/>
                <w:tab w:val="left" w:pos="360"/>
              </w:tabs>
              <w:ind w:left="180" w:hanging="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Una institución de preescolar que cumpla todos los criterios siguientes: (i) un programa de la primera infancia incorporado con fines de proporcionar servicios educativos a niños entre dos y cinco años, que sirve a un mínimo de diez niños, y (ii) ha operado durante al menos un año</w:t>
            </w:r>
            <w:r>
              <w:rPr>
                <w:rFonts w:ascii="Arial" w:hAnsi="Arial" w:cs="Arial"/>
                <w:b/>
                <w:bCs/>
                <w:sz w:val="16"/>
              </w:rPr>
              <w:t>.</w:t>
            </w:r>
          </w:p>
        </w:tc>
        <w:tc>
          <w:tcPr>
            <w:tcW w:w="2024" w:type="dxa"/>
            <w:vMerge/>
          </w:tcPr>
          <w:p w14:paraId="2311120C" w14:textId="77777777" w:rsidR="005B4EB0" w:rsidRPr="002F47DF" w:rsidRDefault="005B4EB0" w:rsidP="0075650B">
            <w:pPr>
              <w:tabs>
                <w:tab w:val="left" w:pos="162"/>
              </w:tabs>
              <w:ind w:left="180" w:hanging="180"/>
              <w:rPr>
                <w:rFonts w:ascii="Arial" w:hAnsi="Arial" w:cs="Arial"/>
                <w:sz w:val="16"/>
              </w:rPr>
            </w:pPr>
          </w:p>
        </w:tc>
      </w:tr>
      <w:tr w:rsidR="00296B92" w:rsidRPr="002F47DF" w14:paraId="23111218" w14:textId="77777777" w:rsidTr="00E81737">
        <w:trPr>
          <w:cantSplit/>
          <w:jc w:val="center"/>
        </w:trPr>
        <w:tc>
          <w:tcPr>
            <w:tcW w:w="506" w:type="dxa"/>
            <w:tcBorders>
              <w:top w:val="single" w:sz="6" w:space="0" w:color="auto"/>
              <w:bottom w:val="single" w:sz="6" w:space="0" w:color="auto"/>
            </w:tcBorders>
          </w:tcPr>
          <w:p w14:paraId="2311120E" w14:textId="77777777" w:rsidR="00296B92" w:rsidRPr="002F47DF" w:rsidRDefault="00296B92" w:rsidP="0075650B">
            <w:pPr>
              <w:tabs>
                <w:tab w:val="left" w:pos="180"/>
                <w:tab w:val="left" w:pos="360"/>
              </w:tabs>
              <w:ind w:left="180" w:hanging="18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B)</w:t>
            </w:r>
          </w:p>
        </w:tc>
        <w:tc>
          <w:tcPr>
            <w:tcW w:w="6499" w:type="dxa"/>
            <w:tcBorders>
              <w:top w:val="single" w:sz="6" w:space="0" w:color="auto"/>
              <w:bottom w:val="single" w:sz="6" w:space="0" w:color="auto"/>
            </w:tcBorders>
          </w:tcPr>
          <w:p w14:paraId="2311120F" w14:textId="527D7AB8" w:rsidR="00300BF4" w:rsidRPr="00300BF4" w:rsidRDefault="00296B92" w:rsidP="00D45C25">
            <w:pPr>
              <w:tabs>
                <w:tab w:val="left" w:pos="180"/>
                <w:tab w:val="left" w:pos="360"/>
              </w:tabs>
              <w:ind w:left="180" w:hanging="1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6"/>
              </w:rPr>
              <w:t>Oficinas administrativas o consejos de educación</w:t>
            </w:r>
            <w:r>
              <w:br/>
            </w:r>
            <w:r>
              <w:rPr>
                <w:rFonts w:ascii="Arial" w:hAnsi="Arial" w:cs="Arial"/>
                <w:sz w:val="16"/>
              </w:rPr>
              <w:t>Se definen como (a) oficinas administrativas de distrito, regionales y estatales de Instituciones Docentes públicas, o</w:t>
            </w:r>
            <w:r>
              <w:rPr>
                <w:rFonts w:ascii="Arial" w:hAnsi="Arial" w:cs="Arial"/>
                <w:sz w:val="16"/>
                <w:szCs w:val="16"/>
              </w:rPr>
              <w:t xml:space="preserve"> (b) entidades administrativas organizadas y operadas exclusivamente para la administración de Instituciones Docentes privadas.</w:t>
            </w:r>
          </w:p>
        </w:tc>
        <w:tc>
          <w:tcPr>
            <w:tcW w:w="2024" w:type="dxa"/>
            <w:tcBorders>
              <w:top w:val="single" w:sz="6" w:space="0" w:color="auto"/>
              <w:bottom w:val="single" w:sz="6" w:space="0" w:color="auto"/>
            </w:tcBorders>
          </w:tcPr>
          <w:p w14:paraId="23111212" w14:textId="77777777" w:rsidR="0011556F" w:rsidRPr="002F47DF" w:rsidRDefault="0011556F" w:rsidP="00534C97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90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Academic Select Plus</w:t>
            </w:r>
          </w:p>
          <w:p w14:paraId="23111213" w14:textId="5EECE3E8" w:rsidR="0077680B" w:rsidRPr="00A53D34" w:rsidRDefault="0077680B" w:rsidP="00534C97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90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Enrollment For Education Solutions (tanto educación primaria y secundaria o</w:t>
            </w:r>
            <w:r w:rsidR="00A504A6">
              <w:rPr>
                <w:rFonts w:ascii="Arial" w:hAnsi="Arial" w:cs="Arial"/>
                <w:sz w:val="16"/>
              </w:rPr>
              <w:t> </w:t>
            </w:r>
            <w:r>
              <w:rPr>
                <w:rFonts w:ascii="Arial" w:hAnsi="Arial" w:cs="Arial"/>
                <w:sz w:val="16"/>
              </w:rPr>
              <w:t>preescolar y educación superior)</w:t>
            </w:r>
          </w:p>
          <w:p w14:paraId="14C55C1C" w14:textId="6AD4651E" w:rsidR="00C4525A" w:rsidRDefault="00C4525A" w:rsidP="00534C97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90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Contrato Get Genuine Windows – Academic</w:t>
            </w:r>
          </w:p>
          <w:p w14:paraId="713810DA" w14:textId="02F8A5EA" w:rsidR="00FE220E" w:rsidRDefault="00FE220E" w:rsidP="00534C97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90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Contrato del Cliente de Microsoft (incluye CSP)</w:t>
            </w:r>
          </w:p>
          <w:p w14:paraId="726B5517" w14:textId="77777777" w:rsidR="00C4525A" w:rsidRDefault="00C4525A" w:rsidP="00534C97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90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Contrato Microsoft Online Subscription</w:t>
            </w:r>
          </w:p>
          <w:p w14:paraId="09138E29" w14:textId="3EEA050B" w:rsidR="00C4525A" w:rsidRDefault="00C4525A" w:rsidP="00534C97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90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Contrato de productos y</w:t>
            </w:r>
            <w:r w:rsidR="00A504A6">
              <w:rPr>
                <w:rFonts w:ascii="Arial" w:hAnsi="Arial" w:cs="Arial"/>
                <w:sz w:val="16"/>
              </w:rPr>
              <w:t> </w:t>
            </w:r>
            <w:r>
              <w:rPr>
                <w:rFonts w:ascii="Arial" w:hAnsi="Arial" w:cs="Arial"/>
                <w:sz w:val="16"/>
              </w:rPr>
              <w:t>servicios de Microsoft</w:t>
            </w:r>
          </w:p>
          <w:p w14:paraId="00D1C19F" w14:textId="77777777" w:rsidR="002340C1" w:rsidRDefault="002340C1" w:rsidP="00534C97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90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Contrato Open Value - Academic </w:t>
            </w:r>
          </w:p>
          <w:p w14:paraId="23111216" w14:textId="1F259BAB" w:rsidR="003B7352" w:rsidRDefault="003B7352" w:rsidP="00534C97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90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Open Value Subscription: Education Solutions (tanto educación pre-básica, básica y media o preescolar y educación superior)</w:t>
            </w:r>
          </w:p>
          <w:p w14:paraId="5EDE3501" w14:textId="77777777" w:rsidR="00C4525A" w:rsidRPr="002F47DF" w:rsidRDefault="00C4525A" w:rsidP="00534C97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90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Contrato School</w:t>
            </w:r>
          </w:p>
          <w:p w14:paraId="66462282" w14:textId="77777777" w:rsidR="00C4525A" w:rsidRDefault="00C4525A" w:rsidP="00534C97">
            <w:pPr>
              <w:pStyle w:val="ListParagraph"/>
              <w:tabs>
                <w:tab w:val="left" w:pos="162"/>
              </w:tabs>
              <w:ind w:left="9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(solo enseñanza primaria y secundaria)</w:t>
            </w:r>
          </w:p>
          <w:p w14:paraId="23111217" w14:textId="6DBF1AB7" w:rsidR="00A12630" w:rsidRPr="002F47DF" w:rsidRDefault="00C4525A" w:rsidP="00534C97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90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Contrato de Licencia de Services Provider</w:t>
            </w:r>
          </w:p>
        </w:tc>
      </w:tr>
      <w:tr w:rsidR="00FB3214" w:rsidRPr="002F47DF" w14:paraId="66F9C2FC" w14:textId="77777777" w:rsidTr="00E81737">
        <w:trPr>
          <w:cantSplit/>
          <w:jc w:val="center"/>
        </w:trPr>
        <w:tc>
          <w:tcPr>
            <w:tcW w:w="506" w:type="dxa"/>
            <w:tcBorders>
              <w:top w:val="single" w:sz="6" w:space="0" w:color="auto"/>
              <w:bottom w:val="single" w:sz="6" w:space="0" w:color="auto"/>
            </w:tcBorders>
          </w:tcPr>
          <w:p w14:paraId="78A79E8D" w14:textId="28A70EFB" w:rsidR="00FB3214" w:rsidRDefault="007F2FD9" w:rsidP="0075650B">
            <w:pPr>
              <w:tabs>
                <w:tab w:val="left" w:pos="180"/>
                <w:tab w:val="left" w:pos="360"/>
              </w:tabs>
              <w:ind w:left="180" w:hanging="18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lastRenderedPageBreak/>
              <w:t>C</w:t>
            </w:r>
            <w:r w:rsidR="00BD2E67">
              <w:rPr>
                <w:rFonts w:ascii="Arial" w:hAnsi="Arial" w:cs="Arial"/>
                <w:b/>
                <w:sz w:val="18"/>
              </w:rPr>
              <w:t>)</w:t>
            </w:r>
          </w:p>
        </w:tc>
        <w:tc>
          <w:tcPr>
            <w:tcW w:w="6499" w:type="dxa"/>
            <w:tcBorders>
              <w:top w:val="single" w:sz="6" w:space="0" w:color="auto"/>
              <w:bottom w:val="single" w:sz="6" w:space="0" w:color="auto"/>
            </w:tcBorders>
          </w:tcPr>
          <w:p w14:paraId="7CA43CAF" w14:textId="77777777" w:rsidR="00FB3214" w:rsidRDefault="00FB3214" w:rsidP="00FB3214">
            <w:pPr>
              <w:tabs>
                <w:tab w:val="left" w:pos="180"/>
                <w:tab w:val="left" w:pos="360"/>
              </w:tabs>
              <w:ind w:left="180" w:hanging="18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Instituciones religiosas</w:t>
            </w:r>
          </w:p>
          <w:p w14:paraId="517A7511" w14:textId="2C6471F0" w:rsidR="00FB3214" w:rsidRPr="00FB3214" w:rsidRDefault="00FB3214" w:rsidP="00FB3214">
            <w:pPr>
              <w:tabs>
                <w:tab w:val="left" w:pos="180"/>
                <w:tab w:val="left" w:pos="360"/>
              </w:tabs>
              <w:ind w:left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Debe proporcionar servicios educativos al público en general regularmente, con o sin costo.</w:t>
            </w:r>
          </w:p>
        </w:tc>
        <w:tc>
          <w:tcPr>
            <w:tcW w:w="2024" w:type="dxa"/>
            <w:tcBorders>
              <w:top w:val="single" w:sz="6" w:space="0" w:color="auto"/>
              <w:bottom w:val="single" w:sz="6" w:space="0" w:color="auto"/>
            </w:tcBorders>
          </w:tcPr>
          <w:p w14:paraId="59CFAC39" w14:textId="77777777" w:rsidR="007269AD" w:rsidRDefault="007269AD" w:rsidP="00534C97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90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Academic Select Plus</w:t>
            </w:r>
          </w:p>
          <w:p w14:paraId="5D55C770" w14:textId="382444EE" w:rsidR="007269AD" w:rsidRDefault="007269AD" w:rsidP="00534C97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90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Contrato Get Genuine Windows – Academic</w:t>
            </w:r>
          </w:p>
          <w:p w14:paraId="62753C32" w14:textId="258C4722" w:rsidR="00FE220E" w:rsidRDefault="00FE220E" w:rsidP="00534C97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90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Contrato del Cliente de Microsoft (incluye CSP)</w:t>
            </w:r>
          </w:p>
          <w:p w14:paraId="7985E0EE" w14:textId="77777777" w:rsidR="0039275B" w:rsidRDefault="0039275B" w:rsidP="00534C97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90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Contrato de productos y servicios de Microsoft</w:t>
            </w:r>
          </w:p>
          <w:p w14:paraId="52E3EAE2" w14:textId="77777777" w:rsidR="002340C1" w:rsidRDefault="002340C1" w:rsidP="00534C97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90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Contrato Open Value - Academic </w:t>
            </w:r>
          </w:p>
          <w:p w14:paraId="61E9F21A" w14:textId="1AE80A68" w:rsidR="0040069B" w:rsidRDefault="0040069B" w:rsidP="00534C97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90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Contrato de Licencia de Services Provider</w:t>
            </w:r>
          </w:p>
        </w:tc>
      </w:tr>
    </w:tbl>
    <w:p w14:paraId="23111239" w14:textId="386E35AB" w:rsidR="00296B92" w:rsidRPr="002F47DF" w:rsidRDefault="00296B92" w:rsidP="000223A9">
      <w:pPr>
        <w:spacing w:before="12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Nota especial con relación a los hospitales, sistemas de salud, instalaciones de formación/escuelas militares oficiales y laboratorios de investigación:</w:t>
      </w:r>
    </w:p>
    <w:p w14:paraId="2311123A" w14:textId="2BA32C66" w:rsidR="00296B92" w:rsidRDefault="00296B92" w:rsidP="00831D3E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</w:rPr>
        <w:t>Los hospitales, sistemas de salud y laboratorios de investigación (incluidos los laboratorios de investigación independientes o</w:t>
      </w:r>
      <w:r w:rsidR="00A504A6">
        <w:rPr>
          <w:rFonts w:ascii="Arial" w:hAnsi="Arial" w:cs="Arial"/>
          <w:sz w:val="16"/>
        </w:rPr>
        <w:t> </w:t>
      </w:r>
      <w:r>
        <w:rPr>
          <w:rFonts w:ascii="Arial" w:hAnsi="Arial" w:cs="Arial"/>
          <w:sz w:val="16"/>
        </w:rPr>
        <w:t xml:space="preserve">laboratorios de investigación afiliados a un organismo de educación oficial o del cliente que reúna los requisitos) NO son aptos para adquirir productos de la edición académica, salvo que sean propiedad de una Institución Docente cualificada u operados completamente por ella, según se define en las Secciones A y B anteriores. "Propiedad u operados completamente" significa que la Institución Docente es el exclusivo propietario de dicho hospital, sistema de salud o laboratorio de investigación y que es la única entidad que ejerce control sobre las operaciones diarias del hospital. </w:t>
      </w:r>
      <w:r>
        <w:rPr>
          <w:rFonts w:ascii="Arial" w:hAnsi="Arial" w:cs="Arial"/>
          <w:sz w:val="16"/>
          <w:szCs w:val="16"/>
        </w:rPr>
        <w:t>A los hospitales, sistemas de salud y laboratorios de investigación que reúnen los requisitos NO se les permite adquirir un Contrato School y TAMPOCO se les permite incluirse en el Contrato School de una Institución Docente, aunque sean propiedad de la Institución Docente u operados completamente por ella. Las escuelas militares u otras instalaciones de formación administradas por el gobierno que no conceden títulos no son aptas para adquirir productos de una edición académica.</w:t>
      </w:r>
    </w:p>
    <w:sectPr w:rsidR="00296B92" w:rsidSect="00562882">
      <w:type w:val="continuous"/>
      <w:pgSz w:w="11907" w:h="16839" w:code="9"/>
      <w:pgMar w:top="1440" w:right="1440" w:bottom="1440" w:left="1440" w:header="576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5677C" w14:textId="77777777" w:rsidR="00D860D9" w:rsidRDefault="00D860D9">
      <w:r>
        <w:separator/>
      </w:r>
    </w:p>
  </w:endnote>
  <w:endnote w:type="continuationSeparator" w:id="0">
    <w:p w14:paraId="00F17E7C" w14:textId="77777777" w:rsidR="00D860D9" w:rsidRDefault="00D8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956"/>
      <w:gridCol w:w="4073"/>
    </w:tblGrid>
    <w:tr w:rsidR="00FB3214" w:rsidRPr="001207D1" w14:paraId="231113CA" w14:textId="77777777" w:rsidTr="00350050">
      <w:trPr>
        <w:jc w:val="center"/>
      </w:trPr>
      <w:tc>
        <w:tcPr>
          <w:tcW w:w="4956" w:type="dxa"/>
        </w:tcPr>
        <w:p w14:paraId="231113C8" w14:textId="17BA6571" w:rsidR="00FB3214" w:rsidRPr="001207D1" w:rsidRDefault="00A504A6" w:rsidP="00B03E74">
          <w:pPr>
            <w:pStyle w:val="Footer"/>
            <w:rPr>
              <w:rStyle w:val="LogoportDoNotTranslate"/>
            </w:rPr>
          </w:pPr>
          <w:r w:rsidRPr="00530318">
            <w:rPr>
              <w:rFonts w:ascii="Arial" w:hAnsi="Arial" w:cs="Arial"/>
              <w:sz w:val="16"/>
              <w:szCs w:val="16"/>
            </w:rPr>
            <w:t>AcademicQualEdUserDef(</w:t>
          </w:r>
          <w:r>
            <w:rPr>
              <w:rFonts w:ascii="Arial" w:hAnsi="Arial" w:cs="Arial"/>
              <w:sz w:val="16"/>
              <w:szCs w:val="16"/>
            </w:rPr>
            <w:t>LatAm</w:t>
          </w:r>
          <w:r w:rsidRPr="00530318">
            <w:rPr>
              <w:rFonts w:ascii="Arial" w:hAnsi="Arial" w:cs="Arial"/>
              <w:sz w:val="16"/>
              <w:szCs w:val="16"/>
            </w:rPr>
            <w:t>)(</w:t>
          </w:r>
          <w:r w:rsidR="008F0219" w:rsidRPr="008F0219">
            <w:rPr>
              <w:rFonts w:ascii="Arial" w:hAnsi="Arial" w:cs="Arial"/>
              <w:sz w:val="16"/>
              <w:szCs w:val="16"/>
            </w:rPr>
            <w:t>SPA</w:t>
          </w:r>
          <w:r w:rsidRPr="00530318">
            <w:rPr>
              <w:rFonts w:ascii="Arial" w:hAnsi="Arial" w:cs="Arial"/>
              <w:sz w:val="16"/>
              <w:szCs w:val="16"/>
            </w:rPr>
            <w:t>)(</w:t>
          </w:r>
          <w:r w:rsidR="00300BF4">
            <w:rPr>
              <w:rFonts w:ascii="Arial" w:hAnsi="Arial" w:cs="Arial"/>
              <w:sz w:val="16"/>
              <w:szCs w:val="16"/>
            </w:rPr>
            <w:t>Feb2023</w:t>
          </w:r>
          <w:r>
            <w:rPr>
              <w:rFonts w:ascii="Arial" w:hAnsi="Arial" w:cs="Arial"/>
              <w:sz w:val="16"/>
              <w:szCs w:val="16"/>
            </w:rPr>
            <w:t>)</w:t>
          </w:r>
        </w:p>
      </w:tc>
      <w:tc>
        <w:tcPr>
          <w:tcW w:w="4073" w:type="dxa"/>
        </w:tcPr>
        <w:p w14:paraId="6D610C61" w14:textId="4224D5A9" w:rsidR="00A504A6" w:rsidRDefault="00A504A6" w:rsidP="00A504A6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530318">
            <w:rPr>
              <w:rFonts w:ascii="Arial" w:hAnsi="Arial" w:cs="Arial"/>
              <w:sz w:val="16"/>
              <w:szCs w:val="16"/>
            </w:rPr>
            <w:t xml:space="preserve">Page </w:t>
          </w:r>
          <w:r w:rsidRPr="00530318">
            <w:rPr>
              <w:rFonts w:ascii="Arial" w:hAnsi="Arial" w:cs="Arial"/>
              <w:sz w:val="16"/>
              <w:szCs w:val="16"/>
            </w:rPr>
            <w:fldChar w:fldCharType="begin"/>
          </w:r>
          <w:r w:rsidRPr="00530318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530318">
            <w:rPr>
              <w:rFonts w:ascii="Arial" w:hAnsi="Arial" w:cs="Arial"/>
              <w:sz w:val="16"/>
              <w:szCs w:val="16"/>
            </w:rPr>
            <w:fldChar w:fldCharType="separate"/>
          </w:r>
          <w:r w:rsidR="00B37381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530318">
            <w:rPr>
              <w:rFonts w:ascii="Arial" w:hAnsi="Arial" w:cs="Arial"/>
              <w:sz w:val="16"/>
              <w:szCs w:val="16"/>
            </w:rPr>
            <w:fldChar w:fldCharType="end"/>
          </w:r>
          <w:r w:rsidRPr="00530318">
            <w:rPr>
              <w:rFonts w:ascii="Arial" w:hAnsi="Arial" w:cs="Arial"/>
              <w:sz w:val="16"/>
              <w:szCs w:val="16"/>
            </w:rPr>
            <w:t xml:space="preserve"> of </w:t>
          </w:r>
          <w:r w:rsidRPr="00530318">
            <w:rPr>
              <w:rFonts w:ascii="Arial" w:hAnsi="Arial" w:cs="Arial"/>
              <w:sz w:val="16"/>
              <w:szCs w:val="16"/>
            </w:rPr>
            <w:fldChar w:fldCharType="begin"/>
          </w:r>
          <w:r w:rsidRPr="00530318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530318">
            <w:rPr>
              <w:rFonts w:ascii="Arial" w:hAnsi="Arial" w:cs="Arial"/>
              <w:sz w:val="16"/>
              <w:szCs w:val="16"/>
            </w:rPr>
            <w:fldChar w:fldCharType="separate"/>
          </w:r>
          <w:r w:rsidR="00B37381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530318">
            <w:rPr>
              <w:rFonts w:ascii="Arial" w:hAnsi="Arial" w:cs="Arial"/>
              <w:sz w:val="16"/>
              <w:szCs w:val="16"/>
            </w:rPr>
            <w:fldChar w:fldCharType="end"/>
          </w:r>
        </w:p>
        <w:p w14:paraId="231113C9" w14:textId="7356F9A9" w:rsidR="005636F4" w:rsidRPr="001207D1" w:rsidRDefault="00A504A6" w:rsidP="00A504A6">
          <w:pPr>
            <w:jc w:val="right"/>
            <w:rPr>
              <w:rStyle w:val="LogoportDoNotTranslate"/>
            </w:rPr>
          </w:pPr>
          <w:r>
            <w:rPr>
              <w:rFonts w:ascii="Arial" w:hAnsi="Arial" w:cs="Arial"/>
              <w:sz w:val="16"/>
              <w:szCs w:val="16"/>
            </w:rPr>
            <w:t xml:space="preserve">Document </w:t>
          </w:r>
          <w:r w:rsidRPr="008A1E2B">
            <w:rPr>
              <w:rFonts w:ascii="Arial" w:hAnsi="Arial" w:cs="Arial"/>
              <w:sz w:val="16"/>
              <w:szCs w:val="16"/>
            </w:rPr>
            <w:t>X20-1168</w:t>
          </w:r>
          <w:r w:rsidR="00300BF4">
            <w:rPr>
              <w:rFonts w:ascii="Arial" w:hAnsi="Arial" w:cs="Arial"/>
              <w:sz w:val="16"/>
              <w:szCs w:val="16"/>
            </w:rPr>
            <w:t>9</w:t>
          </w:r>
        </w:p>
      </w:tc>
    </w:tr>
  </w:tbl>
  <w:p w14:paraId="231113CB" w14:textId="77777777" w:rsidR="00FB3214" w:rsidRPr="008F0219" w:rsidRDefault="00FB3214">
    <w:pPr>
      <w:pStyle w:val="Footer"/>
      <w:rPr>
        <w:rStyle w:val="LogoportDoNotTranslate"/>
        <w:rFonts w:asciiTheme="minorBidi" w:hAnsiTheme="minorBidi" w:cstheme="minorBid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956"/>
      <w:gridCol w:w="4073"/>
    </w:tblGrid>
    <w:tr w:rsidR="00FB3214" w:rsidRPr="00F66F7F" w14:paraId="231113CF" w14:textId="77777777" w:rsidTr="00350050">
      <w:trPr>
        <w:jc w:val="center"/>
      </w:trPr>
      <w:tc>
        <w:tcPr>
          <w:tcW w:w="4956" w:type="dxa"/>
        </w:tcPr>
        <w:p w14:paraId="231113CD" w14:textId="58FA73F9" w:rsidR="00FB3214" w:rsidRPr="00F66F7F" w:rsidRDefault="00A504A6" w:rsidP="00F66F7F">
          <w:pPr>
            <w:pStyle w:val="Footer"/>
            <w:tabs>
              <w:tab w:val="center" w:pos="4680"/>
              <w:tab w:val="right" w:pos="9360"/>
            </w:tabs>
            <w:rPr>
              <w:rStyle w:val="LogoportDoNotTranslate"/>
              <w:rFonts w:eastAsiaTheme="minorHAnsi"/>
              <w:lang w:val="en-GB"/>
            </w:rPr>
          </w:pPr>
          <w:r w:rsidRPr="00530318">
            <w:rPr>
              <w:rFonts w:ascii="Arial" w:hAnsi="Arial" w:cs="Arial"/>
              <w:sz w:val="16"/>
              <w:szCs w:val="16"/>
            </w:rPr>
            <w:t>AcademicQualEdUserDef(</w:t>
          </w:r>
          <w:r>
            <w:rPr>
              <w:rFonts w:ascii="Arial" w:hAnsi="Arial" w:cs="Arial"/>
              <w:sz w:val="16"/>
              <w:szCs w:val="16"/>
            </w:rPr>
            <w:t>LatAm</w:t>
          </w:r>
          <w:r w:rsidRPr="00530318">
            <w:rPr>
              <w:rFonts w:ascii="Arial" w:hAnsi="Arial" w:cs="Arial"/>
              <w:sz w:val="16"/>
              <w:szCs w:val="16"/>
            </w:rPr>
            <w:t>)(</w:t>
          </w:r>
          <w:r w:rsidR="008F0219" w:rsidRPr="008F0219">
            <w:rPr>
              <w:rFonts w:ascii="Arial" w:hAnsi="Arial" w:cs="Arial"/>
              <w:sz w:val="16"/>
              <w:szCs w:val="16"/>
            </w:rPr>
            <w:t>SPA</w:t>
          </w:r>
          <w:r w:rsidRPr="00530318">
            <w:rPr>
              <w:rFonts w:ascii="Arial" w:hAnsi="Arial" w:cs="Arial"/>
              <w:sz w:val="16"/>
              <w:szCs w:val="16"/>
            </w:rPr>
            <w:t>)(</w:t>
          </w:r>
          <w:r w:rsidR="00300BF4">
            <w:rPr>
              <w:rFonts w:ascii="Arial" w:hAnsi="Arial" w:cs="Arial"/>
              <w:sz w:val="16"/>
              <w:szCs w:val="16"/>
            </w:rPr>
            <w:t>Feb2023</w:t>
          </w:r>
          <w:r>
            <w:rPr>
              <w:rFonts w:ascii="Arial" w:hAnsi="Arial" w:cs="Arial"/>
              <w:sz w:val="16"/>
              <w:szCs w:val="16"/>
            </w:rPr>
            <w:t>)</w:t>
          </w:r>
        </w:p>
      </w:tc>
      <w:tc>
        <w:tcPr>
          <w:tcW w:w="4073" w:type="dxa"/>
        </w:tcPr>
        <w:p w14:paraId="6CF2F3FC" w14:textId="28523977" w:rsidR="00A504A6" w:rsidRDefault="00A504A6" w:rsidP="00A504A6">
          <w:pPr>
            <w:ind w:right="105"/>
            <w:jc w:val="right"/>
            <w:rPr>
              <w:rFonts w:ascii="Arial" w:hAnsi="Arial" w:cs="Arial"/>
              <w:sz w:val="16"/>
              <w:szCs w:val="16"/>
            </w:rPr>
          </w:pPr>
          <w:r w:rsidRPr="00530318">
            <w:rPr>
              <w:rFonts w:ascii="Arial" w:hAnsi="Arial" w:cs="Arial"/>
              <w:sz w:val="16"/>
              <w:szCs w:val="16"/>
            </w:rPr>
            <w:t xml:space="preserve">Page </w:t>
          </w:r>
          <w:r w:rsidRPr="00530318">
            <w:rPr>
              <w:rFonts w:ascii="Arial" w:hAnsi="Arial" w:cs="Arial"/>
              <w:sz w:val="16"/>
              <w:szCs w:val="16"/>
            </w:rPr>
            <w:fldChar w:fldCharType="begin"/>
          </w:r>
          <w:r w:rsidRPr="00530318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530318">
            <w:rPr>
              <w:rFonts w:ascii="Arial" w:hAnsi="Arial" w:cs="Arial"/>
              <w:sz w:val="16"/>
              <w:szCs w:val="16"/>
            </w:rPr>
            <w:fldChar w:fldCharType="separate"/>
          </w:r>
          <w:r w:rsidR="00B37381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530318">
            <w:rPr>
              <w:rFonts w:ascii="Arial" w:hAnsi="Arial" w:cs="Arial"/>
              <w:sz w:val="16"/>
              <w:szCs w:val="16"/>
            </w:rPr>
            <w:fldChar w:fldCharType="end"/>
          </w:r>
          <w:r w:rsidRPr="00530318">
            <w:rPr>
              <w:rFonts w:ascii="Arial" w:hAnsi="Arial" w:cs="Arial"/>
              <w:sz w:val="16"/>
              <w:szCs w:val="16"/>
            </w:rPr>
            <w:t xml:space="preserve"> of </w:t>
          </w:r>
          <w:r w:rsidRPr="00530318">
            <w:rPr>
              <w:rFonts w:ascii="Arial" w:hAnsi="Arial" w:cs="Arial"/>
              <w:sz w:val="16"/>
              <w:szCs w:val="16"/>
            </w:rPr>
            <w:fldChar w:fldCharType="begin"/>
          </w:r>
          <w:r w:rsidRPr="00530318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530318">
            <w:rPr>
              <w:rFonts w:ascii="Arial" w:hAnsi="Arial" w:cs="Arial"/>
              <w:sz w:val="16"/>
              <w:szCs w:val="16"/>
            </w:rPr>
            <w:fldChar w:fldCharType="separate"/>
          </w:r>
          <w:r w:rsidR="00B37381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530318">
            <w:rPr>
              <w:rFonts w:ascii="Arial" w:hAnsi="Arial" w:cs="Arial"/>
              <w:sz w:val="16"/>
              <w:szCs w:val="16"/>
            </w:rPr>
            <w:fldChar w:fldCharType="end"/>
          </w:r>
        </w:p>
        <w:p w14:paraId="231113CE" w14:textId="0168E7A5" w:rsidR="005636F4" w:rsidRPr="00F66F7F" w:rsidRDefault="00A504A6" w:rsidP="00A504A6">
          <w:pPr>
            <w:pStyle w:val="Footer"/>
            <w:tabs>
              <w:tab w:val="center" w:pos="4680"/>
              <w:tab w:val="right" w:pos="9360"/>
            </w:tabs>
            <w:ind w:left="2220"/>
            <w:rPr>
              <w:rStyle w:val="LogoportDoNotTranslate"/>
              <w:rFonts w:eastAsiaTheme="minorHAnsi"/>
              <w:lang w:val="en-GB"/>
            </w:rPr>
          </w:pPr>
          <w:r>
            <w:rPr>
              <w:rFonts w:ascii="Arial" w:hAnsi="Arial" w:cs="Arial"/>
              <w:sz w:val="16"/>
              <w:szCs w:val="16"/>
            </w:rPr>
            <w:t xml:space="preserve">Document </w:t>
          </w:r>
          <w:r w:rsidRPr="008A1E2B">
            <w:rPr>
              <w:rFonts w:ascii="Arial" w:hAnsi="Arial" w:cs="Arial"/>
              <w:sz w:val="16"/>
              <w:szCs w:val="16"/>
            </w:rPr>
            <w:t>X20-1168</w:t>
          </w:r>
          <w:r w:rsidR="00300BF4">
            <w:rPr>
              <w:rFonts w:ascii="Arial" w:hAnsi="Arial" w:cs="Arial"/>
              <w:sz w:val="16"/>
              <w:szCs w:val="16"/>
            </w:rPr>
            <w:t>9</w:t>
          </w:r>
        </w:p>
      </w:tc>
    </w:tr>
  </w:tbl>
  <w:p w14:paraId="231113D0" w14:textId="77777777" w:rsidR="00FB3214" w:rsidRPr="008F0219" w:rsidRDefault="00FB3214" w:rsidP="00F66F7F">
    <w:pPr>
      <w:pStyle w:val="Footer"/>
      <w:tabs>
        <w:tab w:val="center" w:pos="4680"/>
        <w:tab w:val="right" w:pos="9360"/>
      </w:tabs>
      <w:rPr>
        <w:rStyle w:val="LogoportDoNotTranslate"/>
        <w:rFonts w:asciiTheme="minorBidi" w:eastAsiaTheme="minorHAnsi" w:hAnsiTheme="minorBidi" w:cstheme="minorBidi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0B616" w14:textId="77777777" w:rsidR="00D860D9" w:rsidRDefault="00D860D9">
      <w:r>
        <w:separator/>
      </w:r>
    </w:p>
  </w:footnote>
  <w:footnote w:type="continuationSeparator" w:id="0">
    <w:p w14:paraId="72378818" w14:textId="77777777" w:rsidR="00D860D9" w:rsidRDefault="00D86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8852A" w14:textId="50B16E38" w:rsidR="00394D67" w:rsidRDefault="00000000">
    <w:pPr>
      <w:pStyle w:val="Header"/>
    </w:pPr>
    <w:r>
      <w:pict w14:anchorId="41DE3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248829" o:spid="_x0000_s1026" type="#_x0000_t75" style="position:absolute;margin-left:0;margin-top:0;width:451.2pt;height:254.35pt;z-index:-251655168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113C6" w14:textId="04EF1BF7" w:rsidR="00FB3214" w:rsidRDefault="00000000" w:rsidP="00646F0D">
    <w:pPr>
      <w:pStyle w:val="Header"/>
      <w:jc w:val="right"/>
    </w:pPr>
    <w:r>
      <w:pict w14:anchorId="641086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248830" o:spid="_x0000_s1027" type="#_x0000_t75" style="position:absolute;left:0;text-align:left;margin-left:0;margin-top:0;width:451.2pt;height:254.35pt;z-index:-251654144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113CC" w14:textId="47BDBB45" w:rsidR="00FB3214" w:rsidRDefault="00000000" w:rsidP="00646F0D">
    <w:pPr>
      <w:pStyle w:val="Header"/>
      <w:jc w:val="right"/>
    </w:pPr>
    <w:r>
      <w:pict w14:anchorId="54C6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248828" o:spid="_x0000_s1025" type="#_x0000_t75" style="position:absolute;left:0;text-align:left;margin-left:0;margin-top:0;width:451.2pt;height:254.35pt;z-index:-251656192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  <w:r w:rsidR="001207D1"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0A561DF8" wp14:editId="756484B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69280" cy="3195955"/>
          <wp:effectExtent l="0" t="0" r="7620" b="4445"/>
          <wp:wrapNone/>
          <wp:docPr id="3" name="WordPictureWatermar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80" cy="319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07D1"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2539225F" wp14:editId="2EB24A6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69280" cy="3195955"/>
          <wp:effectExtent l="0" t="0" r="7620" b="4445"/>
          <wp:wrapNone/>
          <wp:docPr id="2" name="WordPictureWatermar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80" cy="319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07D1">
      <w:rPr>
        <w:noProof/>
        <w:lang w:eastAsia="ko-KR" w:bidi="ar-SA"/>
      </w:rPr>
      <w:drawing>
        <wp:inline distT="0" distB="0" distL="0" distR="0" wp14:anchorId="231113D4" wp14:editId="231113D5">
          <wp:extent cx="5732145" cy="565785"/>
          <wp:effectExtent l="0" t="0" r="0" b="5715"/>
          <wp:docPr id="1" name="Picture 1" descr="C:\Users\v-elibro\Desktop\Watermark\Banner for Agreement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v-elibro\Desktop\Watermark\Banner for Agreements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7BE4"/>
    <w:multiLevelType w:val="hybridMultilevel"/>
    <w:tmpl w:val="4AF6522C"/>
    <w:lvl w:ilvl="0" w:tplc="61AA1384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3C89"/>
    <w:multiLevelType w:val="hybridMultilevel"/>
    <w:tmpl w:val="2C507DB6"/>
    <w:lvl w:ilvl="0" w:tplc="B6EC20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17A5B"/>
    <w:multiLevelType w:val="hybridMultilevel"/>
    <w:tmpl w:val="8C3C4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27063"/>
    <w:multiLevelType w:val="hybridMultilevel"/>
    <w:tmpl w:val="AC50F9CA"/>
    <w:lvl w:ilvl="0" w:tplc="B6EC20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6CD"/>
    <w:multiLevelType w:val="hybridMultilevel"/>
    <w:tmpl w:val="E5B264D4"/>
    <w:lvl w:ilvl="0" w:tplc="8258EF56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  <w:color w:val="0033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D4453"/>
    <w:multiLevelType w:val="hybridMultilevel"/>
    <w:tmpl w:val="A78E71E6"/>
    <w:lvl w:ilvl="0" w:tplc="AEBCD6D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C4D23"/>
    <w:multiLevelType w:val="hybridMultilevel"/>
    <w:tmpl w:val="EAD0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50CFB"/>
    <w:multiLevelType w:val="hybridMultilevel"/>
    <w:tmpl w:val="4EDE0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D3E42"/>
    <w:multiLevelType w:val="hybridMultilevel"/>
    <w:tmpl w:val="2C704BBC"/>
    <w:lvl w:ilvl="0" w:tplc="FFA632A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99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F60B2"/>
    <w:multiLevelType w:val="hybridMultilevel"/>
    <w:tmpl w:val="CCC08168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0" w15:restartNumberingAfterBreak="0">
    <w:nsid w:val="1BD97C15"/>
    <w:multiLevelType w:val="hybridMultilevel"/>
    <w:tmpl w:val="24088EAA"/>
    <w:lvl w:ilvl="0" w:tplc="87CE5AC2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E566C"/>
    <w:multiLevelType w:val="hybridMultilevel"/>
    <w:tmpl w:val="D7C66102"/>
    <w:lvl w:ilvl="0" w:tplc="F474C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61125"/>
    <w:multiLevelType w:val="hybridMultilevel"/>
    <w:tmpl w:val="C84E0C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67514D"/>
    <w:multiLevelType w:val="hybridMultilevel"/>
    <w:tmpl w:val="BD8C12EE"/>
    <w:lvl w:ilvl="0" w:tplc="B6EC207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0070C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0209A5"/>
    <w:multiLevelType w:val="hybridMultilevel"/>
    <w:tmpl w:val="8AAC7172"/>
    <w:lvl w:ilvl="0" w:tplc="853A9448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5" w15:restartNumberingAfterBreak="0">
    <w:nsid w:val="3B7524DF"/>
    <w:multiLevelType w:val="hybridMultilevel"/>
    <w:tmpl w:val="69844716"/>
    <w:lvl w:ilvl="0" w:tplc="B80E9772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86265"/>
    <w:multiLevelType w:val="hybridMultilevel"/>
    <w:tmpl w:val="263C259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7" w15:restartNumberingAfterBreak="0">
    <w:nsid w:val="40FA761E"/>
    <w:multiLevelType w:val="hybridMultilevel"/>
    <w:tmpl w:val="6D085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D59A0"/>
    <w:multiLevelType w:val="hybridMultilevel"/>
    <w:tmpl w:val="4300C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F58C8"/>
    <w:multiLevelType w:val="hybridMultilevel"/>
    <w:tmpl w:val="70E6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D28FF"/>
    <w:multiLevelType w:val="hybridMultilevel"/>
    <w:tmpl w:val="ECCAAEAC"/>
    <w:lvl w:ilvl="0" w:tplc="59987118">
      <w:start w:val="7"/>
      <w:numFmt w:val="bullet"/>
      <w:lvlText w:val="・"/>
      <w:lvlJc w:val="left"/>
      <w:pPr>
        <w:ind w:left="420" w:hanging="420"/>
      </w:pPr>
      <w:rPr>
        <w:rFonts w:ascii="MS PGothic" w:eastAsia="MS PGothic" w:hAnsi="MS PGothic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63D64B0"/>
    <w:multiLevelType w:val="hybridMultilevel"/>
    <w:tmpl w:val="0D48E16A"/>
    <w:lvl w:ilvl="0" w:tplc="2EA608DE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230D4"/>
    <w:multiLevelType w:val="hybridMultilevel"/>
    <w:tmpl w:val="C026F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2758F5"/>
    <w:multiLevelType w:val="hybridMultilevel"/>
    <w:tmpl w:val="F2C624A6"/>
    <w:lvl w:ilvl="0" w:tplc="EF40293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768C8"/>
    <w:multiLevelType w:val="hybridMultilevel"/>
    <w:tmpl w:val="4030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F03EEC"/>
    <w:multiLevelType w:val="hybridMultilevel"/>
    <w:tmpl w:val="4E56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8E0AE1"/>
    <w:multiLevelType w:val="hybridMultilevel"/>
    <w:tmpl w:val="74B6EAF6"/>
    <w:lvl w:ilvl="0" w:tplc="70828ECA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  <w:i w:val="0"/>
        <w:color w:val="0033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E1B18"/>
    <w:multiLevelType w:val="hybridMultilevel"/>
    <w:tmpl w:val="42B4515C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 w15:restartNumberingAfterBreak="0">
    <w:nsid w:val="62477E0F"/>
    <w:multiLevelType w:val="hybridMultilevel"/>
    <w:tmpl w:val="8E12B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53EFA"/>
    <w:multiLevelType w:val="hybridMultilevel"/>
    <w:tmpl w:val="F2AE7F82"/>
    <w:lvl w:ilvl="0" w:tplc="EA626E00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A7531"/>
    <w:multiLevelType w:val="hybridMultilevel"/>
    <w:tmpl w:val="30C4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9D4A16"/>
    <w:multiLevelType w:val="hybridMultilevel"/>
    <w:tmpl w:val="D5441E42"/>
    <w:lvl w:ilvl="0" w:tplc="B6EC207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57716"/>
    <w:multiLevelType w:val="hybridMultilevel"/>
    <w:tmpl w:val="C602A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046C49"/>
    <w:multiLevelType w:val="hybridMultilevel"/>
    <w:tmpl w:val="EE9C8B36"/>
    <w:lvl w:ilvl="0" w:tplc="0F8A7BC8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  <w:i w:val="0"/>
        <w:color w:val="0099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A67DEB"/>
    <w:multiLevelType w:val="hybridMultilevel"/>
    <w:tmpl w:val="DAAA2F32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5" w15:restartNumberingAfterBreak="0">
    <w:nsid w:val="7B442879"/>
    <w:multiLevelType w:val="hybridMultilevel"/>
    <w:tmpl w:val="9C70223C"/>
    <w:lvl w:ilvl="0" w:tplc="CBEA6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302467"/>
    <w:multiLevelType w:val="hybridMultilevel"/>
    <w:tmpl w:val="5812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247121">
    <w:abstractNumId w:val="11"/>
  </w:num>
  <w:num w:numId="2" w16cid:durableId="782500830">
    <w:abstractNumId w:val="32"/>
  </w:num>
  <w:num w:numId="3" w16cid:durableId="436408058">
    <w:abstractNumId w:val="18"/>
  </w:num>
  <w:num w:numId="4" w16cid:durableId="1972399273">
    <w:abstractNumId w:val="24"/>
  </w:num>
  <w:num w:numId="5" w16cid:durableId="1202593837">
    <w:abstractNumId w:val="2"/>
  </w:num>
  <w:num w:numId="6" w16cid:durableId="303048172">
    <w:abstractNumId w:val="4"/>
  </w:num>
  <w:num w:numId="7" w16cid:durableId="2102558228">
    <w:abstractNumId w:val="19"/>
  </w:num>
  <w:num w:numId="8" w16cid:durableId="45296629">
    <w:abstractNumId w:val="35"/>
  </w:num>
  <w:num w:numId="9" w16cid:durableId="2053967245">
    <w:abstractNumId w:val="29"/>
  </w:num>
  <w:num w:numId="10" w16cid:durableId="764153985">
    <w:abstractNumId w:val="31"/>
  </w:num>
  <w:num w:numId="11" w16cid:durableId="197353118">
    <w:abstractNumId w:val="25"/>
  </w:num>
  <w:num w:numId="12" w16cid:durableId="117992015">
    <w:abstractNumId w:val="21"/>
  </w:num>
  <w:num w:numId="13" w16cid:durableId="127086590">
    <w:abstractNumId w:val="6"/>
  </w:num>
  <w:num w:numId="14" w16cid:durableId="866526724">
    <w:abstractNumId w:val="15"/>
  </w:num>
  <w:num w:numId="15" w16cid:durableId="745499781">
    <w:abstractNumId w:val="26"/>
  </w:num>
  <w:num w:numId="16" w16cid:durableId="1263152253">
    <w:abstractNumId w:val="33"/>
  </w:num>
  <w:num w:numId="17" w16cid:durableId="1337227629">
    <w:abstractNumId w:val="5"/>
  </w:num>
  <w:num w:numId="18" w16cid:durableId="299195593">
    <w:abstractNumId w:val="36"/>
  </w:num>
  <w:num w:numId="19" w16cid:durableId="723064398">
    <w:abstractNumId w:val="14"/>
  </w:num>
  <w:num w:numId="20" w16cid:durableId="318966993">
    <w:abstractNumId w:val="0"/>
  </w:num>
  <w:num w:numId="21" w16cid:durableId="1012032900">
    <w:abstractNumId w:val="17"/>
  </w:num>
  <w:num w:numId="22" w16cid:durableId="611867500">
    <w:abstractNumId w:val="13"/>
  </w:num>
  <w:num w:numId="23" w16cid:durableId="1818064153">
    <w:abstractNumId w:val="30"/>
  </w:num>
  <w:num w:numId="24" w16cid:durableId="1203666048">
    <w:abstractNumId w:val="23"/>
  </w:num>
  <w:num w:numId="25" w16cid:durableId="1435855531">
    <w:abstractNumId w:val="1"/>
  </w:num>
  <w:num w:numId="26" w16cid:durableId="2051298275">
    <w:abstractNumId w:val="3"/>
  </w:num>
  <w:num w:numId="27" w16cid:durableId="538399473">
    <w:abstractNumId w:val="9"/>
  </w:num>
  <w:num w:numId="28" w16cid:durableId="671101100">
    <w:abstractNumId w:val="16"/>
  </w:num>
  <w:num w:numId="29" w16cid:durableId="32197498">
    <w:abstractNumId w:val="27"/>
  </w:num>
  <w:num w:numId="30" w16cid:durableId="666790991">
    <w:abstractNumId w:val="34"/>
  </w:num>
  <w:num w:numId="31" w16cid:durableId="1504785186">
    <w:abstractNumId w:val="10"/>
  </w:num>
  <w:num w:numId="32" w16cid:durableId="609556861">
    <w:abstractNumId w:val="28"/>
  </w:num>
  <w:num w:numId="33" w16cid:durableId="1378630348">
    <w:abstractNumId w:val="20"/>
  </w:num>
  <w:num w:numId="34" w16cid:durableId="1639452392">
    <w:abstractNumId w:val="12"/>
  </w:num>
  <w:num w:numId="35" w16cid:durableId="945312526">
    <w:abstractNumId w:val="8"/>
  </w:num>
  <w:num w:numId="36" w16cid:durableId="1316253707">
    <w:abstractNumId w:val="7"/>
  </w:num>
  <w:num w:numId="37" w16cid:durableId="196445685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B92"/>
    <w:rsid w:val="0000219F"/>
    <w:rsid w:val="000031A8"/>
    <w:rsid w:val="000108D7"/>
    <w:rsid w:val="000176BD"/>
    <w:rsid w:val="000223A9"/>
    <w:rsid w:val="00035777"/>
    <w:rsid w:val="00036309"/>
    <w:rsid w:val="00044D04"/>
    <w:rsid w:val="00045E69"/>
    <w:rsid w:val="00046B86"/>
    <w:rsid w:val="00051E59"/>
    <w:rsid w:val="00054979"/>
    <w:rsid w:val="0006608F"/>
    <w:rsid w:val="00083195"/>
    <w:rsid w:val="00090B9A"/>
    <w:rsid w:val="000A4937"/>
    <w:rsid w:val="000A66FF"/>
    <w:rsid w:val="000A6714"/>
    <w:rsid w:val="000C4276"/>
    <w:rsid w:val="000E0547"/>
    <w:rsid w:val="000E35C0"/>
    <w:rsid w:val="001076B5"/>
    <w:rsid w:val="001131DE"/>
    <w:rsid w:val="00114544"/>
    <w:rsid w:val="0011556F"/>
    <w:rsid w:val="001207D1"/>
    <w:rsid w:val="00121FC3"/>
    <w:rsid w:val="00123BDA"/>
    <w:rsid w:val="0013553D"/>
    <w:rsid w:val="00146777"/>
    <w:rsid w:val="00192DCC"/>
    <w:rsid w:val="0019381D"/>
    <w:rsid w:val="001A0FC9"/>
    <w:rsid w:val="001A13E8"/>
    <w:rsid w:val="001A2EC4"/>
    <w:rsid w:val="001A4FA5"/>
    <w:rsid w:val="001C3519"/>
    <w:rsid w:val="001E124D"/>
    <w:rsid w:val="001F0188"/>
    <w:rsid w:val="0021499D"/>
    <w:rsid w:val="002340C1"/>
    <w:rsid w:val="00242607"/>
    <w:rsid w:val="00246DB2"/>
    <w:rsid w:val="00247CC7"/>
    <w:rsid w:val="00265D2F"/>
    <w:rsid w:val="00296B92"/>
    <w:rsid w:val="002A6AB8"/>
    <w:rsid w:val="002E335D"/>
    <w:rsid w:val="002E3B56"/>
    <w:rsid w:val="002F139E"/>
    <w:rsid w:val="00300BF4"/>
    <w:rsid w:val="003023A5"/>
    <w:rsid w:val="00304307"/>
    <w:rsid w:val="00325618"/>
    <w:rsid w:val="00350050"/>
    <w:rsid w:val="00357209"/>
    <w:rsid w:val="00380219"/>
    <w:rsid w:val="0039275B"/>
    <w:rsid w:val="00394D67"/>
    <w:rsid w:val="003A720D"/>
    <w:rsid w:val="003B1BD0"/>
    <w:rsid w:val="003B7352"/>
    <w:rsid w:val="003E7B74"/>
    <w:rsid w:val="0040069B"/>
    <w:rsid w:val="004151D3"/>
    <w:rsid w:val="00444591"/>
    <w:rsid w:val="0045763B"/>
    <w:rsid w:val="004741F7"/>
    <w:rsid w:val="00477294"/>
    <w:rsid w:val="00483EA2"/>
    <w:rsid w:val="004A1E93"/>
    <w:rsid w:val="004B1B16"/>
    <w:rsid w:val="004B35D1"/>
    <w:rsid w:val="004C02B5"/>
    <w:rsid w:val="004C5FF1"/>
    <w:rsid w:val="004D0980"/>
    <w:rsid w:val="004F2A73"/>
    <w:rsid w:val="005046C9"/>
    <w:rsid w:val="00513063"/>
    <w:rsid w:val="0053246A"/>
    <w:rsid w:val="00534C97"/>
    <w:rsid w:val="005416E0"/>
    <w:rsid w:val="005423E5"/>
    <w:rsid w:val="00546EC0"/>
    <w:rsid w:val="00562882"/>
    <w:rsid w:val="005636F4"/>
    <w:rsid w:val="00565294"/>
    <w:rsid w:val="005702B7"/>
    <w:rsid w:val="00582EBB"/>
    <w:rsid w:val="005A74D1"/>
    <w:rsid w:val="005A78BF"/>
    <w:rsid w:val="005B4EB0"/>
    <w:rsid w:val="005C79D0"/>
    <w:rsid w:val="005D084A"/>
    <w:rsid w:val="005D3FD9"/>
    <w:rsid w:val="005D50A6"/>
    <w:rsid w:val="005E5928"/>
    <w:rsid w:val="005E5A33"/>
    <w:rsid w:val="006073B6"/>
    <w:rsid w:val="00607F99"/>
    <w:rsid w:val="00624BB1"/>
    <w:rsid w:val="00625190"/>
    <w:rsid w:val="00625C19"/>
    <w:rsid w:val="00627FF4"/>
    <w:rsid w:val="00646B52"/>
    <w:rsid w:val="00646F0D"/>
    <w:rsid w:val="006650F9"/>
    <w:rsid w:val="00671B4C"/>
    <w:rsid w:val="00692BE6"/>
    <w:rsid w:val="00695C2C"/>
    <w:rsid w:val="006A4F92"/>
    <w:rsid w:val="006B1921"/>
    <w:rsid w:val="006E34D4"/>
    <w:rsid w:val="006E7E85"/>
    <w:rsid w:val="006F1A2D"/>
    <w:rsid w:val="006F538E"/>
    <w:rsid w:val="007119E9"/>
    <w:rsid w:val="00722BC3"/>
    <w:rsid w:val="007269AD"/>
    <w:rsid w:val="00726AC7"/>
    <w:rsid w:val="007319DA"/>
    <w:rsid w:val="00735965"/>
    <w:rsid w:val="0074465A"/>
    <w:rsid w:val="0074598A"/>
    <w:rsid w:val="00750156"/>
    <w:rsid w:val="0075650B"/>
    <w:rsid w:val="007717A3"/>
    <w:rsid w:val="0077680B"/>
    <w:rsid w:val="00781EFE"/>
    <w:rsid w:val="007A7460"/>
    <w:rsid w:val="007F2FD9"/>
    <w:rsid w:val="00800615"/>
    <w:rsid w:val="00811024"/>
    <w:rsid w:val="00831D3E"/>
    <w:rsid w:val="00842445"/>
    <w:rsid w:val="00844D16"/>
    <w:rsid w:val="00853BE3"/>
    <w:rsid w:val="00853D95"/>
    <w:rsid w:val="00866031"/>
    <w:rsid w:val="00875183"/>
    <w:rsid w:val="008823CD"/>
    <w:rsid w:val="00891245"/>
    <w:rsid w:val="008A1148"/>
    <w:rsid w:val="008A1E2B"/>
    <w:rsid w:val="008C0777"/>
    <w:rsid w:val="008C2A71"/>
    <w:rsid w:val="008D277C"/>
    <w:rsid w:val="008E6810"/>
    <w:rsid w:val="008F0219"/>
    <w:rsid w:val="008F0F61"/>
    <w:rsid w:val="00904DF4"/>
    <w:rsid w:val="00924DDA"/>
    <w:rsid w:val="009439D2"/>
    <w:rsid w:val="009564B9"/>
    <w:rsid w:val="0098372D"/>
    <w:rsid w:val="009C2702"/>
    <w:rsid w:val="009C422E"/>
    <w:rsid w:val="009C661D"/>
    <w:rsid w:val="009D0F98"/>
    <w:rsid w:val="009F25D6"/>
    <w:rsid w:val="009F72D0"/>
    <w:rsid w:val="00A12630"/>
    <w:rsid w:val="00A13ADC"/>
    <w:rsid w:val="00A160EA"/>
    <w:rsid w:val="00A2705E"/>
    <w:rsid w:val="00A504A6"/>
    <w:rsid w:val="00A5311D"/>
    <w:rsid w:val="00A5509B"/>
    <w:rsid w:val="00A62E9D"/>
    <w:rsid w:val="00A722CB"/>
    <w:rsid w:val="00AD5441"/>
    <w:rsid w:val="00AE404E"/>
    <w:rsid w:val="00AF364E"/>
    <w:rsid w:val="00B03E74"/>
    <w:rsid w:val="00B237C7"/>
    <w:rsid w:val="00B26076"/>
    <w:rsid w:val="00B26AB5"/>
    <w:rsid w:val="00B37381"/>
    <w:rsid w:val="00B53479"/>
    <w:rsid w:val="00B72AA2"/>
    <w:rsid w:val="00BA0903"/>
    <w:rsid w:val="00BC36C8"/>
    <w:rsid w:val="00BC5B4A"/>
    <w:rsid w:val="00BD0002"/>
    <w:rsid w:val="00BD2E67"/>
    <w:rsid w:val="00BD6448"/>
    <w:rsid w:val="00BD7570"/>
    <w:rsid w:val="00BF5939"/>
    <w:rsid w:val="00C07237"/>
    <w:rsid w:val="00C11756"/>
    <w:rsid w:val="00C13FAB"/>
    <w:rsid w:val="00C4525A"/>
    <w:rsid w:val="00C7071E"/>
    <w:rsid w:val="00C801C6"/>
    <w:rsid w:val="00C80249"/>
    <w:rsid w:val="00C8143B"/>
    <w:rsid w:val="00C93D3B"/>
    <w:rsid w:val="00C9536E"/>
    <w:rsid w:val="00C960C9"/>
    <w:rsid w:val="00C9714C"/>
    <w:rsid w:val="00CB19D7"/>
    <w:rsid w:val="00CC1132"/>
    <w:rsid w:val="00CF0526"/>
    <w:rsid w:val="00CF2F99"/>
    <w:rsid w:val="00D008A5"/>
    <w:rsid w:val="00D32D9B"/>
    <w:rsid w:val="00D3447D"/>
    <w:rsid w:val="00D45C25"/>
    <w:rsid w:val="00D62642"/>
    <w:rsid w:val="00D860D9"/>
    <w:rsid w:val="00DA0BC3"/>
    <w:rsid w:val="00DB50A9"/>
    <w:rsid w:val="00DF2931"/>
    <w:rsid w:val="00E34950"/>
    <w:rsid w:val="00E34A76"/>
    <w:rsid w:val="00E41A25"/>
    <w:rsid w:val="00E601DA"/>
    <w:rsid w:val="00E8079B"/>
    <w:rsid w:val="00E81737"/>
    <w:rsid w:val="00E90B76"/>
    <w:rsid w:val="00E96456"/>
    <w:rsid w:val="00EB520B"/>
    <w:rsid w:val="00ED4E49"/>
    <w:rsid w:val="00EE021A"/>
    <w:rsid w:val="00EE42B7"/>
    <w:rsid w:val="00EE7505"/>
    <w:rsid w:val="00EE792F"/>
    <w:rsid w:val="00EF1D4C"/>
    <w:rsid w:val="00F01066"/>
    <w:rsid w:val="00F20DA7"/>
    <w:rsid w:val="00F371CA"/>
    <w:rsid w:val="00F56263"/>
    <w:rsid w:val="00F66F7F"/>
    <w:rsid w:val="00F75A28"/>
    <w:rsid w:val="00F93E58"/>
    <w:rsid w:val="00FB2B1D"/>
    <w:rsid w:val="00FB3214"/>
    <w:rsid w:val="00FE220E"/>
    <w:rsid w:val="00FE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1111F6"/>
  <w15:docId w15:val="{9C854445-A1BD-42CB-8F74-72D87D619B60}"/>
  <w:documentProtection w:edit="forms" w:enforcement="true" w:cryptProviderType="rsaFull" w:cryptAlgorithmClass="hash" w:cryptAlgorithmType="typeAny" w:cryptAlgorithmSid="4" w:cryptSpinCount="50000" w:hash="tORnwB/8xke8MPj4CB02purlBFc=" w:salt="NuJT82mZbiFLMK5B7WvhOA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B92"/>
    <w:rPr>
      <w:rFonts w:eastAsia="Times New Roman"/>
    </w:rPr>
  </w:style>
  <w:style w:type="paragraph" w:styleId="Heading1">
    <w:name w:val="heading 1"/>
    <w:basedOn w:val="Normal"/>
    <w:next w:val="Normal"/>
    <w:qFormat/>
    <w:rsid w:val="00296B92"/>
    <w:pPr>
      <w:keepNext/>
      <w:widowControl w:val="0"/>
      <w:ind w:right="-9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96B92"/>
    <w:pPr>
      <w:keepNext/>
      <w:ind w:right="-274"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96B92"/>
    <w:rPr>
      <w:sz w:val="24"/>
    </w:rPr>
  </w:style>
  <w:style w:type="paragraph" w:styleId="Header">
    <w:name w:val="header"/>
    <w:basedOn w:val="Normal"/>
    <w:link w:val="HeaderChar"/>
    <w:uiPriority w:val="99"/>
    <w:rsid w:val="00296B92"/>
    <w:rPr>
      <w:sz w:val="24"/>
    </w:rPr>
  </w:style>
  <w:style w:type="character" w:styleId="PageNumber">
    <w:name w:val="page number"/>
    <w:basedOn w:val="DefaultParagraphFont"/>
    <w:rsid w:val="00296B92"/>
  </w:style>
  <w:style w:type="character" w:styleId="Hyperlink">
    <w:name w:val="Hyperlink"/>
    <w:rsid w:val="00296B92"/>
    <w:rPr>
      <w:color w:val="0000FF"/>
      <w:u w:val="single"/>
    </w:rPr>
  </w:style>
  <w:style w:type="paragraph" w:styleId="Title">
    <w:name w:val="Title"/>
    <w:basedOn w:val="Normal"/>
    <w:qFormat/>
    <w:rsid w:val="00296B92"/>
    <w:pPr>
      <w:spacing w:line="480" w:lineRule="auto"/>
      <w:ind w:right="-277"/>
      <w:jc w:val="center"/>
    </w:pPr>
    <w:rPr>
      <w:b/>
      <w:sz w:val="24"/>
    </w:rPr>
  </w:style>
  <w:style w:type="paragraph" w:styleId="FootnoteText">
    <w:name w:val="footnote text"/>
    <w:basedOn w:val="Normal"/>
    <w:semiHidden/>
    <w:rsid w:val="00296B92"/>
  </w:style>
  <w:style w:type="character" w:styleId="FootnoteReference">
    <w:name w:val="footnote reference"/>
    <w:semiHidden/>
    <w:rsid w:val="00296B92"/>
    <w:rPr>
      <w:vertAlign w:val="superscript"/>
    </w:rPr>
  </w:style>
  <w:style w:type="character" w:styleId="CommentReference">
    <w:name w:val="annotation reference"/>
    <w:semiHidden/>
    <w:rsid w:val="0021499D"/>
    <w:rPr>
      <w:sz w:val="16"/>
      <w:szCs w:val="16"/>
    </w:rPr>
  </w:style>
  <w:style w:type="paragraph" w:styleId="CommentText">
    <w:name w:val="annotation text"/>
    <w:basedOn w:val="Normal"/>
    <w:semiHidden/>
    <w:rsid w:val="0021499D"/>
  </w:style>
  <w:style w:type="paragraph" w:styleId="CommentSubject">
    <w:name w:val="annotation subject"/>
    <w:basedOn w:val="CommentText"/>
    <w:next w:val="CommentText"/>
    <w:semiHidden/>
    <w:rsid w:val="0021499D"/>
    <w:rPr>
      <w:b/>
      <w:bCs/>
    </w:rPr>
  </w:style>
  <w:style w:type="paragraph" w:styleId="BalloonText">
    <w:name w:val="Balloon Text"/>
    <w:basedOn w:val="Normal"/>
    <w:semiHidden/>
    <w:rsid w:val="0021499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223A9"/>
    <w:rPr>
      <w:rFonts w:eastAsia="Times New Roman"/>
      <w:sz w:val="24"/>
    </w:rPr>
  </w:style>
  <w:style w:type="character" w:styleId="Strong">
    <w:name w:val="Strong"/>
    <w:basedOn w:val="DefaultParagraphFont"/>
    <w:qFormat/>
    <w:rsid w:val="00350050"/>
    <w:rPr>
      <w:b/>
      <w:bCs/>
    </w:rPr>
  </w:style>
  <w:style w:type="paragraph" w:styleId="ListParagraph">
    <w:name w:val="List Paragraph"/>
    <w:basedOn w:val="Normal"/>
    <w:uiPriority w:val="34"/>
    <w:qFormat/>
    <w:rsid w:val="00CB19D7"/>
    <w:pPr>
      <w:ind w:left="720"/>
      <w:contextualSpacing/>
    </w:pPr>
  </w:style>
  <w:style w:type="table" w:styleId="TableGrid">
    <w:name w:val="Table Grid"/>
    <w:basedOn w:val="TableNormal"/>
    <w:rsid w:val="00CB1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stincell">
    <w:name w:val="lastincell"/>
    <w:basedOn w:val="Normal"/>
    <w:rsid w:val="00CB19D7"/>
    <w:pPr>
      <w:spacing w:line="336" w:lineRule="auto"/>
    </w:pPr>
    <w:rPr>
      <w:rFonts w:ascii="Verdana" w:hAnsi="Verdana"/>
      <w:sz w:val="17"/>
      <w:szCs w:val="17"/>
    </w:rPr>
  </w:style>
  <w:style w:type="character" w:styleId="FollowedHyperlink">
    <w:name w:val="FollowedHyperlink"/>
    <w:basedOn w:val="DefaultParagraphFont"/>
    <w:rsid w:val="00CB19D7"/>
    <w:rPr>
      <w:color w:val="800080" w:themeColor="followedHyperlink"/>
      <w:u w:val="single"/>
    </w:rPr>
  </w:style>
  <w:style w:type="character" w:customStyle="1" w:styleId="HeaderChar">
    <w:name w:val="Header Char"/>
    <w:link w:val="Header"/>
    <w:uiPriority w:val="99"/>
    <w:rsid w:val="008C0777"/>
    <w:rPr>
      <w:rFonts w:eastAsia="Times New Roman"/>
      <w:sz w:val="24"/>
    </w:rPr>
  </w:style>
  <w:style w:type="paragraph" w:styleId="Revision">
    <w:name w:val="Revision"/>
    <w:hidden/>
    <w:uiPriority w:val="99"/>
    <w:semiHidden/>
    <w:rsid w:val="00891245"/>
    <w:rPr>
      <w:rFonts w:eastAsia="Times New Roman"/>
    </w:rPr>
  </w:style>
  <w:style w:type="character" w:customStyle="1" w:styleId="LogoportDoNotTranslate">
    <w:name w:val="LogoportDoNotTranslate"/>
    <w:basedOn w:val="DefaultParagraphFont"/>
    <w:rsid w:val="00F66F7F"/>
    <w:rPr>
      <w:rFonts w:ascii="Courier New" w:hAnsi="Courier New" w:cs="Courier New"/>
      <w:b w:val="0"/>
      <w:i w:val="0"/>
      <w:color w:val="80808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65cf14e0-56eb-471c-bb53-a5ca750cdde7" xsi:nil="true"/>
    <Note xmlns="65cf14e0-56eb-471c-bb53-a5ca750cdd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D555E39066E448FF89F8F17A78A77" ma:contentTypeVersion="11" ma:contentTypeDescription="Create a new document." ma:contentTypeScope="" ma:versionID="9158ff1b9b55150cce929adf9e5f9020">
  <xsd:schema xmlns:xsd="http://www.w3.org/2001/XMLSchema" xmlns:xs="http://www.w3.org/2001/XMLSchema" xmlns:p="http://schemas.microsoft.com/office/2006/metadata/properties" xmlns:ns2="65cf14e0-56eb-471c-bb53-a5ca750cdde7" xmlns:ns3="78f34290-2e5a-4503-afac-eeb54cdce050" targetNamespace="http://schemas.microsoft.com/office/2006/metadata/properties" ma:root="true" ma:fieldsID="dd5d1f841c3c11e7ed2fa4368c2e7ea0" ns2:_="" ns3:_="">
    <xsd:import namespace="65cf14e0-56eb-471c-bb53-a5ca750cdde7"/>
    <xsd:import namespace="78f34290-2e5a-4503-afac-eeb54cdce0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f14e0-56eb-471c-bb53-a5ca750cd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Note" ma:index="18" nillable="true" ma:displayName="Note" ma:format="Dropdown" ma:internalName="Not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34290-2e5a-4503-afac-eeb54cdce0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3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65AB36-358A-44ED-B83E-306936C508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3A1A00-3481-4A33-9BE3-8908314BF615}">
  <ds:schemaRefs>
    <ds:schemaRef ds:uri="http://schemas.microsoft.com/office/2006/metadata/properties"/>
    <ds:schemaRef ds:uri="http://schemas.microsoft.com/office/infopath/2007/PartnerControls"/>
    <ds:schemaRef ds:uri="65cf14e0-56eb-471c-bb53-a5ca750cdde7"/>
  </ds:schemaRefs>
</ds:datastoreItem>
</file>

<file path=customXml/itemProps3.xml><?xml version="1.0" encoding="utf-8"?>
<ds:datastoreItem xmlns:ds="http://schemas.openxmlformats.org/officeDocument/2006/customXml" ds:itemID="{3BD7DADF-6C6D-4778-AEA9-EBCFA54CB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cf14e0-56eb-471c-bb53-a5ca750cdde7"/>
    <ds:schemaRef ds:uri="78f34290-2e5a-4503-afac-eeb54cdce0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E94D9D-8032-4D14-A3A3-F7A1531088B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4410</CharactersWithSpaces>
  <SharedDoc>false</SharedDoc>
  <HLinks>
    <vt:vector size="6" baseType="variant">
      <vt:variant>
        <vt:i4>8060990</vt:i4>
      </vt:variant>
      <vt:variant>
        <vt:i4>0</vt:i4>
      </vt:variant>
      <vt:variant>
        <vt:i4>0</vt:i4>
      </vt:variant>
      <vt:variant>
        <vt:i4>5</vt:i4>
      </vt:variant>
      <vt:variant>
        <vt:lpwstr>http://www.microsoft.com/education/?ID=Eligible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Elizabeth Brownell</cp:lastModifiedBy>
  <cp:revision>20</cp:revision>
  <cp:lastPrinted>2021-12-08T16:40:00Z</cp:lastPrinted>
  <dcterms:created xsi:type="dcterms:W3CDTF">2020-10-19T15:32:00Z</dcterms:created>
  <dcterms:modified xsi:type="dcterms:W3CDTF">2022-12-21T02:06:00Z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0x0101002CFD555E39066E448FF89F8F17A78A77</vt:lpwstr>
  </property>
  <property fmtid="{D5CDD505-2E9C-101B-9397-08002B2CF9AE}" pid="3" name="_dlc_DocIdItemGuid">
    <vt:lpwstr>ca7e9cdd-fe1c-4b8c-9a7e-8a17f461d061</vt:lpwstr>
  </property>
  <property fmtid="{D5CDD505-2E9C-101B-9397-08002B2CF9AE}" pid="4" name="Order">
    <vt:r8>14767100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axKeyword">
    <vt:lpwstr/>
  </property>
  <property fmtid="{D5CDD505-2E9C-101B-9397-08002B2CF9AE}" pid="9" name="MSIP_Label_f42aa342-8706-4288-bd11-ebb85995028c_Enabled">
    <vt:lpwstr>True</vt:lpwstr>
  </property>
  <property fmtid="{D5CDD505-2E9C-101B-9397-08002B2CF9AE}" pid="10" name="MSIP_Label_f42aa342-8706-4288-bd11-ebb85995028c_SiteId">
    <vt:lpwstr>72f988bf-86f1-41af-91ab-2d7cd011db47</vt:lpwstr>
  </property>
  <property fmtid="{D5CDD505-2E9C-101B-9397-08002B2CF9AE}" pid="11" name="MSIP_Label_f42aa342-8706-4288-bd11-ebb85995028c_Ref">
    <vt:lpwstr>https://api.informationprotection.azure.com/api/72f988bf-86f1-41af-91ab-2d7cd011db47</vt:lpwstr>
  </property>
  <property fmtid="{D5CDD505-2E9C-101B-9397-08002B2CF9AE}" pid="12" name="MSIP_Label_f42aa342-8706-4288-bd11-ebb85995028c_Owner">
    <vt:lpwstr>adh@microsoft.com</vt:lpwstr>
  </property>
  <property fmtid="{D5CDD505-2E9C-101B-9397-08002B2CF9AE}" pid="13" name="MSIP_Label_f42aa342-8706-4288-bd11-ebb85995028c_SetDate">
    <vt:lpwstr>2017-07-10T16:45:03.2281968-07:00</vt:lpwstr>
  </property>
  <property fmtid="{D5CDD505-2E9C-101B-9397-08002B2CF9AE}" pid="14" name="MSIP_Label_f42aa342-8706-4288-bd11-ebb85995028c_Name">
    <vt:lpwstr>General</vt:lpwstr>
  </property>
  <property fmtid="{D5CDD505-2E9C-101B-9397-08002B2CF9AE}" pid="15" name="MSIP_Label_f42aa342-8706-4288-bd11-ebb85995028c_Application">
    <vt:lpwstr>Microsoft Azure Information Protection</vt:lpwstr>
  </property>
  <property fmtid="{D5CDD505-2E9C-101B-9397-08002B2CF9AE}" pid="16" name="MSIP_Label_f42aa342-8706-4288-bd11-ebb85995028c_Extended_MSFT_Method">
    <vt:lpwstr>Automatic</vt:lpwstr>
  </property>
  <property fmtid="{D5CDD505-2E9C-101B-9397-08002B2CF9AE}" pid="17" name="Sensitivity">
    <vt:lpwstr>General</vt:lpwstr>
  </property>
</Properties>
</file>