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A7E6" w14:textId="2B7B077F" w:rsidR="00354CCD" w:rsidRDefault="00C13FAB" w:rsidP="00354CCD">
      <w:pPr>
        <w:spacing w:before="240" w:after="240"/>
        <w:rPr>
          <w:rFonts w:ascii="Arial" w:hAnsi="Arial" w:cs="Arial"/>
          <w:bCs/>
          <w:iCs/>
          <w:sz w:val="36"/>
          <w:szCs w:val="36"/>
        </w:rPr>
      </w:pPr>
      <w:r w:rsidRPr="006650F9">
        <w:rPr>
          <w:rFonts w:ascii="Arial" w:hAnsi="Arial" w:cs="Arial"/>
          <w:bCs/>
          <w:iCs/>
          <w:sz w:val="36"/>
          <w:szCs w:val="36"/>
        </w:rPr>
        <w:t>Microsoft Qualified Educational User Definition (</w:t>
      </w:r>
      <w:r w:rsidR="00EB45D0">
        <w:rPr>
          <w:rFonts w:ascii="Arial" w:hAnsi="Arial" w:cs="Arial"/>
          <w:bCs/>
          <w:iCs/>
          <w:sz w:val="36"/>
          <w:szCs w:val="36"/>
        </w:rPr>
        <w:t>Canada</w:t>
      </w:r>
      <w:r w:rsidRPr="006650F9">
        <w:rPr>
          <w:rFonts w:ascii="Arial" w:hAnsi="Arial" w:cs="Arial"/>
          <w:bCs/>
          <w:iCs/>
          <w:sz w:val="36"/>
          <w:szCs w:val="36"/>
        </w:rPr>
        <w:t>)</w:t>
      </w:r>
    </w:p>
    <w:p w14:paraId="69CC5676" w14:textId="77777777" w:rsidR="002B4E73" w:rsidRDefault="002B4E73" w:rsidP="00354CCD">
      <w:pPr>
        <w:spacing w:before="240" w:after="240"/>
        <w:rPr>
          <w:rFonts w:ascii="Arial" w:hAnsi="Arial" w:cs="Arial"/>
          <w:sz w:val="16"/>
          <w:szCs w:val="16"/>
        </w:rPr>
      </w:pPr>
      <w:r w:rsidRPr="00B70E28">
        <w:rPr>
          <w:rFonts w:ascii="Arial" w:hAnsi="Arial" w:cs="Arial"/>
          <w:sz w:val="16"/>
          <w:szCs w:val="16"/>
        </w:rPr>
        <w:t>All Microsoft eligible education customers must be located or reside in Canada.  Qu</w:t>
      </w:r>
      <w:r>
        <w:rPr>
          <w:rFonts w:ascii="Arial" w:hAnsi="Arial" w:cs="Arial"/>
          <w:sz w:val="16"/>
          <w:szCs w:val="16"/>
        </w:rPr>
        <w:t xml:space="preserve">alified Educational Users are </w:t>
      </w:r>
      <w:r w:rsidRPr="00B70E28">
        <w:rPr>
          <w:rFonts w:ascii="Arial" w:hAnsi="Arial" w:cs="Arial"/>
          <w:sz w:val="16"/>
          <w:szCs w:val="16"/>
        </w:rPr>
        <w:t>those entities that both have an educational purpose or mission and meet the criteria specified below.  If a controversy exists as to an organization's eligibility, Microsoft retains the right to determine in its sole discretion the eligibility of the organization for the specific transaction in question.</w:t>
      </w:r>
      <w:r w:rsidR="00F03030">
        <w:rPr>
          <w:rFonts w:ascii="Arial" w:hAnsi="Arial" w:cs="Arial"/>
          <w:sz w:val="16"/>
          <w:szCs w:val="16"/>
        </w:rPr>
        <w:t xml:space="preserve"> </w:t>
      </w:r>
      <w:r w:rsidRPr="00B70E28">
        <w:rPr>
          <w:rFonts w:ascii="Arial" w:hAnsi="Arial" w:cs="Arial"/>
          <w:sz w:val="16"/>
          <w:szCs w:val="16"/>
        </w:rPr>
        <w:t xml:space="preserve"> The following are eligible to acquire Microsoft </w:t>
      </w:r>
      <w:r w:rsidR="00960837">
        <w:rPr>
          <w:rFonts w:ascii="Arial" w:hAnsi="Arial" w:cs="Arial"/>
          <w:sz w:val="16"/>
          <w:szCs w:val="16"/>
        </w:rPr>
        <w:t>a</w:t>
      </w:r>
      <w:r w:rsidRPr="00B70E28">
        <w:rPr>
          <w:rFonts w:ascii="Arial" w:hAnsi="Arial" w:cs="Arial"/>
          <w:sz w:val="16"/>
          <w:szCs w:val="16"/>
        </w:rPr>
        <w:t xml:space="preserve">cademic </w:t>
      </w:r>
      <w:r w:rsidR="00960837">
        <w:rPr>
          <w:rFonts w:ascii="Arial" w:hAnsi="Arial" w:cs="Arial"/>
          <w:sz w:val="16"/>
          <w:szCs w:val="16"/>
        </w:rPr>
        <w:t>e</w:t>
      </w:r>
      <w:r w:rsidRPr="00B70E28">
        <w:rPr>
          <w:rFonts w:ascii="Arial" w:hAnsi="Arial" w:cs="Arial"/>
          <w:sz w:val="16"/>
          <w:szCs w:val="16"/>
        </w:rPr>
        <w:t>dition products in the programs indicated and are defined as qualified educational users:</w:t>
      </w:r>
    </w:p>
    <w:p w14:paraId="7F50DB37" w14:textId="38FD55AB" w:rsidR="00E81488" w:rsidRDefault="00E81488" w:rsidP="00354CCD">
      <w:pPr>
        <w:spacing w:before="240" w:after="240"/>
        <w:rPr>
          <w:rFonts w:ascii="Arial" w:hAnsi="Arial" w:cs="Arial"/>
          <w:bCs/>
          <w:iCs/>
          <w:sz w:val="36"/>
          <w:szCs w:val="36"/>
        </w:rPr>
        <w:sectPr w:rsidR="00E81488" w:rsidSect="00EA240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576" w:footer="432" w:gutter="0"/>
          <w:cols w:space="720"/>
          <w:titlePg/>
          <w:docGrid w:linePitch="272"/>
        </w:sectPr>
      </w:pPr>
    </w:p>
    <w:tbl>
      <w:tblPr>
        <w:tblW w:w="9360" w:type="dxa"/>
        <w:jc w:val="center"/>
        <w:tblLayout w:type="fixed"/>
        <w:tblLook w:val="0000" w:firstRow="0" w:lastRow="0" w:firstColumn="0" w:lastColumn="0" w:noHBand="0" w:noVBand="0"/>
      </w:tblPr>
      <w:tblGrid>
        <w:gridCol w:w="510"/>
        <w:gridCol w:w="6271"/>
        <w:gridCol w:w="2493"/>
        <w:gridCol w:w="86"/>
      </w:tblGrid>
      <w:tr w:rsidR="00296B92" w:rsidRPr="002F47DF" w14:paraId="231111FB" w14:textId="77777777" w:rsidTr="00C93C28">
        <w:trPr>
          <w:trHeight w:val="270"/>
          <w:jc w:val="center"/>
        </w:trPr>
        <w:tc>
          <w:tcPr>
            <w:tcW w:w="510"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6271" w:type="dxa"/>
            <w:vAlign w:val="center"/>
          </w:tcPr>
          <w:p w14:paraId="231111F9" w14:textId="77777777"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QUALIFIED EDUCATIONAL USERS:</w:t>
            </w:r>
          </w:p>
        </w:tc>
        <w:tc>
          <w:tcPr>
            <w:tcW w:w="2579" w:type="dxa"/>
            <w:gridSpan w:val="2"/>
          </w:tcPr>
          <w:p w14:paraId="231111FA" w14:textId="60505E46" w:rsidR="00296B92" w:rsidRPr="002F47DF" w:rsidRDefault="00296B92" w:rsidP="00B70E28">
            <w:pPr>
              <w:tabs>
                <w:tab w:val="left" w:pos="162"/>
              </w:tabs>
              <w:ind w:left="180" w:hanging="180"/>
              <w:jc w:val="center"/>
              <w:rPr>
                <w:rFonts w:ascii="Arial" w:hAnsi="Arial" w:cs="Arial"/>
                <w:sz w:val="18"/>
              </w:rPr>
            </w:pPr>
            <w:r w:rsidRPr="002F47DF">
              <w:rPr>
                <w:rFonts w:ascii="Arial" w:hAnsi="Arial" w:cs="Arial"/>
                <w:b/>
                <w:sz w:val="18"/>
              </w:rPr>
              <w:t xml:space="preserve">ELIGIBLE </w:t>
            </w:r>
            <w:r w:rsidR="002B4E73">
              <w:rPr>
                <w:rFonts w:ascii="Arial" w:hAnsi="Arial" w:cs="Arial"/>
                <w:b/>
                <w:sz w:val="18"/>
              </w:rPr>
              <w:t>PROGRAMS</w:t>
            </w:r>
            <w:r w:rsidR="00EA2403">
              <w:rPr>
                <w:rFonts w:ascii="Arial" w:hAnsi="Arial" w:cs="Arial"/>
                <w:b/>
                <w:sz w:val="18"/>
              </w:rPr>
              <w:t>*</w:t>
            </w:r>
          </w:p>
        </w:tc>
      </w:tr>
      <w:tr w:rsidR="004F68CC" w:rsidRPr="002F47DF" w14:paraId="23111201" w14:textId="77777777" w:rsidTr="00C93C28">
        <w:trPr>
          <w:trHeight w:val="693"/>
          <w:jc w:val="center"/>
        </w:trPr>
        <w:tc>
          <w:tcPr>
            <w:tcW w:w="510" w:type="dxa"/>
            <w:tcBorders>
              <w:top w:val="double" w:sz="6" w:space="0" w:color="auto"/>
            </w:tcBorders>
          </w:tcPr>
          <w:p w14:paraId="231111FC" w14:textId="77777777" w:rsidR="004F68CC" w:rsidRPr="002F47DF" w:rsidRDefault="004F68CC" w:rsidP="0075650B">
            <w:pPr>
              <w:tabs>
                <w:tab w:val="left" w:pos="180"/>
                <w:tab w:val="left" w:pos="360"/>
              </w:tabs>
              <w:ind w:left="180" w:hanging="180"/>
              <w:jc w:val="both"/>
              <w:rPr>
                <w:rFonts w:ascii="Arial" w:hAnsi="Arial" w:cs="Arial"/>
                <w:b/>
                <w:sz w:val="18"/>
              </w:rPr>
            </w:pPr>
            <w:r w:rsidRPr="002F47DF">
              <w:rPr>
                <w:rFonts w:ascii="Arial" w:hAnsi="Arial" w:cs="Arial"/>
                <w:b/>
                <w:sz w:val="18"/>
              </w:rPr>
              <w:t>A)</w:t>
            </w:r>
          </w:p>
        </w:tc>
        <w:tc>
          <w:tcPr>
            <w:tcW w:w="6271" w:type="dxa"/>
            <w:tcBorders>
              <w:top w:val="double" w:sz="6" w:space="0" w:color="auto"/>
            </w:tcBorders>
          </w:tcPr>
          <w:p w14:paraId="231111FD" w14:textId="27AC1EA0" w:rsidR="004F68CC" w:rsidRPr="002F47DF" w:rsidRDefault="004F68CC" w:rsidP="00EB45D0">
            <w:pPr>
              <w:ind w:left="180" w:hanging="180"/>
              <w:rPr>
                <w:rFonts w:ascii="Arial" w:hAnsi="Arial" w:cs="Arial"/>
                <w:b/>
                <w:sz w:val="18"/>
              </w:rPr>
            </w:pPr>
            <w:r w:rsidRPr="002F47DF">
              <w:rPr>
                <w:rFonts w:ascii="Arial" w:hAnsi="Arial" w:cs="Arial"/>
                <w:b/>
                <w:sz w:val="16"/>
              </w:rPr>
              <w:t>Educational Institutions</w:t>
            </w:r>
            <w:r w:rsidRPr="002F47DF">
              <w:rPr>
                <w:rFonts w:ascii="Arial" w:hAnsi="Arial" w:cs="Arial"/>
                <w:sz w:val="18"/>
              </w:rPr>
              <w:br/>
            </w:r>
            <w:r>
              <w:rPr>
                <w:rFonts w:ascii="Arial" w:hAnsi="Arial" w:cs="Arial"/>
                <w:sz w:val="16"/>
              </w:rPr>
              <w:t>Defined as an accredited school in Canada or an affiliate of a Canadian school organized and operated exclusively for educational purposes. An accredited school must be:</w:t>
            </w:r>
          </w:p>
        </w:tc>
        <w:tc>
          <w:tcPr>
            <w:tcW w:w="2579" w:type="dxa"/>
            <w:gridSpan w:val="2"/>
            <w:vMerge w:val="restart"/>
            <w:tcBorders>
              <w:top w:val="double" w:sz="6" w:space="0" w:color="auto"/>
            </w:tcBorders>
          </w:tcPr>
          <w:p w14:paraId="3A53068F" w14:textId="77777777" w:rsidR="004F68CC" w:rsidRPr="00B70E28" w:rsidRDefault="004F68CC" w:rsidP="00B70E28">
            <w:pPr>
              <w:pStyle w:val="ListParagraph"/>
              <w:numPr>
                <w:ilvl w:val="0"/>
                <w:numId w:val="36"/>
              </w:numPr>
              <w:tabs>
                <w:tab w:val="left" w:pos="162"/>
              </w:tabs>
              <w:ind w:left="195" w:hanging="180"/>
              <w:rPr>
                <w:rFonts w:ascii="Arial" w:hAnsi="Arial" w:cs="Arial"/>
                <w:sz w:val="16"/>
              </w:rPr>
            </w:pPr>
            <w:r w:rsidRPr="00B70E28">
              <w:rPr>
                <w:rFonts w:ascii="Arial" w:hAnsi="Arial" w:cs="Arial"/>
                <w:sz w:val="16"/>
              </w:rPr>
              <w:t>Academic Select Plus</w:t>
            </w:r>
          </w:p>
          <w:p w14:paraId="40969C15" w14:textId="3484F974" w:rsidR="004F68CC" w:rsidRPr="00B70E28" w:rsidRDefault="004F68CC" w:rsidP="00B70E28">
            <w:pPr>
              <w:pStyle w:val="ListParagraph"/>
              <w:numPr>
                <w:ilvl w:val="0"/>
                <w:numId w:val="36"/>
              </w:numPr>
              <w:ind w:left="195" w:hanging="180"/>
              <w:rPr>
                <w:rFonts w:ascii="Arial" w:hAnsi="Arial" w:cs="Arial"/>
                <w:sz w:val="16"/>
              </w:rPr>
            </w:pPr>
            <w:r w:rsidRPr="00B70E28">
              <w:rPr>
                <w:rFonts w:ascii="Arial" w:hAnsi="Arial" w:cs="Arial"/>
                <w:sz w:val="16"/>
              </w:rPr>
              <w:t>Enrollment for Education Solutions (both College, University and K-12)</w:t>
            </w:r>
          </w:p>
          <w:p w14:paraId="6CEEAFD0" w14:textId="4DFD4A5F" w:rsidR="004F68CC" w:rsidRDefault="004F68CC" w:rsidP="00B70E28">
            <w:pPr>
              <w:pStyle w:val="ListParagraph"/>
              <w:numPr>
                <w:ilvl w:val="0"/>
                <w:numId w:val="36"/>
              </w:numPr>
              <w:ind w:left="195" w:hanging="180"/>
              <w:rPr>
                <w:rFonts w:ascii="Arial" w:hAnsi="Arial" w:cs="Arial"/>
                <w:sz w:val="16"/>
              </w:rPr>
            </w:pPr>
            <w:r w:rsidRPr="00B70E28">
              <w:rPr>
                <w:rFonts w:ascii="Arial" w:hAnsi="Arial" w:cs="Arial"/>
                <w:sz w:val="16"/>
              </w:rPr>
              <w:t>Get Genuine Windows Agreement – Academic</w:t>
            </w:r>
          </w:p>
          <w:p w14:paraId="091AF4D5" w14:textId="6D3617AE" w:rsidR="004F68CC" w:rsidRPr="00B70E28" w:rsidRDefault="004F68CC" w:rsidP="00B70E28">
            <w:pPr>
              <w:pStyle w:val="ListParagraph"/>
              <w:numPr>
                <w:ilvl w:val="0"/>
                <w:numId w:val="36"/>
              </w:numPr>
              <w:ind w:left="195" w:hanging="180"/>
              <w:rPr>
                <w:rFonts w:ascii="Arial" w:hAnsi="Arial" w:cs="Arial"/>
                <w:sz w:val="16"/>
              </w:rPr>
            </w:pPr>
            <w:r>
              <w:rPr>
                <w:rFonts w:ascii="Arial" w:hAnsi="Arial" w:cs="Arial"/>
                <w:sz w:val="16"/>
              </w:rPr>
              <w:t>Microsoft Customer Agreement</w:t>
            </w:r>
            <w:r w:rsidR="009D3573">
              <w:rPr>
                <w:rFonts w:ascii="Arial" w:hAnsi="Arial" w:cs="Arial"/>
                <w:sz w:val="16"/>
              </w:rPr>
              <w:t xml:space="preserve"> </w:t>
            </w:r>
            <w:r w:rsidR="009D3573">
              <w:rPr>
                <w:rFonts w:ascii="Arial" w:hAnsi="Arial" w:cs="Arial"/>
                <w:sz w:val="16"/>
                <w:szCs w:val="16"/>
              </w:rPr>
              <w:t>(includes CSP)</w:t>
            </w:r>
          </w:p>
          <w:p w14:paraId="1BDBA4C4" w14:textId="77777777" w:rsidR="004F68CC" w:rsidRPr="00B70E28" w:rsidRDefault="004F68CC" w:rsidP="00B70E28">
            <w:pPr>
              <w:pStyle w:val="ListParagraph"/>
              <w:numPr>
                <w:ilvl w:val="0"/>
                <w:numId w:val="36"/>
              </w:numPr>
              <w:tabs>
                <w:tab w:val="left" w:pos="0"/>
              </w:tabs>
              <w:ind w:left="195" w:hanging="180"/>
              <w:rPr>
                <w:rFonts w:ascii="Arial" w:hAnsi="Arial" w:cs="Arial"/>
                <w:sz w:val="16"/>
              </w:rPr>
            </w:pPr>
            <w:r w:rsidRPr="00B70E28">
              <w:rPr>
                <w:rFonts w:ascii="Arial" w:hAnsi="Arial" w:cs="Arial"/>
                <w:sz w:val="16"/>
              </w:rPr>
              <w:t>Microsoft Online Subscription Agreement</w:t>
            </w:r>
          </w:p>
          <w:p w14:paraId="730E5BDD" w14:textId="77777777" w:rsidR="004441A8" w:rsidRDefault="004441A8" w:rsidP="00B70E28">
            <w:pPr>
              <w:pStyle w:val="ListParagraph"/>
              <w:numPr>
                <w:ilvl w:val="0"/>
                <w:numId w:val="36"/>
              </w:numPr>
              <w:ind w:left="195" w:hanging="180"/>
              <w:rPr>
                <w:rFonts w:ascii="Arial" w:hAnsi="Arial" w:cs="Arial"/>
                <w:sz w:val="16"/>
              </w:rPr>
            </w:pPr>
            <w:r w:rsidRPr="00CA7DE2">
              <w:rPr>
                <w:rFonts w:ascii="Arial" w:hAnsi="Arial" w:cs="Arial"/>
                <w:sz w:val="16"/>
              </w:rPr>
              <w:t>Open Value Agreement – Academic</w:t>
            </w:r>
            <w:r w:rsidRPr="00B70E28">
              <w:rPr>
                <w:rFonts w:ascii="Arial" w:hAnsi="Arial" w:cs="Arial"/>
                <w:sz w:val="16"/>
              </w:rPr>
              <w:t xml:space="preserve"> </w:t>
            </w:r>
          </w:p>
          <w:p w14:paraId="544CC3C0" w14:textId="76609A5A" w:rsidR="004F68CC" w:rsidRPr="00B70E28" w:rsidRDefault="004F68CC" w:rsidP="00B70E28">
            <w:pPr>
              <w:pStyle w:val="ListParagraph"/>
              <w:numPr>
                <w:ilvl w:val="0"/>
                <w:numId w:val="36"/>
              </w:numPr>
              <w:ind w:left="195" w:hanging="180"/>
              <w:rPr>
                <w:rFonts w:ascii="Arial" w:hAnsi="Arial" w:cs="Arial"/>
                <w:sz w:val="16"/>
              </w:rPr>
            </w:pPr>
            <w:r w:rsidRPr="00B70E28">
              <w:rPr>
                <w:rFonts w:ascii="Arial" w:hAnsi="Arial" w:cs="Arial"/>
                <w:sz w:val="16"/>
              </w:rPr>
              <w:t>Open Value Subscription – Education Solutions (Both K12 Ed or Preschool &amp; Higher Ed)</w:t>
            </w:r>
          </w:p>
          <w:p w14:paraId="1FFE80B5" w14:textId="77777777" w:rsidR="004F68CC" w:rsidRPr="00B70E28" w:rsidRDefault="004F68CC" w:rsidP="00B70E28">
            <w:pPr>
              <w:pStyle w:val="ListParagraph"/>
              <w:numPr>
                <w:ilvl w:val="0"/>
                <w:numId w:val="36"/>
              </w:numPr>
              <w:tabs>
                <w:tab w:val="left" w:pos="162"/>
              </w:tabs>
              <w:ind w:left="195" w:hanging="180"/>
              <w:rPr>
                <w:rFonts w:ascii="Arial" w:hAnsi="Arial" w:cs="Arial"/>
                <w:sz w:val="16"/>
              </w:rPr>
            </w:pPr>
            <w:r w:rsidRPr="00B70E28">
              <w:rPr>
                <w:rFonts w:ascii="Arial" w:hAnsi="Arial" w:cs="Arial"/>
                <w:sz w:val="16"/>
              </w:rPr>
              <w:t xml:space="preserve">School Agreement </w:t>
            </w:r>
          </w:p>
          <w:p w14:paraId="019C5F13" w14:textId="77777777" w:rsidR="004F68CC" w:rsidRPr="00B70E28" w:rsidRDefault="004F68CC" w:rsidP="00B70E28">
            <w:pPr>
              <w:pStyle w:val="ListParagraph"/>
              <w:ind w:left="195"/>
              <w:rPr>
                <w:rFonts w:ascii="Arial" w:hAnsi="Arial" w:cs="Arial"/>
                <w:sz w:val="16"/>
              </w:rPr>
            </w:pPr>
            <w:r w:rsidRPr="00B70E28">
              <w:rPr>
                <w:rFonts w:ascii="Arial" w:hAnsi="Arial" w:cs="Arial"/>
                <w:sz w:val="16"/>
              </w:rPr>
              <w:t>(K-12 Only)</w:t>
            </w:r>
          </w:p>
          <w:p w14:paraId="23111200" w14:textId="416A2EE9" w:rsidR="004F68CC" w:rsidRPr="00F03030" w:rsidRDefault="004F68CC" w:rsidP="00B70E28">
            <w:pPr>
              <w:pStyle w:val="ListParagraph"/>
              <w:numPr>
                <w:ilvl w:val="0"/>
                <w:numId w:val="36"/>
              </w:numPr>
              <w:ind w:left="195" w:hanging="180"/>
              <w:rPr>
                <w:rFonts w:ascii="Arial" w:hAnsi="Arial" w:cs="Arial"/>
                <w:sz w:val="16"/>
              </w:rPr>
            </w:pPr>
            <w:r w:rsidRPr="00B70E28">
              <w:rPr>
                <w:rFonts w:ascii="Arial" w:hAnsi="Arial" w:cs="Arial"/>
                <w:sz w:val="16"/>
              </w:rPr>
              <w:t>Services Provider Licensing Agreement</w:t>
            </w:r>
          </w:p>
        </w:tc>
      </w:tr>
      <w:tr w:rsidR="004F68CC" w:rsidRPr="002F47DF" w14:paraId="23111209" w14:textId="77777777" w:rsidTr="00C93C28">
        <w:trPr>
          <w:trHeight w:val="810"/>
          <w:jc w:val="center"/>
        </w:trPr>
        <w:tc>
          <w:tcPr>
            <w:tcW w:w="510" w:type="dxa"/>
          </w:tcPr>
          <w:p w14:paraId="23111202" w14:textId="77777777" w:rsidR="004F68CC" w:rsidRPr="002F47DF" w:rsidRDefault="004F68CC" w:rsidP="0075650B">
            <w:pPr>
              <w:tabs>
                <w:tab w:val="left" w:pos="180"/>
                <w:tab w:val="left" w:pos="360"/>
              </w:tabs>
              <w:ind w:left="180" w:hanging="180"/>
              <w:jc w:val="right"/>
              <w:rPr>
                <w:rFonts w:ascii="Arial" w:hAnsi="Arial" w:cs="Arial"/>
                <w:b/>
                <w:sz w:val="18"/>
              </w:rPr>
            </w:pPr>
            <w:r w:rsidRPr="002F47DF">
              <w:rPr>
                <w:rFonts w:ascii="Arial" w:hAnsi="Arial" w:cs="Arial"/>
                <w:b/>
                <w:sz w:val="18"/>
              </w:rPr>
              <w:t>1.</w:t>
            </w:r>
          </w:p>
        </w:tc>
        <w:tc>
          <w:tcPr>
            <w:tcW w:w="6271" w:type="dxa"/>
          </w:tcPr>
          <w:p w14:paraId="23111203" w14:textId="648E59D9" w:rsidR="004F68CC" w:rsidRPr="002F47DF" w:rsidRDefault="004F68CC" w:rsidP="006650F9">
            <w:pPr>
              <w:tabs>
                <w:tab w:val="left" w:pos="360"/>
              </w:tabs>
              <w:ind w:left="180" w:hanging="73"/>
              <w:rPr>
                <w:rFonts w:ascii="Arial" w:hAnsi="Arial" w:cs="Arial"/>
                <w:sz w:val="16"/>
              </w:rPr>
            </w:pPr>
            <w:r>
              <w:rPr>
                <w:rFonts w:ascii="Arial" w:hAnsi="Arial" w:cs="Arial"/>
                <w:sz w:val="16"/>
              </w:rPr>
              <w:t xml:space="preserve">  </w:t>
            </w:r>
            <w:r w:rsidRPr="00EB45D0">
              <w:rPr>
                <w:rFonts w:ascii="Arial" w:hAnsi="Arial" w:cs="Arial"/>
                <w:sz w:val="16"/>
              </w:rPr>
              <w:t>A public or private diploma or degree granting K-12 institution, vocational school, correspondence school, junior college, college, university, or scientific or technical institution accredited by the provincial or territorial government in the province or territory where the institution is located.</w:t>
            </w:r>
          </w:p>
        </w:tc>
        <w:tc>
          <w:tcPr>
            <w:tcW w:w="2579" w:type="dxa"/>
            <w:gridSpan w:val="2"/>
            <w:vMerge/>
          </w:tcPr>
          <w:p w14:paraId="23111208" w14:textId="4C9131F7" w:rsidR="004F68CC" w:rsidRPr="002F47DF" w:rsidRDefault="004F68CC" w:rsidP="002E3B56">
            <w:pPr>
              <w:ind w:left="7" w:hanging="7"/>
              <w:rPr>
                <w:rFonts w:ascii="Arial" w:hAnsi="Arial" w:cs="Arial"/>
                <w:sz w:val="16"/>
              </w:rPr>
            </w:pPr>
          </w:p>
        </w:tc>
      </w:tr>
      <w:tr w:rsidR="004F68CC" w:rsidRPr="002F47DF" w14:paraId="44525EEA" w14:textId="77777777" w:rsidTr="00C93C28">
        <w:trPr>
          <w:trHeight w:val="2358"/>
          <w:jc w:val="center"/>
        </w:trPr>
        <w:tc>
          <w:tcPr>
            <w:tcW w:w="510" w:type="dxa"/>
          </w:tcPr>
          <w:p w14:paraId="75784CE6" w14:textId="2A0A922A" w:rsidR="004F68CC" w:rsidRPr="002F47DF" w:rsidRDefault="004F68CC" w:rsidP="0075650B">
            <w:pPr>
              <w:tabs>
                <w:tab w:val="left" w:pos="180"/>
                <w:tab w:val="left" w:pos="360"/>
              </w:tabs>
              <w:ind w:left="180" w:hanging="180"/>
              <w:jc w:val="right"/>
              <w:rPr>
                <w:rFonts w:ascii="Arial" w:hAnsi="Arial" w:cs="Arial"/>
                <w:b/>
                <w:sz w:val="18"/>
              </w:rPr>
            </w:pPr>
            <w:r>
              <w:rPr>
                <w:rFonts w:ascii="Arial" w:hAnsi="Arial" w:cs="Arial"/>
                <w:b/>
                <w:sz w:val="18"/>
              </w:rPr>
              <w:t>2.</w:t>
            </w:r>
          </w:p>
        </w:tc>
        <w:tc>
          <w:tcPr>
            <w:tcW w:w="6271" w:type="dxa"/>
          </w:tcPr>
          <w:p w14:paraId="232B097E" w14:textId="1B5A20EA" w:rsidR="004F68CC" w:rsidRDefault="004F68CC" w:rsidP="006650F9">
            <w:pPr>
              <w:tabs>
                <w:tab w:val="left" w:pos="360"/>
              </w:tabs>
              <w:ind w:left="180" w:hanging="73"/>
              <w:rPr>
                <w:rFonts w:ascii="Arial" w:hAnsi="Arial" w:cs="Arial"/>
                <w:sz w:val="16"/>
              </w:rPr>
            </w:pPr>
            <w:r>
              <w:rPr>
                <w:rFonts w:ascii="Arial" w:hAnsi="Arial" w:cs="Arial"/>
                <w:sz w:val="16"/>
              </w:rPr>
              <w:t>An Institution that’s an affiliate or partnership with an accredited school in Canada that is located outside of Canada and is a public or private diploma or degree granting K-12 institution, vocational school, correspondence school, junior college, university, or scientific or technical institution.</w:t>
            </w:r>
          </w:p>
        </w:tc>
        <w:tc>
          <w:tcPr>
            <w:tcW w:w="2579" w:type="dxa"/>
            <w:gridSpan w:val="2"/>
            <w:vMerge/>
          </w:tcPr>
          <w:p w14:paraId="4517FD04" w14:textId="77777777" w:rsidR="004F68CC" w:rsidRPr="002F47DF" w:rsidRDefault="004F68CC" w:rsidP="002E3B56">
            <w:pPr>
              <w:ind w:left="7" w:hanging="7"/>
              <w:rPr>
                <w:rFonts w:ascii="Arial" w:hAnsi="Arial" w:cs="Arial"/>
                <w:sz w:val="16"/>
              </w:rPr>
            </w:pPr>
          </w:p>
        </w:tc>
      </w:tr>
      <w:tr w:rsidR="00296B92" w:rsidRPr="002F47DF" w14:paraId="2311120D" w14:textId="77777777" w:rsidTr="00C93C28">
        <w:trPr>
          <w:trHeight w:val="1737"/>
          <w:jc w:val="center"/>
        </w:trPr>
        <w:tc>
          <w:tcPr>
            <w:tcW w:w="510" w:type="dxa"/>
          </w:tcPr>
          <w:p w14:paraId="2311120A" w14:textId="7FD461FF" w:rsidR="00296B92" w:rsidRPr="002F47DF" w:rsidRDefault="004F68CC" w:rsidP="0075650B">
            <w:pPr>
              <w:tabs>
                <w:tab w:val="left" w:pos="180"/>
                <w:tab w:val="left" w:pos="360"/>
              </w:tabs>
              <w:ind w:left="180" w:hanging="180"/>
              <w:jc w:val="right"/>
              <w:rPr>
                <w:rFonts w:ascii="Arial" w:hAnsi="Arial" w:cs="Arial"/>
                <w:sz w:val="18"/>
              </w:rPr>
            </w:pPr>
            <w:r>
              <w:rPr>
                <w:rFonts w:ascii="Arial" w:hAnsi="Arial" w:cs="Arial"/>
                <w:b/>
                <w:sz w:val="18"/>
              </w:rPr>
              <w:t>3.</w:t>
            </w:r>
          </w:p>
        </w:tc>
        <w:tc>
          <w:tcPr>
            <w:tcW w:w="6271" w:type="dxa"/>
          </w:tcPr>
          <w:p w14:paraId="2311120B" w14:textId="4560DBFB" w:rsidR="00765D1F" w:rsidRPr="00B70E28" w:rsidRDefault="00791B69" w:rsidP="00121ECE">
            <w:pPr>
              <w:ind w:left="180" w:firstLine="6"/>
              <w:rPr>
                <w:rFonts w:ascii="Arial" w:hAnsi="Arial" w:cs="Arial"/>
                <w:sz w:val="16"/>
              </w:rPr>
            </w:pPr>
            <w:r w:rsidRPr="00791B69">
              <w:rPr>
                <w:rFonts w:ascii="Arial" w:hAnsi="Arial" w:cs="Arial"/>
                <w:sz w:val="16"/>
              </w:rPr>
              <w:t>A preschool in Canada meeting all of the following criteria: (i) is an early childhood program that serves a minimum of ten children ages two through five; (ii) has been in operation for at least one year; and (iii) provides educational services.</w:t>
            </w:r>
          </w:p>
        </w:tc>
        <w:tc>
          <w:tcPr>
            <w:tcW w:w="2579" w:type="dxa"/>
            <w:gridSpan w:val="2"/>
          </w:tcPr>
          <w:p w14:paraId="55AD1871" w14:textId="3A433A1C" w:rsidR="00791B69" w:rsidRDefault="00791B69" w:rsidP="00B70E28">
            <w:pPr>
              <w:pStyle w:val="ListParagraph"/>
              <w:numPr>
                <w:ilvl w:val="0"/>
                <w:numId w:val="36"/>
              </w:numPr>
              <w:tabs>
                <w:tab w:val="left" w:pos="0"/>
              </w:tabs>
              <w:ind w:left="195" w:hanging="180"/>
              <w:rPr>
                <w:rFonts w:ascii="Arial" w:hAnsi="Arial" w:cs="Arial"/>
                <w:sz w:val="16"/>
              </w:rPr>
            </w:pPr>
            <w:r>
              <w:rPr>
                <w:rFonts w:ascii="Arial" w:hAnsi="Arial" w:cs="Arial"/>
                <w:sz w:val="16"/>
              </w:rPr>
              <w:t>Academic Select Plus</w:t>
            </w:r>
          </w:p>
          <w:p w14:paraId="7C520CD0" w14:textId="0CB6E149" w:rsidR="00791B69" w:rsidRDefault="00791B69" w:rsidP="00B70E28">
            <w:pPr>
              <w:pStyle w:val="ListParagraph"/>
              <w:numPr>
                <w:ilvl w:val="0"/>
                <w:numId w:val="36"/>
              </w:numPr>
              <w:tabs>
                <w:tab w:val="left" w:pos="0"/>
              </w:tabs>
              <w:ind w:left="195" w:hanging="180"/>
              <w:rPr>
                <w:rFonts w:ascii="Arial" w:hAnsi="Arial" w:cs="Arial"/>
                <w:sz w:val="16"/>
              </w:rPr>
            </w:pPr>
            <w:r>
              <w:rPr>
                <w:rFonts w:ascii="Arial" w:hAnsi="Arial" w:cs="Arial"/>
                <w:sz w:val="16"/>
              </w:rPr>
              <w:t xml:space="preserve">Get Genuine Windows Agreement </w:t>
            </w:r>
            <w:r w:rsidRPr="003B7352">
              <w:rPr>
                <w:rFonts w:ascii="Arial" w:hAnsi="Arial" w:cs="Arial"/>
                <w:sz w:val="16"/>
              </w:rPr>
              <w:t>–</w:t>
            </w:r>
            <w:r>
              <w:rPr>
                <w:rFonts w:ascii="Arial" w:hAnsi="Arial" w:cs="Arial"/>
                <w:sz w:val="16"/>
              </w:rPr>
              <w:t xml:space="preserve"> Academic</w:t>
            </w:r>
          </w:p>
          <w:p w14:paraId="5EED633E" w14:textId="16559AC7" w:rsidR="00454033" w:rsidRDefault="00454033" w:rsidP="00B70E28">
            <w:pPr>
              <w:pStyle w:val="ListParagraph"/>
              <w:numPr>
                <w:ilvl w:val="0"/>
                <w:numId w:val="36"/>
              </w:numPr>
              <w:tabs>
                <w:tab w:val="left" w:pos="0"/>
              </w:tabs>
              <w:ind w:left="195" w:hanging="180"/>
              <w:rPr>
                <w:rFonts w:ascii="Arial" w:hAnsi="Arial" w:cs="Arial"/>
                <w:sz w:val="16"/>
              </w:rPr>
            </w:pPr>
            <w:r>
              <w:rPr>
                <w:rFonts w:ascii="Arial" w:hAnsi="Arial" w:cs="Arial"/>
                <w:sz w:val="16"/>
              </w:rPr>
              <w:t>Microsoft Customer Agreement</w:t>
            </w:r>
            <w:r w:rsidR="009D3573">
              <w:rPr>
                <w:rFonts w:ascii="Arial" w:hAnsi="Arial" w:cs="Arial"/>
                <w:sz w:val="16"/>
              </w:rPr>
              <w:t xml:space="preserve"> </w:t>
            </w:r>
            <w:r w:rsidR="009D3573">
              <w:rPr>
                <w:rFonts w:ascii="Arial" w:hAnsi="Arial" w:cs="Arial"/>
                <w:sz w:val="16"/>
                <w:szCs w:val="16"/>
              </w:rPr>
              <w:t>(includes CSP)</w:t>
            </w:r>
            <w:r w:rsidR="009D3573">
              <w:rPr>
                <w:rFonts w:ascii="Arial" w:hAnsi="Arial" w:cs="Arial"/>
                <w:sz w:val="16"/>
              </w:rPr>
              <w:t xml:space="preserve"> </w:t>
            </w:r>
          </w:p>
          <w:p w14:paraId="289B3FB9" w14:textId="77777777" w:rsidR="000D5E67" w:rsidRDefault="002F0A2C" w:rsidP="00B70E28">
            <w:pPr>
              <w:pStyle w:val="ListParagraph"/>
              <w:numPr>
                <w:ilvl w:val="0"/>
                <w:numId w:val="36"/>
              </w:numPr>
              <w:tabs>
                <w:tab w:val="left" w:pos="0"/>
              </w:tabs>
              <w:ind w:left="195" w:hanging="180"/>
              <w:rPr>
                <w:rFonts w:ascii="Arial" w:hAnsi="Arial" w:cs="Arial"/>
                <w:sz w:val="16"/>
              </w:rPr>
            </w:pPr>
            <w:r>
              <w:rPr>
                <w:rFonts w:ascii="Arial" w:hAnsi="Arial" w:cs="Arial"/>
                <w:sz w:val="16"/>
              </w:rPr>
              <w:t>Microsoft Product</w:t>
            </w:r>
            <w:r w:rsidR="00C87E22">
              <w:rPr>
                <w:rFonts w:ascii="Arial" w:hAnsi="Arial" w:cs="Arial"/>
                <w:sz w:val="16"/>
              </w:rPr>
              <w:t>s</w:t>
            </w:r>
            <w:r>
              <w:rPr>
                <w:rFonts w:ascii="Arial" w:hAnsi="Arial" w:cs="Arial"/>
                <w:sz w:val="16"/>
              </w:rPr>
              <w:t xml:space="preserve"> and Services Agreement</w:t>
            </w:r>
          </w:p>
          <w:p w14:paraId="114AFF17" w14:textId="77777777" w:rsidR="004441A8" w:rsidRDefault="004441A8" w:rsidP="00B70E28">
            <w:pPr>
              <w:pStyle w:val="ListParagraph"/>
              <w:numPr>
                <w:ilvl w:val="0"/>
                <w:numId w:val="36"/>
              </w:numPr>
              <w:tabs>
                <w:tab w:val="left" w:pos="0"/>
              </w:tabs>
              <w:ind w:left="195" w:hanging="180"/>
              <w:rPr>
                <w:rFonts w:ascii="Arial" w:hAnsi="Arial" w:cs="Arial"/>
                <w:sz w:val="16"/>
              </w:rPr>
            </w:pPr>
            <w:r w:rsidRPr="00CA7DE2">
              <w:rPr>
                <w:rFonts w:ascii="Arial" w:hAnsi="Arial" w:cs="Arial"/>
                <w:sz w:val="16"/>
              </w:rPr>
              <w:t>Open Value Agreement – Academic</w:t>
            </w:r>
            <w:r>
              <w:rPr>
                <w:rFonts w:ascii="Arial" w:hAnsi="Arial" w:cs="Arial"/>
                <w:sz w:val="16"/>
              </w:rPr>
              <w:t xml:space="preserve"> </w:t>
            </w:r>
          </w:p>
          <w:p w14:paraId="2311120C" w14:textId="10AE7F01" w:rsidR="00765D1F" w:rsidRPr="00B70E28" w:rsidRDefault="000D5E67" w:rsidP="00B70E28">
            <w:pPr>
              <w:pStyle w:val="ListParagraph"/>
              <w:numPr>
                <w:ilvl w:val="0"/>
                <w:numId w:val="36"/>
              </w:numPr>
              <w:tabs>
                <w:tab w:val="left" w:pos="0"/>
              </w:tabs>
              <w:ind w:left="195" w:hanging="180"/>
              <w:rPr>
                <w:rFonts w:ascii="Arial" w:hAnsi="Arial" w:cs="Arial"/>
                <w:sz w:val="16"/>
              </w:rPr>
            </w:pPr>
            <w:r>
              <w:rPr>
                <w:rFonts w:ascii="Arial" w:hAnsi="Arial" w:cs="Arial"/>
                <w:sz w:val="16"/>
              </w:rPr>
              <w:t>Services Provider Licensing Agreement</w:t>
            </w:r>
          </w:p>
        </w:tc>
      </w:tr>
      <w:tr w:rsidR="00296B92" w:rsidRPr="002F47DF" w14:paraId="23111218" w14:textId="77777777" w:rsidTr="00C93C28">
        <w:trPr>
          <w:trHeight w:val="65"/>
          <w:jc w:val="center"/>
        </w:trPr>
        <w:tc>
          <w:tcPr>
            <w:tcW w:w="510" w:type="dxa"/>
            <w:tcBorders>
              <w:top w:val="single" w:sz="6" w:space="0" w:color="auto"/>
              <w:bottom w:val="single" w:sz="6" w:space="0" w:color="auto"/>
            </w:tcBorders>
          </w:tcPr>
          <w:p w14:paraId="2311120E" w14:textId="6C8F8934"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B)</w:t>
            </w:r>
          </w:p>
        </w:tc>
        <w:tc>
          <w:tcPr>
            <w:tcW w:w="6271" w:type="dxa"/>
            <w:tcBorders>
              <w:top w:val="single" w:sz="4" w:space="0" w:color="auto"/>
              <w:bottom w:val="single" w:sz="6" w:space="0" w:color="auto"/>
            </w:tcBorders>
          </w:tcPr>
          <w:p w14:paraId="2311120F" w14:textId="7A54512D"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6"/>
              </w:rPr>
              <w:t>Administrative Offices or Boards of Education</w:t>
            </w:r>
            <w:r w:rsidR="00DE33B1">
              <w:rPr>
                <w:rFonts w:ascii="Arial" w:hAnsi="Arial" w:cs="Arial"/>
                <w:b/>
                <w:sz w:val="16"/>
              </w:rPr>
              <w:t xml:space="preserve"> of Educational Institutions</w:t>
            </w:r>
            <w:r w:rsidR="00EA2403">
              <w:rPr>
                <w:rFonts w:ascii="Arial" w:hAnsi="Arial" w:cs="Arial"/>
                <w:b/>
                <w:sz w:val="16"/>
              </w:rPr>
              <w:t>+</w:t>
            </w:r>
            <w:r w:rsidRPr="002F47DF">
              <w:rPr>
                <w:rFonts w:ascii="Arial" w:hAnsi="Arial" w:cs="Arial"/>
                <w:sz w:val="18"/>
              </w:rPr>
              <w:br/>
            </w:r>
            <w:r w:rsidR="00DE33B1" w:rsidRPr="00DE33B1">
              <w:rPr>
                <w:rFonts w:ascii="Arial" w:hAnsi="Arial" w:cs="Arial"/>
                <w:sz w:val="16"/>
              </w:rPr>
              <w:t>Defined as district and regional administrative offices of the foregoing Educational Institutions defined in Section A above and may also include those sections of Provincial or Territorial Ministries of Education that fulfill the role of a Board of Education or Administrative Office.  For greater certainty, only those sections of a provincial or Territorial Ministry whose sole function is to provide administrative services to Educational Institutions qualify as a Microsoft Eligible Education Customer.</w:t>
            </w:r>
          </w:p>
        </w:tc>
        <w:tc>
          <w:tcPr>
            <w:tcW w:w="2579" w:type="dxa"/>
            <w:gridSpan w:val="2"/>
            <w:tcBorders>
              <w:top w:val="single" w:sz="6" w:space="0" w:color="auto"/>
              <w:bottom w:val="single" w:sz="6" w:space="0" w:color="auto"/>
            </w:tcBorders>
          </w:tcPr>
          <w:p w14:paraId="23111212" w14:textId="37685005" w:rsidR="0011556F" w:rsidRDefault="0011556F" w:rsidP="00B70E28">
            <w:pPr>
              <w:pStyle w:val="ListParagraph"/>
              <w:numPr>
                <w:ilvl w:val="0"/>
                <w:numId w:val="36"/>
              </w:numPr>
              <w:ind w:left="195" w:hanging="180"/>
              <w:rPr>
                <w:rFonts w:ascii="Arial" w:hAnsi="Arial" w:cs="Arial"/>
                <w:sz w:val="16"/>
              </w:rPr>
            </w:pPr>
            <w:r>
              <w:rPr>
                <w:rFonts w:ascii="Arial" w:hAnsi="Arial" w:cs="Arial"/>
                <w:sz w:val="16"/>
              </w:rPr>
              <w:t>Academic Select Plus</w:t>
            </w:r>
          </w:p>
          <w:p w14:paraId="23111213" w14:textId="127A8595" w:rsidR="0077680B" w:rsidRPr="00A53D34" w:rsidRDefault="0077680B" w:rsidP="00B70E28">
            <w:pPr>
              <w:pStyle w:val="ListParagraph"/>
              <w:numPr>
                <w:ilvl w:val="0"/>
                <w:numId w:val="36"/>
              </w:numPr>
              <w:ind w:left="195" w:hanging="180"/>
              <w:rPr>
                <w:rFonts w:ascii="Arial" w:hAnsi="Arial" w:cs="Arial"/>
                <w:sz w:val="16"/>
              </w:rPr>
            </w:pPr>
            <w:r w:rsidRPr="00E34950">
              <w:rPr>
                <w:rFonts w:ascii="Arial" w:hAnsi="Arial" w:cs="Arial"/>
                <w:sz w:val="16"/>
              </w:rPr>
              <w:t xml:space="preserve">Enrollment </w:t>
            </w:r>
            <w:r w:rsidR="00C81343">
              <w:rPr>
                <w:rFonts w:ascii="Arial" w:hAnsi="Arial" w:cs="Arial"/>
                <w:sz w:val="16"/>
              </w:rPr>
              <w:t>f</w:t>
            </w:r>
            <w:r w:rsidRPr="00E34950">
              <w:rPr>
                <w:rFonts w:ascii="Arial" w:hAnsi="Arial" w:cs="Arial"/>
                <w:sz w:val="16"/>
              </w:rPr>
              <w:t>or Education Solutions</w:t>
            </w:r>
            <w:r w:rsidR="000D5E67">
              <w:rPr>
                <w:rFonts w:ascii="Arial" w:hAnsi="Arial" w:cs="Arial"/>
                <w:sz w:val="16"/>
              </w:rPr>
              <w:t xml:space="preserve"> </w:t>
            </w:r>
            <w:r w:rsidRPr="002F47DF">
              <w:rPr>
                <w:rFonts w:ascii="Arial" w:hAnsi="Arial" w:cs="Arial"/>
                <w:sz w:val="16"/>
              </w:rPr>
              <w:t>(</w:t>
            </w:r>
            <w:r w:rsidR="00DE33B1">
              <w:rPr>
                <w:rFonts w:ascii="Arial" w:hAnsi="Arial" w:cs="Arial"/>
                <w:sz w:val="16"/>
              </w:rPr>
              <w:t>both College, University and K-12</w:t>
            </w:r>
            <w:r w:rsidRPr="002F47DF">
              <w:rPr>
                <w:rFonts w:ascii="Arial" w:hAnsi="Arial" w:cs="Arial"/>
                <w:sz w:val="16"/>
              </w:rPr>
              <w:t>)</w:t>
            </w:r>
          </w:p>
          <w:p w14:paraId="50956316" w14:textId="032518CC"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Get Genuine Windows Agreement – Academic</w:t>
            </w:r>
          </w:p>
          <w:p w14:paraId="4134FCFC" w14:textId="33E99CA0" w:rsidR="00454033" w:rsidRDefault="00454033" w:rsidP="00B70E28">
            <w:pPr>
              <w:pStyle w:val="ListParagraph"/>
              <w:numPr>
                <w:ilvl w:val="0"/>
                <w:numId w:val="36"/>
              </w:numPr>
              <w:ind w:left="195" w:hanging="180"/>
              <w:rPr>
                <w:rFonts w:ascii="Arial" w:hAnsi="Arial" w:cs="Arial"/>
                <w:sz w:val="16"/>
              </w:rPr>
            </w:pPr>
            <w:r>
              <w:rPr>
                <w:rFonts w:ascii="Arial" w:hAnsi="Arial" w:cs="Arial"/>
                <w:sz w:val="16"/>
              </w:rPr>
              <w:t>Microsoft Customer Agreement</w:t>
            </w:r>
            <w:r w:rsidR="009D3573">
              <w:rPr>
                <w:rFonts w:ascii="Arial" w:hAnsi="Arial" w:cs="Arial"/>
                <w:sz w:val="16"/>
              </w:rPr>
              <w:t xml:space="preserve"> </w:t>
            </w:r>
            <w:r w:rsidR="009D3573">
              <w:rPr>
                <w:rFonts w:ascii="Arial" w:hAnsi="Arial" w:cs="Arial"/>
                <w:sz w:val="16"/>
                <w:szCs w:val="16"/>
              </w:rPr>
              <w:t>(includes CSP)</w:t>
            </w:r>
          </w:p>
          <w:p w14:paraId="0E073530" w14:textId="77777777"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Microsoft Online Subscription Agreement</w:t>
            </w:r>
          </w:p>
          <w:p w14:paraId="7E809F8B" w14:textId="45901F05"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Microsoft Products and Services Agreement</w:t>
            </w:r>
          </w:p>
          <w:p w14:paraId="0A33C236" w14:textId="77777777" w:rsidR="004441A8" w:rsidRDefault="004441A8" w:rsidP="00B70E28">
            <w:pPr>
              <w:pStyle w:val="ListParagraph"/>
              <w:numPr>
                <w:ilvl w:val="0"/>
                <w:numId w:val="36"/>
              </w:numPr>
              <w:ind w:left="195" w:hanging="180"/>
              <w:rPr>
                <w:rFonts w:ascii="Arial" w:hAnsi="Arial" w:cs="Arial"/>
                <w:sz w:val="16"/>
              </w:rPr>
            </w:pPr>
            <w:r w:rsidRPr="00CA7DE2">
              <w:rPr>
                <w:rFonts w:ascii="Arial" w:hAnsi="Arial" w:cs="Arial"/>
                <w:sz w:val="16"/>
              </w:rPr>
              <w:t>Open Value Agreement – Academic</w:t>
            </w:r>
            <w:r w:rsidRPr="003B7352">
              <w:rPr>
                <w:rFonts w:ascii="Arial" w:hAnsi="Arial" w:cs="Arial"/>
                <w:sz w:val="16"/>
              </w:rPr>
              <w:t xml:space="preserve"> </w:t>
            </w:r>
          </w:p>
          <w:p w14:paraId="79EBF734" w14:textId="6634948D" w:rsidR="000D5E67" w:rsidRDefault="000D5E67" w:rsidP="00B70E28">
            <w:pPr>
              <w:pStyle w:val="ListParagraph"/>
              <w:numPr>
                <w:ilvl w:val="0"/>
                <w:numId w:val="36"/>
              </w:numPr>
              <w:ind w:left="195" w:hanging="180"/>
              <w:rPr>
                <w:rFonts w:ascii="Arial" w:hAnsi="Arial" w:cs="Arial"/>
                <w:sz w:val="16"/>
              </w:rPr>
            </w:pPr>
            <w:r w:rsidRPr="003B7352">
              <w:rPr>
                <w:rFonts w:ascii="Arial" w:hAnsi="Arial" w:cs="Arial"/>
                <w:sz w:val="16"/>
              </w:rPr>
              <w:t>Open Value Subscription – Education Solutions (Both K12 Ed or Preschool &amp; Higher Ed)</w:t>
            </w:r>
          </w:p>
          <w:p w14:paraId="23111214" w14:textId="10D85A41" w:rsidR="00296B92" w:rsidRPr="002F47DF" w:rsidRDefault="00296B92" w:rsidP="00B70E28">
            <w:pPr>
              <w:pStyle w:val="ListParagraph"/>
              <w:numPr>
                <w:ilvl w:val="0"/>
                <w:numId w:val="36"/>
              </w:numPr>
              <w:ind w:left="195" w:hanging="180"/>
              <w:rPr>
                <w:rFonts w:ascii="Arial" w:hAnsi="Arial" w:cs="Arial"/>
                <w:sz w:val="16"/>
              </w:rPr>
            </w:pPr>
            <w:r w:rsidRPr="002F47DF">
              <w:rPr>
                <w:rFonts w:ascii="Arial" w:hAnsi="Arial" w:cs="Arial"/>
                <w:sz w:val="16"/>
              </w:rPr>
              <w:t>School Agreement</w:t>
            </w:r>
          </w:p>
          <w:p w14:paraId="72174BAD" w14:textId="4658456B" w:rsidR="007F273F" w:rsidRDefault="00DE33B1" w:rsidP="00B70E28">
            <w:pPr>
              <w:pStyle w:val="ListParagraph"/>
              <w:ind w:left="195"/>
              <w:rPr>
                <w:rFonts w:ascii="Arial" w:hAnsi="Arial" w:cs="Arial"/>
                <w:sz w:val="16"/>
              </w:rPr>
            </w:pPr>
            <w:r>
              <w:rPr>
                <w:rFonts w:ascii="Arial" w:hAnsi="Arial" w:cs="Arial"/>
                <w:sz w:val="16"/>
              </w:rPr>
              <w:t>(K-12 only</w:t>
            </w:r>
            <w:r w:rsidR="00296B92" w:rsidRPr="002F47DF">
              <w:rPr>
                <w:rFonts w:ascii="Arial" w:hAnsi="Arial" w:cs="Arial"/>
                <w:sz w:val="16"/>
              </w:rPr>
              <w:t>)</w:t>
            </w:r>
          </w:p>
          <w:p w14:paraId="23111217" w14:textId="49F7C0E2" w:rsidR="002F0A2C" w:rsidRPr="002F47DF" w:rsidRDefault="007F273F" w:rsidP="00B70E28">
            <w:pPr>
              <w:pStyle w:val="ListParagraph"/>
              <w:numPr>
                <w:ilvl w:val="0"/>
                <w:numId w:val="36"/>
              </w:numPr>
              <w:ind w:left="195" w:hanging="180"/>
            </w:pPr>
            <w:r>
              <w:rPr>
                <w:rFonts w:ascii="Arial" w:hAnsi="Arial" w:cs="Arial"/>
                <w:sz w:val="16"/>
              </w:rPr>
              <w:t>Services Provider Licensing Agreement</w:t>
            </w:r>
          </w:p>
        </w:tc>
      </w:tr>
      <w:tr w:rsidR="00DE33B1" w:rsidRPr="002F47DF" w14:paraId="2541631F" w14:textId="77777777" w:rsidTr="00C93C28">
        <w:trPr>
          <w:gridAfter w:val="1"/>
          <w:wAfter w:w="86" w:type="dxa"/>
          <w:jc w:val="center"/>
        </w:trPr>
        <w:tc>
          <w:tcPr>
            <w:tcW w:w="510" w:type="dxa"/>
            <w:tcBorders>
              <w:top w:val="single" w:sz="6" w:space="0" w:color="auto"/>
              <w:bottom w:val="single" w:sz="6" w:space="0" w:color="auto"/>
            </w:tcBorders>
          </w:tcPr>
          <w:p w14:paraId="7A806A8E" w14:textId="232F466A" w:rsidR="00DE33B1" w:rsidRPr="002F47DF" w:rsidRDefault="00125A08" w:rsidP="0075650B">
            <w:pPr>
              <w:tabs>
                <w:tab w:val="left" w:pos="180"/>
                <w:tab w:val="left" w:pos="360"/>
              </w:tabs>
              <w:ind w:left="180" w:hanging="180"/>
              <w:rPr>
                <w:rFonts w:ascii="Arial" w:hAnsi="Arial" w:cs="Arial"/>
                <w:b/>
                <w:sz w:val="18"/>
              </w:rPr>
            </w:pPr>
            <w:r>
              <w:rPr>
                <w:rFonts w:ascii="Arial" w:hAnsi="Arial" w:cs="Arial"/>
                <w:b/>
                <w:sz w:val="18"/>
              </w:rPr>
              <w:lastRenderedPageBreak/>
              <w:t>C</w:t>
            </w:r>
            <w:r w:rsidR="00DE33B1">
              <w:rPr>
                <w:rFonts w:ascii="Arial" w:hAnsi="Arial" w:cs="Arial"/>
                <w:b/>
                <w:sz w:val="18"/>
              </w:rPr>
              <w:t>)</w:t>
            </w:r>
          </w:p>
        </w:tc>
        <w:tc>
          <w:tcPr>
            <w:tcW w:w="6271" w:type="dxa"/>
            <w:tcBorders>
              <w:top w:val="single" w:sz="6" w:space="0" w:color="auto"/>
              <w:bottom w:val="single" w:sz="6" w:space="0" w:color="auto"/>
            </w:tcBorders>
          </w:tcPr>
          <w:p w14:paraId="2B84CD76" w14:textId="0E84D9CF" w:rsidR="00DE33B1" w:rsidRPr="002F47DF" w:rsidRDefault="00DE33B1" w:rsidP="00F03030">
            <w:pPr>
              <w:pStyle w:val="Heading1"/>
              <w:keepLines/>
              <w:ind w:left="201" w:right="-86" w:hanging="187"/>
              <w:rPr>
                <w:rFonts w:ascii="Arial" w:hAnsi="Arial" w:cs="Arial"/>
                <w:sz w:val="16"/>
              </w:rPr>
            </w:pPr>
            <w:r>
              <w:rPr>
                <w:rFonts w:ascii="Arial" w:hAnsi="Arial" w:cs="Arial"/>
                <w:sz w:val="16"/>
              </w:rPr>
              <w:t>Educational Consortia and Systems</w:t>
            </w:r>
            <w:r w:rsidRPr="002F47DF">
              <w:rPr>
                <w:rFonts w:ascii="Arial" w:hAnsi="Arial" w:cs="Arial"/>
                <w:sz w:val="18"/>
              </w:rPr>
              <w:br/>
            </w:r>
            <w:r w:rsidRPr="00DE33B1">
              <w:rPr>
                <w:rFonts w:ascii="Arial" w:hAnsi="Arial" w:cs="Arial"/>
                <w:b w:val="0"/>
                <w:sz w:val="16"/>
              </w:rPr>
              <w:t>Defined as corporations and associations validly organized and existing under the laws in Canada, representing members or shareholders of a common institution type (for example, community colleges, independent schools, provincial systems). Each member or shareholder must be an Education Institution as defined in Section A above.</w:t>
            </w:r>
          </w:p>
        </w:tc>
        <w:tc>
          <w:tcPr>
            <w:tcW w:w="2493" w:type="dxa"/>
            <w:tcBorders>
              <w:top w:val="single" w:sz="6" w:space="0" w:color="auto"/>
              <w:bottom w:val="single" w:sz="6" w:space="0" w:color="auto"/>
            </w:tcBorders>
          </w:tcPr>
          <w:p w14:paraId="1396EC06" w14:textId="3F010229" w:rsidR="00DE33B1" w:rsidRPr="00DE33B1" w:rsidRDefault="00DE33B1" w:rsidP="00B70E28">
            <w:pPr>
              <w:pStyle w:val="ListParagraph"/>
              <w:numPr>
                <w:ilvl w:val="0"/>
                <w:numId w:val="36"/>
              </w:numPr>
              <w:ind w:left="195" w:hanging="180"/>
              <w:rPr>
                <w:rFonts w:ascii="Arial" w:hAnsi="Arial" w:cs="Arial"/>
                <w:sz w:val="16"/>
              </w:rPr>
            </w:pPr>
            <w:r w:rsidRPr="00DE33B1">
              <w:rPr>
                <w:rFonts w:ascii="Arial" w:hAnsi="Arial" w:cs="Arial"/>
                <w:sz w:val="16"/>
              </w:rPr>
              <w:t>Academic Select Plus</w:t>
            </w:r>
          </w:p>
          <w:p w14:paraId="1FE95775" w14:textId="76782546" w:rsidR="00DE33B1" w:rsidRPr="00DE33B1" w:rsidRDefault="00DE33B1" w:rsidP="00B70E28">
            <w:pPr>
              <w:pStyle w:val="ListParagraph"/>
              <w:numPr>
                <w:ilvl w:val="0"/>
                <w:numId w:val="36"/>
              </w:numPr>
              <w:ind w:left="195" w:hanging="180"/>
              <w:rPr>
                <w:rFonts w:ascii="Arial" w:hAnsi="Arial" w:cs="Arial"/>
                <w:sz w:val="16"/>
              </w:rPr>
            </w:pPr>
            <w:r w:rsidRPr="00DE33B1">
              <w:rPr>
                <w:rFonts w:ascii="Arial" w:hAnsi="Arial" w:cs="Arial"/>
                <w:sz w:val="16"/>
              </w:rPr>
              <w:t>Enrollment for Education Solutions (both College, University and K-12)</w:t>
            </w:r>
          </w:p>
          <w:p w14:paraId="0A3B6D65" w14:textId="63588C18" w:rsidR="000D5E67" w:rsidRDefault="000D5E67" w:rsidP="00B70E28">
            <w:pPr>
              <w:pStyle w:val="ListParagraph"/>
              <w:numPr>
                <w:ilvl w:val="0"/>
                <w:numId w:val="36"/>
              </w:numPr>
              <w:ind w:left="195" w:hanging="180"/>
              <w:rPr>
                <w:rFonts w:ascii="Arial" w:hAnsi="Arial" w:cs="Arial"/>
                <w:sz w:val="16"/>
              </w:rPr>
            </w:pPr>
            <w:r w:rsidRPr="00DE33B1">
              <w:rPr>
                <w:rFonts w:ascii="Arial" w:hAnsi="Arial" w:cs="Arial"/>
                <w:sz w:val="16"/>
              </w:rPr>
              <w:t>Get Genuine Windows Agreement – Academic</w:t>
            </w:r>
          </w:p>
          <w:p w14:paraId="57035779" w14:textId="1108A3AE" w:rsidR="00454033" w:rsidRPr="00DE33B1" w:rsidRDefault="00454033" w:rsidP="00B70E28">
            <w:pPr>
              <w:pStyle w:val="ListParagraph"/>
              <w:numPr>
                <w:ilvl w:val="0"/>
                <w:numId w:val="36"/>
              </w:numPr>
              <w:ind w:left="195" w:hanging="180"/>
              <w:rPr>
                <w:rFonts w:ascii="Arial" w:hAnsi="Arial" w:cs="Arial"/>
                <w:sz w:val="16"/>
              </w:rPr>
            </w:pPr>
            <w:r>
              <w:rPr>
                <w:rFonts w:ascii="Arial" w:hAnsi="Arial" w:cs="Arial"/>
                <w:sz w:val="16"/>
              </w:rPr>
              <w:t>Microsoft Customer Agreement</w:t>
            </w:r>
            <w:r w:rsidR="009D3573">
              <w:rPr>
                <w:rFonts w:ascii="Arial" w:hAnsi="Arial" w:cs="Arial"/>
                <w:sz w:val="16"/>
              </w:rPr>
              <w:t xml:space="preserve"> </w:t>
            </w:r>
            <w:r w:rsidR="009D3573">
              <w:rPr>
                <w:rFonts w:ascii="Arial" w:hAnsi="Arial" w:cs="Arial"/>
                <w:sz w:val="16"/>
                <w:szCs w:val="16"/>
              </w:rPr>
              <w:t>(includes CSP)</w:t>
            </w:r>
          </w:p>
          <w:p w14:paraId="24E07CA8" w14:textId="77777777" w:rsidR="000D5E67" w:rsidRDefault="000D5E67" w:rsidP="00B70E28">
            <w:pPr>
              <w:pStyle w:val="ListParagraph"/>
              <w:numPr>
                <w:ilvl w:val="0"/>
                <w:numId w:val="36"/>
              </w:numPr>
              <w:ind w:left="195" w:hanging="180"/>
              <w:rPr>
                <w:rFonts w:ascii="Arial" w:hAnsi="Arial" w:cs="Arial"/>
                <w:sz w:val="16"/>
              </w:rPr>
            </w:pPr>
            <w:r w:rsidRPr="00DE33B1">
              <w:rPr>
                <w:rFonts w:ascii="Arial" w:hAnsi="Arial" w:cs="Arial"/>
                <w:sz w:val="16"/>
              </w:rPr>
              <w:t>Microsoft Online Subscription Agreement</w:t>
            </w:r>
          </w:p>
          <w:p w14:paraId="531AFF03" w14:textId="77777777" w:rsidR="000D5E67" w:rsidRDefault="000D5E67" w:rsidP="00B70E28">
            <w:pPr>
              <w:pStyle w:val="ListParagraph"/>
              <w:numPr>
                <w:ilvl w:val="0"/>
                <w:numId w:val="36"/>
              </w:numPr>
              <w:ind w:left="195" w:hanging="180"/>
              <w:rPr>
                <w:rFonts w:ascii="Arial" w:hAnsi="Arial" w:cs="Arial"/>
                <w:sz w:val="16"/>
              </w:rPr>
            </w:pPr>
            <w:r>
              <w:rPr>
                <w:rFonts w:ascii="Arial" w:hAnsi="Arial" w:cs="Arial"/>
                <w:sz w:val="16"/>
              </w:rPr>
              <w:t>Microsoft Products and Services Agreement</w:t>
            </w:r>
          </w:p>
          <w:p w14:paraId="4F2FFAE4" w14:textId="77777777" w:rsidR="004441A8" w:rsidRDefault="004441A8" w:rsidP="00B70E28">
            <w:pPr>
              <w:pStyle w:val="ListParagraph"/>
              <w:numPr>
                <w:ilvl w:val="0"/>
                <w:numId w:val="36"/>
              </w:numPr>
              <w:ind w:left="195" w:hanging="180"/>
              <w:rPr>
                <w:rFonts w:ascii="Arial" w:hAnsi="Arial" w:cs="Arial"/>
                <w:sz w:val="16"/>
              </w:rPr>
            </w:pPr>
            <w:r w:rsidRPr="00CA7DE2">
              <w:rPr>
                <w:rFonts w:ascii="Arial" w:hAnsi="Arial" w:cs="Arial"/>
                <w:sz w:val="16"/>
              </w:rPr>
              <w:t>Open Value Agreement – Academic</w:t>
            </w:r>
            <w:r w:rsidRPr="00DE33B1">
              <w:rPr>
                <w:rFonts w:ascii="Arial" w:hAnsi="Arial" w:cs="Arial"/>
                <w:sz w:val="16"/>
              </w:rPr>
              <w:t xml:space="preserve"> </w:t>
            </w:r>
          </w:p>
          <w:p w14:paraId="55CCDC99" w14:textId="0372338B" w:rsidR="00DE33B1" w:rsidRPr="00DE33B1" w:rsidRDefault="00DE33B1" w:rsidP="00B70E28">
            <w:pPr>
              <w:pStyle w:val="ListParagraph"/>
              <w:numPr>
                <w:ilvl w:val="0"/>
                <w:numId w:val="36"/>
              </w:numPr>
              <w:ind w:left="195" w:hanging="180"/>
              <w:rPr>
                <w:rFonts w:ascii="Arial" w:hAnsi="Arial" w:cs="Arial"/>
                <w:sz w:val="16"/>
              </w:rPr>
            </w:pPr>
            <w:r w:rsidRPr="00DE33B1">
              <w:rPr>
                <w:rFonts w:ascii="Arial" w:hAnsi="Arial" w:cs="Arial"/>
                <w:sz w:val="16"/>
              </w:rPr>
              <w:t>Open Value Subscription – Education Solutions (both K12 Ed or Preschool &amp; Higher Ed)</w:t>
            </w:r>
          </w:p>
          <w:p w14:paraId="1D7C1079" w14:textId="77777777" w:rsidR="00B63A40" w:rsidRDefault="00DE33B1" w:rsidP="00B70E28">
            <w:pPr>
              <w:pStyle w:val="ListParagraph"/>
              <w:numPr>
                <w:ilvl w:val="0"/>
                <w:numId w:val="36"/>
              </w:numPr>
              <w:ind w:left="195" w:hanging="180"/>
              <w:rPr>
                <w:rFonts w:ascii="Arial" w:hAnsi="Arial" w:cs="Arial"/>
                <w:sz w:val="16"/>
              </w:rPr>
            </w:pPr>
            <w:r w:rsidRPr="00DE33B1">
              <w:rPr>
                <w:rFonts w:ascii="Arial" w:hAnsi="Arial" w:cs="Arial"/>
                <w:sz w:val="16"/>
              </w:rPr>
              <w:t xml:space="preserve">School Agreement </w:t>
            </w:r>
          </w:p>
          <w:p w14:paraId="2F37C328" w14:textId="3F899DEB" w:rsidR="00DE33B1" w:rsidRPr="00DE33B1" w:rsidRDefault="00DE33B1" w:rsidP="00B70E28">
            <w:pPr>
              <w:pStyle w:val="ListParagraph"/>
              <w:ind w:left="195"/>
              <w:rPr>
                <w:rFonts w:ascii="Arial" w:hAnsi="Arial" w:cs="Arial"/>
                <w:sz w:val="16"/>
              </w:rPr>
            </w:pPr>
            <w:r w:rsidRPr="00DE33B1">
              <w:rPr>
                <w:rFonts w:ascii="Arial" w:hAnsi="Arial" w:cs="Arial"/>
                <w:sz w:val="16"/>
              </w:rPr>
              <w:t>(K-12 only)</w:t>
            </w:r>
          </w:p>
          <w:p w14:paraId="20CAF5B8" w14:textId="2B887CE8" w:rsidR="002F0A2C" w:rsidRPr="004B1B16" w:rsidRDefault="000D5E67" w:rsidP="00B70E28">
            <w:pPr>
              <w:pStyle w:val="ListParagraph"/>
              <w:numPr>
                <w:ilvl w:val="0"/>
                <w:numId w:val="36"/>
              </w:numPr>
              <w:ind w:left="195" w:hanging="180"/>
              <w:rPr>
                <w:rFonts w:ascii="Arial" w:hAnsi="Arial" w:cs="Arial"/>
                <w:sz w:val="16"/>
              </w:rPr>
            </w:pPr>
            <w:r>
              <w:rPr>
                <w:rFonts w:ascii="Arial" w:hAnsi="Arial" w:cs="Arial"/>
                <w:sz w:val="16"/>
              </w:rPr>
              <w:t>Services Provider Licensing Agreement</w:t>
            </w:r>
          </w:p>
        </w:tc>
      </w:tr>
    </w:tbl>
    <w:p w14:paraId="35007201" w14:textId="77777777" w:rsidR="00EA2403" w:rsidRPr="00EA2403" w:rsidRDefault="00EA2403" w:rsidP="00FF677F">
      <w:pPr>
        <w:spacing w:before="120"/>
        <w:rPr>
          <w:rFonts w:ascii="Arial" w:hAnsi="Arial" w:cs="Arial"/>
          <w:b/>
          <w:sz w:val="16"/>
        </w:rPr>
      </w:pPr>
      <w:r w:rsidRPr="00EA2403">
        <w:rPr>
          <w:rFonts w:ascii="Arial" w:hAnsi="Arial" w:cs="Arial"/>
          <w:b/>
          <w:sz w:val="16"/>
        </w:rPr>
        <w:t>*Legend:</w:t>
      </w:r>
    </w:p>
    <w:p w14:paraId="2311123A" w14:textId="3635F378" w:rsidR="00296B92" w:rsidRDefault="00EA2403" w:rsidP="00FF677F">
      <w:pPr>
        <w:jc w:val="both"/>
        <w:rPr>
          <w:rFonts w:ascii="Arial" w:hAnsi="Arial" w:cs="Arial"/>
          <w:sz w:val="16"/>
        </w:rPr>
      </w:pPr>
      <w:r w:rsidRPr="00EA2403">
        <w:rPr>
          <w:rFonts w:ascii="Arial" w:hAnsi="Arial" w:cs="Arial"/>
          <w:sz w:val="16"/>
        </w:rPr>
        <w:t>+ In the case of Ministries of Education or other government administrative agencies, academic edition product cannot be used for internal ministry or agency use.</w:t>
      </w:r>
    </w:p>
    <w:p w14:paraId="4464EC9C" w14:textId="77777777" w:rsidR="00715F4B" w:rsidRPr="00E76399" w:rsidRDefault="00715F4B" w:rsidP="00F03030">
      <w:pPr>
        <w:spacing w:before="120"/>
        <w:jc w:val="both"/>
        <w:rPr>
          <w:rFonts w:ascii="Arial" w:hAnsi="Arial" w:cs="Arial"/>
          <w:sz w:val="16"/>
        </w:rPr>
      </w:pPr>
      <w:r w:rsidRPr="00E76399">
        <w:rPr>
          <w:rFonts w:ascii="Arial" w:hAnsi="Arial" w:cs="Arial"/>
          <w:sz w:val="16"/>
        </w:rPr>
        <w:t xml:space="preserve">Special note regarding Hospitals, Healthcare Systems, Research Laboratories and Government Training Facilities: </w:t>
      </w:r>
    </w:p>
    <w:p w14:paraId="72D58F52" w14:textId="6B5978AA" w:rsidR="00715F4B" w:rsidRPr="00E76399" w:rsidRDefault="00715F4B" w:rsidP="00715F4B">
      <w:pPr>
        <w:jc w:val="both"/>
        <w:rPr>
          <w:rFonts w:ascii="Arial" w:hAnsi="Arial" w:cs="Arial"/>
          <w:sz w:val="16"/>
        </w:rPr>
      </w:pPr>
      <w:r w:rsidRPr="00144258">
        <w:rPr>
          <w:rFonts w:ascii="Arial" w:hAnsi="Arial" w:cs="Arial"/>
          <w:sz w:val="16"/>
        </w:rPr>
        <w:t xml:space="preserve">Hospitals, </w:t>
      </w:r>
      <w:r w:rsidR="00E44F12">
        <w:rPr>
          <w:rFonts w:ascii="Arial" w:hAnsi="Arial" w:cs="Arial"/>
          <w:sz w:val="16"/>
        </w:rPr>
        <w:t>h</w:t>
      </w:r>
      <w:r w:rsidR="004F68CC">
        <w:rPr>
          <w:rFonts w:ascii="Arial" w:hAnsi="Arial" w:cs="Arial"/>
          <w:sz w:val="16"/>
        </w:rPr>
        <w:t>e</w:t>
      </w:r>
      <w:r w:rsidRPr="00144258">
        <w:rPr>
          <w:rFonts w:ascii="Arial" w:hAnsi="Arial" w:cs="Arial"/>
          <w:sz w:val="16"/>
        </w:rPr>
        <w:t xml:space="preserve">althcare </w:t>
      </w:r>
      <w:r w:rsidR="00E44F12">
        <w:rPr>
          <w:rFonts w:ascii="Arial" w:hAnsi="Arial" w:cs="Arial"/>
          <w:sz w:val="16"/>
        </w:rPr>
        <w:t>s</w:t>
      </w:r>
      <w:r w:rsidRPr="00144258">
        <w:rPr>
          <w:rFonts w:ascii="Arial" w:hAnsi="Arial" w:cs="Arial"/>
          <w:sz w:val="16"/>
        </w:rPr>
        <w:t xml:space="preserve">ystems and </w:t>
      </w:r>
      <w:r w:rsidR="00E44F12">
        <w:rPr>
          <w:rFonts w:ascii="Arial" w:hAnsi="Arial" w:cs="Arial"/>
          <w:sz w:val="16"/>
        </w:rPr>
        <w:t>r</w:t>
      </w:r>
      <w:r w:rsidRPr="00144258">
        <w:rPr>
          <w:rFonts w:ascii="Arial" w:hAnsi="Arial" w:cs="Arial"/>
          <w:sz w:val="16"/>
        </w:rPr>
        <w:t xml:space="preserve">esearch </w:t>
      </w:r>
      <w:r w:rsidR="00E44F12">
        <w:rPr>
          <w:rFonts w:ascii="Arial" w:hAnsi="Arial" w:cs="Arial"/>
          <w:sz w:val="16"/>
        </w:rPr>
        <w:t>l</w:t>
      </w:r>
      <w:r w:rsidRPr="00144258">
        <w:rPr>
          <w:rFonts w:ascii="Arial" w:hAnsi="Arial" w:cs="Arial"/>
          <w:sz w:val="16"/>
        </w:rPr>
        <w:t xml:space="preserve">aboratories (including independent </w:t>
      </w:r>
      <w:r w:rsidR="00E44F12">
        <w:rPr>
          <w:rFonts w:ascii="Arial" w:hAnsi="Arial" w:cs="Arial"/>
          <w:sz w:val="16"/>
        </w:rPr>
        <w:t>r</w:t>
      </w:r>
      <w:r w:rsidRPr="00144258">
        <w:rPr>
          <w:rFonts w:ascii="Arial" w:hAnsi="Arial" w:cs="Arial"/>
          <w:sz w:val="16"/>
        </w:rPr>
        <w:t xml:space="preserve">esearch </w:t>
      </w:r>
      <w:r w:rsidR="00E44F12">
        <w:rPr>
          <w:rFonts w:ascii="Arial" w:hAnsi="Arial" w:cs="Arial"/>
          <w:sz w:val="16"/>
        </w:rPr>
        <w:t>l</w:t>
      </w:r>
      <w:r w:rsidRPr="00144258">
        <w:rPr>
          <w:rFonts w:ascii="Arial" w:hAnsi="Arial" w:cs="Arial"/>
          <w:sz w:val="16"/>
        </w:rPr>
        <w:t xml:space="preserve">aboratories or </w:t>
      </w:r>
      <w:r w:rsidR="00E44F12">
        <w:rPr>
          <w:rFonts w:ascii="Arial" w:hAnsi="Arial" w:cs="Arial"/>
          <w:sz w:val="16"/>
        </w:rPr>
        <w:t>r</w:t>
      </w:r>
      <w:r w:rsidRPr="00144258">
        <w:rPr>
          <w:rFonts w:ascii="Arial" w:hAnsi="Arial" w:cs="Arial"/>
          <w:sz w:val="16"/>
        </w:rPr>
        <w:t xml:space="preserve">esearch </w:t>
      </w:r>
      <w:r w:rsidR="00E44F12">
        <w:rPr>
          <w:rFonts w:ascii="Arial" w:hAnsi="Arial" w:cs="Arial"/>
          <w:sz w:val="16"/>
        </w:rPr>
        <w:t>l</w:t>
      </w:r>
      <w:r w:rsidRPr="00144258">
        <w:rPr>
          <w:rFonts w:ascii="Arial" w:hAnsi="Arial" w:cs="Arial"/>
          <w:sz w:val="16"/>
        </w:rPr>
        <w:t>aboratories affiliated with an eligible education customer or government agency</w:t>
      </w:r>
      <w:r w:rsidR="00EE2910">
        <w:rPr>
          <w:rFonts w:ascii="Arial" w:hAnsi="Arial" w:cs="Arial"/>
          <w:sz w:val="16"/>
        </w:rPr>
        <w:t>)</w:t>
      </w:r>
      <w:r w:rsidRPr="00144258">
        <w:rPr>
          <w:rFonts w:ascii="Arial" w:hAnsi="Arial" w:cs="Arial"/>
          <w:sz w:val="16"/>
        </w:rPr>
        <w:t xml:space="preserve"> are NOT eligible to acquire </w:t>
      </w:r>
      <w:r w:rsidR="00960837">
        <w:rPr>
          <w:rFonts w:ascii="Arial" w:hAnsi="Arial" w:cs="Arial"/>
          <w:sz w:val="16"/>
        </w:rPr>
        <w:t>academic edition</w:t>
      </w:r>
      <w:r w:rsidRPr="00144258">
        <w:rPr>
          <w:rFonts w:ascii="Arial" w:hAnsi="Arial" w:cs="Arial"/>
          <w:sz w:val="16"/>
        </w:rPr>
        <w:t xml:space="preserve"> products unless they are wh</w:t>
      </w:r>
      <w:r w:rsidRPr="007F273F">
        <w:rPr>
          <w:rFonts w:ascii="Arial" w:hAnsi="Arial" w:cs="Arial"/>
          <w:sz w:val="16"/>
        </w:rPr>
        <w:t>olly owned and operated by a single qualified Educational I</w:t>
      </w:r>
      <w:r w:rsidRPr="00A94031">
        <w:rPr>
          <w:rFonts w:ascii="Arial" w:hAnsi="Arial" w:cs="Arial"/>
          <w:sz w:val="16"/>
        </w:rPr>
        <w:t>nstitution as defined above in Sections A and B.  "Wholly owned and operated" means that</w:t>
      </w:r>
      <w:r w:rsidRPr="00EE2910">
        <w:rPr>
          <w:rFonts w:ascii="Arial" w:hAnsi="Arial" w:cs="Arial"/>
          <w:sz w:val="16"/>
        </w:rPr>
        <w:t xml:space="preserve"> the Educational Institution is the sole owner of said hospital, healthcare system or research laboratory and is the only entity exercising control over the said hospital, healthcare system or research laboratory’s day-to-day operations.</w:t>
      </w:r>
      <w:r w:rsidRPr="00E76399">
        <w:rPr>
          <w:rFonts w:ascii="Arial" w:hAnsi="Arial" w:cs="Arial"/>
          <w:sz w:val="16"/>
        </w:rPr>
        <w:t xml:space="preserve"> Government </w:t>
      </w:r>
      <w:r w:rsidR="00E44F12">
        <w:rPr>
          <w:rFonts w:ascii="Arial" w:hAnsi="Arial" w:cs="Arial"/>
          <w:sz w:val="16"/>
        </w:rPr>
        <w:t>t</w:t>
      </w:r>
      <w:r w:rsidRPr="00E76399">
        <w:rPr>
          <w:rFonts w:ascii="Arial" w:hAnsi="Arial" w:cs="Arial"/>
          <w:sz w:val="16"/>
        </w:rPr>
        <w:t xml:space="preserve">raining </w:t>
      </w:r>
      <w:r w:rsidR="00E44F12">
        <w:rPr>
          <w:rFonts w:ascii="Arial" w:hAnsi="Arial" w:cs="Arial"/>
          <w:sz w:val="16"/>
        </w:rPr>
        <w:t>f</w:t>
      </w:r>
      <w:r w:rsidRPr="00E76399">
        <w:rPr>
          <w:rFonts w:ascii="Arial" w:hAnsi="Arial" w:cs="Arial"/>
          <w:sz w:val="16"/>
        </w:rPr>
        <w:t xml:space="preserve">acilities or other training facilities that do not grant degrees are not eligible to acquire </w:t>
      </w:r>
      <w:r w:rsidR="00960837">
        <w:rPr>
          <w:rFonts w:ascii="Arial" w:hAnsi="Arial" w:cs="Arial"/>
          <w:sz w:val="16"/>
        </w:rPr>
        <w:t>academic edition</w:t>
      </w:r>
      <w:r w:rsidRPr="00E76399">
        <w:rPr>
          <w:rFonts w:ascii="Arial" w:hAnsi="Arial" w:cs="Arial"/>
          <w:sz w:val="16"/>
        </w:rPr>
        <w:t xml:space="preserve"> products.</w:t>
      </w:r>
      <w:r>
        <w:rPr>
          <w:rFonts w:ascii="Arial" w:hAnsi="Arial" w:cs="Arial"/>
          <w:sz w:val="16"/>
        </w:rPr>
        <w:t xml:space="preserve"> </w:t>
      </w:r>
    </w:p>
    <w:sectPr w:rsidR="00715F4B" w:rsidRPr="00E76399" w:rsidSect="00EA2403">
      <w:type w:val="continuous"/>
      <w:pgSz w:w="12240" w:h="15840" w:code="1"/>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FB0A" w14:textId="77777777" w:rsidR="001F53A7" w:rsidRDefault="001F53A7">
      <w:r>
        <w:separator/>
      </w:r>
    </w:p>
  </w:endnote>
  <w:endnote w:type="continuationSeparator" w:id="0">
    <w:p w14:paraId="69D3A438" w14:textId="77777777" w:rsidR="001F53A7" w:rsidRDefault="001F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6856" w14:textId="77777777" w:rsidR="00553BBB" w:rsidRDefault="00553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4A0" w:firstRow="1" w:lastRow="0" w:firstColumn="1" w:lastColumn="0" w:noHBand="0" w:noVBand="1"/>
    </w:tblPr>
    <w:tblGrid>
      <w:gridCol w:w="5138"/>
      <w:gridCol w:w="4222"/>
    </w:tblGrid>
    <w:tr w:rsidR="004741F7" w:rsidRPr="00530318" w14:paraId="231113CA" w14:textId="77777777" w:rsidTr="00EA2403">
      <w:trPr>
        <w:jc w:val="center"/>
      </w:trPr>
      <w:tc>
        <w:tcPr>
          <w:tcW w:w="4956" w:type="dxa"/>
        </w:tcPr>
        <w:p w14:paraId="231113C8" w14:textId="3B0E0C4C" w:rsidR="004741F7" w:rsidRPr="00530318" w:rsidRDefault="004741F7" w:rsidP="00832DB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NA</w:t>
          </w:r>
          <w:r w:rsidRPr="00530318">
            <w:rPr>
              <w:rFonts w:ascii="Arial" w:hAnsi="Arial" w:cs="Arial"/>
              <w:sz w:val="16"/>
              <w:szCs w:val="16"/>
            </w:rPr>
            <w:t>)</w:t>
          </w:r>
          <w:r w:rsidR="00EA2403">
            <w:rPr>
              <w:rFonts w:ascii="Arial" w:hAnsi="Arial" w:cs="Arial"/>
              <w:sz w:val="16"/>
              <w:szCs w:val="16"/>
            </w:rPr>
            <w:t>CAN</w:t>
          </w:r>
          <w:r w:rsidRPr="00530318">
            <w:rPr>
              <w:rFonts w:ascii="Arial" w:hAnsi="Arial" w:cs="Arial"/>
              <w:sz w:val="16"/>
              <w:szCs w:val="16"/>
            </w:rPr>
            <w:t>(ENG)(</w:t>
          </w:r>
          <w:r w:rsidR="000748F4">
            <w:rPr>
              <w:rFonts w:ascii="Arial" w:hAnsi="Arial" w:cs="Arial"/>
              <w:sz w:val="16"/>
              <w:szCs w:val="16"/>
            </w:rPr>
            <w:t>Feb2023</w:t>
          </w:r>
          <w:r>
            <w:rPr>
              <w:rFonts w:ascii="Arial" w:hAnsi="Arial" w:cs="Arial"/>
              <w:sz w:val="16"/>
              <w:szCs w:val="16"/>
            </w:rPr>
            <w:t>)</w:t>
          </w:r>
        </w:p>
      </w:tc>
      <w:tc>
        <w:tcPr>
          <w:tcW w:w="4073" w:type="dxa"/>
        </w:tcPr>
        <w:p w14:paraId="2A4D9CF7" w14:textId="77777777" w:rsidR="004741F7" w:rsidRDefault="004741F7" w:rsidP="00781EF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B70E28">
            <w:rPr>
              <w:rFonts w:ascii="Arial" w:hAnsi="Arial" w:cs="Arial"/>
              <w:noProof/>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B70E28">
            <w:rPr>
              <w:rFonts w:ascii="Arial" w:hAnsi="Arial" w:cs="Arial"/>
              <w:noProof/>
              <w:sz w:val="16"/>
              <w:szCs w:val="16"/>
            </w:rPr>
            <w:t>2</w:t>
          </w:r>
          <w:r w:rsidRPr="00530318">
            <w:rPr>
              <w:rFonts w:ascii="Arial" w:hAnsi="Arial" w:cs="Arial"/>
              <w:sz w:val="16"/>
              <w:szCs w:val="16"/>
            </w:rPr>
            <w:fldChar w:fldCharType="end"/>
          </w:r>
        </w:p>
        <w:p w14:paraId="231113C9" w14:textId="373DF27B" w:rsidR="002A32A7" w:rsidRPr="00530318" w:rsidRDefault="002A32A7" w:rsidP="00781EFE">
          <w:pPr>
            <w:jc w:val="right"/>
            <w:rPr>
              <w:rFonts w:ascii="Arial" w:hAnsi="Arial" w:cs="Arial"/>
              <w:sz w:val="16"/>
              <w:szCs w:val="16"/>
            </w:rPr>
          </w:pPr>
          <w:r>
            <w:rPr>
              <w:rFonts w:ascii="Arial" w:hAnsi="Arial" w:cs="Arial"/>
              <w:sz w:val="16"/>
              <w:szCs w:val="16"/>
            </w:rPr>
            <w:t xml:space="preserve">Document </w:t>
          </w:r>
          <w:r w:rsidR="00553BBB" w:rsidRPr="00553BBB">
            <w:rPr>
              <w:rFonts w:ascii="Arial" w:hAnsi="Arial" w:cs="Arial"/>
              <w:sz w:val="16"/>
              <w:szCs w:val="16"/>
            </w:rPr>
            <w:t>X20-116</w:t>
          </w:r>
          <w:r w:rsidR="000748F4">
            <w:rPr>
              <w:rFonts w:ascii="Arial" w:hAnsi="Arial" w:cs="Arial"/>
              <w:sz w:val="16"/>
              <w:szCs w:val="16"/>
            </w:rPr>
            <w:t>84</w:t>
          </w:r>
        </w:p>
      </w:tc>
    </w:tr>
  </w:tbl>
  <w:p w14:paraId="231113CB" w14:textId="77777777" w:rsidR="004741F7" w:rsidRDefault="004741F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4A0" w:firstRow="1" w:lastRow="0" w:firstColumn="1" w:lastColumn="0" w:noHBand="0" w:noVBand="1"/>
    </w:tblPr>
    <w:tblGrid>
      <w:gridCol w:w="5138"/>
      <w:gridCol w:w="4222"/>
    </w:tblGrid>
    <w:tr w:rsidR="004741F7" w:rsidRPr="00530318" w14:paraId="231113CF" w14:textId="77777777" w:rsidTr="00EA2403">
      <w:trPr>
        <w:jc w:val="center"/>
      </w:trPr>
      <w:tc>
        <w:tcPr>
          <w:tcW w:w="4956" w:type="dxa"/>
        </w:tcPr>
        <w:p w14:paraId="231113CD" w14:textId="695AF7C7" w:rsidR="004741F7" w:rsidRPr="00530318" w:rsidRDefault="004741F7" w:rsidP="00832DB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NA</w:t>
          </w:r>
          <w:r w:rsidRPr="00530318">
            <w:rPr>
              <w:rFonts w:ascii="Arial" w:hAnsi="Arial" w:cs="Arial"/>
              <w:sz w:val="16"/>
              <w:szCs w:val="16"/>
            </w:rPr>
            <w:t>)</w:t>
          </w:r>
          <w:r w:rsidR="00EA2403">
            <w:rPr>
              <w:rFonts w:ascii="Arial" w:hAnsi="Arial" w:cs="Arial"/>
              <w:sz w:val="16"/>
              <w:szCs w:val="16"/>
            </w:rPr>
            <w:t>CAN</w:t>
          </w:r>
          <w:r w:rsidRPr="00530318">
            <w:rPr>
              <w:rFonts w:ascii="Arial" w:hAnsi="Arial" w:cs="Arial"/>
              <w:sz w:val="16"/>
              <w:szCs w:val="16"/>
            </w:rPr>
            <w:t>(ENG)(</w:t>
          </w:r>
          <w:r w:rsidR="000748F4">
            <w:rPr>
              <w:rFonts w:ascii="Arial" w:hAnsi="Arial" w:cs="Arial"/>
              <w:sz w:val="16"/>
              <w:szCs w:val="16"/>
            </w:rPr>
            <w:t>Feb2023</w:t>
          </w:r>
          <w:r w:rsidR="000D5E67">
            <w:rPr>
              <w:rFonts w:ascii="Arial" w:hAnsi="Arial" w:cs="Arial"/>
              <w:sz w:val="16"/>
              <w:szCs w:val="16"/>
            </w:rPr>
            <w:t>)</w:t>
          </w:r>
        </w:p>
      </w:tc>
      <w:tc>
        <w:tcPr>
          <w:tcW w:w="4073" w:type="dxa"/>
        </w:tcPr>
        <w:p w14:paraId="64215EC9" w14:textId="77777777" w:rsidR="004741F7" w:rsidRDefault="004741F7" w:rsidP="00044D0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B70E28">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B70E28">
            <w:rPr>
              <w:rFonts w:ascii="Arial" w:hAnsi="Arial" w:cs="Arial"/>
              <w:noProof/>
              <w:sz w:val="16"/>
              <w:szCs w:val="16"/>
            </w:rPr>
            <w:t>2</w:t>
          </w:r>
          <w:r w:rsidRPr="00530318">
            <w:rPr>
              <w:rFonts w:ascii="Arial" w:hAnsi="Arial" w:cs="Arial"/>
              <w:sz w:val="16"/>
              <w:szCs w:val="16"/>
            </w:rPr>
            <w:fldChar w:fldCharType="end"/>
          </w:r>
        </w:p>
        <w:p w14:paraId="231113CE" w14:textId="415337D6" w:rsidR="002A32A7" w:rsidRPr="00530318" w:rsidRDefault="002A32A7" w:rsidP="00044D04">
          <w:pPr>
            <w:jc w:val="right"/>
            <w:rPr>
              <w:rFonts w:ascii="Arial" w:hAnsi="Arial" w:cs="Arial"/>
              <w:sz w:val="16"/>
              <w:szCs w:val="16"/>
            </w:rPr>
          </w:pPr>
          <w:r>
            <w:rPr>
              <w:rFonts w:ascii="Arial" w:hAnsi="Arial" w:cs="Arial"/>
              <w:sz w:val="16"/>
              <w:szCs w:val="16"/>
            </w:rPr>
            <w:t xml:space="preserve">Document </w:t>
          </w:r>
          <w:r w:rsidR="00553BBB" w:rsidRPr="00553BBB">
            <w:rPr>
              <w:rFonts w:ascii="Arial" w:hAnsi="Arial" w:cs="Arial"/>
              <w:sz w:val="16"/>
              <w:szCs w:val="16"/>
            </w:rPr>
            <w:t>X20-116</w:t>
          </w:r>
          <w:r w:rsidR="000748F4">
            <w:rPr>
              <w:rFonts w:ascii="Arial" w:hAnsi="Arial" w:cs="Arial"/>
              <w:sz w:val="16"/>
              <w:szCs w:val="16"/>
            </w:rPr>
            <w:t>84</w:t>
          </w:r>
        </w:p>
      </w:tc>
    </w:tr>
  </w:tbl>
  <w:p w14:paraId="231113D0" w14:textId="77777777" w:rsidR="004741F7" w:rsidRPr="002A32A7" w:rsidRDefault="004741F7">
    <w:pPr>
      <w:pStyle w:val="Footer"/>
      <w:rPr>
        <w:rFonts w:ascii="Arial" w:hAnsi="Arial"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F1C1" w14:textId="77777777" w:rsidR="001F53A7" w:rsidRDefault="001F53A7">
      <w:r>
        <w:separator/>
      </w:r>
    </w:p>
  </w:footnote>
  <w:footnote w:type="continuationSeparator" w:id="0">
    <w:p w14:paraId="09E8750A" w14:textId="77777777" w:rsidR="001F53A7" w:rsidRDefault="001F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777" w14:textId="3DF3CEF7" w:rsidR="00D707ED" w:rsidRDefault="00000000">
    <w:pPr>
      <w:pStyle w:val="Header"/>
    </w:pPr>
    <w:r>
      <w:rPr>
        <w:noProof/>
      </w:rPr>
      <w:pict w14:anchorId="4D57A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6" o:spid="_x0000_s1026" type="#_x0000_t75" style="position:absolute;margin-left:0;margin-top:0;width:467.75pt;height:263.7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379F4493" w:rsidR="004741F7" w:rsidRDefault="00000000" w:rsidP="00646F0D">
    <w:pPr>
      <w:pStyle w:val="Header"/>
      <w:jc w:val="right"/>
    </w:pPr>
    <w:r>
      <w:rPr>
        <w:noProof/>
      </w:rPr>
      <w:pict w14:anchorId="74169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7" o:spid="_x0000_s1027" type="#_x0000_t75" style="position:absolute;left:0;text-align:left;margin-left:0;margin-top:0;width:467.75pt;height:263.7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62A5ACA9" w:rsidR="004741F7" w:rsidRDefault="00000000" w:rsidP="00646F0D">
    <w:pPr>
      <w:pStyle w:val="Header"/>
      <w:jc w:val="right"/>
    </w:pPr>
    <w:r>
      <w:rPr>
        <w:noProof/>
      </w:rPr>
      <w:pict w14:anchorId="08DDB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90015" o:spid="_x0000_s1025" type="#_x0000_t75" style="position:absolute;left:0;text-align:left;margin-left:0;margin-top:0;width:467.75pt;height:263.7pt;z-index:-251656192;mso-position-horizontal:center;mso-position-horizontal-relative:margin;mso-position-vertical:center;mso-position-vertical-relative:margin" o:allowincell="f">
          <v:imagedata r:id="rId1" o:title="Watermark" gain="19661f" blacklevel="22938f"/>
          <w10:wrap anchorx="margin" anchory="margin"/>
        </v:shape>
      </w:pict>
    </w:r>
    <w:r w:rsidR="00354CCD">
      <w:rPr>
        <w:noProof/>
      </w:rPr>
      <w:drawing>
        <wp:anchor distT="0" distB="0" distL="114300" distR="114300" simplePos="0" relativeHeight="251659264" behindDoc="0" locked="0" layoutInCell="1" allowOverlap="1" wp14:anchorId="5F77B773" wp14:editId="2347C760">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354CCD">
      <w:rPr>
        <w:noProof/>
      </w:rPr>
      <w:drawing>
        <wp:anchor distT="0" distB="0" distL="114300" distR="114300" simplePos="0" relativeHeight="251658240" behindDoc="0" locked="0" layoutInCell="1" allowOverlap="1" wp14:anchorId="344B89F7" wp14:editId="2385C7E1">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741F7">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78326272"/>
    <w:multiLevelType w:val="hybridMultilevel"/>
    <w:tmpl w:val="B7DE405C"/>
    <w:lvl w:ilvl="0" w:tplc="7ABE4FC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488448">
    <w:abstractNumId w:val="10"/>
  </w:num>
  <w:num w:numId="2" w16cid:durableId="1418743167">
    <w:abstractNumId w:val="30"/>
  </w:num>
  <w:num w:numId="3" w16cid:durableId="1590653680">
    <w:abstractNumId w:val="17"/>
  </w:num>
  <w:num w:numId="4" w16cid:durableId="1988438988">
    <w:abstractNumId w:val="22"/>
  </w:num>
  <w:num w:numId="5" w16cid:durableId="2130319552">
    <w:abstractNumId w:val="2"/>
  </w:num>
  <w:num w:numId="6" w16cid:durableId="546796589">
    <w:abstractNumId w:val="4"/>
  </w:num>
  <w:num w:numId="7" w16cid:durableId="388309618">
    <w:abstractNumId w:val="18"/>
  </w:num>
  <w:num w:numId="8" w16cid:durableId="1990740477">
    <w:abstractNumId w:val="34"/>
  </w:num>
  <w:num w:numId="9" w16cid:durableId="630983117">
    <w:abstractNumId w:val="27"/>
  </w:num>
  <w:num w:numId="10" w16cid:durableId="229199934">
    <w:abstractNumId w:val="29"/>
  </w:num>
  <w:num w:numId="11" w16cid:durableId="1790317218">
    <w:abstractNumId w:val="23"/>
  </w:num>
  <w:num w:numId="12" w16cid:durableId="701978427">
    <w:abstractNumId w:val="20"/>
  </w:num>
  <w:num w:numId="13" w16cid:durableId="1233083488">
    <w:abstractNumId w:val="6"/>
  </w:num>
  <w:num w:numId="14" w16cid:durableId="1553955341">
    <w:abstractNumId w:val="14"/>
  </w:num>
  <w:num w:numId="15" w16cid:durableId="1424834134">
    <w:abstractNumId w:val="24"/>
  </w:num>
  <w:num w:numId="16" w16cid:durableId="1555047536">
    <w:abstractNumId w:val="31"/>
  </w:num>
  <w:num w:numId="17" w16cid:durableId="959337378">
    <w:abstractNumId w:val="5"/>
  </w:num>
  <w:num w:numId="18" w16cid:durableId="1178933126">
    <w:abstractNumId w:val="35"/>
  </w:num>
  <w:num w:numId="19" w16cid:durableId="245581097">
    <w:abstractNumId w:val="13"/>
  </w:num>
  <w:num w:numId="20" w16cid:durableId="1888906594">
    <w:abstractNumId w:val="0"/>
  </w:num>
  <w:num w:numId="21" w16cid:durableId="1707756331">
    <w:abstractNumId w:val="16"/>
  </w:num>
  <w:num w:numId="22" w16cid:durableId="605505136">
    <w:abstractNumId w:val="12"/>
  </w:num>
  <w:num w:numId="23" w16cid:durableId="296881837">
    <w:abstractNumId w:val="28"/>
  </w:num>
  <w:num w:numId="24" w16cid:durableId="1577548684">
    <w:abstractNumId w:val="21"/>
  </w:num>
  <w:num w:numId="25" w16cid:durableId="1881211720">
    <w:abstractNumId w:val="1"/>
  </w:num>
  <w:num w:numId="26" w16cid:durableId="1488130655">
    <w:abstractNumId w:val="3"/>
  </w:num>
  <w:num w:numId="27" w16cid:durableId="490831568">
    <w:abstractNumId w:val="8"/>
  </w:num>
  <w:num w:numId="28" w16cid:durableId="237634724">
    <w:abstractNumId w:val="15"/>
  </w:num>
  <w:num w:numId="29" w16cid:durableId="1759399779">
    <w:abstractNumId w:val="25"/>
  </w:num>
  <w:num w:numId="30" w16cid:durableId="1710955533">
    <w:abstractNumId w:val="32"/>
  </w:num>
  <w:num w:numId="31" w16cid:durableId="1557207730">
    <w:abstractNumId w:val="9"/>
  </w:num>
  <w:num w:numId="32" w16cid:durableId="1192576589">
    <w:abstractNumId w:val="26"/>
  </w:num>
  <w:num w:numId="33" w16cid:durableId="467935008">
    <w:abstractNumId w:val="19"/>
  </w:num>
  <w:num w:numId="34" w16cid:durableId="1408840647">
    <w:abstractNumId w:val="11"/>
  </w:num>
  <w:num w:numId="35" w16cid:durableId="355619020">
    <w:abstractNumId w:val="7"/>
  </w:num>
  <w:num w:numId="36" w16cid:durableId="12514325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07A26"/>
    <w:rsid w:val="000223A9"/>
    <w:rsid w:val="00036309"/>
    <w:rsid w:val="00044AA7"/>
    <w:rsid w:val="00044D04"/>
    <w:rsid w:val="00051E59"/>
    <w:rsid w:val="00054979"/>
    <w:rsid w:val="0006608F"/>
    <w:rsid w:val="000748F4"/>
    <w:rsid w:val="00090B9A"/>
    <w:rsid w:val="000A4937"/>
    <w:rsid w:val="000A66FF"/>
    <w:rsid w:val="000A6714"/>
    <w:rsid w:val="000C4276"/>
    <w:rsid w:val="000D5E67"/>
    <w:rsid w:val="000E0547"/>
    <w:rsid w:val="000E35C0"/>
    <w:rsid w:val="001131DE"/>
    <w:rsid w:val="00114544"/>
    <w:rsid w:val="0011556F"/>
    <w:rsid w:val="00121ECE"/>
    <w:rsid w:val="00123BDA"/>
    <w:rsid w:val="00125A08"/>
    <w:rsid w:val="00144258"/>
    <w:rsid w:val="00192DCC"/>
    <w:rsid w:val="0019381D"/>
    <w:rsid w:val="001A13E8"/>
    <w:rsid w:val="001A2EC4"/>
    <w:rsid w:val="001A4FA5"/>
    <w:rsid w:val="001B614B"/>
    <w:rsid w:val="001C3519"/>
    <w:rsid w:val="001E124D"/>
    <w:rsid w:val="001F0188"/>
    <w:rsid w:val="001F53A7"/>
    <w:rsid w:val="001F70F2"/>
    <w:rsid w:val="0021499D"/>
    <w:rsid w:val="00236130"/>
    <w:rsid w:val="00242607"/>
    <w:rsid w:val="00247CC7"/>
    <w:rsid w:val="00252BBC"/>
    <w:rsid w:val="00256AED"/>
    <w:rsid w:val="00265D2F"/>
    <w:rsid w:val="00296B92"/>
    <w:rsid w:val="002A32A7"/>
    <w:rsid w:val="002A6AB8"/>
    <w:rsid w:val="002B4E73"/>
    <w:rsid w:val="002E335D"/>
    <w:rsid w:val="002E3B56"/>
    <w:rsid w:val="002F0A2C"/>
    <w:rsid w:val="002F139E"/>
    <w:rsid w:val="00304307"/>
    <w:rsid w:val="00325618"/>
    <w:rsid w:val="00350050"/>
    <w:rsid w:val="00354CCD"/>
    <w:rsid w:val="00357209"/>
    <w:rsid w:val="00362488"/>
    <w:rsid w:val="00380219"/>
    <w:rsid w:val="003A720D"/>
    <w:rsid w:val="003B1BD0"/>
    <w:rsid w:val="003B7352"/>
    <w:rsid w:val="003D1613"/>
    <w:rsid w:val="003D1CAC"/>
    <w:rsid w:val="003E7B74"/>
    <w:rsid w:val="004151D3"/>
    <w:rsid w:val="004441A8"/>
    <w:rsid w:val="00454033"/>
    <w:rsid w:val="0045763B"/>
    <w:rsid w:val="00464EBD"/>
    <w:rsid w:val="004741F7"/>
    <w:rsid w:val="00477294"/>
    <w:rsid w:val="00483EA2"/>
    <w:rsid w:val="004906CC"/>
    <w:rsid w:val="004B1B16"/>
    <w:rsid w:val="004B35D1"/>
    <w:rsid w:val="004C5FF1"/>
    <w:rsid w:val="004F2A73"/>
    <w:rsid w:val="004F68CC"/>
    <w:rsid w:val="005046C9"/>
    <w:rsid w:val="00507AD4"/>
    <w:rsid w:val="00513063"/>
    <w:rsid w:val="005204E2"/>
    <w:rsid w:val="0053246A"/>
    <w:rsid w:val="005416E0"/>
    <w:rsid w:val="005423E5"/>
    <w:rsid w:val="00546EC0"/>
    <w:rsid w:val="00553BBB"/>
    <w:rsid w:val="00562882"/>
    <w:rsid w:val="00565294"/>
    <w:rsid w:val="00565302"/>
    <w:rsid w:val="005702B7"/>
    <w:rsid w:val="00582EBB"/>
    <w:rsid w:val="00585E49"/>
    <w:rsid w:val="005A74D1"/>
    <w:rsid w:val="005C79D0"/>
    <w:rsid w:val="005D084A"/>
    <w:rsid w:val="005D3FD9"/>
    <w:rsid w:val="005D50A6"/>
    <w:rsid w:val="005E5A33"/>
    <w:rsid w:val="006073B6"/>
    <w:rsid w:val="00607F99"/>
    <w:rsid w:val="00624BB1"/>
    <w:rsid w:val="00625190"/>
    <w:rsid w:val="00625C19"/>
    <w:rsid w:val="006456A7"/>
    <w:rsid w:val="00646B52"/>
    <w:rsid w:val="00646F0D"/>
    <w:rsid w:val="00662EFC"/>
    <w:rsid w:val="006650F9"/>
    <w:rsid w:val="00692982"/>
    <w:rsid w:val="00695C2C"/>
    <w:rsid w:val="006B1921"/>
    <w:rsid w:val="006E34D4"/>
    <w:rsid w:val="006E7E85"/>
    <w:rsid w:val="006F538E"/>
    <w:rsid w:val="00702CF5"/>
    <w:rsid w:val="007119E9"/>
    <w:rsid w:val="00715F4B"/>
    <w:rsid w:val="00726AC7"/>
    <w:rsid w:val="007319DA"/>
    <w:rsid w:val="0074465A"/>
    <w:rsid w:val="0074598A"/>
    <w:rsid w:val="0075650B"/>
    <w:rsid w:val="00765D1F"/>
    <w:rsid w:val="007717A3"/>
    <w:rsid w:val="0077680B"/>
    <w:rsid w:val="00781EFE"/>
    <w:rsid w:val="00791B69"/>
    <w:rsid w:val="007F273F"/>
    <w:rsid w:val="00800615"/>
    <w:rsid w:val="00811024"/>
    <w:rsid w:val="00832DB5"/>
    <w:rsid w:val="00853BE3"/>
    <w:rsid w:val="00853D95"/>
    <w:rsid w:val="00866031"/>
    <w:rsid w:val="00875183"/>
    <w:rsid w:val="008823CD"/>
    <w:rsid w:val="008A1148"/>
    <w:rsid w:val="008B3D3D"/>
    <w:rsid w:val="008C0777"/>
    <w:rsid w:val="008C2A71"/>
    <w:rsid w:val="008D277C"/>
    <w:rsid w:val="008D428F"/>
    <w:rsid w:val="008E6810"/>
    <w:rsid w:val="008F0F61"/>
    <w:rsid w:val="00902555"/>
    <w:rsid w:val="00924DDA"/>
    <w:rsid w:val="00960837"/>
    <w:rsid w:val="00982AB2"/>
    <w:rsid w:val="0098372D"/>
    <w:rsid w:val="00990C4C"/>
    <w:rsid w:val="00991F00"/>
    <w:rsid w:val="009C2702"/>
    <w:rsid w:val="009C422E"/>
    <w:rsid w:val="009D0F98"/>
    <w:rsid w:val="009D3573"/>
    <w:rsid w:val="009F25D6"/>
    <w:rsid w:val="009F72D0"/>
    <w:rsid w:val="00A13ADC"/>
    <w:rsid w:val="00A2705E"/>
    <w:rsid w:val="00A31644"/>
    <w:rsid w:val="00A5311D"/>
    <w:rsid w:val="00A5509B"/>
    <w:rsid w:val="00A62E9D"/>
    <w:rsid w:val="00A94031"/>
    <w:rsid w:val="00A9455C"/>
    <w:rsid w:val="00AD5441"/>
    <w:rsid w:val="00AE404E"/>
    <w:rsid w:val="00AF364E"/>
    <w:rsid w:val="00AF7FED"/>
    <w:rsid w:val="00B237C7"/>
    <w:rsid w:val="00B26076"/>
    <w:rsid w:val="00B26AB5"/>
    <w:rsid w:val="00B53479"/>
    <w:rsid w:val="00B63A40"/>
    <w:rsid w:val="00B70E28"/>
    <w:rsid w:val="00B72AA2"/>
    <w:rsid w:val="00BA0903"/>
    <w:rsid w:val="00BC36C8"/>
    <w:rsid w:val="00BD0002"/>
    <w:rsid w:val="00BD6448"/>
    <w:rsid w:val="00BD7570"/>
    <w:rsid w:val="00BF5939"/>
    <w:rsid w:val="00C07237"/>
    <w:rsid w:val="00C116DE"/>
    <w:rsid w:val="00C13FAB"/>
    <w:rsid w:val="00C801C6"/>
    <w:rsid w:val="00C80249"/>
    <w:rsid w:val="00C81343"/>
    <w:rsid w:val="00C8143B"/>
    <w:rsid w:val="00C829CA"/>
    <w:rsid w:val="00C87E22"/>
    <w:rsid w:val="00C93C28"/>
    <w:rsid w:val="00C93D3B"/>
    <w:rsid w:val="00C9536E"/>
    <w:rsid w:val="00C960C9"/>
    <w:rsid w:val="00C9714C"/>
    <w:rsid w:val="00CB19D7"/>
    <w:rsid w:val="00CC1132"/>
    <w:rsid w:val="00CF0526"/>
    <w:rsid w:val="00D17EA6"/>
    <w:rsid w:val="00D32D9B"/>
    <w:rsid w:val="00D3447D"/>
    <w:rsid w:val="00D5324C"/>
    <w:rsid w:val="00D62642"/>
    <w:rsid w:val="00D707ED"/>
    <w:rsid w:val="00DA0BC3"/>
    <w:rsid w:val="00DB50A9"/>
    <w:rsid w:val="00DE33B1"/>
    <w:rsid w:val="00DF2931"/>
    <w:rsid w:val="00E34950"/>
    <w:rsid w:val="00E34A76"/>
    <w:rsid w:val="00E41A25"/>
    <w:rsid w:val="00E44F12"/>
    <w:rsid w:val="00E601DA"/>
    <w:rsid w:val="00E76399"/>
    <w:rsid w:val="00E8079B"/>
    <w:rsid w:val="00E81488"/>
    <w:rsid w:val="00E90B76"/>
    <w:rsid w:val="00EA2403"/>
    <w:rsid w:val="00EB45D0"/>
    <w:rsid w:val="00EB520B"/>
    <w:rsid w:val="00EE2910"/>
    <w:rsid w:val="00EE42B7"/>
    <w:rsid w:val="00EE7505"/>
    <w:rsid w:val="00EE792F"/>
    <w:rsid w:val="00EF1D4C"/>
    <w:rsid w:val="00F01066"/>
    <w:rsid w:val="00F03030"/>
    <w:rsid w:val="00F20DA7"/>
    <w:rsid w:val="00F371CA"/>
    <w:rsid w:val="00F75A28"/>
    <w:rsid w:val="00F8670C"/>
    <w:rsid w:val="00F93E58"/>
    <w:rsid w:val="00FA73F9"/>
    <w:rsid w:val="00FB2B1D"/>
    <w:rsid w:val="00FE4E27"/>
    <w:rsid w:val="00FE79FD"/>
    <w:rsid w:val="00FF11F6"/>
    <w:rsid w:val="00FF677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VOK22q8nSCuA3tTq+a5/Eh4G3M4=" w:salt="vz2XrVjXG1yhdHwa8XH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lang w:eastAsia="en-US"/>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styleId="Mention">
    <w:name w:val="Mention"/>
    <w:basedOn w:val="DefaultParagraphFont"/>
    <w:uiPriority w:val="99"/>
    <w:semiHidden/>
    <w:unhideWhenUsed/>
    <w:rsid w:val="00715F4B"/>
    <w:rPr>
      <w:color w:val="2B579A"/>
      <w:shd w:val="clear" w:color="auto" w:fill="E6E6E6"/>
    </w:rPr>
  </w:style>
  <w:style w:type="paragraph" w:styleId="Revision">
    <w:name w:val="Revision"/>
    <w:hidden/>
    <w:uiPriority w:val="99"/>
    <w:semiHidden/>
    <w:rsid w:val="00982AB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Props1.xml><?xml version="1.0" encoding="utf-8"?>
<ds:datastoreItem xmlns:ds="http://schemas.openxmlformats.org/officeDocument/2006/customXml" ds:itemID="{4FFDCC6A-93F9-49D1-AE68-689006A2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F87F8-A46F-445D-982C-0FA9B9070243}">
  <ds:schemaRefs>
    <ds:schemaRef ds:uri="http://schemas.openxmlformats.org/officeDocument/2006/bibliography"/>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5279</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Radmanovic (STRONG-BRIDGE CONSULTING)</dc:creator>
  <cp:lastModifiedBy>Elizabeth Brownell (MURPHY &amp; ASSOCIATES INC)</cp:lastModifiedBy>
  <cp:revision>12</cp:revision>
  <cp:lastPrinted>2011-06-16T20:15:00Z</cp:lastPrinted>
  <dcterms:created xsi:type="dcterms:W3CDTF">2020-10-15T21:16:00Z</dcterms:created>
  <dcterms:modified xsi:type="dcterms:W3CDTF">2022-12-21T02:15:00Z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14767400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2017-07-10T16:35:08.5786803-07:00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