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7C3A8" w14:textId="77777777" w:rsidR="00CA2B64" w:rsidRPr="00B05B6B" w:rsidRDefault="00CA2B64" w:rsidP="003A7F9E">
      <w:pPr>
        <w:pStyle w:val="BVL-Amendment-Name"/>
      </w:pPr>
      <w:r w:rsidRPr="00B05B6B">
        <w:t>Microsoft Online Services Criminal Justice Information Services (CJIS) Customer Agreement for CJIS Covered Services</w:t>
      </w:r>
    </w:p>
    <w:p w14:paraId="217716AF" w14:textId="77777777" w:rsidR="009C5C50" w:rsidRPr="00C763F3" w:rsidRDefault="009C5C50" w:rsidP="009C5C50">
      <w:pPr>
        <w:spacing w:after="120" w:line="276" w:lineRule="auto"/>
        <w:rPr>
          <w:rFonts w:eastAsia="Calibri" w:cs="Arial"/>
          <w:szCs w:val="20"/>
        </w:rPr>
      </w:pPr>
      <w:r w:rsidRPr="00C763F3">
        <w:rPr>
          <w:rFonts w:eastAsia="Calibri" w:cs="Arial"/>
          <w:szCs w:val="20"/>
        </w:rPr>
        <w:t xml:space="preserve">This Microsoft Online Services Criminal Justice Information Services (CJIS) Customer Agreement for Covered Services (“Agreement”) is entered </w:t>
      </w:r>
      <w:bookmarkStart w:id="0" w:name="_GoBack"/>
      <w:bookmarkEnd w:id="0"/>
      <w:r w:rsidRPr="00C763F3">
        <w:rPr>
          <w:rFonts w:eastAsia="Calibri" w:cs="Arial"/>
          <w:szCs w:val="20"/>
        </w:rPr>
        <w:t>into between the customer entity (“Enrolled Affiliate”) and Microsoft for the provision of Covered Services (as defined below). The parties agree that the Agreement applies to only the Enrolled Affiliate’s use of Covered Services and is subject to the Enrolled Affiliates adherence to its independent obligations pursuant to the CJIS Policy. Enrolled Affiliate is prohibited from using Covered Services in any way that violates the CJIS Policy.  Violation of the terms in this Agreement, or failure to adhere to any of the CJIS Policy (as defined below) requirements, may result in suspension of the Covered Service. Microsoft will suspend the Covered Service only to the extent reasonably necessary. However, because of the criminal justice implications associated with failure to adhere to the CJIS Policy requirements, Microsoft may not provide notice before suspending a Covered Service.</w:t>
      </w:r>
    </w:p>
    <w:p w14:paraId="5C94D295" w14:textId="77777777" w:rsidR="009C5C50" w:rsidRPr="00C763F3" w:rsidRDefault="009C5C50" w:rsidP="009C5C50">
      <w:pPr>
        <w:autoSpaceDE w:val="0"/>
        <w:autoSpaceDN w:val="0"/>
        <w:adjustRightInd w:val="0"/>
        <w:spacing w:after="120" w:line="276" w:lineRule="auto"/>
        <w:rPr>
          <w:rFonts w:eastAsia="Calibri" w:cs="Arial"/>
          <w:szCs w:val="20"/>
        </w:rPr>
      </w:pPr>
      <w:r w:rsidRPr="00C763F3">
        <w:rPr>
          <w:rFonts w:eastAsia="Calibri" w:cs="Arial"/>
          <w:b/>
          <w:bCs/>
          <w:iCs/>
          <w:szCs w:val="20"/>
        </w:rPr>
        <w:t xml:space="preserve">Defined Terms. </w:t>
      </w:r>
    </w:p>
    <w:p w14:paraId="545F78DE" w14:textId="77777777" w:rsidR="009C5C50" w:rsidRPr="00C763F3" w:rsidRDefault="009C5C50" w:rsidP="009C5C50">
      <w:pPr>
        <w:autoSpaceDE w:val="0"/>
        <w:autoSpaceDN w:val="0"/>
        <w:adjustRightInd w:val="0"/>
        <w:spacing w:after="120" w:line="276" w:lineRule="auto"/>
        <w:rPr>
          <w:rFonts w:eastAsia="Calibri" w:cs="Arial"/>
          <w:szCs w:val="20"/>
        </w:rPr>
      </w:pPr>
      <w:r w:rsidRPr="00C763F3">
        <w:rPr>
          <w:rFonts w:eastAsia="Calibri" w:cs="Arial"/>
          <w:szCs w:val="20"/>
        </w:rPr>
        <w:t xml:space="preserve">The following definitions are used in this Agreement: </w:t>
      </w:r>
    </w:p>
    <w:p w14:paraId="6DACB536" w14:textId="77777777" w:rsidR="009C5C50" w:rsidRPr="00C763F3" w:rsidRDefault="009C5C50" w:rsidP="009C5C50">
      <w:pPr>
        <w:autoSpaceDE w:val="0"/>
        <w:autoSpaceDN w:val="0"/>
        <w:adjustRightInd w:val="0"/>
        <w:spacing w:after="120" w:line="276" w:lineRule="auto"/>
        <w:ind w:left="360"/>
        <w:rPr>
          <w:rFonts w:eastAsia="Calibri" w:cs="Arial"/>
          <w:b/>
          <w:szCs w:val="20"/>
        </w:rPr>
      </w:pPr>
      <w:r w:rsidRPr="00C763F3">
        <w:rPr>
          <w:rFonts w:eastAsia="Calibri" w:cs="Arial"/>
          <w:b/>
          <w:szCs w:val="20"/>
        </w:rPr>
        <w:t xml:space="preserve">“CJI” </w:t>
      </w:r>
      <w:r w:rsidRPr="00C763F3">
        <w:rPr>
          <w:rFonts w:eastAsia="Calibri" w:cs="Arial"/>
          <w:szCs w:val="20"/>
        </w:rPr>
        <w:t>means Criminal Justice Information as that term is used in the CJIS Policy</w:t>
      </w:r>
      <w:r w:rsidRPr="00C763F3">
        <w:rPr>
          <w:rFonts w:eastAsia="Calibri" w:cs="Arial"/>
          <w:b/>
          <w:szCs w:val="20"/>
        </w:rPr>
        <w:t xml:space="preserve">.  </w:t>
      </w:r>
    </w:p>
    <w:p w14:paraId="15B0CD49"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b/>
          <w:szCs w:val="20"/>
        </w:rPr>
        <w:t>“CJIS Management Agreement”</w:t>
      </w:r>
      <w:r w:rsidRPr="00C763F3">
        <w:rPr>
          <w:rFonts w:eastAsia="Calibri" w:cs="Arial"/>
          <w:szCs w:val="20"/>
        </w:rPr>
        <w:t xml:space="preserve"> means the signed agreement between Microsoft and the CSA which describes the commitments Microsoft and the CSA have made to comply with the CJIS Policy. </w:t>
      </w:r>
    </w:p>
    <w:p w14:paraId="3AC015F4"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sidDel="00E64C0B">
        <w:rPr>
          <w:rFonts w:eastAsia="Calibri" w:cs="Arial"/>
          <w:b/>
          <w:szCs w:val="20"/>
        </w:rPr>
        <w:t xml:space="preserve"> </w:t>
      </w:r>
      <w:r w:rsidRPr="00C763F3">
        <w:rPr>
          <w:rFonts w:eastAsia="Calibri" w:cs="Arial"/>
          <w:b/>
          <w:szCs w:val="20"/>
        </w:rPr>
        <w:t>“CJIS Policy”</w:t>
      </w:r>
      <w:r w:rsidRPr="00C763F3">
        <w:rPr>
          <w:rFonts w:eastAsia="Calibri" w:cs="Arial"/>
          <w:szCs w:val="20"/>
        </w:rPr>
        <w:t xml:space="preserve"> means the current version of the Federal Bureau of Investigation’s Criminal Justice Information Services (CJIS) Policy.  The CJIS Policy in effect at the signing of this Agreement is, Version 5.7, dated 8/16/2018.  The most recent version of the CJIS Policy is available at </w:t>
      </w:r>
      <w:hyperlink r:id="rId11" w:history="1">
        <w:r w:rsidRPr="00C763F3">
          <w:rPr>
            <w:rStyle w:val="Hyperlink"/>
            <w:rFonts w:eastAsia="Calibri" w:cs="Arial"/>
            <w:szCs w:val="20"/>
          </w:rPr>
          <w:t>https://www.fbi.gov/services/cjis/cjis-security-policy-resource-center</w:t>
        </w:r>
      </w:hyperlink>
      <w:r w:rsidRPr="00C763F3">
        <w:rPr>
          <w:rFonts w:eastAsia="Calibri" w:cs="Arial"/>
          <w:szCs w:val="20"/>
        </w:rPr>
        <w:t>.</w:t>
      </w:r>
    </w:p>
    <w:p w14:paraId="76170076"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b/>
          <w:szCs w:val="20"/>
        </w:rPr>
        <w:t>“CJIS Security Addendum”</w:t>
      </w:r>
      <w:r w:rsidRPr="00C763F3">
        <w:rPr>
          <w:rFonts w:eastAsia="Calibri" w:cs="Arial"/>
          <w:szCs w:val="20"/>
        </w:rPr>
        <w:t xml:space="preserve"> means the CJIS Security Addendum included in Appendix H to the CJIS Policy.</w:t>
      </w:r>
    </w:p>
    <w:p w14:paraId="6B79B25D"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szCs w:val="20"/>
        </w:rPr>
        <w:t>“</w:t>
      </w:r>
      <w:r w:rsidRPr="00C763F3">
        <w:rPr>
          <w:rFonts w:eastAsia="Calibri" w:cs="Arial"/>
          <w:b/>
          <w:szCs w:val="20"/>
        </w:rPr>
        <w:t>Customer Data</w:t>
      </w:r>
      <w:r w:rsidRPr="00C763F3">
        <w:rPr>
          <w:rFonts w:eastAsia="Calibri" w:cs="Arial"/>
          <w:szCs w:val="20"/>
        </w:rPr>
        <w:t>” means all data, including all text, sound, video, or image files, and software, that are provided to Microsoft by, or on behalf of, the Enrolled Affiliate through use of the Covered Services, which may include but is not limited to CJI.</w:t>
      </w:r>
    </w:p>
    <w:p w14:paraId="36BC9199" w14:textId="77777777" w:rsidR="009C5C50" w:rsidRPr="00C763F3" w:rsidRDefault="009C5C50" w:rsidP="009C5C50">
      <w:pPr>
        <w:spacing w:after="120" w:line="276" w:lineRule="auto"/>
        <w:ind w:left="360"/>
        <w:rPr>
          <w:rFonts w:cs="Arial"/>
          <w:szCs w:val="20"/>
        </w:rPr>
      </w:pPr>
      <w:r w:rsidRPr="00C763F3">
        <w:rPr>
          <w:rFonts w:cs="Arial"/>
          <w:b/>
          <w:szCs w:val="20"/>
        </w:rPr>
        <w:t>“Covered Services”</w:t>
      </w:r>
      <w:r w:rsidRPr="00C763F3">
        <w:rPr>
          <w:rFonts w:cs="Arial"/>
          <w:szCs w:val="20"/>
        </w:rPr>
        <w:t xml:space="preserve"> means Services listed as in-scope at </w:t>
      </w:r>
      <w:hyperlink r:id="rId12" w:history="1">
        <w:r w:rsidRPr="00C763F3">
          <w:rPr>
            <w:rStyle w:val="Hyperlink"/>
            <w:rFonts w:cs="Arial"/>
            <w:szCs w:val="20"/>
          </w:rPr>
          <w:t>https://www.microsoft.com/en-us/trustcenter/Compliance/CJIS</w:t>
        </w:r>
      </w:hyperlink>
      <w:r w:rsidRPr="00C763F3">
        <w:rPr>
          <w:rFonts w:cs="Arial"/>
          <w:szCs w:val="20"/>
        </w:rPr>
        <w:t>. Covered Services does not include: (a) Microsoft Dynamics 365 for supported devices (including but not limited to Microsoft Dynamics 365 services for tablets and/or smartphones); and (b) all separately-branded services made independently available with or in addition to Dynamics 365 Government.</w:t>
      </w:r>
    </w:p>
    <w:p w14:paraId="7B2A5F23"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b/>
          <w:szCs w:val="20"/>
        </w:rPr>
        <w:t>“CSA”</w:t>
      </w:r>
      <w:r w:rsidRPr="00C763F3">
        <w:rPr>
          <w:rFonts w:eastAsia="Calibri" w:cs="Arial"/>
          <w:szCs w:val="20"/>
        </w:rPr>
        <w:t xml:space="preserve"> means the CJIS Systems Agency for the State that has entered into a CJIS Management Agreement with Microsoft.</w:t>
      </w:r>
    </w:p>
    <w:p w14:paraId="2390C9A3"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sidDel="00E45E3B">
        <w:rPr>
          <w:rFonts w:eastAsia="Calibri" w:cs="Arial"/>
          <w:b/>
          <w:szCs w:val="20"/>
        </w:rPr>
        <w:t xml:space="preserve"> </w:t>
      </w:r>
      <w:r w:rsidRPr="00C763F3">
        <w:rPr>
          <w:rFonts w:eastAsia="Calibri" w:cs="Arial"/>
          <w:b/>
          <w:szCs w:val="20"/>
        </w:rPr>
        <w:t>“End User”</w:t>
      </w:r>
      <w:r w:rsidRPr="00C763F3">
        <w:rPr>
          <w:rFonts w:eastAsia="Calibri" w:cs="Arial"/>
          <w:szCs w:val="20"/>
        </w:rPr>
        <w:t xml:space="preserve"> means an individual that accesses the Covered Services. </w:t>
      </w:r>
    </w:p>
    <w:p w14:paraId="049438E0"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szCs w:val="20"/>
        </w:rPr>
        <w:t>“</w:t>
      </w:r>
      <w:r w:rsidRPr="00C763F3">
        <w:rPr>
          <w:rFonts w:eastAsia="Calibri" w:cs="Arial"/>
          <w:b/>
          <w:szCs w:val="20"/>
        </w:rPr>
        <w:t>Security Incident</w:t>
      </w:r>
      <w:r w:rsidRPr="00C763F3">
        <w:rPr>
          <w:rFonts w:eastAsia="Calibri" w:cs="Arial"/>
          <w:szCs w:val="20"/>
        </w:rPr>
        <w:t xml:space="preserve">” includes any unlawful access to any Customer Data stored on Microsoft’s equipment or in Microsoft’s facilities, or unauthorized access to such facilities or equipment resulting in loss, disclosure or alteration of Customer Data. </w:t>
      </w:r>
    </w:p>
    <w:p w14:paraId="4556A7DD" w14:textId="77777777" w:rsidR="009C5C50" w:rsidRPr="00C763F3" w:rsidRDefault="009C5C50" w:rsidP="009C5C50">
      <w:pPr>
        <w:autoSpaceDE w:val="0"/>
        <w:autoSpaceDN w:val="0"/>
        <w:adjustRightInd w:val="0"/>
        <w:spacing w:after="120" w:line="276" w:lineRule="auto"/>
        <w:ind w:left="360"/>
        <w:rPr>
          <w:rFonts w:eastAsia="Calibri" w:cs="Arial"/>
          <w:szCs w:val="20"/>
        </w:rPr>
      </w:pPr>
      <w:r w:rsidRPr="00C763F3">
        <w:rPr>
          <w:rFonts w:eastAsia="Calibri" w:cs="Arial"/>
          <w:b/>
          <w:szCs w:val="20"/>
        </w:rPr>
        <w:t xml:space="preserve">“State” </w:t>
      </w:r>
      <w:r w:rsidRPr="00C763F3">
        <w:rPr>
          <w:rFonts w:eastAsia="Calibri" w:cs="Arial"/>
          <w:szCs w:val="20"/>
        </w:rPr>
        <w:t xml:space="preserve">means the State, Commonwealth, or Territory in the United States in which Enrolled Affiliate is located or uses the Covered Services. </w:t>
      </w:r>
    </w:p>
    <w:p w14:paraId="2872B5DC" w14:textId="77777777" w:rsidR="009C5C50" w:rsidRPr="00C763F3" w:rsidRDefault="009C5C50" w:rsidP="009C5C50">
      <w:pPr>
        <w:autoSpaceDE w:val="0"/>
        <w:autoSpaceDN w:val="0"/>
        <w:adjustRightInd w:val="0"/>
        <w:spacing w:after="120" w:line="276" w:lineRule="auto"/>
        <w:rPr>
          <w:rFonts w:eastAsia="Calibri" w:cs="Arial"/>
          <w:szCs w:val="20"/>
        </w:rPr>
      </w:pPr>
      <w:r w:rsidRPr="00C763F3">
        <w:rPr>
          <w:rFonts w:eastAsia="Calibri" w:cs="Arial"/>
          <w:szCs w:val="20"/>
        </w:rPr>
        <w:lastRenderedPageBreak/>
        <w:t xml:space="preserve">Capitalized terms used but not defined in this Agreement will have the meanings provided in the CJIS Management Agreement or, if not defined in the CJIS Management Agreement, in the CJIS Policy. </w:t>
      </w:r>
    </w:p>
    <w:p w14:paraId="3FE8A9AA" w14:textId="77777777" w:rsidR="009C5C50" w:rsidRPr="00C763F3" w:rsidRDefault="009C5C50" w:rsidP="009C5C50">
      <w:pPr>
        <w:numPr>
          <w:ilvl w:val="0"/>
          <w:numId w:val="40"/>
        </w:numPr>
        <w:spacing w:before="0" w:after="120" w:line="276" w:lineRule="auto"/>
        <w:ind w:left="360"/>
        <w:contextualSpacing/>
        <w:jc w:val="left"/>
        <w:rPr>
          <w:rFonts w:eastAsia="Calibri" w:cs="Arial"/>
          <w:b/>
          <w:szCs w:val="20"/>
        </w:rPr>
      </w:pPr>
      <w:r w:rsidRPr="00C763F3">
        <w:rPr>
          <w:rFonts w:eastAsia="Calibri" w:cs="Arial"/>
          <w:b/>
          <w:szCs w:val="20"/>
        </w:rPr>
        <w:t>Microsoft Responsibilities and CJIS Security Addendum</w:t>
      </w:r>
    </w:p>
    <w:p w14:paraId="5BC1BDEA" w14:textId="77777777" w:rsidR="009C5C50" w:rsidRPr="00C763F3" w:rsidRDefault="009C5C50" w:rsidP="009C5C50">
      <w:pPr>
        <w:spacing w:after="120" w:line="276" w:lineRule="auto"/>
        <w:rPr>
          <w:rFonts w:eastAsia="Calibri" w:cs="Arial"/>
          <w:szCs w:val="20"/>
        </w:rPr>
      </w:pPr>
      <w:r w:rsidRPr="00C763F3">
        <w:rPr>
          <w:rFonts w:eastAsia="Calibri" w:cs="Arial"/>
          <w:szCs w:val="20"/>
        </w:rPr>
        <w:t xml:space="preserve">Microsoft will support Enrolled Affiliate’s use of the Covered Services in compliance with the CJIS Policy only in CJIS-covered states.  Please refer to the following to determine if your state is a CJIS covered State https://www.microsoft.com/en-us/TrustCenter/Compliance/CJIS.  If a state or Covered Service is not listed on the Microsoft website, Microsoft does not have FBI CJIS coverage for that state or Covered Service.  Microsoft’s commitments as it relates to its Covered Services compliance with the CJIS Policy are described in the CJIS Management Agreement and subject to: (i) Enrolled Affiliates’ adherence to the terms of the CJIS Management Agreement; (ii) Enrolled Affiliates’ adoption of this Agreement; (iii) Enrolled Affiliates’ acceptance and incorporation of applicable state specific CJIS terms and conditions in this Agreement; and (iv) Enrolled Affiliates’ adherence to its independent obligations under the CJIS Policy.  Microsoft does not make any commitments to the Enrolled Affiliate other than are contained in this Agreement and the CJIS Management Agreement. </w:t>
      </w:r>
    </w:p>
    <w:p w14:paraId="329FAE13" w14:textId="77777777" w:rsidR="009C5C50" w:rsidRPr="00C763F3" w:rsidRDefault="009C5C50" w:rsidP="009C5C50">
      <w:pPr>
        <w:spacing w:after="120" w:line="276" w:lineRule="auto"/>
        <w:rPr>
          <w:rFonts w:eastAsia="Calibri" w:cs="Arial"/>
          <w:szCs w:val="20"/>
        </w:rPr>
      </w:pPr>
      <w:r w:rsidRPr="00C763F3">
        <w:rPr>
          <w:rFonts w:eastAsia="Calibri" w:cs="Arial"/>
          <w:szCs w:val="20"/>
        </w:rPr>
        <w:t>In furtherance of the execution of the CJIS Management Agreement with the CSA, Microsoft provided the CSA with an executed CJIS Security Addendum Certification.  Without limiting the other provisions of this Agreement, Attachment 1 describes</w:t>
      </w:r>
      <w:r w:rsidRPr="00C763F3">
        <w:rPr>
          <w:rFonts w:cs="Arial"/>
          <w:szCs w:val="20"/>
        </w:rPr>
        <w:t xml:space="preserve"> </w:t>
      </w:r>
      <w:r w:rsidRPr="00C763F3">
        <w:rPr>
          <w:rFonts w:eastAsia="Calibri" w:cs="Arial"/>
          <w:szCs w:val="20"/>
        </w:rPr>
        <w:t>how Microsoft and Enrolled Affiliate will fulfill certain of their respective obligations under the CJIS Policy.</w:t>
      </w:r>
    </w:p>
    <w:p w14:paraId="35729CFC" w14:textId="77777777" w:rsidR="009C5C50" w:rsidRPr="00C763F3" w:rsidRDefault="009C5C50" w:rsidP="009C5C50">
      <w:pPr>
        <w:numPr>
          <w:ilvl w:val="0"/>
          <w:numId w:val="40"/>
        </w:numPr>
        <w:spacing w:before="0" w:after="120" w:line="276" w:lineRule="auto"/>
        <w:ind w:left="360"/>
        <w:contextualSpacing/>
        <w:jc w:val="left"/>
        <w:rPr>
          <w:rFonts w:eastAsia="Calibri" w:cs="Arial"/>
          <w:b/>
          <w:szCs w:val="20"/>
        </w:rPr>
      </w:pPr>
      <w:r w:rsidRPr="00C763F3">
        <w:rPr>
          <w:rFonts w:eastAsia="Calibri" w:cs="Arial"/>
          <w:b/>
          <w:szCs w:val="20"/>
        </w:rPr>
        <w:t>Enrolled Affiliate Responsibilities</w:t>
      </w:r>
    </w:p>
    <w:p w14:paraId="789EC501"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t>2.1</w:t>
      </w:r>
      <w:r w:rsidRPr="00C763F3">
        <w:rPr>
          <w:rFonts w:eastAsia="Calibri" w:cs="Arial"/>
          <w:szCs w:val="20"/>
        </w:rPr>
        <w:tab/>
        <w:t>Enrolled Affiliate is responsible for reviewing and establishing security practices consistent with the CJIS Management Agreement, including the CJIS Security Addendum contained therein.  Enrolled Affiliate will notify and obtain approval from the CSA, for use of the Covered Services to store or process CJI.  Prior to introducing CJI into the Covered Services Enrolled Affiliate will: (i) execute this Agreement; (ii) confirm with Enrolled Affiliate’s CSA that all state CJIS prerequisites are met; and (iii) fulfill all prerequisites established or required by either the CSA or the CJIS Management Agreement prior to introducing CJI into the Covered Services.</w:t>
      </w:r>
    </w:p>
    <w:p w14:paraId="7DF8AA26"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t>2.2</w:t>
      </w:r>
      <w:r w:rsidRPr="00C763F3">
        <w:rPr>
          <w:rFonts w:eastAsia="Calibri" w:cs="Arial"/>
          <w:szCs w:val="20"/>
        </w:rPr>
        <w:tab/>
        <w:t xml:space="preserve">Enrolled Affiliate is responsible for obtaining all CJIS related documentation from the CSA including but not limited to the CJIS Management Agreement and the CJIS Security Addendum.  The CJIS Management Agreement also grants the CSA certain rights to audit Microsoft’s compliance with CJIS Policy, as described in Attachment 1 and the CJIS Management Agreement.  For avoidance of doubt, the Enrolled Affiliate has delegated all audit and inspection rights to the CSA.  Enrolled Affiliate will direct all requests for documentation, audits or requests for information to the CSA.  </w:t>
      </w:r>
    </w:p>
    <w:p w14:paraId="47A47E7F"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t>2.3</w:t>
      </w:r>
      <w:r w:rsidRPr="00C763F3">
        <w:rPr>
          <w:rFonts w:eastAsia="Calibri" w:cs="Arial"/>
          <w:szCs w:val="20"/>
        </w:rPr>
        <w:tab/>
        <w:t>Enrolled Affiliate acknowledges that the Covered Services utilized by Enrolled Affiliate enable End Users optionally to access and use a variety of additional resources, applications, or services that are (a) provided by third parties, or (b) provided by Microsoft subject to their own terms of use or privacy policies (collectively, for convenience, “add-ons”), as described in services documentation and/or in the portal through which Enrolled Affiliate’s administrator(s) will manage and configure the Covered Services.</w:t>
      </w:r>
    </w:p>
    <w:p w14:paraId="0C95B05F"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t>2.4</w:t>
      </w:r>
      <w:r w:rsidRPr="00C763F3">
        <w:rPr>
          <w:rFonts w:eastAsia="Calibri" w:cs="Arial"/>
          <w:szCs w:val="20"/>
        </w:rPr>
        <w:tab/>
        <w:t>Enrolled Affiliate is independently responsible to review Covered Services documentation, configure its systems, and adopt and implement such policies and practices for its End Users’ use of Covered Services, together with any add-ons, as Enrolled Affiliate determines are appropriate in order for Enrolled Affiliate to comply with the CJIS Policy or other legal or regulatory requirements applicable to Enrolled Affiliate and not generally applicable to Microsoft as an IT service provider.  Enrolled Affiliate represents that it has reviewed the documentation for the Covered Services and confirms that its Covered Services environment is prepared and appropriate for CJI.</w:t>
      </w:r>
    </w:p>
    <w:p w14:paraId="659BE501"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lastRenderedPageBreak/>
        <w:t>2.5</w:t>
      </w:r>
      <w:r w:rsidRPr="00C763F3">
        <w:rPr>
          <w:rFonts w:eastAsia="Calibri" w:cs="Arial"/>
          <w:szCs w:val="20"/>
        </w:rPr>
        <w:tab/>
        <w:t>Enrolled Affiliate acknowledges that only Covered Services will be delivered subject to the terms of this Agreement and the CJIS Management Agreement (inclusive of the CJIS Security Addendum) executed with the CSA. Processing and storage of CJI in other services is not supported.   Without limiting the foregoing, data that Enrolled Affiliate elects to provide to the Microsoft technical support organization, if any, or data provided by or on behalf of Enrolled Affiliate to Microsoft’s billing or commerce systems in connection with purchasing/ordering Covered Services, if any, is not subject to the provisions of this Agreement or the CJIS Management Agreement.</w:t>
      </w:r>
    </w:p>
    <w:p w14:paraId="28AD55EB" w14:textId="77777777" w:rsidR="009C5C50" w:rsidRPr="00C763F3" w:rsidRDefault="009C5C50" w:rsidP="004E5666">
      <w:pPr>
        <w:spacing w:after="120" w:line="276" w:lineRule="auto"/>
        <w:ind w:left="360"/>
        <w:rPr>
          <w:rFonts w:eastAsia="Calibri" w:cs="Arial"/>
          <w:szCs w:val="20"/>
        </w:rPr>
      </w:pPr>
      <w:r w:rsidRPr="004E5666">
        <w:rPr>
          <w:rFonts w:eastAsia="Calibri" w:cs="Arial"/>
          <w:b/>
          <w:bCs/>
          <w:szCs w:val="20"/>
        </w:rPr>
        <w:t>2.6</w:t>
      </w:r>
      <w:r w:rsidRPr="00C763F3">
        <w:rPr>
          <w:rFonts w:eastAsia="Calibri" w:cs="Arial"/>
          <w:szCs w:val="20"/>
        </w:rPr>
        <w:tab/>
        <w:t>For clarity, Microsoft’s commitment to FBI CJIS background checks of Key Microsoft Personnel referenced in the CJIS Management Agreement refers to Microsoft’s personnel only and not Enrolled Affiliate’s personnel. If Enrolled Affiliate’s employees will have unencrypted access to CJI, then (1) Enrolled Affiliate shall disclose such to a government Customer in its government contract as required by law, regulations or the terms of the government solicitation and (2) Enrolled Affiliate is solely responsible for CJIS background checks of Enrolled Affiliate’s employees and shall not misrepresent Microsoft’s commitment to CJIS background checks as applicable to Enrolled Affiliate’s employees.</w:t>
      </w:r>
    </w:p>
    <w:p w14:paraId="6FB64120" w14:textId="77777777" w:rsidR="009C5C50" w:rsidRPr="00616767" w:rsidRDefault="009C5C50" w:rsidP="009C5C50">
      <w:pPr>
        <w:spacing w:after="120"/>
        <w:jc w:val="center"/>
        <w:rPr>
          <w:rFonts w:eastAsia="MS Mincho" w:cs="Arial"/>
          <w:sz w:val="36"/>
          <w:szCs w:val="36"/>
        </w:rPr>
      </w:pPr>
      <w:r w:rsidRPr="00616767">
        <w:rPr>
          <w:rFonts w:eastAsia="MS Mincho" w:cs="Arial"/>
          <w:sz w:val="36"/>
          <w:szCs w:val="36"/>
        </w:rPr>
        <w:t>Remainder of this page intentionally left blank.</w:t>
      </w:r>
    </w:p>
    <w:p w14:paraId="3DED54F9" w14:textId="77777777" w:rsidR="009C5C50" w:rsidRPr="00B05B6B" w:rsidRDefault="009C5C50" w:rsidP="009C5C50">
      <w:pPr>
        <w:spacing w:after="120"/>
        <w:rPr>
          <w:rFonts w:eastAsia="Calibri" w:cs="Arial"/>
          <w:sz w:val="22"/>
          <w:szCs w:val="22"/>
        </w:rPr>
      </w:pPr>
      <w:r w:rsidRPr="00B05B6B">
        <w:rPr>
          <w:rFonts w:eastAsia="Calibri" w:cs="Arial"/>
          <w:sz w:val="22"/>
          <w:szCs w:val="22"/>
        </w:rPr>
        <w:br w:type="page"/>
      </w:r>
    </w:p>
    <w:p w14:paraId="54E1A11C" w14:textId="77777777" w:rsidR="009C5C50" w:rsidRPr="00C763F3" w:rsidRDefault="009C5C50" w:rsidP="009C5C50">
      <w:pPr>
        <w:spacing w:after="240" w:line="276" w:lineRule="auto"/>
        <w:rPr>
          <w:rFonts w:eastAsia="Calibri" w:cs="Arial"/>
          <w:b/>
          <w:szCs w:val="20"/>
        </w:rPr>
      </w:pPr>
      <w:r w:rsidRPr="00C763F3">
        <w:rPr>
          <w:rFonts w:eastAsia="Calibri" w:cs="Arial"/>
          <w:b/>
          <w:szCs w:val="20"/>
        </w:rPr>
        <w:lastRenderedPageBreak/>
        <w:t>Attachment 1 –– CJIS Policy Approach in Covered Services</w:t>
      </w:r>
    </w:p>
    <w:p w14:paraId="6EEE820A" w14:textId="7F3870CF" w:rsidR="009C5C50" w:rsidRPr="00C763F3" w:rsidRDefault="009C5C50" w:rsidP="009C5C50">
      <w:pPr>
        <w:spacing w:after="200" w:line="276" w:lineRule="auto"/>
        <w:rPr>
          <w:rFonts w:eastAsia="Calibri" w:cs="Arial"/>
          <w:szCs w:val="20"/>
        </w:rPr>
      </w:pPr>
      <w:r w:rsidRPr="00C763F3">
        <w:rPr>
          <w:rFonts w:eastAsia="Calibri" w:cs="Arial"/>
          <w:szCs w:val="20"/>
        </w:rPr>
        <w:t>This Attachment 1 describes how Microsoft and Enrolled Affiliate will fulfill certain of their obligations under the CJIS Policy in delivery and use of the Covered Services.</w:t>
      </w:r>
    </w:p>
    <w:p w14:paraId="4EFFB5CA" w14:textId="77777777" w:rsidR="009C5C50" w:rsidRPr="00C763F3" w:rsidRDefault="009C5C50" w:rsidP="00335A30">
      <w:pPr>
        <w:spacing w:after="200" w:line="276" w:lineRule="auto"/>
        <w:rPr>
          <w:rFonts w:eastAsia="Calibri" w:cs="Arial"/>
          <w:b/>
          <w:szCs w:val="20"/>
        </w:rPr>
      </w:pPr>
      <w:r w:rsidRPr="00C763F3">
        <w:rPr>
          <w:rFonts w:eastAsia="Calibri" w:cs="Arial"/>
          <w:b/>
          <w:szCs w:val="20"/>
        </w:rPr>
        <w:t>A. Considerations for Compliance with CJIS Security Policy</w:t>
      </w:r>
    </w:p>
    <w:p w14:paraId="42EDDF79" w14:textId="77777777" w:rsidR="009C5C50" w:rsidRPr="00C763F3" w:rsidRDefault="009C5C50" w:rsidP="00335A30">
      <w:pPr>
        <w:spacing w:after="200" w:line="276" w:lineRule="auto"/>
        <w:ind w:left="360"/>
        <w:rPr>
          <w:rFonts w:eastAsia="Calibri" w:cs="Arial"/>
          <w:szCs w:val="20"/>
        </w:rPr>
      </w:pPr>
      <w:r w:rsidRPr="00C763F3">
        <w:rPr>
          <w:rFonts w:eastAsia="Calibri" w:cs="Arial"/>
          <w:szCs w:val="20"/>
        </w:rPr>
        <w:t>The Covered Services are cloud services operated in a standardized manner with features and processes common across multiple customers.  As part of Enrolled Affiliate’s preparation to use the services for CJI, Enrolled Affiliate should review applicable services documentation, including the CJIS Implementation Guidance document. Enrolled Affiliate’s compliance with the CJIS Policy will be dependent, in part, on Enrolled Affiliate’s configuration of the services and adoption and implementation of policies and practices for its End Users’ use of Covered Services as Enrolled Affiliate determines are appropriate in order for Enrolled Affiliate to comply with the CJIS Policy.</w:t>
      </w:r>
    </w:p>
    <w:p w14:paraId="3AA2FDAC" w14:textId="77777777" w:rsidR="009C5C50" w:rsidRPr="00C763F3" w:rsidRDefault="009C5C50" w:rsidP="00335A30">
      <w:pPr>
        <w:spacing w:after="200" w:line="276" w:lineRule="auto"/>
        <w:ind w:left="360"/>
        <w:rPr>
          <w:rFonts w:eastAsia="Calibri" w:cs="Arial"/>
          <w:szCs w:val="20"/>
        </w:rPr>
      </w:pPr>
      <w:r w:rsidRPr="00C763F3">
        <w:rPr>
          <w:rFonts w:eastAsia="Calibri" w:cs="Arial"/>
          <w:szCs w:val="20"/>
        </w:rPr>
        <w:t xml:space="preserve">To facilitate scalable and effective delivery of the Covered Services to entities in the State that are qualified to purchase and use the Covered Services, such as Enrolled Affiliate, Enrolled Affiliate will rely upon the CSA to discharge certain requirements under the CJIS Policy on its behalf, and Microsoft will engage with the CSA if and as requested by the CSA, as set forth below. </w:t>
      </w:r>
    </w:p>
    <w:p w14:paraId="19EA8BB9" w14:textId="77777777" w:rsidR="009C5C50" w:rsidRPr="00C763F3" w:rsidRDefault="009C5C50" w:rsidP="00335A30">
      <w:pPr>
        <w:spacing w:after="200" w:line="276" w:lineRule="auto"/>
        <w:ind w:left="360"/>
        <w:rPr>
          <w:rFonts w:eastAsia="Calibri" w:cs="Arial"/>
          <w:szCs w:val="20"/>
        </w:rPr>
      </w:pPr>
      <w:r w:rsidRPr="00C763F3">
        <w:rPr>
          <w:rFonts w:eastAsia="Calibri" w:cs="Arial"/>
          <w:szCs w:val="20"/>
        </w:rPr>
        <w:t>Microsoft and Enrolled Affiliate have agreed certain requirements of the CJIS Policy will be fulfilled as set forth in the remainder of this section A, with provisions numbered to conform to the section numbering in the CJIS Policy.</w:t>
      </w:r>
    </w:p>
    <w:p w14:paraId="55FF02AF" w14:textId="77777777" w:rsidR="009C5C50" w:rsidRPr="00C763F3" w:rsidRDefault="009C5C50" w:rsidP="009C5C50">
      <w:pPr>
        <w:numPr>
          <w:ilvl w:val="0"/>
          <w:numId w:val="41"/>
        </w:numPr>
        <w:spacing w:before="0" w:after="200" w:line="276" w:lineRule="auto"/>
        <w:jc w:val="left"/>
        <w:rPr>
          <w:rFonts w:eastAsia="Calibri" w:cs="Arial"/>
          <w:szCs w:val="20"/>
          <w:u w:val="single"/>
        </w:rPr>
      </w:pPr>
      <w:r w:rsidRPr="00C763F3">
        <w:rPr>
          <w:rFonts w:eastAsia="Calibri" w:cs="Arial"/>
          <w:szCs w:val="20"/>
          <w:u w:val="single"/>
        </w:rPr>
        <w:t>5.2 Policy Area 2:  Security Awareness Training</w:t>
      </w:r>
    </w:p>
    <w:p w14:paraId="3316E28B" w14:textId="77777777" w:rsidR="009C5C50" w:rsidRPr="00C763F3" w:rsidRDefault="009C5C50" w:rsidP="00335A30">
      <w:pPr>
        <w:spacing w:after="200" w:line="276" w:lineRule="auto"/>
        <w:ind w:left="720"/>
        <w:rPr>
          <w:rFonts w:eastAsia="Calibri" w:cs="Arial"/>
          <w:szCs w:val="20"/>
        </w:rPr>
      </w:pPr>
      <w:r w:rsidRPr="00C763F3">
        <w:rPr>
          <w:rFonts w:eastAsia="Calibri" w:cs="Arial"/>
          <w:szCs w:val="20"/>
        </w:rPr>
        <w:t>Microsoft will supplement its existing security training program as required to meet the requirements of Section 5.2 of the CJIS Policy.  Required training will be delivered to personnel identified as in scope for CJIS Personnel Screening within six (6) months of the later of (1) the date the first customer in State who is a purchaser of Covered Services subject to this Agreement (or a similar Agreement executed by the applicable Enrolled Affiliate) notifies Microsoft it is introducing CJI into the Covered Services, or (2) the date the CSA notifies Microsoft that personnel have passed required personnel screening.  Microsoft will refresh training for in scope personnel on at least a biennial basis thereafter.</w:t>
      </w:r>
    </w:p>
    <w:p w14:paraId="0FFDC8B7" w14:textId="77777777" w:rsidR="009C5C50" w:rsidRPr="00C763F3" w:rsidRDefault="009C5C50" w:rsidP="00335A30">
      <w:pPr>
        <w:spacing w:after="200" w:line="276" w:lineRule="auto"/>
        <w:ind w:left="720"/>
        <w:rPr>
          <w:rFonts w:eastAsia="Calibri" w:cs="Arial"/>
          <w:szCs w:val="20"/>
          <w:u w:val="single"/>
        </w:rPr>
      </w:pPr>
      <w:r w:rsidRPr="00C763F3">
        <w:rPr>
          <w:rFonts w:eastAsia="Calibri" w:cs="Arial"/>
          <w:szCs w:val="20"/>
        </w:rPr>
        <w:t>Microsoft will maintain training records, which will be available to the CSA upon written request.</w:t>
      </w:r>
    </w:p>
    <w:p w14:paraId="1609BC45" w14:textId="3609C748" w:rsidR="009C5C50" w:rsidRPr="00C763F3" w:rsidRDefault="009C5C50" w:rsidP="00335A30">
      <w:pPr>
        <w:numPr>
          <w:ilvl w:val="0"/>
          <w:numId w:val="41"/>
        </w:numPr>
        <w:spacing w:before="0" w:after="200" w:line="276" w:lineRule="auto"/>
        <w:jc w:val="left"/>
        <w:rPr>
          <w:rFonts w:eastAsia="Calibri" w:cs="Arial"/>
          <w:szCs w:val="20"/>
          <w:u w:val="single"/>
        </w:rPr>
      </w:pPr>
      <w:r w:rsidRPr="00C763F3">
        <w:rPr>
          <w:rFonts w:eastAsia="Calibri" w:cs="Arial"/>
          <w:szCs w:val="20"/>
          <w:u w:val="single"/>
        </w:rPr>
        <w:t>5.3 Policy Area 3: Incident Response</w:t>
      </w:r>
    </w:p>
    <w:p w14:paraId="0E8867DB"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(a)</w:t>
      </w:r>
      <w:r w:rsidRPr="00C763F3">
        <w:rPr>
          <w:rFonts w:eastAsia="Calibri" w:cs="Arial"/>
          <w:szCs w:val="20"/>
        </w:rPr>
        <w:tab/>
        <w:t>If Microsoft becomes aware of any Security Incident, Microsoft will promptly: (i) notify Enrolled Affiliate of the Security Incident; (ii) investigate the Security Incident and provide Enrolled Affiliate with detailed information about the Security Incident; and (iii) take reasonable steps to mitigate the effects and to minimize any damage resulting from the Security Incident.</w:t>
      </w:r>
    </w:p>
    <w:p w14:paraId="2204E64C"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(b)</w:t>
      </w:r>
      <w:r w:rsidRPr="00C763F3">
        <w:rPr>
          <w:rFonts w:eastAsia="Calibri" w:cs="Arial"/>
          <w:szCs w:val="20"/>
        </w:rPr>
        <w:tab/>
        <w:t xml:space="preserve">Enrolled Affiliate agrees that:  </w:t>
      </w:r>
    </w:p>
    <w:p w14:paraId="3103ABC1"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w:t>
      </w:r>
      <w:r w:rsidRPr="00C763F3">
        <w:rPr>
          <w:rFonts w:eastAsia="Calibri" w:cs="Arial"/>
          <w:szCs w:val="20"/>
        </w:rPr>
        <w:tab/>
        <w:t xml:space="preserve">An unsuccessful Security Incident will not be subject to this Section. An unsuccessful Security Incident is one that results in no unauthorized access to Customer Data or to any Microsoft equipment or facilities storing Customer Data, and may include, without limitation, pings and other broadcast attacks on firewalls or edge servers, port scans, unsuccessful log-on attempts, denial of service attacks, packet sniffing (or other unauthorized access to </w:t>
      </w:r>
      <w:r w:rsidRPr="00C763F3">
        <w:rPr>
          <w:rFonts w:eastAsia="Calibri" w:cs="Arial"/>
          <w:szCs w:val="20"/>
        </w:rPr>
        <w:lastRenderedPageBreak/>
        <w:t xml:space="preserve">traffic data that does not result in access beyond IP addresses or headers) or similar incidents; and </w:t>
      </w:r>
    </w:p>
    <w:p w14:paraId="74E0E327"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(ii)</w:t>
      </w:r>
      <w:r w:rsidRPr="00C763F3">
        <w:rPr>
          <w:rFonts w:eastAsia="Calibri" w:cs="Arial"/>
          <w:szCs w:val="20"/>
        </w:rPr>
        <w:tab/>
        <w:t xml:space="preserve">Microsoft’s obligation to report or respond to a Security Incident under this Section is not and will not be construed as an acknowledgement by Microsoft of any fault or liability with respect to the Security Incident.  </w:t>
      </w:r>
    </w:p>
    <w:p w14:paraId="7277396A"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(c)</w:t>
      </w:r>
      <w:r w:rsidRPr="00C763F3">
        <w:rPr>
          <w:rFonts w:eastAsia="Calibri" w:cs="Arial"/>
          <w:szCs w:val="20"/>
        </w:rPr>
        <w:tab/>
        <w:t>Notification(s) of Security Incidents, if any, will be delivered to one or more of Enrolled Affiliate’s administrators by any means Microsoft selects, including via email.  It is Enrolled Affiliate’s sole responsibility to ensure Enrolled Affiliate’s administrators maintain accurate contact information on the Online Services portal at all times.</w:t>
      </w:r>
    </w:p>
    <w:p w14:paraId="62E28739"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(d)</w:t>
      </w:r>
      <w:r w:rsidRPr="00C763F3">
        <w:rPr>
          <w:rFonts w:eastAsia="Calibri" w:cs="Arial"/>
          <w:szCs w:val="20"/>
        </w:rPr>
        <w:tab/>
        <w:t xml:space="preserve">Enrolled Affiliate acknowledges that effective investigation or mitigation of a Security Incident may be dependent upon information or services configurations within Enrolled Affiliate’s control.  Accordingly, compliance with CJIS Policy Incident Response requirements is a joint obligation of Microsoft and Enrolled Affiliate.  </w:t>
      </w:r>
    </w:p>
    <w:p w14:paraId="276A8F51"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(e)</w:t>
      </w:r>
      <w:r w:rsidRPr="00C763F3">
        <w:rPr>
          <w:rFonts w:eastAsia="Calibri" w:cs="Arial"/>
          <w:szCs w:val="20"/>
        </w:rPr>
        <w:tab/>
        <w:t>Enrolled Affiliate will notify the CSA of a Security Incident if required under applicable requirements in State.</w:t>
      </w:r>
    </w:p>
    <w:p w14:paraId="3E08E8B3" w14:textId="77777777" w:rsidR="009C5C50" w:rsidRPr="00C763F3" w:rsidRDefault="009C5C50" w:rsidP="00335A30">
      <w:pPr>
        <w:spacing w:after="200" w:line="276" w:lineRule="auto"/>
        <w:ind w:left="720"/>
        <w:rPr>
          <w:rFonts w:eastAsia="Calibri" w:cs="Arial"/>
          <w:szCs w:val="20"/>
        </w:rPr>
      </w:pPr>
      <w:r w:rsidRPr="00C763F3">
        <w:rPr>
          <w:rFonts w:eastAsia="Calibri" w:cs="Arial"/>
          <w:szCs w:val="20"/>
        </w:rPr>
        <w:t xml:space="preserve">In the event Microsoft reasonably anticipates that a Security Incident may require legal action against involved individual(s) or where the Security Incident involves either civil or criminal action, Microsoft will conduct its investigative activities under guidance of legal staff and in accordance with applicable rules of evidence to the extent consistent with the primary incident response objectives of containing, resolving, and mitigating the impact of a Security Incident to customers including Enrolled Affiliate. </w:t>
      </w:r>
    </w:p>
    <w:p w14:paraId="76D3DF6F" w14:textId="77777777" w:rsidR="009C5C50" w:rsidRPr="00335A30" w:rsidRDefault="009C5C50" w:rsidP="00335A30">
      <w:pPr>
        <w:numPr>
          <w:ilvl w:val="0"/>
          <w:numId w:val="41"/>
        </w:numPr>
        <w:spacing w:before="0" w:after="200" w:line="276" w:lineRule="auto"/>
        <w:jc w:val="left"/>
        <w:rPr>
          <w:rFonts w:eastAsia="Calibri" w:cs="Arial"/>
          <w:szCs w:val="20"/>
          <w:u w:val="single"/>
        </w:rPr>
      </w:pPr>
      <w:r w:rsidRPr="00335A30">
        <w:rPr>
          <w:rFonts w:eastAsia="Calibri" w:cs="Arial"/>
          <w:szCs w:val="20"/>
          <w:u w:val="single"/>
        </w:rPr>
        <w:t>5.11 Policy Area 11:  Formal Audits</w:t>
      </w:r>
    </w:p>
    <w:p w14:paraId="392F9F4F"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(a)</w:t>
      </w:r>
      <w:r w:rsidRPr="00C763F3">
        <w:rPr>
          <w:rFonts w:eastAsia="Calibri" w:cs="Arial"/>
          <w:szCs w:val="20"/>
        </w:rPr>
        <w:tab/>
      </w:r>
      <w:r w:rsidRPr="00C763F3">
        <w:rPr>
          <w:rFonts w:eastAsia="Calibri" w:cs="Arial"/>
          <w:szCs w:val="20"/>
          <w:u w:val="single"/>
        </w:rPr>
        <w:t>Audits by FBI CJIS Division</w:t>
      </w:r>
      <w:r w:rsidRPr="00C763F3">
        <w:rPr>
          <w:rFonts w:eastAsia="Calibri" w:cs="Arial"/>
          <w:szCs w:val="20"/>
        </w:rPr>
        <w:t>.  In the event the FBI CJIS Division desires to perform an audit of the Covered Services, Microsoft will cooperate with such audit in good faith.  The FBI may be permitted to access Customer Data belonging to Enrolled Affiliate in connection with such audit, but not data belonging to other customers in the multi-tenant environment from which the Covered Services are delivered.  If the FBI identifies what it believes to be deficiencies in the Covered Services as a result of an audit, Microsoft is committed to working in good faith to resolve the FBI’s concerns through discussion and interaction between Microsoft, the CSA, and the FBI. Enrolled Affiliate is committed to working in good faith to assist in this process if and as requested.</w:t>
      </w:r>
    </w:p>
    <w:p w14:paraId="72FF6872"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(b)</w:t>
      </w:r>
      <w:r w:rsidRPr="00C763F3">
        <w:rPr>
          <w:rFonts w:eastAsia="Calibri" w:cs="Arial"/>
          <w:szCs w:val="20"/>
        </w:rPr>
        <w:tab/>
      </w:r>
      <w:r w:rsidRPr="00C763F3">
        <w:rPr>
          <w:rFonts w:eastAsia="Calibri" w:cs="Arial"/>
          <w:szCs w:val="20"/>
          <w:u w:val="single"/>
        </w:rPr>
        <w:t>Audits by Enrolled Affiliate</w:t>
      </w:r>
      <w:r w:rsidRPr="00C763F3">
        <w:rPr>
          <w:rFonts w:eastAsia="Calibri" w:cs="Arial"/>
          <w:szCs w:val="20"/>
        </w:rPr>
        <w:t xml:space="preserve">.  In the event that Enrolled Affiliate desires to audit the Covered Services pursuant to the CJIS Policy, Enrolled Affiliate appoints the CSA to act on Enrolled Affiliate’s behalf to conduct such audit activities, and Enrolled Affiliate agrees to rely on the CSA for such purposes in full satisfaction of any Enrolled Affiliate right to audit the Covered Services.  Enrolled Affiliate agrees that it is not authorized to conduct an audit of Microsoft’s compliance with the CJIS Policy.  </w:t>
      </w:r>
    </w:p>
    <w:p w14:paraId="4B56D9F2" w14:textId="77777777" w:rsidR="009C5C50" w:rsidRPr="00C763F3" w:rsidRDefault="009C5C50" w:rsidP="00335A30">
      <w:pPr>
        <w:spacing w:after="200" w:line="276" w:lineRule="auto"/>
        <w:ind w:left="720"/>
        <w:rPr>
          <w:rFonts w:eastAsia="Calibri" w:cs="Arial"/>
          <w:szCs w:val="20"/>
        </w:rPr>
      </w:pPr>
      <w:r w:rsidRPr="00C763F3">
        <w:rPr>
          <w:rFonts w:eastAsia="Calibri" w:cs="Arial"/>
          <w:szCs w:val="20"/>
        </w:rPr>
        <w:t xml:space="preserve">Enrolled Affiliate acknowledges the CSA will exercise this right by attempting to satisfy its requirements for information via reference to Microsoft’s services documentation, including audit reports prepared by Microsoft’s qualified third-party auditors.  Along with other customers for the Covered Services, the CSA will be provided quarterly access to information generated by Microsoft’s regular monitoring of security, privacy, and operational controls in place to afford applicable customers an ongoing view into effectiveness of such controls, and the CSA may </w:t>
      </w:r>
      <w:r w:rsidRPr="00C763F3">
        <w:rPr>
          <w:rFonts w:eastAsia="Calibri" w:cs="Arial"/>
          <w:szCs w:val="20"/>
        </w:rPr>
        <w:lastRenderedPageBreak/>
        <w:t xml:space="preserve">communicate with Microsoft subject matter experts. In the event the CSA reasonably determines this information is not sufficient for the CSA’s or Enrolled Affiliate’s audit objectives, then, upon the CSA’s written request, Microsoft will provide the CSA or its qualified third party auditor the opportunity to communicate with Microsoft’s auditor at the CSA’s or Enrolled Affiliate’s expense and, if required, a direct right to examine the Covered Services, including examination on premises. The CSA or its auditor may only access data belonging to Enrolled Affiliate or other entities in the State that have purchased the Covered Services and rely on the CSA for purposes of audit.  The Enrolled Affiliate will be responsible for Microsoft’s reasonable additional costs associated with such examination it appoints the CSA to perform, unless the CSA agrees to pay for such costs on Enrolled Affiliate’s behalf.  </w:t>
      </w:r>
    </w:p>
    <w:p w14:paraId="5DF3EE8E"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(c)</w:t>
      </w:r>
      <w:r w:rsidRPr="00C763F3">
        <w:rPr>
          <w:rFonts w:eastAsia="Calibri" w:cs="Arial"/>
          <w:szCs w:val="20"/>
        </w:rPr>
        <w:tab/>
      </w:r>
      <w:r w:rsidRPr="00C763F3">
        <w:rPr>
          <w:rFonts w:eastAsia="Calibri" w:cs="Arial"/>
          <w:szCs w:val="20"/>
          <w:u w:val="single"/>
        </w:rPr>
        <w:t>Confidentiality of Audit Materials</w:t>
      </w:r>
      <w:r w:rsidRPr="00C763F3">
        <w:rPr>
          <w:rFonts w:eastAsia="Calibri" w:cs="Arial"/>
          <w:szCs w:val="20"/>
        </w:rPr>
        <w:t>.  Information provided by Microsoft to the FBI CJIS Division or CSA in connection with audit activities will consist of highly confidential proprietary or trade secret information of Microsoft.  Microsoft may request reasonable assurances, written or otherwise, that information will be maintained as confidential and/or trade secret prior to providing such information to Enrolled Affiliate, and Enrolled Affiliate will ensure Microsoft’s audit materials, or report(s) created by Enrolled Affiliate based on a CSA audit of the Covered Services, are afforded the highest level of confidentiality available under applicable law.</w:t>
      </w:r>
    </w:p>
    <w:p w14:paraId="7213AF06" w14:textId="43C14184" w:rsidR="009C5C50" w:rsidRPr="00C763F3" w:rsidRDefault="009C5C50" w:rsidP="00335A30">
      <w:pPr>
        <w:numPr>
          <w:ilvl w:val="0"/>
          <w:numId w:val="41"/>
        </w:numPr>
        <w:spacing w:before="0" w:after="200" w:line="276" w:lineRule="auto"/>
        <w:jc w:val="left"/>
        <w:rPr>
          <w:rFonts w:eastAsia="Calibri" w:cs="Arial"/>
          <w:szCs w:val="20"/>
          <w:u w:val="single"/>
        </w:rPr>
      </w:pPr>
      <w:r w:rsidRPr="00C763F3">
        <w:rPr>
          <w:rFonts w:eastAsia="Calibri" w:cs="Arial"/>
          <w:szCs w:val="20"/>
          <w:u w:val="single"/>
        </w:rPr>
        <w:t>5.12 Policy Area 12: Personnel Security</w:t>
      </w:r>
    </w:p>
    <w:p w14:paraId="782E7987"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(a)</w:t>
      </w:r>
      <w:r w:rsidRPr="00C763F3">
        <w:rPr>
          <w:rFonts w:eastAsia="Calibri" w:cs="Arial"/>
          <w:szCs w:val="20"/>
        </w:rPr>
        <w:tab/>
        <w:t>Enrolled Affiliate appoints the CSA to perform, and will rely upon CSA’s completion of, personnel screening (i.e., background checks) for personnel in scope pursuant to Section 5.12 of the CJIS Policy.  Enrolled Affiliate is responsible to confirm directly with the CSA that such personnel screening as the CSA or Enrolled Affiliate determines is required has been completed prior to initial processing of CJI Data in the Covered Services. Microsoft will support centralized screening by the CSA on behalf of all agencies or entities in the State that onboard to the Covered Services. Adjudication by Enrolled Affiliate or other counties, cities, or other subdivisions or agencies of state government will not be permitted.</w:t>
      </w:r>
    </w:p>
    <w:p w14:paraId="29F93617"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w:t>
      </w:r>
      <w:r w:rsidRPr="00C763F3">
        <w:rPr>
          <w:rFonts w:eastAsia="Calibri" w:cs="Arial"/>
          <w:szCs w:val="20"/>
        </w:rPr>
        <w:tab/>
        <w:t>The CSA will define adjudication criteria for personnel screening for State.</w:t>
      </w:r>
    </w:p>
    <w:p w14:paraId="589CE88B"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(ii)</w:t>
      </w:r>
      <w:r w:rsidRPr="00C763F3">
        <w:rPr>
          <w:rFonts w:eastAsia="Calibri" w:cs="Arial"/>
          <w:szCs w:val="20"/>
        </w:rPr>
        <w:tab/>
        <w:t>To facilitate personnel screening by the CSA, Microsoft will deliver to the CSA relevant information regarding personnel who may in the anticipated scope of their duties have logical or physical access to CJI in the Covered Services.</w:t>
      </w:r>
    </w:p>
    <w:p w14:paraId="169214AF"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(iii)</w:t>
      </w:r>
      <w:r w:rsidRPr="00C763F3">
        <w:rPr>
          <w:rFonts w:eastAsia="Calibri" w:cs="Arial"/>
          <w:szCs w:val="20"/>
        </w:rPr>
        <w:tab/>
        <w:t>It is not anticipated that the CSA will deliver to Enrolled Affiliate confidential personal information pertaining to Microsoft personnel.  However, if Enrolled Affiliate receives such confidential personal information it will be afforded the highest level of confidentiality available under applicable law.</w:t>
      </w:r>
    </w:p>
    <w:p w14:paraId="7D303E89" w14:textId="77777777" w:rsidR="009C5C50" w:rsidRPr="00C763F3" w:rsidRDefault="009C5C50" w:rsidP="00335A30">
      <w:pPr>
        <w:spacing w:after="200" w:line="276" w:lineRule="auto"/>
        <w:ind w:left="1440" w:hanging="360"/>
        <w:rPr>
          <w:rFonts w:eastAsia="Calibri" w:cs="Arial"/>
          <w:szCs w:val="20"/>
        </w:rPr>
      </w:pPr>
      <w:r w:rsidRPr="00335A30">
        <w:rPr>
          <w:rFonts w:eastAsia="Calibri" w:cs="Arial"/>
          <w:b/>
          <w:bCs/>
          <w:szCs w:val="20"/>
        </w:rPr>
        <w:t>(iv)</w:t>
      </w:r>
      <w:r w:rsidRPr="00C763F3">
        <w:rPr>
          <w:rFonts w:eastAsia="Calibri" w:cs="Arial"/>
          <w:szCs w:val="20"/>
        </w:rPr>
        <w:tab/>
        <w:t>If Enrolled Affiliate elects to obtain services from Microsoft in addition to the Covered Services  (e.g. consulting services in connection with Enrolled Affiliates’ migration and onboarding to the Covered Services), such personnel will not be included in scope for personnel screening by the CSA unless separately agreed by Enrolled Affiliate, the CSA, and Microsoft.</w:t>
      </w:r>
    </w:p>
    <w:p w14:paraId="3EDBFA1E" w14:textId="77777777" w:rsidR="009C5C50" w:rsidRPr="00C763F3" w:rsidRDefault="009C5C50" w:rsidP="00335A30">
      <w:pPr>
        <w:spacing w:after="200" w:line="276" w:lineRule="auto"/>
        <w:ind w:left="720"/>
        <w:rPr>
          <w:rFonts w:eastAsia="Calibri" w:cs="Arial"/>
          <w:szCs w:val="20"/>
        </w:rPr>
      </w:pPr>
      <w:r w:rsidRPr="00335A30">
        <w:rPr>
          <w:rFonts w:eastAsia="Calibri" w:cs="Arial"/>
          <w:b/>
          <w:bCs/>
          <w:szCs w:val="20"/>
        </w:rPr>
        <w:t>(b)</w:t>
      </w:r>
      <w:r w:rsidRPr="00C763F3">
        <w:rPr>
          <w:rFonts w:eastAsia="Calibri" w:cs="Arial"/>
          <w:szCs w:val="20"/>
        </w:rPr>
        <w:tab/>
      </w:r>
      <w:r w:rsidRPr="00C763F3" w:rsidDel="00E216CC">
        <w:rPr>
          <w:rFonts w:eastAsia="Calibri" w:cs="Arial"/>
          <w:szCs w:val="20"/>
        </w:rPr>
        <w:t xml:space="preserve"> </w:t>
      </w:r>
      <w:r w:rsidRPr="00C763F3">
        <w:rPr>
          <w:rFonts w:eastAsia="Calibri" w:cs="Arial"/>
          <w:szCs w:val="20"/>
        </w:rPr>
        <w:t xml:space="preserve">In the event the CSA approves a process under which a federal law enforcement agency or other suitable body conducts screening of personnel who have access to Customer Data in the Covered Services compliant with requirements of the CJIS Policy in lieu of CSA-conducted </w:t>
      </w:r>
      <w:r w:rsidRPr="00C763F3">
        <w:rPr>
          <w:rFonts w:eastAsia="Calibri" w:cs="Arial"/>
          <w:szCs w:val="20"/>
        </w:rPr>
        <w:lastRenderedPageBreak/>
        <w:t>screening, Enrolled Affiliate will abide by the CSA’s approval of personnel screening being conducted in this manner.</w:t>
      </w:r>
    </w:p>
    <w:p w14:paraId="18171D8E" w14:textId="77777777" w:rsidR="009C5C50" w:rsidRPr="00C763F3" w:rsidRDefault="009C5C50" w:rsidP="004E5666">
      <w:pPr>
        <w:spacing w:after="200" w:line="276" w:lineRule="auto"/>
        <w:ind w:left="720"/>
        <w:rPr>
          <w:rFonts w:eastAsia="Calibri" w:cs="Arial"/>
          <w:szCs w:val="20"/>
        </w:rPr>
      </w:pPr>
      <w:r w:rsidRPr="00335A30">
        <w:rPr>
          <w:rFonts w:eastAsia="Calibri" w:cs="Arial"/>
          <w:b/>
          <w:bCs/>
          <w:szCs w:val="20"/>
        </w:rPr>
        <w:t>(c)</w:t>
      </w:r>
      <w:r w:rsidRPr="00C763F3">
        <w:rPr>
          <w:rFonts w:eastAsia="Calibri" w:cs="Arial"/>
          <w:szCs w:val="20"/>
        </w:rPr>
        <w:tab/>
        <w:t xml:space="preserve">Microsoft’s support of centralized screening by the CSA refers to Microsoft’s personnel only and not Enrolled Affiliate’s or CSA’s personnel. If Enrolled Affiliate’s employees will have unescorted access to unencrypted CJI (including those individuals with only physical or logical access to devices that store, process or transmit unencrypted CJI), then Enrolled Affiliate is independent responsible for implementing the controls outlined in the CJIS Policy Area 12 (CJIS Policy Section 2.15).  </w:t>
      </w:r>
    </w:p>
    <w:p w14:paraId="49D57D18" w14:textId="77777777" w:rsidR="009C5C50" w:rsidRPr="00C763F3" w:rsidRDefault="009C5C50" w:rsidP="004E5666">
      <w:pPr>
        <w:spacing w:after="200" w:line="276" w:lineRule="auto"/>
        <w:ind w:left="720"/>
        <w:rPr>
          <w:rFonts w:eastAsia="Calibri" w:cs="Arial"/>
          <w:szCs w:val="20"/>
        </w:rPr>
      </w:pPr>
      <w:r w:rsidRPr="00335A30">
        <w:rPr>
          <w:rFonts w:eastAsia="Calibri" w:cs="Arial"/>
          <w:b/>
          <w:bCs/>
          <w:szCs w:val="20"/>
        </w:rPr>
        <w:t>(d)</w:t>
      </w:r>
      <w:r w:rsidRPr="00C763F3">
        <w:rPr>
          <w:rFonts w:eastAsia="Calibri" w:cs="Arial"/>
          <w:szCs w:val="20"/>
        </w:rPr>
        <w:tab/>
        <w:t>Enrolled Affiliate is solely responsible for conducting CJIS Policy background checks of Enrolled Affiliate’s employees and shall not misrepresent Microsoft’s commitment to CJIS background checks as applicable to Enrolled Affiliate’s employees.</w:t>
      </w:r>
    </w:p>
    <w:p w14:paraId="1E2CD784" w14:textId="77777777" w:rsidR="009C5C50" w:rsidRPr="00C763F3" w:rsidRDefault="009C5C50" w:rsidP="00335A30">
      <w:pPr>
        <w:spacing w:after="200" w:line="276" w:lineRule="auto"/>
        <w:rPr>
          <w:rFonts w:eastAsia="Calibri" w:cs="Arial"/>
          <w:b/>
          <w:szCs w:val="20"/>
        </w:rPr>
      </w:pPr>
      <w:r w:rsidRPr="00C763F3">
        <w:rPr>
          <w:rFonts w:eastAsia="Calibri" w:cs="Arial"/>
          <w:b/>
          <w:szCs w:val="20"/>
        </w:rPr>
        <w:t>B. NCIC 2000 Operating Manual</w:t>
      </w:r>
    </w:p>
    <w:p w14:paraId="3954959B" w14:textId="77777777" w:rsidR="009C5C50" w:rsidRPr="00C763F3" w:rsidRDefault="009C5C50" w:rsidP="009C5C50">
      <w:pPr>
        <w:spacing w:after="200" w:line="276" w:lineRule="auto"/>
        <w:rPr>
          <w:rFonts w:eastAsia="Calibri" w:cs="Arial"/>
          <w:szCs w:val="20"/>
        </w:rPr>
      </w:pPr>
      <w:r w:rsidRPr="00C763F3">
        <w:rPr>
          <w:rFonts w:eastAsia="Calibri" w:cs="Arial"/>
          <w:szCs w:val="20"/>
        </w:rPr>
        <w:t>Enrolled Affiliate acknowledges that the current NCIC 2000 Operating Manual consists of guidance and/or requirements for Enrolled Affiliate’s use of the Covered Services. In the event Enrolled Affiliate determines the NCIC 2000 Operating Manual imposes obligations with respect to the Covered Services that can, in Enrolled Affiliate’s opinion, only be satisfied via changes in the manner in which the Covered Services are operated or delivered to Enrolled Affiliate, Enrolled Affiliate may request that the CSA provide Microsoft with written notification of the specific changes it believes are required of Microsoft in order to enable Enrolled Affiliate’s compliance with the NCIC 2000 Operating Manual, and Microsoft agrees to consider any such request(s) relayed to Microsoft by the CSA in good faith.</w:t>
      </w:r>
    </w:p>
    <w:p w14:paraId="7CFC2D0D" w14:textId="77777777" w:rsidR="009C5C50" w:rsidRPr="00C763F3" w:rsidRDefault="009C5C50" w:rsidP="00335A30">
      <w:pPr>
        <w:spacing w:after="200" w:line="276" w:lineRule="auto"/>
        <w:rPr>
          <w:rFonts w:eastAsia="Calibri" w:cs="Arial"/>
          <w:b/>
          <w:szCs w:val="20"/>
        </w:rPr>
      </w:pPr>
      <w:r w:rsidRPr="00C763F3">
        <w:rPr>
          <w:rFonts w:eastAsia="Calibri" w:cs="Arial"/>
          <w:b/>
          <w:szCs w:val="20"/>
        </w:rPr>
        <w:t>C. Notices</w:t>
      </w:r>
    </w:p>
    <w:p w14:paraId="71595271" w14:textId="3CD70021" w:rsidR="009C5C50" w:rsidRPr="00C763F3" w:rsidRDefault="009C5C50" w:rsidP="009C5C50">
      <w:pPr>
        <w:spacing w:after="200" w:line="276" w:lineRule="auto"/>
        <w:rPr>
          <w:rFonts w:eastAsia="Calibri" w:cs="Arial"/>
          <w:szCs w:val="20"/>
        </w:rPr>
      </w:pPr>
      <w:r w:rsidRPr="00C763F3">
        <w:rPr>
          <w:rFonts w:eastAsia="Calibri" w:cs="Arial"/>
          <w:szCs w:val="20"/>
        </w:rPr>
        <w:t>Any notices in connection with the Covered Services will be delivered to Enrolled Affiliate by Microsoft. Enrolled Affiliate will determine whether these or any other notices regarding the Covered Services are required to be delivered to the FBI, CJIS Division, as contemplated in Section 6.05 of the Security Addendum and, if required, deliver such notices.</w:t>
      </w:r>
    </w:p>
    <w:sectPr w:rsidR="009C5C50" w:rsidRPr="00C763F3" w:rsidSect="00616767">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DD86A" w14:textId="77777777" w:rsidR="00A925F9" w:rsidRDefault="00A925F9">
      <w:pPr>
        <w:spacing w:before="0"/>
      </w:pPr>
      <w:r>
        <w:separator/>
      </w:r>
    </w:p>
  </w:endnote>
  <w:endnote w:type="continuationSeparator" w:id="0">
    <w:p w14:paraId="3DBA9C19" w14:textId="77777777" w:rsidR="00A925F9" w:rsidRDefault="00A925F9">
      <w:pPr>
        <w:spacing w:before="0"/>
      </w:pPr>
      <w:r>
        <w:continuationSeparator/>
      </w:r>
    </w:p>
  </w:endnote>
  <w:endnote w:type="continuationNotice" w:id="1">
    <w:p w14:paraId="062D6025" w14:textId="77777777" w:rsidR="00A925F9" w:rsidRDefault="00A925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693"/>
      <w:gridCol w:w="4181"/>
      <w:gridCol w:w="1486"/>
    </w:tblGrid>
    <w:tr w:rsidR="00651B6D" w14:paraId="7CEA25F3" w14:textId="77777777" w:rsidTr="00616767">
      <w:trPr>
        <w:jc w:val="center"/>
      </w:trPr>
      <w:tc>
        <w:tcPr>
          <w:tcW w:w="2971" w:type="dxa"/>
        </w:tcPr>
        <w:p w14:paraId="39711A31" w14:textId="77777777" w:rsidR="00651B6D" w:rsidRDefault="00651B6D" w:rsidP="00651B6D">
          <w:pPr>
            <w:pStyle w:val="VL-Amend-Footer-Left"/>
          </w:pPr>
          <w:proofErr w:type="spellStart"/>
          <w:proofErr w:type="gramStart"/>
          <w:r>
            <w:t>CJISCustomerAgreement</w:t>
          </w:r>
          <w:proofErr w:type="spellEnd"/>
          <w:r>
            <w:t>(</w:t>
          </w:r>
          <w:proofErr w:type="gramEnd"/>
          <w:r>
            <w:t>WW)(ENG)(Sept2019)</w:t>
          </w:r>
        </w:p>
      </w:tc>
      <w:tc>
        <w:tcPr>
          <w:tcW w:w="4500" w:type="dxa"/>
        </w:tcPr>
        <w:p w14:paraId="4306A2BE" w14:textId="77777777" w:rsidR="00651B6D" w:rsidRDefault="00651B6D" w:rsidP="00651B6D">
          <w:pPr>
            <w:pStyle w:val="VL-Amendment-Name"/>
            <w:jc w:val="center"/>
          </w:pPr>
        </w:p>
      </w:tc>
      <w:tc>
        <w:tcPr>
          <w:tcW w:w="1558" w:type="dxa"/>
        </w:tcPr>
        <w:p w14:paraId="709E1DCD" w14:textId="77777777" w:rsidR="00651B6D" w:rsidRDefault="00651B6D" w:rsidP="00651B6D">
          <w:pPr>
            <w:pStyle w:val="VL-Amend-Footer-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tc>
    </w:tr>
  </w:tbl>
  <w:p w14:paraId="776A3E5B" w14:textId="77777777" w:rsidR="00927B87" w:rsidRDefault="0092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693"/>
      <w:gridCol w:w="4181"/>
      <w:gridCol w:w="1486"/>
    </w:tblGrid>
    <w:tr w:rsidR="00927B87" w14:paraId="76E6A974" w14:textId="77777777" w:rsidTr="00616767">
      <w:trPr>
        <w:jc w:val="center"/>
      </w:trPr>
      <w:tc>
        <w:tcPr>
          <w:tcW w:w="2971" w:type="dxa"/>
        </w:tcPr>
        <w:p w14:paraId="7BD99E73" w14:textId="4B9D6A4C" w:rsidR="00927B87" w:rsidRDefault="00651B6D">
          <w:pPr>
            <w:pStyle w:val="VL-Amend-Footer-Left"/>
          </w:pPr>
          <w:proofErr w:type="spellStart"/>
          <w:proofErr w:type="gramStart"/>
          <w:r>
            <w:t>CJISCustomerAgreement</w:t>
          </w:r>
          <w:proofErr w:type="spellEnd"/>
          <w:r>
            <w:t>(</w:t>
          </w:r>
          <w:proofErr w:type="gramEnd"/>
          <w:r>
            <w:t>WW)(ENG)(Sept2019)</w:t>
          </w:r>
        </w:p>
      </w:tc>
      <w:tc>
        <w:tcPr>
          <w:tcW w:w="4500" w:type="dxa"/>
        </w:tcPr>
        <w:p w14:paraId="3C981EBD" w14:textId="252D8F8C" w:rsidR="00927B87" w:rsidRDefault="00927B87" w:rsidP="00445E81">
          <w:pPr>
            <w:pStyle w:val="VL-Amendment-Name"/>
            <w:jc w:val="center"/>
          </w:pPr>
        </w:p>
      </w:tc>
      <w:tc>
        <w:tcPr>
          <w:tcW w:w="1558" w:type="dxa"/>
        </w:tcPr>
        <w:p w14:paraId="5A6BDC13" w14:textId="04B45609" w:rsidR="00927B87" w:rsidRDefault="00927B87" w:rsidP="00445E81">
          <w:pPr>
            <w:pStyle w:val="VL-Amend-Footer-Right"/>
          </w:pPr>
          <w:r>
            <w:t xml:space="preserve">Page </w:t>
          </w:r>
          <w:r>
            <w:fldChar w:fldCharType="begin"/>
          </w:r>
          <w:r>
            <w:instrText xml:space="preserve"> PAGE  \* MERGEFORMAT </w:instrText>
          </w:r>
          <w:r>
            <w:fldChar w:fldCharType="separate"/>
          </w:r>
          <w:r w:rsidR="00782F82">
            <w:rPr>
              <w:noProof/>
            </w:rPr>
            <w:t>1</w:t>
          </w:r>
          <w:r>
            <w:fldChar w:fldCharType="end"/>
          </w:r>
          <w:r>
            <w:t xml:space="preserve"> of </w:t>
          </w:r>
          <w:fldSimple w:instr=" NUMPAGES  \* MERGEFORMAT ">
            <w:r w:rsidR="00782F82">
              <w:rPr>
                <w:noProof/>
              </w:rPr>
              <w:t>2</w:t>
            </w:r>
          </w:fldSimple>
        </w:p>
      </w:tc>
    </w:tr>
  </w:tbl>
  <w:p w14:paraId="09FFBE35" w14:textId="77777777" w:rsidR="00927B87" w:rsidRDefault="00927B87">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D31D" w14:textId="77777777" w:rsidR="00A925F9" w:rsidRDefault="00A925F9">
      <w:pPr>
        <w:spacing w:before="0"/>
      </w:pPr>
      <w:r>
        <w:separator/>
      </w:r>
    </w:p>
  </w:footnote>
  <w:footnote w:type="continuationSeparator" w:id="0">
    <w:p w14:paraId="71BD50EF" w14:textId="77777777" w:rsidR="00A925F9" w:rsidRDefault="00A925F9">
      <w:pPr>
        <w:spacing w:before="0"/>
      </w:pPr>
      <w:r>
        <w:continuationSeparator/>
      </w:r>
    </w:p>
  </w:footnote>
  <w:footnote w:type="continuationNotice" w:id="1">
    <w:p w14:paraId="78678A9F" w14:textId="77777777" w:rsidR="00A925F9" w:rsidRDefault="00A925F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DA4B" w14:textId="77777777" w:rsidR="00927B87" w:rsidRDefault="00A925F9">
    <w:r>
      <w:pict w14:anchorId="25591179">
        <v:shape id="WordPictureWatermark10a930ea6-a28c-41a7-9da0-7954c99042d8" o:spid="_x0000_s2050" style="position:absolute;left:0;text-align:left;margin-left:0;margin-top:0;width:470.25pt;height:264.75pt;z-index:-251658752;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871EE" w14:textId="77777777" w:rsidR="00927B87" w:rsidRDefault="00A925F9">
    <w:pPr>
      <w:spacing w:before="240"/>
      <w:jc w:val="right"/>
      <w:outlineLvl w:val="0"/>
    </w:pPr>
    <w:r>
      <w:pict w14:anchorId="650022CD">
        <v:shape id="WordPictureWatermark1f2f8491a-0941-493f-b462-bc195c19ce5b" o:spid="_x0000_s2051" style="position:absolute;left:0;text-align:left;margin-left:0;margin-top:0;width:470.25pt;height:264.75pt;z-index:-251657728;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3530" w14:textId="35E85720" w:rsidR="00927B87" w:rsidRDefault="00927B87">
    <w:pPr>
      <w:ind w:hanging="450"/>
      <w:jc w:val="right"/>
    </w:pPr>
    <w:r>
      <w:rPr>
        <w:noProof/>
      </w:rPr>
      <w:drawing>
        <wp:inline distT="0" distB="0" distL="0" distR="0" wp14:anchorId="5143F620" wp14:editId="374619CB">
          <wp:extent cx="6263640" cy="612648"/>
          <wp:effectExtent l="0" t="0" r="0" b="0"/>
          <wp:docPr id="1" name="Picture 1" descr="new header"/>
          <wp:cNvGraphicFramePr/>
          <a:graphic xmlns:a="http://schemas.openxmlformats.org/drawingml/2006/main">
            <a:graphicData uri="http://schemas.openxmlformats.org/drawingml/2006/picture">
              <pic:pic xmlns:pic="http://schemas.openxmlformats.org/drawingml/2006/picture">
                <pic:nvPicPr>
                  <pic:cNvPr id="0" name=""/>
                  <pic:cNvPicPr preferRelativeResize="0">
                    <a:picLocks noChangeAspect="1" noChangeArrowheads="1"/>
                  </pic:cNvPicPr>
                </pic:nvPicPr>
                <pic:blipFill>
                  <a:blip r:embed="rId1"/>
                  <a:stretch>
                    <a:fillRect/>
                  </a:stretch>
                </pic:blipFill>
                <pic:spPr bwMode="auto">
                  <a:xfrm>
                    <a:off x="0" y="0"/>
                    <a:ext cx="6263640" cy="612648"/>
                  </a:xfrm>
                  <a:prstGeom prst="rect">
                    <a:avLst/>
                  </a:prstGeom>
                </pic:spPr>
              </pic:pic>
            </a:graphicData>
          </a:graphic>
        </wp:inline>
      </w:drawing>
    </w:r>
    <w:r w:rsidR="00A925F9">
      <w:pict w14:anchorId="1758575E">
        <v:shape id="WordPictureWatermark1bf0f31e2-b179-4503-8a21-50a7b632b12d" o:spid="_x0000_s2049" style="position:absolute;left:0;text-align:left;margin-left:0;margin-top:0;width:470.25pt;height:264.75pt;z-index:-251659776;mso-position-horizontal:center;mso-position-horizontal-relative:margin;mso-position-vertical:center;mso-position-vertical-relative:margin" coordsize="21600,21600" o:spt="100" o:allowincell="f" adj="0,,0" path="">
          <v:stroke joinstyle="round"/>
          <v:imagedata r:id="rId2" o:title="image6" gain="19661f" blacklevel="22938f"/>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162"/>
    <w:multiLevelType w:val="hybridMultilevel"/>
    <w:tmpl w:val="DC2E82C6"/>
    <w:lvl w:ilvl="0" w:tplc="126CF530">
      <w:start w:val="1"/>
      <w:numFmt w:val="decimal"/>
      <w:pStyle w:val="VL-Amend-German-Step"/>
      <w:lvlText w:val="Schritt %1."/>
      <w:lvlJc w:val="right"/>
      <w:pPr>
        <w:ind w:left="360" w:hanging="360"/>
      </w:pPr>
      <w:rPr>
        <w:rFonts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1772E"/>
    <w:multiLevelType w:val="hybridMultilevel"/>
    <w:tmpl w:val="78FE02DC"/>
    <w:lvl w:ilvl="0" w:tplc="23980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23B0F"/>
    <w:multiLevelType w:val="multilevel"/>
    <w:tmpl w:val="B4E2DDAE"/>
    <w:lvl w:ilvl="0">
      <w:start w:val="1"/>
      <w:numFmt w:val="decimal"/>
      <w:lvlText w:val="%1."/>
      <w:lvlJc w:val="left"/>
      <w:pPr>
        <w:tabs>
          <w:tab w:val="num" w:pos="720"/>
        </w:tabs>
        <w:ind w:left="720" w:hanging="720"/>
      </w:pPr>
      <w:rPr>
        <w:rFonts w:ascii="Arial" w:hAnsi="Arial" w:hint="default"/>
        <w:b/>
        <w:i/>
        <w:sz w:val="26"/>
      </w:rPr>
    </w:lvl>
    <w:lvl w:ilvl="1">
      <w:start w:val="1"/>
      <w:numFmt w:val="lowerLetter"/>
      <w:lvlText w:val="%2."/>
      <w:lvlJc w:val="left"/>
      <w:pPr>
        <w:tabs>
          <w:tab w:val="num" w:pos="1080"/>
        </w:tabs>
        <w:ind w:left="1080" w:hanging="360"/>
      </w:pPr>
      <w:rPr>
        <w:rFonts w:ascii="Arial" w:hAnsi="Arial" w:hint="default"/>
        <w:b/>
        <w:i w:val="0"/>
        <w:sz w:val="20"/>
      </w:rPr>
    </w:lvl>
    <w:lvl w:ilvl="2">
      <w:start w:val="1"/>
      <w:numFmt w:val="lowerRoman"/>
      <w:lvlText w:val="(%3)"/>
      <w:lvlJc w:val="left"/>
      <w:pPr>
        <w:tabs>
          <w:tab w:val="num" w:pos="1440"/>
        </w:tabs>
        <w:ind w:left="1440" w:hanging="360"/>
      </w:pPr>
      <w:rPr>
        <w:rFonts w:ascii="Arial" w:hAnsi="Arial" w:hint="default"/>
        <w:b/>
        <w:i w:val="0"/>
        <w:sz w:val="20"/>
      </w:rPr>
    </w:lvl>
    <w:lvl w:ilvl="3">
      <w:start w:val="1"/>
      <w:numFmt w:val="decimal"/>
      <w:lvlText w:val="%4)"/>
      <w:lvlJc w:val="left"/>
      <w:pPr>
        <w:tabs>
          <w:tab w:val="num" w:pos="1800"/>
        </w:tabs>
        <w:ind w:left="1800" w:hanging="360"/>
      </w:pPr>
      <w:rPr>
        <w:rFonts w:ascii="Arial" w:hAnsi="Arial" w:hint="default"/>
        <w:b/>
        <w:i w:val="0"/>
        <w:sz w:val="20"/>
      </w:rPr>
    </w:lvl>
    <w:lvl w:ilvl="4">
      <w:start w:val="1"/>
      <w:numFmt w:val="upperLetter"/>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94C4A"/>
    <w:multiLevelType w:val="hybridMultilevel"/>
    <w:tmpl w:val="42AC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34498"/>
    <w:multiLevelType w:val="hybridMultilevel"/>
    <w:tmpl w:val="9FE8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46760A"/>
    <w:multiLevelType w:val="hybridMultilevel"/>
    <w:tmpl w:val="D63E9E88"/>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6E095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B6B62"/>
    <w:multiLevelType w:val="multilevel"/>
    <w:tmpl w:val="497EDBF6"/>
    <w:lvl w:ilvl="0">
      <w:start w:val="1"/>
      <w:numFmt w:val="decimal"/>
      <w:lvlText w:val="Step %1."/>
      <w:lvlJc w:val="left"/>
      <w:pPr>
        <w:ind w:left="720" w:hanging="360"/>
      </w:pPr>
      <w:rPr>
        <w:rFonts w:ascii="Arial" w:hAnsi="Arial" w:cs="Arial" w:hint="default"/>
        <w:b/>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7" w15:restartNumberingAfterBreak="0">
    <w:nsid w:val="26A844F9"/>
    <w:multiLevelType w:val="hybridMultilevel"/>
    <w:tmpl w:val="9EB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6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A45C0"/>
    <w:multiLevelType w:val="multilevel"/>
    <w:tmpl w:val="255C9206"/>
    <w:lvl w:ilvl="0">
      <w:start w:val="1"/>
      <w:numFmt w:val="decimal"/>
      <w:pStyle w:val="GVL-Amend-SS-Lvl-1-Title"/>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pStyle w:val="HVL-Amend-SS-Lvl-2"/>
      <w:lvlText w:val="%2."/>
      <w:lvlJc w:val="left"/>
      <w:pPr>
        <w:tabs>
          <w:tab w:val="num" w:pos="1080"/>
        </w:tabs>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lowerRoman"/>
      <w:pStyle w:val="IVL-Amend-SS-Lvl-3"/>
      <w:lvlText w:val="(%3)"/>
      <w:lvlJc w:val="left"/>
      <w:pPr>
        <w:tabs>
          <w:tab w:val="num" w:pos="1440"/>
        </w:tabs>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JVL-Amend-SS-Lvl-4"/>
      <w:lvlText w:val="%4)"/>
      <w:lvlJc w:val="left"/>
      <w:pPr>
        <w:tabs>
          <w:tab w:val="num" w:pos="1800"/>
        </w:tabs>
        <w:ind w:left="1800" w:hanging="360"/>
      </w:pPr>
      <w:rPr>
        <w:rFonts w:ascii="Arial" w:hAnsi="Arial" w:hint="default"/>
        <w:b/>
        <w:i w:val="0"/>
        <w:sz w:val="20"/>
      </w:rPr>
    </w:lvl>
    <w:lvl w:ilvl="4">
      <w:start w:val="1"/>
      <w:numFmt w:val="upperLetter"/>
      <w:pStyle w:val="KVL-Amend-SS-Lvl-5"/>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9C0C43"/>
    <w:multiLevelType w:val="hybridMultilevel"/>
    <w:tmpl w:val="0CF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97261"/>
    <w:multiLevelType w:val="hybridMultilevel"/>
    <w:tmpl w:val="7CB4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B75934"/>
    <w:multiLevelType w:val="hybridMultilevel"/>
    <w:tmpl w:val="59DCB23A"/>
    <w:lvl w:ilvl="0" w:tplc="02B668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11587"/>
    <w:multiLevelType w:val="hybridMultilevel"/>
    <w:tmpl w:val="37D69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8031AA"/>
    <w:multiLevelType w:val="hybridMultilevel"/>
    <w:tmpl w:val="F55A0700"/>
    <w:lvl w:ilvl="0" w:tplc="D1F43116">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906DBE"/>
    <w:multiLevelType w:val="hybridMultilevel"/>
    <w:tmpl w:val="5B5AF76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C0BB9"/>
    <w:multiLevelType w:val="hybridMultilevel"/>
    <w:tmpl w:val="3F4E2326"/>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B419D"/>
    <w:multiLevelType w:val="hybridMultilevel"/>
    <w:tmpl w:val="8CF4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F1095"/>
    <w:multiLevelType w:val="hybridMultilevel"/>
    <w:tmpl w:val="4A4C9598"/>
    <w:lvl w:ilvl="0" w:tplc="87FC78B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37573C"/>
    <w:multiLevelType w:val="hybridMultilevel"/>
    <w:tmpl w:val="F144663C"/>
    <w:lvl w:ilvl="0" w:tplc="6B38D21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BC3FF7"/>
    <w:multiLevelType w:val="hybridMultilevel"/>
    <w:tmpl w:val="508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80889"/>
    <w:multiLevelType w:val="hybridMultilevel"/>
    <w:tmpl w:val="4386F07C"/>
    <w:lvl w:ilvl="0" w:tplc="7616B9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F0314"/>
    <w:multiLevelType w:val="hybridMultilevel"/>
    <w:tmpl w:val="FF00560A"/>
    <w:lvl w:ilvl="0" w:tplc="577A797C">
      <w:start w:val="1"/>
      <w:numFmt w:val="decimal"/>
      <w:pStyle w:val="VLAmend-Steps"/>
      <w:lvlText w:val="Step %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0478DE"/>
    <w:multiLevelType w:val="hybridMultilevel"/>
    <w:tmpl w:val="ED00C9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C96C4F"/>
    <w:multiLevelType w:val="hybridMultilevel"/>
    <w:tmpl w:val="C58C0A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9"/>
  </w:num>
  <w:num w:numId="4">
    <w:abstractNumId w:val="9"/>
  </w:num>
  <w:num w:numId="5">
    <w:abstractNumId w:val="9"/>
  </w:num>
  <w:num w:numId="6">
    <w:abstractNumId w:val="20"/>
  </w:num>
  <w:num w:numId="7">
    <w:abstractNumId w:val="22"/>
  </w:num>
  <w:num w:numId="8">
    <w:abstractNumId w:val="8"/>
  </w:num>
  <w:num w:numId="9">
    <w:abstractNumId w:val="6"/>
  </w:num>
  <w:num w:numId="10">
    <w:abstractNumId w:val="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9"/>
  </w:num>
  <w:num w:numId="15">
    <w:abstractNumId w:val="17"/>
  </w:num>
  <w:num w:numId="16">
    <w:abstractNumId w:val="7"/>
  </w:num>
  <w:num w:numId="17">
    <w:abstractNumId w:val="16"/>
  </w:num>
  <w:num w:numId="18">
    <w:abstractNumId w:val="10"/>
  </w:num>
  <w:num w:numId="19">
    <w:abstractNumId w:val="5"/>
  </w:num>
  <w:num w:numId="20">
    <w:abstractNumId w:val="24"/>
  </w:num>
  <w:num w:numId="21">
    <w:abstractNumId w:val="4"/>
  </w:num>
  <w:num w:numId="22">
    <w:abstractNumId w:val="21"/>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5"/>
  </w:num>
  <w:num w:numId="31">
    <w:abstractNumId w:val="23"/>
  </w:num>
  <w:num w:numId="32">
    <w:abstractNumId w:val="9"/>
  </w:num>
  <w:num w:numId="33">
    <w:abstractNumId w:val="9"/>
  </w:num>
  <w:num w:numId="34">
    <w:abstractNumId w:val="14"/>
  </w:num>
  <w:num w:numId="35">
    <w:abstractNumId w:val="2"/>
  </w:num>
  <w:num w:numId="36">
    <w:abstractNumId w:val="12"/>
  </w:num>
  <w:num w:numId="37">
    <w:abstractNumId w:val="11"/>
  </w:num>
  <w:num w:numId="38">
    <w:abstractNumId w:val="19"/>
  </w:num>
  <w:num w:numId="39">
    <w:abstractNumId w:val="13"/>
  </w:num>
  <w:num w:numId="40">
    <w:abstractNumId w:val="3"/>
  </w:num>
  <w:num w:numId="4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voqPg2ortgsop5Hj7+wNu0EAc6AJsuufe7vXn4EQV04ndTxlMf/K7rHDZZ2GUwqmFpzOz8UyGrte9pU5YMb7Iw==" w:salt="Xj+S237zK+bw9JxxkDayyA=="/>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08"/>
    <w:rsid w:val="0000100E"/>
    <w:rsid w:val="00017C5D"/>
    <w:rsid w:val="00023A5A"/>
    <w:rsid w:val="00034AA5"/>
    <w:rsid w:val="0004100C"/>
    <w:rsid w:val="000433A8"/>
    <w:rsid w:val="00071A70"/>
    <w:rsid w:val="00084251"/>
    <w:rsid w:val="0008621D"/>
    <w:rsid w:val="00086D2C"/>
    <w:rsid w:val="000A5436"/>
    <w:rsid w:val="000B3FCC"/>
    <w:rsid w:val="000C7DA0"/>
    <w:rsid w:val="000D10DC"/>
    <w:rsid w:val="000D4E9F"/>
    <w:rsid w:val="000E3706"/>
    <w:rsid w:val="000E5E45"/>
    <w:rsid w:val="00117AC2"/>
    <w:rsid w:val="00156233"/>
    <w:rsid w:val="0016532B"/>
    <w:rsid w:val="00175A07"/>
    <w:rsid w:val="001802B3"/>
    <w:rsid w:val="00181C8D"/>
    <w:rsid w:val="001832BC"/>
    <w:rsid w:val="001922DC"/>
    <w:rsid w:val="001C0AFF"/>
    <w:rsid w:val="001F61B2"/>
    <w:rsid w:val="00206212"/>
    <w:rsid w:val="002152A8"/>
    <w:rsid w:val="00233969"/>
    <w:rsid w:val="00237D5E"/>
    <w:rsid w:val="00250702"/>
    <w:rsid w:val="00256436"/>
    <w:rsid w:val="00263104"/>
    <w:rsid w:val="00274596"/>
    <w:rsid w:val="00276E52"/>
    <w:rsid w:val="00285551"/>
    <w:rsid w:val="00286E44"/>
    <w:rsid w:val="002B1953"/>
    <w:rsid w:val="002C5016"/>
    <w:rsid w:val="002D3965"/>
    <w:rsid w:val="002F6822"/>
    <w:rsid w:val="00321E9D"/>
    <w:rsid w:val="00335A30"/>
    <w:rsid w:val="00345756"/>
    <w:rsid w:val="003555C8"/>
    <w:rsid w:val="00360749"/>
    <w:rsid w:val="00370888"/>
    <w:rsid w:val="003831F5"/>
    <w:rsid w:val="003A2FD1"/>
    <w:rsid w:val="003A4576"/>
    <w:rsid w:val="003A7F9E"/>
    <w:rsid w:val="003B3F68"/>
    <w:rsid w:val="003B43CF"/>
    <w:rsid w:val="003B714E"/>
    <w:rsid w:val="003C142E"/>
    <w:rsid w:val="003C2832"/>
    <w:rsid w:val="003C3DC6"/>
    <w:rsid w:val="003C7BB1"/>
    <w:rsid w:val="003D1CD7"/>
    <w:rsid w:val="003D63CF"/>
    <w:rsid w:val="004057CC"/>
    <w:rsid w:val="00410BC4"/>
    <w:rsid w:val="00430947"/>
    <w:rsid w:val="00445E81"/>
    <w:rsid w:val="00463B0A"/>
    <w:rsid w:val="004A19C9"/>
    <w:rsid w:val="004B5908"/>
    <w:rsid w:val="004B630A"/>
    <w:rsid w:val="004C7FE1"/>
    <w:rsid w:val="004D6E4D"/>
    <w:rsid w:val="004E5666"/>
    <w:rsid w:val="004F0767"/>
    <w:rsid w:val="004F4A07"/>
    <w:rsid w:val="00525D90"/>
    <w:rsid w:val="00536781"/>
    <w:rsid w:val="005565A3"/>
    <w:rsid w:val="0056042D"/>
    <w:rsid w:val="005B228D"/>
    <w:rsid w:val="005D582E"/>
    <w:rsid w:val="005E008A"/>
    <w:rsid w:val="005E6853"/>
    <w:rsid w:val="005F04B8"/>
    <w:rsid w:val="00604AF5"/>
    <w:rsid w:val="00610B0A"/>
    <w:rsid w:val="00612063"/>
    <w:rsid w:val="00616767"/>
    <w:rsid w:val="006172DC"/>
    <w:rsid w:val="006216A6"/>
    <w:rsid w:val="00622132"/>
    <w:rsid w:val="00627AC5"/>
    <w:rsid w:val="006345E7"/>
    <w:rsid w:val="00635CAA"/>
    <w:rsid w:val="00651B6D"/>
    <w:rsid w:val="006523C9"/>
    <w:rsid w:val="00662473"/>
    <w:rsid w:val="00663537"/>
    <w:rsid w:val="00685AE6"/>
    <w:rsid w:val="006958D3"/>
    <w:rsid w:val="006B2375"/>
    <w:rsid w:val="006B2AAE"/>
    <w:rsid w:val="006B60CA"/>
    <w:rsid w:val="006C54BC"/>
    <w:rsid w:val="006C694E"/>
    <w:rsid w:val="006E0403"/>
    <w:rsid w:val="006E708C"/>
    <w:rsid w:val="007302CB"/>
    <w:rsid w:val="00736412"/>
    <w:rsid w:val="00736F93"/>
    <w:rsid w:val="00747D8E"/>
    <w:rsid w:val="00753DB9"/>
    <w:rsid w:val="0075561F"/>
    <w:rsid w:val="00765373"/>
    <w:rsid w:val="007678FD"/>
    <w:rsid w:val="00767C89"/>
    <w:rsid w:val="0077630E"/>
    <w:rsid w:val="00782F82"/>
    <w:rsid w:val="00790C46"/>
    <w:rsid w:val="00794DE3"/>
    <w:rsid w:val="007A0B9B"/>
    <w:rsid w:val="007A1E82"/>
    <w:rsid w:val="007A76F5"/>
    <w:rsid w:val="007B38F1"/>
    <w:rsid w:val="007B7C5A"/>
    <w:rsid w:val="007D5F12"/>
    <w:rsid w:val="007E24D9"/>
    <w:rsid w:val="007E4592"/>
    <w:rsid w:val="007E57F1"/>
    <w:rsid w:val="007E5EE4"/>
    <w:rsid w:val="007F0B19"/>
    <w:rsid w:val="008772F3"/>
    <w:rsid w:val="008B2DCE"/>
    <w:rsid w:val="008C1FF8"/>
    <w:rsid w:val="008C21A2"/>
    <w:rsid w:val="008E2252"/>
    <w:rsid w:val="008E2860"/>
    <w:rsid w:val="0090034E"/>
    <w:rsid w:val="009152DC"/>
    <w:rsid w:val="009224D4"/>
    <w:rsid w:val="00927B87"/>
    <w:rsid w:val="00932075"/>
    <w:rsid w:val="009406A3"/>
    <w:rsid w:val="00946800"/>
    <w:rsid w:val="00950825"/>
    <w:rsid w:val="00957453"/>
    <w:rsid w:val="0096282D"/>
    <w:rsid w:val="00972706"/>
    <w:rsid w:val="00973695"/>
    <w:rsid w:val="009751A2"/>
    <w:rsid w:val="0099604D"/>
    <w:rsid w:val="009B287F"/>
    <w:rsid w:val="009B293E"/>
    <w:rsid w:val="009C104D"/>
    <w:rsid w:val="009C2DFE"/>
    <w:rsid w:val="009C5C50"/>
    <w:rsid w:val="009D2614"/>
    <w:rsid w:val="009E297E"/>
    <w:rsid w:val="00A139C2"/>
    <w:rsid w:val="00A36684"/>
    <w:rsid w:val="00A36992"/>
    <w:rsid w:val="00A427FC"/>
    <w:rsid w:val="00A43775"/>
    <w:rsid w:val="00A552C0"/>
    <w:rsid w:val="00A6734A"/>
    <w:rsid w:val="00A71D37"/>
    <w:rsid w:val="00A76CAD"/>
    <w:rsid w:val="00A925F9"/>
    <w:rsid w:val="00A95411"/>
    <w:rsid w:val="00A97A6F"/>
    <w:rsid w:val="00AD62C0"/>
    <w:rsid w:val="00AF19D2"/>
    <w:rsid w:val="00AF3712"/>
    <w:rsid w:val="00AF7C0D"/>
    <w:rsid w:val="00B05B6B"/>
    <w:rsid w:val="00B461E5"/>
    <w:rsid w:val="00B46CDD"/>
    <w:rsid w:val="00B63D85"/>
    <w:rsid w:val="00B70A5B"/>
    <w:rsid w:val="00B735CB"/>
    <w:rsid w:val="00B86784"/>
    <w:rsid w:val="00B9572B"/>
    <w:rsid w:val="00BA343E"/>
    <w:rsid w:val="00BA753B"/>
    <w:rsid w:val="00BB045C"/>
    <w:rsid w:val="00BD13ED"/>
    <w:rsid w:val="00BE01FD"/>
    <w:rsid w:val="00BE416D"/>
    <w:rsid w:val="00BE660D"/>
    <w:rsid w:val="00BF0372"/>
    <w:rsid w:val="00C11EEB"/>
    <w:rsid w:val="00C12945"/>
    <w:rsid w:val="00C24194"/>
    <w:rsid w:val="00C31E7B"/>
    <w:rsid w:val="00C51D07"/>
    <w:rsid w:val="00C763F3"/>
    <w:rsid w:val="00C76B15"/>
    <w:rsid w:val="00C831C2"/>
    <w:rsid w:val="00C905D3"/>
    <w:rsid w:val="00C91B63"/>
    <w:rsid w:val="00C962F0"/>
    <w:rsid w:val="00CA2B64"/>
    <w:rsid w:val="00CA5862"/>
    <w:rsid w:val="00CB6A62"/>
    <w:rsid w:val="00CB7BC9"/>
    <w:rsid w:val="00CC5752"/>
    <w:rsid w:val="00CC65E4"/>
    <w:rsid w:val="00CD5B26"/>
    <w:rsid w:val="00CF2A8C"/>
    <w:rsid w:val="00D107FC"/>
    <w:rsid w:val="00D1572F"/>
    <w:rsid w:val="00D1638B"/>
    <w:rsid w:val="00D227C6"/>
    <w:rsid w:val="00D364B2"/>
    <w:rsid w:val="00D6612D"/>
    <w:rsid w:val="00D704A0"/>
    <w:rsid w:val="00DA2667"/>
    <w:rsid w:val="00DA572D"/>
    <w:rsid w:val="00DB27E5"/>
    <w:rsid w:val="00DB329C"/>
    <w:rsid w:val="00DC2E95"/>
    <w:rsid w:val="00DD705C"/>
    <w:rsid w:val="00E1421F"/>
    <w:rsid w:val="00E22651"/>
    <w:rsid w:val="00E23511"/>
    <w:rsid w:val="00E27AFE"/>
    <w:rsid w:val="00E400F1"/>
    <w:rsid w:val="00E41F13"/>
    <w:rsid w:val="00E44D6E"/>
    <w:rsid w:val="00E63BC5"/>
    <w:rsid w:val="00E76F2E"/>
    <w:rsid w:val="00E8445D"/>
    <w:rsid w:val="00EA1FC1"/>
    <w:rsid w:val="00EA77C9"/>
    <w:rsid w:val="00EB333A"/>
    <w:rsid w:val="00EC591A"/>
    <w:rsid w:val="00EF3528"/>
    <w:rsid w:val="00F223BE"/>
    <w:rsid w:val="00F5273E"/>
    <w:rsid w:val="00F553F6"/>
    <w:rsid w:val="00F60A84"/>
    <w:rsid w:val="00F87610"/>
    <w:rsid w:val="00F9031E"/>
    <w:rsid w:val="00FA75F0"/>
    <w:rsid w:val="00FC1805"/>
    <w:rsid w:val="00FD4CC9"/>
    <w:rsid w:val="00FE2A55"/>
    <w:rsid w:val="00FF185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06EAC"/>
  <w15:docId w15:val="{6A22FC78-3ECD-4967-90A5-F179A3D5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B3FCC"/>
    <w:pPr>
      <w:spacing w:before="120"/>
      <w:jc w:val="both"/>
    </w:pPr>
    <w:rPr>
      <w:rFonts w:ascii="Arial" w:hAnsi="Arial"/>
      <w:color w:val="000000"/>
      <w:szCs w:val="24"/>
    </w:rPr>
  </w:style>
  <w:style w:type="paragraph" w:styleId="Heading1">
    <w:name w:val="heading 1"/>
    <w:basedOn w:val="Normal"/>
    <w:next w:val="Normal"/>
    <w:link w:val="Heading1Char"/>
    <w:rsid w:val="000B3FCC"/>
    <w:pPr>
      <w:keepNext/>
      <w:spacing w:before="360" w:after="120"/>
      <w:ind w:left="720" w:hanging="720"/>
      <w:outlineLvl w:val="0"/>
    </w:pPr>
    <w:rPr>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mend-List-Para-Not-Numbered">
    <w:name w:val="VL-Amend-List-Para-Not-Numbered"/>
    <w:basedOn w:val="FVL-Amend-Body"/>
    <w:link w:val="VL-Amend-List-Para-Not-NumberedChar"/>
    <w:qFormat/>
    <w:rsid w:val="000B3FCC"/>
  </w:style>
  <w:style w:type="paragraph" w:customStyle="1" w:styleId="VL-Amend-German-Step">
    <w:name w:val="VL-Amend-German-Step"/>
    <w:basedOn w:val="VLAmend-Steps"/>
    <w:link w:val="VL-Amend-German-StepChar"/>
    <w:qFormat/>
    <w:rsid w:val="000B3FCC"/>
    <w:pPr>
      <w:numPr>
        <w:numId w:val="10"/>
      </w:numPr>
      <w:ind w:left="1224"/>
    </w:pPr>
    <w:rPr>
      <w:b w:val="0"/>
    </w:rPr>
  </w:style>
  <w:style w:type="character" w:customStyle="1" w:styleId="VL-Amend-List-Para-Not-NumberedChar">
    <w:name w:val="VL-Amend-List-Para-Not-Numbered Char"/>
    <w:basedOn w:val="FVL-Amend-BodyChar"/>
    <w:link w:val="VL-Amend-List-Para-Not-Numbered"/>
    <w:rsid w:val="000B3FCC"/>
    <w:rPr>
      <w:rFonts w:ascii="Arial" w:eastAsia="MS Mincho" w:hAnsi="Arial" w:cs="Arial"/>
      <w:color w:val="000000"/>
      <w:szCs w:val="24"/>
    </w:rPr>
  </w:style>
  <w:style w:type="paragraph" w:customStyle="1" w:styleId="JVL-Amend-SS-Lvl-4">
    <w:name w:val="J.  VL-Amend-SS-Lvl-4"/>
    <w:basedOn w:val="Normal"/>
    <w:link w:val="JVL-Amend-SS-Lvl-4Char"/>
    <w:qFormat/>
    <w:rsid w:val="000B3FCC"/>
    <w:pPr>
      <w:numPr>
        <w:ilvl w:val="3"/>
        <w:numId w:val="5"/>
      </w:numPr>
    </w:pPr>
  </w:style>
  <w:style w:type="paragraph" w:customStyle="1" w:styleId="VL-Amend-Sig-Notify-Box">
    <w:name w:val="VL-Amend-Sig-Notify-Box"/>
    <w:basedOn w:val="Normal"/>
    <w:link w:val="VL-Amend-Sig-Notify-BoxChar"/>
    <w:qFormat/>
    <w:rsid w:val="000B3FCC"/>
    <w:pPr>
      <w:framePr w:hSpace="180" w:wrap="around" w:vAnchor="text" w:hAnchor="margin" w:xAlign="center" w:y="81"/>
      <w:spacing w:after="120" w:line="240" w:lineRule="atLeast"/>
      <w:ind w:left="80" w:right="80"/>
      <w:jc w:val="center"/>
    </w:pPr>
    <w:rPr>
      <w:rFonts w:eastAsia="MS Mincho" w:cs="Arial"/>
      <w:b/>
      <w:iCs/>
      <w:sz w:val="26"/>
      <w:szCs w:val="26"/>
    </w:rPr>
  </w:style>
  <w:style w:type="character" w:customStyle="1" w:styleId="JVL-Amend-SS-Lvl-4Char">
    <w:name w:val="J.  VL-Amend-SS-Lvl-4 Char"/>
    <w:basedOn w:val="DefaultParagraphFont"/>
    <w:link w:val="JVL-Amend-SS-Lvl-4"/>
    <w:rsid w:val="000B3FCC"/>
    <w:rPr>
      <w:rFonts w:ascii="Arial" w:hAnsi="Arial"/>
      <w:color w:val="000000"/>
      <w:szCs w:val="24"/>
    </w:rPr>
  </w:style>
  <w:style w:type="paragraph" w:customStyle="1" w:styleId="AVL-Amend-Program-Name">
    <w:name w:val="A.  VL-Amend-Program-Name"/>
    <w:basedOn w:val="Normal"/>
    <w:link w:val="AVL-Amend-Program-NameChar"/>
    <w:qFormat/>
    <w:rsid w:val="000B3FCC"/>
    <w:pPr>
      <w:tabs>
        <w:tab w:val="center" w:pos="4704"/>
        <w:tab w:val="right" w:pos="9407"/>
      </w:tabs>
      <w:spacing w:before="240"/>
      <w:jc w:val="left"/>
      <w:outlineLvl w:val="0"/>
    </w:pPr>
    <w:rPr>
      <w:rFonts w:eastAsia="MS Mincho" w:cs="Arial"/>
      <w:sz w:val="36"/>
      <w:szCs w:val="36"/>
    </w:rPr>
  </w:style>
  <w:style w:type="paragraph" w:customStyle="1" w:styleId="A1VL-Program-Name-No-Following-Lines">
    <w:name w:val="A.1  VL-Program-Name-No-Following-Lines"/>
    <w:basedOn w:val="AVL-Amend-Program-Name"/>
    <w:link w:val="A1VL-Program-Name-No-Following-LinesChar"/>
    <w:qFormat/>
    <w:rsid w:val="000B3FCC"/>
    <w:pPr>
      <w:spacing w:after="240"/>
    </w:pPr>
  </w:style>
  <w:style w:type="character" w:customStyle="1" w:styleId="AVL-Amend-Program-NameChar">
    <w:name w:val="A.  VL-Amend-Program-Name Char"/>
    <w:basedOn w:val="DefaultParagraphFont"/>
    <w:link w:val="AVL-Amend-Program-Name"/>
    <w:rsid w:val="000B3FCC"/>
    <w:rPr>
      <w:rFonts w:ascii="Arial" w:eastAsia="MS Mincho" w:hAnsi="Arial" w:cs="Arial"/>
      <w:color w:val="000000"/>
      <w:sz w:val="36"/>
      <w:szCs w:val="36"/>
    </w:rPr>
  </w:style>
  <w:style w:type="paragraph" w:customStyle="1" w:styleId="BVL-Amendment-Name">
    <w:name w:val="B.  VL-Amendment-Name"/>
    <w:basedOn w:val="AVL-Amend-Program-Name"/>
    <w:link w:val="BVL-Amendment-NameChar"/>
    <w:qFormat/>
    <w:rsid w:val="000B3FCC"/>
    <w:pPr>
      <w:spacing w:before="0"/>
    </w:pPr>
  </w:style>
  <w:style w:type="character" w:customStyle="1" w:styleId="A1VL-Program-Name-No-Following-LinesChar">
    <w:name w:val="A.1  VL-Program-Name-No-Following-Lines Char"/>
    <w:basedOn w:val="AVL-Amend-Program-NameChar"/>
    <w:link w:val="A1VL-Program-Name-No-Following-Lines"/>
    <w:rsid w:val="000B3FCC"/>
    <w:rPr>
      <w:rFonts w:ascii="Arial" w:eastAsia="MS Mincho" w:hAnsi="Arial" w:cs="Arial"/>
      <w:color w:val="000000"/>
      <w:sz w:val="36"/>
      <w:szCs w:val="36"/>
    </w:rPr>
  </w:style>
  <w:style w:type="paragraph" w:customStyle="1" w:styleId="CVL-Amendment-Code">
    <w:name w:val="C.  VL-Amendment-Code"/>
    <w:basedOn w:val="Normal"/>
    <w:link w:val="CVL-Amendment-CodeChar"/>
    <w:qFormat/>
    <w:rsid w:val="000B3FCC"/>
    <w:pPr>
      <w:spacing w:before="0" w:after="240"/>
      <w:jc w:val="left"/>
    </w:pPr>
    <w:rPr>
      <w:rFonts w:eastAsia="MS Mincho" w:cs="Arial"/>
      <w:sz w:val="32"/>
      <w:szCs w:val="36"/>
    </w:rPr>
  </w:style>
  <w:style w:type="character" w:customStyle="1" w:styleId="BVL-Amendment-NameChar">
    <w:name w:val="B.  VL-Amendment-Name Char"/>
    <w:basedOn w:val="AVL-Amend-Program-NameChar"/>
    <w:link w:val="BVL-Amendment-Name"/>
    <w:rsid w:val="000B3FCC"/>
    <w:rPr>
      <w:rFonts w:ascii="Arial" w:eastAsia="MS Mincho" w:hAnsi="Arial" w:cs="Arial"/>
      <w:color w:val="000000"/>
      <w:sz w:val="36"/>
      <w:szCs w:val="36"/>
    </w:rPr>
  </w:style>
  <w:style w:type="paragraph" w:customStyle="1" w:styleId="E1VL-Amend-Preamble">
    <w:name w:val="E.1  VL-Amend-Preamble"/>
    <w:basedOn w:val="BodyText"/>
    <w:link w:val="E1VL-Amend-PreambleChar"/>
    <w:qFormat/>
    <w:rsid w:val="000B3FCC"/>
    <w:pPr>
      <w:spacing w:after="0"/>
    </w:pPr>
    <w:rPr>
      <w:rFonts w:cs="Arial"/>
    </w:rPr>
  </w:style>
  <w:style w:type="character" w:customStyle="1" w:styleId="CVL-Amendment-CodeChar">
    <w:name w:val="C.  VL-Amendment-Code Char"/>
    <w:basedOn w:val="DefaultParagraphFont"/>
    <w:link w:val="CVL-Amendment-Code"/>
    <w:rsid w:val="000B3FCC"/>
    <w:rPr>
      <w:rFonts w:ascii="Arial" w:eastAsia="MS Mincho" w:hAnsi="Arial" w:cs="Arial"/>
      <w:color w:val="000000"/>
      <w:sz w:val="32"/>
      <w:szCs w:val="36"/>
    </w:rPr>
  </w:style>
  <w:style w:type="paragraph" w:customStyle="1" w:styleId="EVL-Amend-Preamble-FirstPara">
    <w:name w:val="E.  VL-Amend-Preamble-FirstPara"/>
    <w:basedOn w:val="BodyText"/>
    <w:link w:val="EVL-Amend-Preamble-FirstParaChar"/>
    <w:qFormat/>
    <w:rsid w:val="000B3FCC"/>
    <w:pPr>
      <w:spacing w:before="240" w:after="0"/>
    </w:pPr>
  </w:style>
  <w:style w:type="paragraph" w:styleId="BodyText">
    <w:name w:val="Body Text"/>
    <w:basedOn w:val="Normal"/>
    <w:link w:val="BodyTextChar"/>
    <w:uiPriority w:val="99"/>
    <w:semiHidden/>
    <w:unhideWhenUsed/>
    <w:rsid w:val="000B3FCC"/>
    <w:pPr>
      <w:spacing w:after="120"/>
    </w:pPr>
  </w:style>
  <w:style w:type="character" w:customStyle="1" w:styleId="BodyTextChar">
    <w:name w:val="Body Text Char"/>
    <w:basedOn w:val="DefaultParagraphFont"/>
    <w:link w:val="BodyText"/>
    <w:uiPriority w:val="99"/>
    <w:semiHidden/>
    <w:rsid w:val="000B3FCC"/>
    <w:rPr>
      <w:color w:val="000000"/>
      <w:szCs w:val="24"/>
    </w:rPr>
  </w:style>
  <w:style w:type="character" w:customStyle="1" w:styleId="E1VL-Amend-PreambleChar">
    <w:name w:val="E.1  VL-Amend-Preamble Char"/>
    <w:basedOn w:val="BodyTextChar"/>
    <w:link w:val="E1VL-Amend-Preamble"/>
    <w:rsid w:val="000B3FCC"/>
    <w:rPr>
      <w:rFonts w:ascii="Arial" w:hAnsi="Arial" w:cs="Arial"/>
      <w:color w:val="000000"/>
      <w:szCs w:val="24"/>
    </w:rPr>
  </w:style>
  <w:style w:type="paragraph" w:customStyle="1" w:styleId="G2VL-Amend-Section-Title-No-Numbering">
    <w:name w:val="G.2  VL-Amend-Section-Title-No-Numbering"/>
    <w:basedOn w:val="Heading1"/>
    <w:link w:val="G2VL-Amend-Section-Title-No-NumberingChar"/>
    <w:qFormat/>
    <w:rsid w:val="000B3FCC"/>
    <w:pPr>
      <w:spacing w:after="0"/>
      <w:jc w:val="left"/>
      <w:outlineLvl w:val="9"/>
    </w:pPr>
    <w:rPr>
      <w:rFonts w:eastAsia="MS Mincho" w:cs="Arial"/>
      <w:bCs w:val="0"/>
    </w:rPr>
  </w:style>
  <w:style w:type="character" w:customStyle="1" w:styleId="EVL-Amend-Preamble-FirstParaChar">
    <w:name w:val="E.  VL-Amend-Preamble-FirstPara Char"/>
    <w:basedOn w:val="BodyTextChar"/>
    <w:link w:val="EVL-Amend-Preamble-FirstPara"/>
    <w:rsid w:val="000B3FCC"/>
    <w:rPr>
      <w:rFonts w:ascii="Arial" w:hAnsi="Arial"/>
      <w:color w:val="000000"/>
      <w:szCs w:val="24"/>
    </w:rPr>
  </w:style>
  <w:style w:type="paragraph" w:customStyle="1" w:styleId="VL-Amend-First-Para">
    <w:name w:val="VL-Amend-First-Para"/>
    <w:basedOn w:val="BodyText"/>
    <w:link w:val="VL-Amend-First-ParaChar"/>
    <w:qFormat/>
    <w:rsid w:val="000B3FCC"/>
    <w:pPr>
      <w:spacing w:after="0"/>
    </w:pPr>
    <w:rPr>
      <w:rFonts w:eastAsia="MS Mincho" w:cs="Arial"/>
    </w:rPr>
  </w:style>
  <w:style w:type="character" w:customStyle="1" w:styleId="Heading1Char">
    <w:name w:val="Heading 1 Char"/>
    <w:basedOn w:val="DefaultParagraphFont"/>
    <w:link w:val="Heading1"/>
    <w:rsid w:val="000B3FCC"/>
    <w:rPr>
      <w:b/>
      <w:bCs/>
      <w:i/>
      <w:iCs/>
      <w:sz w:val="26"/>
      <w:szCs w:val="26"/>
    </w:rPr>
  </w:style>
  <w:style w:type="character" w:customStyle="1" w:styleId="G2VL-Amend-Section-Title-No-NumberingChar">
    <w:name w:val="G.2  VL-Amend-Section-Title-No-Numbering Char"/>
    <w:basedOn w:val="Heading1Char"/>
    <w:link w:val="G2VL-Amend-Section-Title-No-Numbering"/>
    <w:rsid w:val="000B3FCC"/>
    <w:rPr>
      <w:rFonts w:ascii="Arial" w:eastAsia="MS Mincho" w:hAnsi="Arial" w:cs="Arial"/>
      <w:b/>
      <w:bCs w:val="0"/>
      <w:i/>
      <w:iCs/>
      <w:sz w:val="26"/>
      <w:szCs w:val="26"/>
    </w:rPr>
  </w:style>
  <w:style w:type="paragraph" w:customStyle="1" w:styleId="FVL-Amend-Body">
    <w:name w:val="F.  VL-Amend-Body"/>
    <w:basedOn w:val="Normal"/>
    <w:link w:val="FVL-Amend-BodyChar"/>
    <w:qFormat/>
    <w:rsid w:val="000B3FCC"/>
    <w:rPr>
      <w:rFonts w:eastAsia="MS Mincho" w:cs="Arial"/>
    </w:rPr>
  </w:style>
  <w:style w:type="character" w:customStyle="1" w:styleId="VL-Amend-First-ParaChar">
    <w:name w:val="VL-Amend-First-Para Char"/>
    <w:basedOn w:val="BodyTextChar"/>
    <w:link w:val="VL-Amend-First-Para"/>
    <w:rsid w:val="000B3FCC"/>
    <w:rPr>
      <w:rFonts w:ascii="Arial" w:eastAsia="MS Mincho" w:hAnsi="Arial" w:cs="Arial"/>
      <w:color w:val="000000"/>
      <w:szCs w:val="24"/>
    </w:rPr>
  </w:style>
  <w:style w:type="paragraph" w:customStyle="1" w:styleId="GVL-Amend-SS-Lvl-1-Title">
    <w:name w:val="G.  VL-Amend-SS-Lvl-1-Title"/>
    <w:link w:val="GVL-Amend-SS-Lvl-1-TitleChar"/>
    <w:qFormat/>
    <w:rsid w:val="000B3FCC"/>
    <w:pPr>
      <w:numPr>
        <w:numId w:val="5"/>
      </w:numPr>
      <w:spacing w:before="360"/>
      <w:outlineLvl w:val="0"/>
    </w:pPr>
    <w:rPr>
      <w:rFonts w:ascii="Arial" w:eastAsia="MS Mincho" w:hAnsi="Arial" w:cs="Arial"/>
      <w:b/>
      <w:i/>
      <w:sz w:val="26"/>
      <w:szCs w:val="26"/>
    </w:rPr>
  </w:style>
  <w:style w:type="character" w:customStyle="1" w:styleId="FVL-Amend-BodyChar">
    <w:name w:val="F.  VL-Amend-Body Char"/>
    <w:basedOn w:val="DefaultParagraphFont"/>
    <w:link w:val="FVL-Amend-Body"/>
    <w:rsid w:val="000B3FCC"/>
    <w:rPr>
      <w:rFonts w:ascii="Arial" w:eastAsia="MS Mincho" w:hAnsi="Arial" w:cs="Arial"/>
      <w:color w:val="000000"/>
      <w:szCs w:val="24"/>
    </w:rPr>
  </w:style>
  <w:style w:type="character" w:customStyle="1" w:styleId="VL-Amend-Sig-Notify-BoxChar">
    <w:name w:val="VL-Amend-Sig-Notify-Box Char"/>
    <w:basedOn w:val="DefaultParagraphFont"/>
    <w:link w:val="VL-Amend-Sig-Notify-Box"/>
    <w:rsid w:val="000B3FCC"/>
    <w:rPr>
      <w:rFonts w:ascii="Arial" w:eastAsia="MS Mincho" w:hAnsi="Arial" w:cs="Arial"/>
      <w:b/>
      <w:iCs/>
      <w:color w:val="000000"/>
      <w:sz w:val="26"/>
      <w:szCs w:val="26"/>
    </w:rPr>
  </w:style>
  <w:style w:type="character" w:customStyle="1" w:styleId="GVL-Amend-SS-Lvl-1-TitleChar">
    <w:name w:val="G.  VL-Amend-SS-Lvl-1-Title Char"/>
    <w:basedOn w:val="G2VL-Amend-Section-Title-No-NumberingChar"/>
    <w:link w:val="GVL-Amend-SS-Lvl-1-Title"/>
    <w:rsid w:val="000B3FCC"/>
    <w:rPr>
      <w:rFonts w:ascii="Arial" w:eastAsia="MS Mincho" w:hAnsi="Arial" w:cs="Arial"/>
      <w:b/>
      <w:bCs w:val="0"/>
      <w:i/>
      <w:iCs w:val="0"/>
      <w:sz w:val="26"/>
      <w:szCs w:val="26"/>
    </w:rPr>
  </w:style>
  <w:style w:type="paragraph" w:customStyle="1" w:styleId="HVL-Amend-SS-Lvl-2">
    <w:name w:val="H.  VL-Amend-SS-Lvl-2"/>
    <w:basedOn w:val="Normal"/>
    <w:link w:val="HVL-Amend-SS-Lvl-2Char"/>
    <w:qFormat/>
    <w:rsid w:val="000B3FCC"/>
    <w:pPr>
      <w:numPr>
        <w:ilvl w:val="1"/>
        <w:numId w:val="5"/>
      </w:numPr>
      <w:adjustRightInd w:val="0"/>
      <w:outlineLvl w:val="1"/>
    </w:pPr>
    <w:rPr>
      <w:rFonts w:eastAsia="MS Mincho" w:cs="Arial"/>
    </w:rPr>
  </w:style>
  <w:style w:type="paragraph" w:customStyle="1" w:styleId="IVL-Amend-SS-Lvl-3">
    <w:name w:val="I.  VL-Amend-SS-Lvl-3"/>
    <w:basedOn w:val="Normal"/>
    <w:link w:val="IVL-Amend-SS-Lvl-3Char"/>
    <w:qFormat/>
    <w:rsid w:val="000B3FCC"/>
    <w:pPr>
      <w:numPr>
        <w:ilvl w:val="2"/>
        <w:numId w:val="5"/>
      </w:numPr>
      <w:adjustRightInd w:val="0"/>
      <w:outlineLvl w:val="2"/>
    </w:pPr>
    <w:rPr>
      <w:rFonts w:eastAsia="MS Mincho" w:cs="Arial"/>
    </w:rPr>
  </w:style>
  <w:style w:type="character" w:customStyle="1" w:styleId="HVL-Amend-SS-Lvl-2Char">
    <w:name w:val="H.  VL-Amend-SS-Lvl-2 Char"/>
    <w:basedOn w:val="DefaultParagraphFont"/>
    <w:link w:val="HVL-Amend-SS-Lvl-2"/>
    <w:rsid w:val="000B3FCC"/>
    <w:rPr>
      <w:rFonts w:ascii="Arial" w:eastAsia="MS Mincho" w:hAnsi="Arial" w:cs="Arial"/>
      <w:color w:val="000000"/>
      <w:szCs w:val="24"/>
    </w:rPr>
  </w:style>
  <w:style w:type="character" w:customStyle="1" w:styleId="IVL-Amend-SS-Lvl-3Char">
    <w:name w:val="I.  VL-Amend-SS-Lvl-3 Char"/>
    <w:basedOn w:val="DefaultParagraphFont"/>
    <w:link w:val="IVL-Amend-SS-Lvl-3"/>
    <w:rsid w:val="000B3FCC"/>
    <w:rPr>
      <w:rFonts w:ascii="Arial" w:eastAsia="MS Mincho" w:hAnsi="Arial" w:cs="Arial"/>
      <w:color w:val="000000"/>
      <w:szCs w:val="24"/>
    </w:rPr>
  </w:style>
  <w:style w:type="paragraph" w:customStyle="1" w:styleId="VL-Amend-Table-Header">
    <w:name w:val="VL-Amend-Table-Header"/>
    <w:basedOn w:val="Normal"/>
    <w:link w:val="VL-Amend-Table-HeaderChar"/>
    <w:qFormat/>
    <w:rsid w:val="000B3FCC"/>
    <w:pPr>
      <w:keepNext/>
      <w:spacing w:before="0"/>
      <w:jc w:val="center"/>
    </w:pPr>
    <w:rPr>
      <w:rFonts w:cs="Arial"/>
      <w:b/>
      <w:color w:val="FFFFFF" w:themeColor="background1"/>
      <w:szCs w:val="20"/>
    </w:rPr>
  </w:style>
  <w:style w:type="character" w:customStyle="1" w:styleId="VL-Amend-Table-HeaderChar">
    <w:name w:val="VL-Amend-Table-Header Char"/>
    <w:basedOn w:val="DefaultParagraphFont"/>
    <w:link w:val="VL-Amend-Table-Header"/>
    <w:rsid w:val="000B3FCC"/>
    <w:rPr>
      <w:rFonts w:ascii="Arial" w:hAnsi="Arial" w:cs="Arial"/>
      <w:b/>
      <w:color w:val="FFFFFF" w:themeColor="background1"/>
    </w:rPr>
  </w:style>
  <w:style w:type="paragraph" w:customStyle="1" w:styleId="VL-Amend-Closing">
    <w:name w:val="VL-Amend-Closing"/>
    <w:basedOn w:val="Normal"/>
    <w:link w:val="VL-Amend-ClosingChar"/>
    <w:qFormat/>
    <w:rsid w:val="000B3FCC"/>
    <w:pPr>
      <w:spacing w:after="240"/>
    </w:pPr>
    <w:rPr>
      <w:rFonts w:cs="Arial"/>
      <w:szCs w:val="20"/>
    </w:rPr>
  </w:style>
  <w:style w:type="character" w:customStyle="1" w:styleId="VL-Amend-ClosingChar">
    <w:name w:val="VL-Amend-Closing Char"/>
    <w:basedOn w:val="DefaultParagraphFont"/>
    <w:link w:val="VL-Amend-Closing"/>
    <w:rsid w:val="000B3FCC"/>
    <w:rPr>
      <w:rFonts w:ascii="Arial" w:hAnsi="Arial" w:cs="Arial"/>
      <w:color w:val="000000"/>
    </w:rPr>
  </w:style>
  <w:style w:type="paragraph" w:styleId="Footer">
    <w:name w:val="footer"/>
    <w:basedOn w:val="Normal"/>
    <w:link w:val="FooterChar"/>
    <w:unhideWhenUsed/>
    <w:rsid w:val="000B3FCC"/>
    <w:pPr>
      <w:tabs>
        <w:tab w:val="center" w:pos="4680"/>
        <w:tab w:val="right" w:pos="9360"/>
      </w:tabs>
      <w:spacing w:before="0"/>
    </w:pPr>
  </w:style>
  <w:style w:type="character" w:customStyle="1" w:styleId="FooterChar">
    <w:name w:val="Footer Char"/>
    <w:basedOn w:val="DefaultParagraphFont"/>
    <w:link w:val="Footer"/>
    <w:rsid w:val="000B3FCC"/>
    <w:rPr>
      <w:rFonts w:ascii="Arial" w:hAnsi="Arial"/>
      <w:color w:val="000000"/>
      <w:szCs w:val="24"/>
    </w:rPr>
  </w:style>
  <w:style w:type="paragraph" w:customStyle="1" w:styleId="VL-Amend-Footer-Left">
    <w:name w:val="VL-Amend-Footer-Left"/>
    <w:basedOn w:val="Normal"/>
    <w:link w:val="VL-Amend-Footer-LeftChar"/>
    <w:qFormat/>
    <w:rsid w:val="000B3FCC"/>
    <w:pPr>
      <w:spacing w:before="0"/>
      <w:jc w:val="left"/>
    </w:pPr>
    <w:rPr>
      <w:rFonts w:eastAsia="MS Mincho" w:cs="Arial"/>
      <w:sz w:val="16"/>
      <w:szCs w:val="16"/>
    </w:rPr>
  </w:style>
  <w:style w:type="character" w:customStyle="1" w:styleId="VL-Amend-Footer-LeftChar">
    <w:name w:val="VL-Amend-Footer-Left Char"/>
    <w:basedOn w:val="DefaultParagraphFont"/>
    <w:link w:val="VL-Amend-Footer-Left"/>
    <w:rsid w:val="000B3FCC"/>
    <w:rPr>
      <w:rFonts w:ascii="Arial" w:eastAsia="MS Mincho" w:hAnsi="Arial" w:cs="Arial"/>
      <w:color w:val="000000"/>
      <w:sz w:val="16"/>
      <w:szCs w:val="16"/>
    </w:rPr>
  </w:style>
  <w:style w:type="paragraph" w:customStyle="1" w:styleId="VL-Amend-Footer-Center">
    <w:name w:val="VL-Amend-Footer-Center"/>
    <w:basedOn w:val="VL-Amend-Footer-Left"/>
    <w:link w:val="VL-Amend-Footer-CenterChar"/>
    <w:qFormat/>
    <w:rsid w:val="000B3FCC"/>
    <w:pPr>
      <w:jc w:val="center"/>
    </w:pPr>
  </w:style>
  <w:style w:type="character" w:customStyle="1" w:styleId="VL-Amend-Footer-CenterChar">
    <w:name w:val="VL-Amend-Footer-Center Char"/>
    <w:basedOn w:val="VL-Amend-Footer-LeftChar"/>
    <w:link w:val="VL-Amend-Footer-Center"/>
    <w:rsid w:val="000B3FCC"/>
    <w:rPr>
      <w:rFonts w:ascii="Arial" w:eastAsia="MS Mincho" w:hAnsi="Arial" w:cs="Arial"/>
      <w:color w:val="000000"/>
      <w:sz w:val="16"/>
      <w:szCs w:val="16"/>
    </w:rPr>
  </w:style>
  <w:style w:type="paragraph" w:customStyle="1" w:styleId="VL-Amend-Footer-Right">
    <w:name w:val="VL-Amend-Footer-Right"/>
    <w:basedOn w:val="VL-Amend-Footer-Left"/>
    <w:link w:val="VL-Amend-Footer-RightChar"/>
    <w:qFormat/>
    <w:rsid w:val="000B3FCC"/>
    <w:pPr>
      <w:jc w:val="right"/>
    </w:pPr>
  </w:style>
  <w:style w:type="character" w:customStyle="1" w:styleId="VL-Amend-Footer-RightChar">
    <w:name w:val="VL-Amend-Footer-Right Char"/>
    <w:basedOn w:val="VL-Amend-Footer-LeftChar"/>
    <w:link w:val="VL-Amend-Footer-Right"/>
    <w:rsid w:val="000B3FCC"/>
    <w:rPr>
      <w:rFonts w:ascii="Arial" w:eastAsia="MS Mincho" w:hAnsi="Arial" w:cs="Arial"/>
      <w:color w:val="000000"/>
      <w:sz w:val="16"/>
      <w:szCs w:val="16"/>
    </w:rPr>
  </w:style>
  <w:style w:type="table" w:styleId="TableGrid">
    <w:name w:val="Table Grid"/>
    <w:basedOn w:val="TableNormal"/>
    <w:uiPriority w:val="39"/>
    <w:rsid w:val="000B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Paragraphe de liste1,Bulletr List Paragraph,列出段落,列出段落1,List Paragraph21,Párrafo de lista1,Parágrafo da Lista1,リスト段落1,Listeafsnit1,OFF Bullet List,????,????1,P?rrafo de lista1"/>
    <w:basedOn w:val="Normal"/>
    <w:link w:val="ListParagraphChar"/>
    <w:uiPriority w:val="34"/>
    <w:qFormat/>
    <w:rsid w:val="000B3FCC"/>
    <w:pPr>
      <w:ind w:left="720"/>
      <w:contextualSpacing/>
    </w:pPr>
  </w:style>
  <w:style w:type="paragraph" w:customStyle="1" w:styleId="VL-Amend-ListParagraph-BeforeTable">
    <w:name w:val="VL-Amend-List Paragraph-Before Table"/>
    <w:basedOn w:val="ListParagraph"/>
    <w:link w:val="VL-Amend-ListParagraph-BeforeTableChar"/>
    <w:qFormat/>
    <w:rsid w:val="000B3FCC"/>
    <w:pPr>
      <w:spacing w:after="240"/>
    </w:pPr>
  </w:style>
  <w:style w:type="paragraph" w:customStyle="1" w:styleId="F1VL-Amend-Body-BeforeTable">
    <w:name w:val="F.1  VL-Amend-Body-Before Table"/>
    <w:basedOn w:val="FVL-Amend-Body"/>
    <w:link w:val="F1VL-Amend-Body-BeforeTableChar"/>
    <w:qFormat/>
    <w:rsid w:val="000B3FCC"/>
    <w:pPr>
      <w:spacing w:after="240"/>
    </w:pPr>
  </w:style>
  <w:style w:type="character" w:customStyle="1" w:styleId="ListParagraphChar">
    <w:name w:val="List Paragraph Char"/>
    <w:aliases w:val="Bullet List Char,FooterText Char,numbered Char,Paragraphe de liste1 Char,Bulletr List Paragraph Char,列出段落 Char,列出段落1 Char,List Paragraph21 Char,Párrafo de lista1 Char,Parágrafo da Lista1 Char,リスト段落1 Char,Listeafsnit1 Char,???? Char"/>
    <w:basedOn w:val="DefaultParagraphFont"/>
    <w:link w:val="ListParagraph"/>
    <w:uiPriority w:val="34"/>
    <w:rsid w:val="000B3FCC"/>
    <w:rPr>
      <w:rFonts w:ascii="Arial" w:hAnsi="Arial"/>
      <w:color w:val="000000"/>
      <w:szCs w:val="24"/>
    </w:rPr>
  </w:style>
  <w:style w:type="character" w:customStyle="1" w:styleId="VL-Amend-ListParagraph-BeforeTableChar">
    <w:name w:val="VL-Amend-List Paragraph-Before Table Char"/>
    <w:basedOn w:val="ListParagraphChar"/>
    <w:link w:val="VL-Amend-ListParagraph-BeforeTable"/>
    <w:rsid w:val="000B3FCC"/>
    <w:rPr>
      <w:rFonts w:ascii="Arial" w:hAnsi="Arial"/>
      <w:color w:val="000000"/>
      <w:szCs w:val="24"/>
    </w:rPr>
  </w:style>
  <w:style w:type="character" w:customStyle="1" w:styleId="F1VL-Amend-Body-BeforeTableChar">
    <w:name w:val="F.1  VL-Amend-Body-Before Table Char"/>
    <w:basedOn w:val="FVL-Amend-BodyChar"/>
    <w:link w:val="F1VL-Amend-Body-BeforeTable"/>
    <w:rsid w:val="000B3FCC"/>
    <w:rPr>
      <w:rFonts w:ascii="Arial" w:eastAsia="MS Mincho" w:hAnsi="Arial" w:cs="Arial"/>
      <w:color w:val="000000"/>
      <w:szCs w:val="24"/>
    </w:rPr>
  </w:style>
  <w:style w:type="paragraph" w:customStyle="1" w:styleId="F2VlAmend-Body-After-Table">
    <w:name w:val="F.2  Vl Amend-Body-After-Table"/>
    <w:basedOn w:val="FVL-Amend-Body"/>
    <w:link w:val="F2VlAmend-Body-After-TableChar"/>
    <w:qFormat/>
    <w:rsid w:val="000B3FCC"/>
    <w:pPr>
      <w:spacing w:before="240"/>
    </w:pPr>
  </w:style>
  <w:style w:type="paragraph" w:customStyle="1" w:styleId="VLAmend-Steps">
    <w:name w:val="VL Amend-Steps"/>
    <w:basedOn w:val="Normal"/>
    <w:link w:val="VLAmend-StepsChar"/>
    <w:rsid w:val="000B3FCC"/>
    <w:pPr>
      <w:numPr>
        <w:numId w:val="7"/>
      </w:numPr>
      <w:spacing w:before="240" w:after="240"/>
      <w:ind w:left="720" w:hanging="720"/>
    </w:pPr>
    <w:rPr>
      <w:b/>
      <w:lang w:val="de-DE"/>
    </w:rPr>
  </w:style>
  <w:style w:type="character" w:customStyle="1" w:styleId="F2VlAmend-Body-After-TableChar">
    <w:name w:val="F.2  Vl Amend-Body-After-Table Char"/>
    <w:basedOn w:val="FVL-Amend-BodyChar"/>
    <w:link w:val="F2VlAmend-Body-After-Table"/>
    <w:rsid w:val="000B3FCC"/>
    <w:rPr>
      <w:rFonts w:ascii="Arial" w:eastAsia="MS Mincho" w:hAnsi="Arial" w:cs="Arial"/>
      <w:color w:val="000000"/>
      <w:szCs w:val="24"/>
    </w:rPr>
  </w:style>
  <w:style w:type="character" w:customStyle="1" w:styleId="VLAmend-StepsChar">
    <w:name w:val="VL Amend-Steps Char"/>
    <w:basedOn w:val="DefaultParagraphFont"/>
    <w:link w:val="VLAmend-Steps"/>
    <w:rsid w:val="000B3FCC"/>
    <w:rPr>
      <w:rFonts w:ascii="Arial" w:hAnsi="Arial"/>
      <w:b/>
      <w:color w:val="000000"/>
      <w:szCs w:val="24"/>
      <w:lang w:val="de-DE"/>
    </w:rPr>
  </w:style>
  <w:style w:type="paragraph" w:customStyle="1" w:styleId="DVL-Amend-EnrollmentText-Left-ProposalID">
    <w:name w:val="D.  VL-Amend-Enrollment Text-Left-Proposal ID"/>
    <w:basedOn w:val="Normal"/>
    <w:link w:val="DVL-Amend-EnrollmentText-Left-ProposalIDChar"/>
    <w:qFormat/>
    <w:rsid w:val="000B3FCC"/>
    <w:pPr>
      <w:spacing w:before="0"/>
      <w:jc w:val="right"/>
    </w:pPr>
    <w:rPr>
      <w:rFonts w:eastAsia="Times"/>
      <w:sz w:val="16"/>
      <w:szCs w:val="16"/>
    </w:rPr>
  </w:style>
  <w:style w:type="paragraph" w:customStyle="1" w:styleId="D1VL-Amend-MicrosoftResellerText-Left-ProposalID">
    <w:name w:val="D.1  VL-Amend-Microsoft/Reseller Text-Left-Proposal ID"/>
    <w:basedOn w:val="Normal"/>
    <w:link w:val="D1VL-Amend-MicrosoftResellerText-Left-ProposalIDChar"/>
    <w:qFormat/>
    <w:rsid w:val="000B3FCC"/>
    <w:pPr>
      <w:spacing w:before="0"/>
      <w:jc w:val="right"/>
    </w:pPr>
    <w:rPr>
      <w:rFonts w:eastAsia="Times"/>
      <w:i/>
      <w:sz w:val="14"/>
      <w:szCs w:val="14"/>
    </w:rPr>
  </w:style>
  <w:style w:type="character" w:customStyle="1" w:styleId="DVL-Amend-EnrollmentText-Left-ProposalIDChar">
    <w:name w:val="D.  VL-Amend-Enrollment Text-Left-Proposal ID Char"/>
    <w:basedOn w:val="DefaultParagraphFont"/>
    <w:link w:val="DVL-Amend-EnrollmentText-Left-ProposalID"/>
    <w:rsid w:val="000B3FCC"/>
    <w:rPr>
      <w:rFonts w:ascii="Arial" w:eastAsia="Times" w:hAnsi="Arial"/>
      <w:color w:val="000000"/>
      <w:sz w:val="16"/>
      <w:szCs w:val="16"/>
    </w:rPr>
  </w:style>
  <w:style w:type="character" w:customStyle="1" w:styleId="D1VL-Amend-MicrosoftResellerText-Left-ProposalIDChar">
    <w:name w:val="D.1  VL-Amend-Microsoft/Reseller Text-Left-Proposal ID Char"/>
    <w:basedOn w:val="DefaultParagraphFont"/>
    <w:link w:val="D1VL-Amend-MicrosoftResellerText-Left-ProposalID"/>
    <w:rsid w:val="000B3FCC"/>
    <w:rPr>
      <w:rFonts w:ascii="Arial" w:eastAsia="Times" w:hAnsi="Arial"/>
      <w:i/>
      <w:color w:val="000000"/>
      <w:sz w:val="14"/>
      <w:szCs w:val="14"/>
    </w:rPr>
  </w:style>
  <w:style w:type="character" w:customStyle="1" w:styleId="VL-Amend-German-StepChar">
    <w:name w:val="VL-Amend-German-Step Char"/>
    <w:basedOn w:val="ListParagraphChar"/>
    <w:link w:val="VL-Amend-German-Step"/>
    <w:rsid w:val="000B3FCC"/>
    <w:rPr>
      <w:rFonts w:ascii="Arial" w:hAnsi="Arial"/>
      <w:color w:val="000000"/>
      <w:szCs w:val="24"/>
      <w:lang w:val="de-DE"/>
    </w:rPr>
  </w:style>
  <w:style w:type="paragraph" w:customStyle="1" w:styleId="G1VL-Amend-Section-Title-Centered">
    <w:name w:val="G.1  VL-Amend-Section-Title-Centered"/>
    <w:basedOn w:val="Normal"/>
    <w:link w:val="G1VL-Amend-Section-Title-CenteredChar"/>
    <w:qFormat/>
    <w:rsid w:val="000B3FCC"/>
    <w:pPr>
      <w:spacing w:before="480"/>
      <w:jc w:val="center"/>
    </w:pPr>
    <w:rPr>
      <w:b/>
      <w:i/>
      <w:sz w:val="28"/>
      <w:lang w:val="de-DE"/>
    </w:rPr>
  </w:style>
  <w:style w:type="paragraph" w:customStyle="1" w:styleId="H1VL-Amend-SS-Lvl-2-Body">
    <w:name w:val="H.1 VL-Amend-SS-Lvl-2-Body"/>
    <w:basedOn w:val="Normal"/>
    <w:link w:val="H1VL-Amend-SS-Lvl-2-BodyChar"/>
    <w:qFormat/>
    <w:rsid w:val="000B3FCC"/>
    <w:pPr>
      <w:spacing w:after="240"/>
      <w:ind w:left="1080"/>
    </w:pPr>
  </w:style>
  <w:style w:type="character" w:customStyle="1" w:styleId="G1VL-Amend-Section-Title-CenteredChar">
    <w:name w:val="G.1  VL-Amend-Section-Title-Centered Char"/>
    <w:basedOn w:val="DefaultParagraphFont"/>
    <w:link w:val="G1VL-Amend-Section-Title-Centered"/>
    <w:rsid w:val="000B3FCC"/>
    <w:rPr>
      <w:rFonts w:ascii="Arial" w:hAnsi="Arial"/>
      <w:b/>
      <w:i/>
      <w:color w:val="000000"/>
      <w:sz w:val="28"/>
      <w:szCs w:val="24"/>
      <w:lang w:val="de-DE"/>
    </w:rPr>
  </w:style>
  <w:style w:type="paragraph" w:customStyle="1" w:styleId="I1VL-Amend-SS-Lvl-3-Body">
    <w:name w:val="I.1  VL-Amend-SS-Lvl-3-Body"/>
    <w:basedOn w:val="H1VL-Amend-SS-Lvl-2-Body"/>
    <w:link w:val="I1VL-Amend-SS-Lvl-3-BodyChar"/>
    <w:qFormat/>
    <w:rsid w:val="000B3FCC"/>
    <w:pPr>
      <w:ind w:left="1440"/>
    </w:pPr>
  </w:style>
  <w:style w:type="character" w:customStyle="1" w:styleId="H1VL-Amend-SS-Lvl-2-BodyChar">
    <w:name w:val="H.1 VL-Amend-SS-Lvl-2-Body Char"/>
    <w:basedOn w:val="DefaultParagraphFont"/>
    <w:link w:val="H1VL-Amend-SS-Lvl-2-Body"/>
    <w:rsid w:val="000B3FCC"/>
    <w:rPr>
      <w:rFonts w:ascii="Arial" w:hAnsi="Arial"/>
      <w:color w:val="000000"/>
      <w:szCs w:val="24"/>
    </w:rPr>
  </w:style>
  <w:style w:type="paragraph" w:customStyle="1" w:styleId="J1VL-Amend-ss-Lvl-4-Body">
    <w:name w:val="J.1  VL-Amend-ss-Lvl-4-Body"/>
    <w:basedOn w:val="Normal"/>
    <w:link w:val="J1VL-Amend-ss-Lvl-4-BodyChar"/>
    <w:qFormat/>
    <w:rsid w:val="000B3FCC"/>
    <w:pPr>
      <w:ind w:left="1800"/>
    </w:pPr>
  </w:style>
  <w:style w:type="character" w:customStyle="1" w:styleId="I1VL-Amend-SS-Lvl-3-BodyChar">
    <w:name w:val="I.1  VL-Amend-SS-Lvl-3-Body Char"/>
    <w:basedOn w:val="H1VL-Amend-SS-Lvl-2-BodyChar"/>
    <w:link w:val="I1VL-Amend-SS-Lvl-3-Body"/>
    <w:rsid w:val="000B3FCC"/>
    <w:rPr>
      <w:rFonts w:ascii="Arial" w:hAnsi="Arial"/>
      <w:color w:val="000000"/>
      <w:szCs w:val="24"/>
    </w:rPr>
  </w:style>
  <w:style w:type="paragraph" w:customStyle="1" w:styleId="KVL-Amend-SS-Lvl-5">
    <w:name w:val="K.  VL-Amend-SS-Lvl-5"/>
    <w:basedOn w:val="JVL-Amend-SS-Lvl-4"/>
    <w:link w:val="KVL-Amend-SS-Lvl-5Char"/>
    <w:qFormat/>
    <w:rsid w:val="000B3FCC"/>
    <w:pPr>
      <w:numPr>
        <w:ilvl w:val="4"/>
      </w:numPr>
    </w:pPr>
  </w:style>
  <w:style w:type="character" w:customStyle="1" w:styleId="J1VL-Amend-ss-Lvl-4-BodyChar">
    <w:name w:val="J.1  VL-Amend-ss-Lvl-4-Body Char"/>
    <w:basedOn w:val="DefaultParagraphFont"/>
    <w:link w:val="J1VL-Amend-ss-Lvl-4-Body"/>
    <w:rsid w:val="000B3FCC"/>
    <w:rPr>
      <w:rFonts w:ascii="Arial" w:hAnsi="Arial"/>
      <w:color w:val="000000"/>
      <w:szCs w:val="24"/>
    </w:rPr>
  </w:style>
  <w:style w:type="paragraph" w:customStyle="1" w:styleId="K1VL-Amend-SS-Lvl-5-Body">
    <w:name w:val="K.1  VL-Amend-SS-Lvl-5-Body"/>
    <w:basedOn w:val="Normal"/>
    <w:link w:val="K1VL-Amend-SS-Lvl-5-BodyChar"/>
    <w:qFormat/>
    <w:rsid w:val="000B3FCC"/>
    <w:pPr>
      <w:ind w:left="2160"/>
    </w:pPr>
  </w:style>
  <w:style w:type="character" w:customStyle="1" w:styleId="KVL-Amend-SS-Lvl-5Char">
    <w:name w:val="K.  VL-Amend-SS-Lvl-5 Char"/>
    <w:basedOn w:val="JVL-Amend-SS-Lvl-4Char"/>
    <w:link w:val="KVL-Amend-SS-Lvl-5"/>
    <w:rsid w:val="000B3FCC"/>
    <w:rPr>
      <w:rFonts w:ascii="Arial" w:hAnsi="Arial"/>
      <w:color w:val="000000"/>
      <w:szCs w:val="24"/>
    </w:rPr>
  </w:style>
  <w:style w:type="character" w:customStyle="1" w:styleId="K1VL-Amend-SS-Lvl-5-BodyChar">
    <w:name w:val="K.1  VL-Amend-SS-Lvl-5-Body Char"/>
    <w:basedOn w:val="DefaultParagraphFont"/>
    <w:link w:val="K1VL-Amend-SS-Lvl-5-Body"/>
    <w:rsid w:val="000B3FCC"/>
    <w:rPr>
      <w:rFonts w:ascii="Arial" w:hAnsi="Arial"/>
      <w:color w:val="000000"/>
      <w:szCs w:val="24"/>
    </w:rPr>
  </w:style>
  <w:style w:type="paragraph" w:customStyle="1" w:styleId="VL-Program-Name">
    <w:name w:val="VL-Program-Name"/>
    <w:basedOn w:val="Normal"/>
    <w:link w:val="VL-Program-NameChar"/>
    <w:qFormat/>
    <w:rsid w:val="000B3FCC"/>
    <w:pPr>
      <w:tabs>
        <w:tab w:val="center" w:pos="4704"/>
        <w:tab w:val="right" w:pos="9407"/>
      </w:tabs>
      <w:spacing w:before="240"/>
      <w:jc w:val="left"/>
      <w:outlineLvl w:val="0"/>
    </w:pPr>
    <w:rPr>
      <w:rFonts w:eastAsia="MS Mincho" w:cs="Arial"/>
      <w:sz w:val="36"/>
      <w:szCs w:val="36"/>
    </w:rPr>
  </w:style>
  <w:style w:type="character" w:customStyle="1" w:styleId="VL-Program-NameChar">
    <w:name w:val="VL-Program-Name Char"/>
    <w:basedOn w:val="DefaultParagraphFont"/>
    <w:link w:val="VL-Program-Name"/>
    <w:rsid w:val="000B3FCC"/>
    <w:rPr>
      <w:rFonts w:ascii="Arial" w:eastAsia="MS Mincho" w:hAnsi="Arial" w:cs="Arial"/>
      <w:color w:val="000000"/>
      <w:sz w:val="36"/>
      <w:szCs w:val="36"/>
    </w:rPr>
  </w:style>
  <w:style w:type="paragraph" w:customStyle="1" w:styleId="Tableaddress">
    <w:name w:val="Table address"/>
    <w:basedOn w:val="Normal"/>
    <w:rsid w:val="000B3FCC"/>
    <w:pPr>
      <w:spacing w:before="40"/>
      <w:jc w:val="left"/>
    </w:pPr>
    <w:rPr>
      <w:rFonts w:eastAsia="Times" w:cs="Arial"/>
      <w:bCs/>
      <w:color w:val="auto"/>
      <w:sz w:val="18"/>
      <w:szCs w:val="20"/>
    </w:rPr>
  </w:style>
  <w:style w:type="character" w:styleId="Hyperlink">
    <w:name w:val="Hyperlink"/>
    <w:rsid w:val="000B3FCC"/>
    <w:rPr>
      <w:color w:val="0000FF"/>
      <w:u w:val="single"/>
    </w:rPr>
  </w:style>
  <w:style w:type="paragraph" w:styleId="CommentText">
    <w:name w:val="annotation text"/>
    <w:basedOn w:val="Normal"/>
    <w:link w:val="CommentTextChar"/>
    <w:uiPriority w:val="99"/>
    <w:rsid w:val="000B3FCC"/>
    <w:pPr>
      <w:spacing w:before="0"/>
      <w:jc w:val="left"/>
    </w:pPr>
    <w:rPr>
      <w:rFonts w:eastAsia="MS Mincho" w:cs="Arial"/>
      <w:color w:val="auto"/>
      <w:szCs w:val="20"/>
    </w:rPr>
  </w:style>
  <w:style w:type="character" w:customStyle="1" w:styleId="CommentTextChar">
    <w:name w:val="Comment Text Char"/>
    <w:basedOn w:val="DefaultParagraphFont"/>
    <w:link w:val="CommentText"/>
    <w:uiPriority w:val="99"/>
    <w:rsid w:val="000B3FCC"/>
    <w:rPr>
      <w:rFonts w:ascii="Arial" w:eastAsia="MS Mincho" w:hAnsi="Arial" w:cs="Arial"/>
    </w:rPr>
  </w:style>
  <w:style w:type="paragraph" w:styleId="NormalWeb">
    <w:name w:val="Normal (Web)"/>
    <w:basedOn w:val="Normal"/>
    <w:uiPriority w:val="99"/>
    <w:unhideWhenUsed/>
    <w:rsid w:val="000B3FCC"/>
    <w:pPr>
      <w:spacing w:before="100" w:beforeAutospacing="1" w:after="100" w:afterAutospacing="1"/>
      <w:jc w:val="left"/>
    </w:pPr>
    <w:rPr>
      <w:rFonts w:ascii="Times New Roman" w:eastAsia="Calibri" w:hAnsi="Times New Roman"/>
      <w:color w:val="auto"/>
      <w:sz w:val="24"/>
    </w:rPr>
  </w:style>
  <w:style w:type="character" w:styleId="Emphasis">
    <w:name w:val="Emphasis"/>
    <w:uiPriority w:val="20"/>
    <w:qFormat/>
    <w:rsid w:val="000B3FCC"/>
    <w:rPr>
      <w:i/>
      <w:iCs/>
    </w:rPr>
  </w:style>
  <w:style w:type="character" w:styleId="CommentReference">
    <w:name w:val="annotation reference"/>
    <w:basedOn w:val="DefaultParagraphFont"/>
    <w:uiPriority w:val="99"/>
    <w:rsid w:val="000B3FCC"/>
    <w:rPr>
      <w:sz w:val="16"/>
      <w:szCs w:val="16"/>
    </w:rPr>
  </w:style>
  <w:style w:type="paragraph" w:styleId="BalloonText">
    <w:name w:val="Balloon Text"/>
    <w:basedOn w:val="Normal"/>
    <w:link w:val="BalloonTextChar"/>
    <w:uiPriority w:val="99"/>
    <w:semiHidden/>
    <w:unhideWhenUsed/>
    <w:rsid w:val="000B3F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CC"/>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0B3FCC"/>
    <w:pPr>
      <w:spacing w:before="120"/>
      <w:jc w:val="both"/>
    </w:pPr>
    <w:rPr>
      <w:rFonts w:eastAsia="Times New Roman" w:cs="Times New Roman"/>
      <w:b/>
      <w:bCs/>
      <w:color w:val="000000"/>
    </w:rPr>
  </w:style>
  <w:style w:type="character" w:customStyle="1" w:styleId="CommentSubjectChar">
    <w:name w:val="Comment Subject Char"/>
    <w:basedOn w:val="CommentTextChar"/>
    <w:link w:val="CommentSubject"/>
    <w:uiPriority w:val="99"/>
    <w:semiHidden/>
    <w:rsid w:val="000B3FCC"/>
    <w:rPr>
      <w:rFonts w:ascii="Arial" w:eastAsia="MS Mincho" w:hAnsi="Arial" w:cs="Arial"/>
      <w:b/>
      <w:bCs/>
      <w:color w:val="000000"/>
    </w:rPr>
  </w:style>
  <w:style w:type="character" w:styleId="PageNumber">
    <w:name w:val="page number"/>
    <w:basedOn w:val="DefaultParagraphFont"/>
    <w:rsid w:val="000B3FCC"/>
  </w:style>
  <w:style w:type="paragraph" w:customStyle="1" w:styleId="VL-Amend-EnrollmentText-Left-ProposalID">
    <w:name w:val="VL-Amend-Enrollment Text-Left-Proposal ID"/>
    <w:basedOn w:val="Normal"/>
    <w:link w:val="VL-Amend-EnrollmentText-Left-ProposalIDChar"/>
    <w:qFormat/>
    <w:rsid w:val="000B3FCC"/>
    <w:pPr>
      <w:spacing w:before="0"/>
      <w:jc w:val="right"/>
    </w:pPr>
    <w:rPr>
      <w:rFonts w:cs="Arial"/>
      <w:sz w:val="16"/>
      <w:szCs w:val="16"/>
    </w:rPr>
  </w:style>
  <w:style w:type="paragraph" w:customStyle="1" w:styleId="VL-Amend-MicrosoftResellerText-Left-ProposalID">
    <w:name w:val="VL-Amend-Microsoft/Reseller Text-Left-Proposal ID"/>
    <w:basedOn w:val="Normal"/>
    <w:link w:val="VL-Amend-MicrosoftResellerText-Left-ProposalIDChar"/>
    <w:qFormat/>
    <w:rsid w:val="000B3FCC"/>
    <w:pPr>
      <w:spacing w:before="0"/>
      <w:jc w:val="right"/>
    </w:pPr>
    <w:rPr>
      <w:rFonts w:cs="Arial"/>
      <w:i/>
      <w:sz w:val="14"/>
      <w:szCs w:val="14"/>
    </w:rPr>
  </w:style>
  <w:style w:type="paragraph" w:customStyle="1" w:styleId="MSsmalltype">
    <w:name w:val="_MS small type"/>
    <w:basedOn w:val="Normal"/>
    <w:next w:val="Normal"/>
    <w:rsid w:val="000B3FCC"/>
    <w:pPr>
      <w:spacing w:before="0"/>
      <w:jc w:val="left"/>
    </w:pPr>
    <w:rPr>
      <w:rFonts w:cs="Arial"/>
      <w:color w:val="auto"/>
      <w:sz w:val="16"/>
      <w:szCs w:val="20"/>
    </w:rPr>
  </w:style>
  <w:style w:type="character" w:customStyle="1" w:styleId="VL-Amend-EnrollmentText-Left-ProposalIDChar">
    <w:name w:val="VL-Amend-Enrollment Text-Left-Proposal ID Char"/>
    <w:basedOn w:val="DefaultParagraphFont"/>
    <w:link w:val="VL-Amend-EnrollmentText-Left-ProposalID"/>
    <w:locked/>
    <w:rsid w:val="000B3FCC"/>
    <w:rPr>
      <w:rFonts w:ascii="Arial" w:hAnsi="Arial" w:cs="Arial"/>
      <w:color w:val="000000"/>
      <w:sz w:val="16"/>
      <w:szCs w:val="16"/>
    </w:rPr>
  </w:style>
  <w:style w:type="character" w:customStyle="1" w:styleId="VL-Amend-MicrosoftResellerText-Left-ProposalIDChar">
    <w:name w:val="VL-Amend-Microsoft/Reseller Text-Left-Proposal ID Char"/>
    <w:basedOn w:val="DefaultParagraphFont"/>
    <w:link w:val="VL-Amend-MicrosoftResellerText-Left-ProposalID"/>
    <w:locked/>
    <w:rsid w:val="000B3FCC"/>
    <w:rPr>
      <w:rFonts w:ascii="Arial" w:hAnsi="Arial" w:cs="Arial"/>
      <w:i/>
      <w:color w:val="000000"/>
      <w:sz w:val="14"/>
      <w:szCs w:val="14"/>
    </w:rPr>
  </w:style>
  <w:style w:type="character" w:customStyle="1" w:styleId="ProductList-BodyChar">
    <w:name w:val="Product List - Body Char"/>
    <w:basedOn w:val="DefaultParagraphFont"/>
    <w:link w:val="ProductList-Body"/>
    <w:locked/>
    <w:rsid w:val="000B3FCC"/>
    <w:rPr>
      <w:sz w:val="18"/>
    </w:rPr>
  </w:style>
  <w:style w:type="paragraph" w:customStyle="1" w:styleId="ProductList-Body">
    <w:name w:val="Product List - Body"/>
    <w:basedOn w:val="Normal"/>
    <w:link w:val="ProductList-BodyChar"/>
    <w:qFormat/>
    <w:rsid w:val="000B3FCC"/>
    <w:pPr>
      <w:tabs>
        <w:tab w:val="left" w:pos="158"/>
      </w:tabs>
      <w:spacing w:before="0"/>
      <w:jc w:val="left"/>
    </w:pPr>
    <w:rPr>
      <w:rFonts w:ascii="Times New Roman" w:hAnsi="Times New Roman"/>
      <w:color w:val="auto"/>
      <w:sz w:val="18"/>
      <w:szCs w:val="20"/>
    </w:rPr>
  </w:style>
  <w:style w:type="paragraph" w:customStyle="1" w:styleId="VL-Amendment-Name">
    <w:name w:val="VL-Amendment-Name"/>
    <w:basedOn w:val="Normal"/>
    <w:link w:val="VL-Amendment-NameChar"/>
    <w:qFormat/>
    <w:rsid w:val="000B3FCC"/>
    <w:pPr>
      <w:tabs>
        <w:tab w:val="center" w:pos="4704"/>
        <w:tab w:val="right" w:pos="9407"/>
      </w:tabs>
      <w:spacing w:before="0"/>
      <w:jc w:val="left"/>
      <w:outlineLvl w:val="0"/>
    </w:pPr>
    <w:rPr>
      <w:rFonts w:eastAsia="MS Mincho" w:cs="Arial"/>
      <w:sz w:val="36"/>
      <w:szCs w:val="36"/>
    </w:rPr>
  </w:style>
  <w:style w:type="character" w:customStyle="1" w:styleId="VL-Amendment-NameChar">
    <w:name w:val="VL-Amendment-Name Char"/>
    <w:basedOn w:val="DefaultParagraphFont"/>
    <w:link w:val="VL-Amendment-Name"/>
    <w:rsid w:val="000B3FCC"/>
    <w:rPr>
      <w:rFonts w:ascii="Arial" w:eastAsia="MS Mincho" w:hAnsi="Arial" w:cs="Arial"/>
      <w:color w:val="000000"/>
      <w:sz w:val="36"/>
      <w:szCs w:val="36"/>
    </w:rPr>
  </w:style>
  <w:style w:type="paragraph" w:styleId="Revision">
    <w:name w:val="Revision"/>
    <w:hidden/>
    <w:uiPriority w:val="99"/>
    <w:semiHidden/>
    <w:rsid w:val="00DB27E5"/>
    <w:rPr>
      <w:rFonts w:ascii="Arial" w:hAnsi="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4517">
      <w:bodyDiv w:val="1"/>
      <w:marLeft w:val="0"/>
      <w:marRight w:val="0"/>
      <w:marTop w:val="0"/>
      <w:marBottom w:val="0"/>
      <w:divBdr>
        <w:top w:val="none" w:sz="0" w:space="0" w:color="auto"/>
        <w:left w:val="none" w:sz="0" w:space="0" w:color="auto"/>
        <w:bottom w:val="none" w:sz="0" w:space="0" w:color="auto"/>
        <w:right w:val="none" w:sz="0" w:space="0" w:color="auto"/>
      </w:divBdr>
    </w:div>
    <w:div w:id="445346879">
      <w:bodyDiv w:val="1"/>
      <w:marLeft w:val="0"/>
      <w:marRight w:val="0"/>
      <w:marTop w:val="0"/>
      <w:marBottom w:val="0"/>
      <w:divBdr>
        <w:top w:val="none" w:sz="0" w:space="0" w:color="auto"/>
        <w:left w:val="none" w:sz="0" w:space="0" w:color="auto"/>
        <w:bottom w:val="none" w:sz="0" w:space="0" w:color="auto"/>
        <w:right w:val="none" w:sz="0" w:space="0" w:color="auto"/>
      </w:divBdr>
    </w:div>
    <w:div w:id="1585072893">
      <w:bodyDiv w:val="1"/>
      <w:marLeft w:val="0"/>
      <w:marRight w:val="0"/>
      <w:marTop w:val="0"/>
      <w:marBottom w:val="0"/>
      <w:divBdr>
        <w:top w:val="none" w:sz="0" w:space="0" w:color="auto"/>
        <w:left w:val="none" w:sz="0" w:space="0" w:color="auto"/>
        <w:bottom w:val="none" w:sz="0" w:space="0" w:color="auto"/>
        <w:right w:val="none" w:sz="0" w:space="0" w:color="auto"/>
      </w:divBdr>
    </w:div>
    <w:div w:id="214415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crosoft.com/en-us/trustcenter/Compliance/CJ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bi.gov/services/cjis/cjis-security-policy-resource-ce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mcda\Desktop\Updated%20Styles%20Amendment%20Template%2012%2012%2013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406bde-f9b1-465c-8369-595f2bffef53">
      <UserInfo>
        <DisplayName/>
        <AccountId xsi:nil="true"/>
        <AccountType/>
      </UserInfo>
    </SharedWithUsers>
    <_ip_UnifiedCompliancePolicyUIAction xmlns="http://schemas.microsoft.com/sharepoint/v3" xsi:nil="true"/>
    <_ip_UnifiedCompliancePolicyProperties xmlns="http://schemas.microsoft.com/sharepoint/v3" xsi:nil="true"/>
    <MediaServiceKeyPoints xmlns="c08ce890-c88f-4aa9-a7f2-15ef5b2ecd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6" ma:contentTypeDescription="Create a new document." ma:contentTypeScope="" ma:versionID="39726c06c7c1a7732d27590cc3e055fa">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2a1d5c120b02f62aaace45f0f1ab992e"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393A-0FF2-41D0-806A-2FE265D4F730}">
  <ds:schemaRefs>
    <ds:schemaRef ds:uri="http://schemas.microsoft.com/office/2006/metadata/properties"/>
    <ds:schemaRef ds:uri="http://schemas.microsoft.com/office/infopath/2007/PartnerControls"/>
    <ds:schemaRef ds:uri="dc406bde-f9b1-465c-8369-595f2bffef53"/>
    <ds:schemaRef ds:uri="http://schemas.microsoft.com/sharepoint/v3"/>
    <ds:schemaRef ds:uri="c08ce890-c88f-4aa9-a7f2-15ef5b2ecd8a"/>
  </ds:schemaRefs>
</ds:datastoreItem>
</file>

<file path=customXml/itemProps2.xml><?xml version="1.0" encoding="utf-8"?>
<ds:datastoreItem xmlns:ds="http://schemas.openxmlformats.org/officeDocument/2006/customXml" ds:itemID="{F5A2A0A1-0944-449F-B0D2-E92168B55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06B1A-D94F-4B9B-BDBC-B90B61163D8D}">
  <ds:schemaRefs>
    <ds:schemaRef ds:uri="http://schemas.microsoft.com/sharepoint/v3/contenttype/forms"/>
  </ds:schemaRefs>
</ds:datastoreItem>
</file>

<file path=customXml/itemProps4.xml><?xml version="1.0" encoding="utf-8"?>
<ds:datastoreItem xmlns:ds="http://schemas.openxmlformats.org/officeDocument/2006/customXml" ds:itemID="{E4778346-1E9C-4684-A903-23AE118C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Styles Amendment Template 12 12 13dotx.dotx</Template>
  <TotalTime>2</TotalTime>
  <Pages>7</Pages>
  <Words>3225</Words>
  <Characters>18384</Characters>
  <Application>Microsoft Office Word</Application>
  <DocSecurity>8</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Telekom AG</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McDaniel</dc:creator>
  <cp:lastModifiedBy>Mark Mauermann</cp:lastModifiedBy>
  <cp:revision>3</cp:revision>
  <dcterms:created xsi:type="dcterms:W3CDTF">2019-08-31T19:33:00Z</dcterms:created>
  <dcterms:modified xsi:type="dcterms:W3CDTF">2019-08-31T19:34:00Z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y fmtid="{D5CDD505-2E9C-101B-9397-08002B2CF9AE}" pid="3" name="IsMyDocuments">
    <vt:bool>true</vt:bool>
  </property>
</Properties>
</file>