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86" w:rsidRDefault="00877886" w:rsidP="00877886">
      <w:pPr>
        <w:spacing w:before="240"/>
        <w:jc w:val="left"/>
        <w:rPr>
          <w:color w:val="000000" w:themeColor="text1"/>
          <w:sz w:val="36"/>
          <w:szCs w:val="36"/>
        </w:rPr>
        <w:sectPr w:rsidR="00877886" w:rsidSect="00C64BE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576" w:footer="432" w:gutter="0"/>
          <w:cols w:space="720"/>
          <w:titlePg/>
          <w:docGrid w:linePitch="360"/>
        </w:sectPr>
      </w:pPr>
      <w:bookmarkStart w:id="0" w:name="_GoBack"/>
      <w:bookmarkEnd w:id="0"/>
      <w:r w:rsidRPr="00764FE2">
        <w:rPr>
          <w:color w:val="000000" w:themeColor="text1"/>
          <w:sz w:val="36"/>
          <w:szCs w:val="36"/>
        </w:rPr>
        <w:t>Microsoft Government Eligibility Definition (Taiwan)</w:t>
      </w:r>
    </w:p>
    <w:p w:rsidR="00877886" w:rsidRPr="00883E16" w:rsidRDefault="00877886" w:rsidP="00877886">
      <w:pPr>
        <w:spacing w:before="360" w:after="120"/>
      </w:pPr>
      <w:r w:rsidRPr="00883E16">
        <w:lastRenderedPageBreak/>
        <w:t xml:space="preserve">Public sector organizations that fall into the categories or criteria as defined and described below are eligible to participate in the Microsoft volume licensing programs specifically designed for government (“eligible entities”).  An “eligible entity” means any organization that does not operate for profit and that falls into one of the following categories:  </w:t>
      </w:r>
    </w:p>
    <w:tbl>
      <w:tblPr>
        <w:tblStyle w:val="TableGrid"/>
        <w:tblW w:w="9029" w:type="dxa"/>
        <w:jc w:val="center"/>
        <w:tblLook w:val="04A0" w:firstRow="1" w:lastRow="0" w:firstColumn="1" w:lastColumn="0" w:noHBand="0" w:noVBand="1"/>
      </w:tblPr>
      <w:tblGrid>
        <w:gridCol w:w="2341"/>
        <w:gridCol w:w="6688"/>
      </w:tblGrid>
      <w:tr w:rsidR="00877886" w:rsidRPr="00883E16" w:rsidTr="006A7786">
        <w:trPr>
          <w:cantSplit/>
          <w:tblHeader/>
          <w:jc w:val="center"/>
        </w:trPr>
        <w:tc>
          <w:tcPr>
            <w:tcW w:w="9029" w:type="dxa"/>
            <w:gridSpan w:val="2"/>
            <w:shd w:val="clear" w:color="auto" w:fill="000000" w:themeFill="text1"/>
          </w:tcPr>
          <w:p w:rsidR="00877886" w:rsidRPr="00883E16" w:rsidRDefault="00877886" w:rsidP="006A7786">
            <w:pPr>
              <w:keepNext/>
              <w:spacing w:after="120"/>
              <w:rPr>
                <w:b/>
                <w:bCs/>
                <w:color w:val="FFFFFF" w:themeColor="background1"/>
              </w:rPr>
            </w:pPr>
            <w:r w:rsidRPr="00883E16">
              <w:rPr>
                <w:b/>
                <w:bCs/>
                <w:color w:val="FFFFFF" w:themeColor="background1"/>
              </w:rPr>
              <w:t>Categories</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sidRPr="00883E16">
              <w:rPr>
                <w:b/>
                <w:bCs/>
              </w:rPr>
              <w:t>A. Supranational</w:t>
            </w:r>
          </w:p>
        </w:tc>
        <w:tc>
          <w:tcPr>
            <w:tcW w:w="6688" w:type="dxa"/>
            <w:vAlign w:val="center"/>
          </w:tcPr>
          <w:p w:rsidR="00877886" w:rsidRPr="00883E16" w:rsidRDefault="00877886" w:rsidP="006A7786">
            <w:pPr>
              <w:spacing w:after="120"/>
            </w:pPr>
            <w:r w:rsidRPr="00883E16">
              <w:t>All organizations/institutions that have a discernible regulatory or legislative role across many national governments.</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sidRPr="00883E16">
              <w:rPr>
                <w:b/>
                <w:bCs/>
              </w:rPr>
              <w:t>B. National/Federal</w:t>
            </w:r>
          </w:p>
        </w:tc>
        <w:tc>
          <w:tcPr>
            <w:tcW w:w="6688" w:type="dxa"/>
            <w:vAlign w:val="center"/>
          </w:tcPr>
          <w:p w:rsidR="00877886" w:rsidRPr="00883E16" w:rsidRDefault="00877886" w:rsidP="006A7786">
            <w:pPr>
              <w:spacing w:after="120"/>
            </w:pPr>
            <w:r w:rsidRPr="00883E16">
              <w:t>All governmental organizations/institutions that are managed at the federal/national level, and have a remit for governing across a nation state or country.  This will include parliamentary bodies and judicial bodies with powers of setting or deciding on the rule of law.</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sidRPr="00883E16">
              <w:rPr>
                <w:b/>
                <w:bCs/>
              </w:rPr>
              <w:t>C. Regional/ State/ Provincial</w:t>
            </w:r>
          </w:p>
        </w:tc>
        <w:tc>
          <w:tcPr>
            <w:tcW w:w="6688" w:type="dxa"/>
            <w:vAlign w:val="center"/>
          </w:tcPr>
          <w:p w:rsidR="00877886" w:rsidRPr="00883E16" w:rsidRDefault="00877886" w:rsidP="006A7786">
            <w:pPr>
              <w:spacing w:after="120"/>
            </w:pPr>
            <w:r w:rsidRPr="00883E16">
              <w:t>An intermediate tier of Government that does not cover an entire country but has multiple areas of local government within their governing jurisdiction. This includes (1) all governmental organizations/institutions that are managed at the state/regional level and which are called variously: regions, departments, states, landers, counties, or provinces; and (2) all departments, parliamentary bodies, regulatory authorities and judicial bodies with powers of setting or deciding on the rule of law in that region, department, state, lander, county or province.</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Pr>
                <w:b/>
                <w:bCs/>
              </w:rPr>
              <w:t>D. Local/</w:t>
            </w:r>
            <w:r w:rsidRPr="00883E16">
              <w:rPr>
                <w:b/>
                <w:bCs/>
              </w:rPr>
              <w:t>Municipal</w:t>
            </w:r>
          </w:p>
        </w:tc>
        <w:tc>
          <w:tcPr>
            <w:tcW w:w="6688" w:type="dxa"/>
            <w:vAlign w:val="center"/>
          </w:tcPr>
          <w:p w:rsidR="00877886" w:rsidRPr="00883E16" w:rsidRDefault="00877886" w:rsidP="006A7786">
            <w:pPr>
              <w:spacing w:after="120"/>
            </w:pPr>
            <w:r w:rsidRPr="00883E16">
              <w:t>The lowest level of Government and associated administration. This includes all governmental organizations/institutions that are managed at the city, town, district, regency municipality, village, township, commune and ward level, (e.g. recreation, refuse collection, fire service, control of local services, and implementation of some national services).</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sidRPr="00883E16">
              <w:rPr>
                <w:b/>
                <w:bCs/>
              </w:rPr>
              <w:t>E. Healthcare</w:t>
            </w:r>
          </w:p>
        </w:tc>
        <w:tc>
          <w:tcPr>
            <w:tcW w:w="6688" w:type="dxa"/>
            <w:vAlign w:val="center"/>
          </w:tcPr>
          <w:p w:rsidR="00877886" w:rsidRPr="00883E16" w:rsidRDefault="00877886" w:rsidP="006A7786">
            <w:pPr>
              <w:spacing w:after="120"/>
            </w:pPr>
            <w:r w:rsidRPr="00883E16">
              <w:t>Any governmental organizations/institutions that provide health care services and coverage, set or decide on health care policy across a nation state or country, provide funding for health care services and coverage, or have a regulatory role in health care services and coverage.</w:t>
            </w:r>
          </w:p>
        </w:tc>
      </w:tr>
      <w:tr w:rsidR="00877886" w:rsidRPr="00883E16" w:rsidTr="006A7786">
        <w:trPr>
          <w:cantSplit/>
          <w:tblHeader/>
          <w:jc w:val="center"/>
        </w:trPr>
        <w:tc>
          <w:tcPr>
            <w:tcW w:w="2341" w:type="dxa"/>
            <w:vAlign w:val="center"/>
          </w:tcPr>
          <w:p w:rsidR="00877886" w:rsidRPr="00883E16" w:rsidRDefault="00877886" w:rsidP="006A7786">
            <w:pPr>
              <w:spacing w:after="120"/>
              <w:jc w:val="left"/>
              <w:rPr>
                <w:b/>
                <w:bCs/>
              </w:rPr>
            </w:pPr>
            <w:r w:rsidRPr="00883E16">
              <w:rPr>
                <w:b/>
                <w:bCs/>
              </w:rPr>
              <w:t>F. Other Government Organizations</w:t>
            </w:r>
          </w:p>
        </w:tc>
        <w:tc>
          <w:tcPr>
            <w:tcW w:w="6688" w:type="dxa"/>
            <w:vAlign w:val="center"/>
          </w:tcPr>
          <w:p w:rsidR="00877886" w:rsidRPr="00883E16" w:rsidRDefault="00877886" w:rsidP="006A7786">
            <w:pPr>
              <w:spacing w:after="120"/>
            </w:pPr>
            <w:r w:rsidRPr="00883E16">
              <w:t>Any organization that is singularly accountable to, and ultimately controlled by, an internationally recognized Nation State Government.</w:t>
            </w:r>
          </w:p>
          <w:p w:rsidR="00877886" w:rsidRPr="00883E16" w:rsidRDefault="00877886" w:rsidP="006A7786">
            <w:pPr>
              <w:spacing w:after="120"/>
            </w:pPr>
            <w:r w:rsidRPr="00883E16">
              <w:t xml:space="preserve">Any organization created by legislation to perform a public purpose as described in the relevant enabling legislation or the articles of association/objectives of that organization (e.g., statutory boards, municipal corporations, government research organizations). </w:t>
            </w:r>
          </w:p>
        </w:tc>
      </w:tr>
    </w:tbl>
    <w:p w:rsidR="00877886" w:rsidRPr="00883E16" w:rsidRDefault="00877886" w:rsidP="00877886">
      <w:r w:rsidRPr="00883E16">
        <w:t>If an organization fits into one of the categories above and operates for profit, the following additional criteria will be applied to determine whether an organization qualifies as an eligible entity:</w:t>
      </w:r>
    </w:p>
    <w:p w:rsidR="00877886" w:rsidRPr="00883E16" w:rsidRDefault="00877886" w:rsidP="00877886">
      <w:pPr>
        <w:pStyle w:val="ListParagraph"/>
        <w:numPr>
          <w:ilvl w:val="0"/>
          <w:numId w:val="1"/>
        </w:numPr>
        <w:autoSpaceDE/>
        <w:autoSpaceDN/>
        <w:adjustRightInd/>
        <w:ind w:left="1080"/>
        <w:contextualSpacing w:val="0"/>
      </w:pPr>
      <w:r w:rsidRPr="00883E16">
        <w:t>Do the revenues/profits go solely to the government (or do they also go to private shareholders)?</w:t>
      </w:r>
    </w:p>
    <w:p w:rsidR="00877886" w:rsidRPr="00883E16" w:rsidRDefault="00877886" w:rsidP="00877886">
      <w:pPr>
        <w:pStyle w:val="ListParagraph"/>
        <w:numPr>
          <w:ilvl w:val="0"/>
          <w:numId w:val="1"/>
        </w:numPr>
        <w:autoSpaceDE/>
        <w:autoSpaceDN/>
        <w:adjustRightInd/>
        <w:ind w:left="1080"/>
        <w:contextualSpacing w:val="0"/>
      </w:pPr>
      <w:r w:rsidRPr="00883E16">
        <w:t>Is the organization in question exempt from corporation tax?</w:t>
      </w:r>
    </w:p>
    <w:p w:rsidR="00877886" w:rsidRPr="00883E16" w:rsidRDefault="00877886" w:rsidP="00877886">
      <w:pPr>
        <w:pStyle w:val="ListParagraph"/>
        <w:numPr>
          <w:ilvl w:val="0"/>
          <w:numId w:val="1"/>
        </w:numPr>
        <w:autoSpaceDE/>
        <w:autoSpaceDN/>
        <w:adjustRightInd/>
        <w:ind w:left="1080"/>
        <w:contextualSpacing w:val="0"/>
      </w:pPr>
      <w:r w:rsidRPr="00883E16">
        <w:t>Is the organization financed more than 50% by the government (i.e., does it derive less than 50% of its funding from commercial activities)?</w:t>
      </w:r>
    </w:p>
    <w:p w:rsidR="00877886" w:rsidRPr="00764FE2" w:rsidRDefault="00877886" w:rsidP="00877886">
      <w:pPr>
        <w:rPr>
          <w:color w:val="000000" w:themeColor="text1"/>
        </w:rPr>
      </w:pPr>
      <w:r w:rsidRPr="00883E16">
        <w:t xml:space="preserve">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w:t>
      </w:r>
      <w:r w:rsidRPr="00764FE2">
        <w:rPr>
          <w:color w:val="000000" w:themeColor="text1"/>
        </w:rPr>
        <w:lastRenderedPageBreak/>
        <w:t xml:space="preserve">organizations (whether incorporated or not) undertaking commercial activities (e.g., telecommunications, banking, transportation etc.) do not qualify as an eligible entity. </w:t>
      </w:r>
    </w:p>
    <w:p w:rsidR="00877886" w:rsidRPr="00764FE2" w:rsidRDefault="00877886" w:rsidP="00877886">
      <w:pPr>
        <w:rPr>
          <w:color w:val="000000" w:themeColor="text1"/>
          <w:lang w:val="en-GB"/>
        </w:rPr>
      </w:pPr>
      <w:r w:rsidRPr="00764FE2">
        <w:rPr>
          <w:color w:val="000000" w:themeColor="text1"/>
          <w:lang w:val="en-GB"/>
        </w:rPr>
        <w:t>Notwithstanding the above, if the Government of a country publishes a definition or list of entities that sets out what constitutes an eligible public sector entity for public sector procurement purposes, then that definition or list will take precedence over the above definition.</w:t>
      </w:r>
    </w:p>
    <w:p w:rsidR="00877886" w:rsidRPr="00764FE2" w:rsidRDefault="00877886" w:rsidP="00877886">
      <w:pPr>
        <w:rPr>
          <w:color w:val="000000" w:themeColor="text1"/>
        </w:rPr>
      </w:pPr>
      <w:r w:rsidRPr="00764FE2">
        <w:rPr>
          <w:color w:val="000000" w:themeColor="text1"/>
        </w:rPr>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rsidR="00877886" w:rsidRPr="00883E16" w:rsidRDefault="00877886" w:rsidP="00877886">
      <w:r w:rsidRPr="00883E16">
        <w:t>Microsoft applies a volume-based discounted price level to eligible entities in a particular country if the aggregated license orders under the Microsoft volume licensing programs in which they participate amount to at least an equivalent of 15,000 desktops or 75,000 points per product pool.  This amount qualifies such entities to (1) Enterprise, Enterprise Subscription, Select, or Select Plus D price level as defined in the relevant Enrollment or equivalent agreement and/or (2) any other specific volume-discount price level available to eligible entities under a Microsoft volume licensing program.</w:t>
      </w:r>
    </w:p>
    <w:p w:rsidR="00877886" w:rsidRPr="00883E16" w:rsidRDefault="00877886" w:rsidP="00877886">
      <w:r w:rsidRPr="00883E16">
        <w:t>Any such volume-based discounted price level is limited to eligible entities as long as the discounted price level is available under the underlying Microsoft volume licensing program and agreement.</w:t>
      </w:r>
    </w:p>
    <w:p w:rsidR="00486EC8" w:rsidRDefault="00486EC8"/>
    <w:sectPr w:rsidR="00486EC8" w:rsidSect="004C7616">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E4" w:rsidRDefault="00D74E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3"/>
    </w:tblGrid>
    <w:tr w:rsidR="00764FE2" w:rsidRPr="00387A64" w:rsidTr="00764FE2">
      <w:trPr>
        <w:jc w:val="center"/>
      </w:trPr>
      <w:tc>
        <w:tcPr>
          <w:tcW w:w="4566" w:type="dxa"/>
        </w:tcPr>
        <w:p w:rsidR="00764FE2" w:rsidRPr="00387A64" w:rsidRDefault="00D74E03" w:rsidP="00612072">
          <w:pPr>
            <w:pStyle w:val="Footer"/>
            <w:rPr>
              <w:sz w:val="16"/>
              <w:szCs w:val="16"/>
            </w:rPr>
          </w:pPr>
          <w:r w:rsidRPr="00387A64">
            <w:rPr>
              <w:sz w:val="16"/>
              <w:szCs w:val="16"/>
            </w:rPr>
            <w:t>GovEligibilityDef(</w:t>
          </w:r>
          <w:r>
            <w:rPr>
              <w:sz w:val="16"/>
              <w:szCs w:val="16"/>
            </w:rPr>
            <w:t>Asia)TAI</w:t>
          </w:r>
          <w:r w:rsidRPr="00387A64">
            <w:rPr>
              <w:sz w:val="16"/>
              <w:szCs w:val="16"/>
            </w:rPr>
            <w:t>(ENG)(Oct2012)</w:t>
          </w:r>
        </w:p>
      </w:tc>
      <w:tc>
        <w:tcPr>
          <w:tcW w:w="4463" w:type="dxa"/>
        </w:tcPr>
        <w:p w:rsidR="00764FE2" w:rsidRPr="00387A64" w:rsidRDefault="00D74E03"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877886">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877886">
            <w:rPr>
              <w:noProof/>
              <w:sz w:val="16"/>
              <w:szCs w:val="16"/>
            </w:rPr>
            <w:t>2</w:t>
          </w:r>
          <w:r w:rsidRPr="00387A64">
            <w:rPr>
              <w:noProof/>
              <w:sz w:val="16"/>
              <w:szCs w:val="16"/>
            </w:rPr>
            <w:fldChar w:fldCharType="end"/>
          </w:r>
        </w:p>
      </w:tc>
    </w:tr>
  </w:tbl>
  <w:p w:rsidR="00764FE2" w:rsidRPr="00CF4E9C" w:rsidRDefault="00D74E03">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3"/>
    </w:tblGrid>
    <w:tr w:rsidR="005D37CF" w:rsidRPr="00387A64" w:rsidTr="00997BA6">
      <w:trPr>
        <w:jc w:val="center"/>
      </w:trPr>
      <w:tc>
        <w:tcPr>
          <w:tcW w:w="4621" w:type="dxa"/>
        </w:tcPr>
        <w:p w:rsidR="005D37CF" w:rsidRPr="00387A64" w:rsidRDefault="00D74E03" w:rsidP="00764FE2">
          <w:pPr>
            <w:pStyle w:val="Footer"/>
            <w:rPr>
              <w:sz w:val="16"/>
              <w:szCs w:val="16"/>
            </w:rPr>
          </w:pPr>
          <w:r w:rsidRPr="00387A64">
            <w:rPr>
              <w:sz w:val="16"/>
              <w:szCs w:val="16"/>
            </w:rPr>
            <w:t>GovEligibilityDef(</w:t>
          </w:r>
          <w:r>
            <w:rPr>
              <w:sz w:val="16"/>
              <w:szCs w:val="16"/>
            </w:rPr>
            <w:t>Asia)TAI</w:t>
          </w:r>
          <w:r w:rsidRPr="00387A64">
            <w:rPr>
              <w:sz w:val="16"/>
              <w:szCs w:val="16"/>
            </w:rPr>
            <w:t>(ENG)(Oct2012)</w:t>
          </w:r>
        </w:p>
      </w:tc>
      <w:tc>
        <w:tcPr>
          <w:tcW w:w="4622" w:type="dxa"/>
        </w:tcPr>
        <w:p w:rsidR="005D37CF" w:rsidRPr="00387A64" w:rsidRDefault="00D74E03"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877886">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877886">
            <w:rPr>
              <w:noProof/>
              <w:sz w:val="16"/>
              <w:szCs w:val="16"/>
            </w:rPr>
            <w:t>1</w:t>
          </w:r>
          <w:r w:rsidRPr="00387A64">
            <w:rPr>
              <w:noProof/>
              <w:sz w:val="16"/>
              <w:szCs w:val="16"/>
            </w:rPr>
            <w:fldChar w:fldCharType="end"/>
          </w:r>
        </w:p>
      </w:tc>
    </w:tr>
  </w:tbl>
  <w:p w:rsidR="005D37CF" w:rsidRPr="00E17EAA" w:rsidRDefault="00D74E03">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E4" w:rsidRDefault="00D74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616" w:rsidRDefault="00D74E03">
    <w:pPr>
      <w:pStyle w:val="Header"/>
    </w:pPr>
    <w:r>
      <w:rPr>
        <w:noProof/>
      </w:rPr>
      <w:drawing>
        <wp:anchor distT="0" distB="0" distL="114300" distR="114300" simplePos="0" relativeHeight="251659264" behindDoc="0" locked="0" layoutInCell="1" allowOverlap="1" wp14:anchorId="1E4AAFFF" wp14:editId="324E8CD9">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CF" w:rsidRDefault="00D74E03" w:rsidP="00E17EAA">
    <w:pPr>
      <w:pStyle w:val="Header"/>
      <w:jc w:val="right"/>
    </w:pPr>
    <w:r>
      <w:rPr>
        <w:noProof/>
      </w:rPr>
      <w:drawing>
        <wp:anchor distT="0" distB="0" distL="114300" distR="114300" simplePos="0" relativeHeight="251660288" behindDoc="0" locked="0" layoutInCell="1" allowOverlap="1" wp14:anchorId="087DD9AD" wp14:editId="5F147E9D">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04A32CA" wp14:editId="298B3C7C">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rLg0ML7rAy0xbACfygqW4oR8dd8=" w:salt="96OSwRU7z/Vue0A75iDIl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86"/>
    <w:rsid w:val="00486EC8"/>
    <w:rsid w:val="00877886"/>
    <w:rsid w:val="00D74E03"/>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86"/>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877886"/>
    <w:pPr>
      <w:tabs>
        <w:tab w:val="center" w:pos="4680"/>
        <w:tab w:val="right" w:pos="9360"/>
      </w:tabs>
      <w:spacing w:before="0"/>
    </w:pPr>
  </w:style>
  <w:style w:type="character" w:customStyle="1" w:styleId="HeaderChar">
    <w:name w:val="Header Char"/>
    <w:basedOn w:val="DefaultParagraphFont"/>
    <w:link w:val="Header"/>
    <w:uiPriority w:val="99"/>
    <w:rsid w:val="00877886"/>
    <w:rPr>
      <w:rFonts w:cs="Arial"/>
    </w:rPr>
  </w:style>
  <w:style w:type="paragraph" w:styleId="Footer">
    <w:name w:val="footer"/>
    <w:basedOn w:val="Normal"/>
    <w:link w:val="FooterChar"/>
    <w:uiPriority w:val="99"/>
    <w:unhideWhenUsed/>
    <w:rsid w:val="00877886"/>
    <w:pPr>
      <w:tabs>
        <w:tab w:val="center" w:pos="4680"/>
        <w:tab w:val="right" w:pos="9360"/>
      </w:tabs>
      <w:spacing w:before="0"/>
    </w:pPr>
  </w:style>
  <w:style w:type="character" w:customStyle="1" w:styleId="FooterChar">
    <w:name w:val="Footer Char"/>
    <w:basedOn w:val="DefaultParagraphFont"/>
    <w:link w:val="Footer"/>
    <w:uiPriority w:val="99"/>
    <w:rsid w:val="00877886"/>
    <w:rPr>
      <w:rFonts w:cs="Arial"/>
    </w:rPr>
  </w:style>
  <w:style w:type="table" w:styleId="TableGrid">
    <w:name w:val="Table Grid"/>
    <w:basedOn w:val="TableNormal"/>
    <w:uiPriority w:val="59"/>
    <w:rsid w:val="00877886"/>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88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86"/>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877886"/>
    <w:pPr>
      <w:tabs>
        <w:tab w:val="center" w:pos="4680"/>
        <w:tab w:val="right" w:pos="9360"/>
      </w:tabs>
      <w:spacing w:before="0"/>
    </w:pPr>
  </w:style>
  <w:style w:type="character" w:customStyle="1" w:styleId="HeaderChar">
    <w:name w:val="Header Char"/>
    <w:basedOn w:val="DefaultParagraphFont"/>
    <w:link w:val="Header"/>
    <w:uiPriority w:val="99"/>
    <w:rsid w:val="00877886"/>
    <w:rPr>
      <w:rFonts w:cs="Arial"/>
    </w:rPr>
  </w:style>
  <w:style w:type="paragraph" w:styleId="Footer">
    <w:name w:val="footer"/>
    <w:basedOn w:val="Normal"/>
    <w:link w:val="FooterChar"/>
    <w:uiPriority w:val="99"/>
    <w:unhideWhenUsed/>
    <w:rsid w:val="00877886"/>
    <w:pPr>
      <w:tabs>
        <w:tab w:val="center" w:pos="4680"/>
        <w:tab w:val="right" w:pos="9360"/>
      </w:tabs>
      <w:spacing w:before="0"/>
    </w:pPr>
  </w:style>
  <w:style w:type="character" w:customStyle="1" w:styleId="FooterChar">
    <w:name w:val="Footer Char"/>
    <w:basedOn w:val="DefaultParagraphFont"/>
    <w:link w:val="Footer"/>
    <w:uiPriority w:val="99"/>
    <w:rsid w:val="00877886"/>
    <w:rPr>
      <w:rFonts w:cs="Arial"/>
    </w:rPr>
  </w:style>
  <w:style w:type="table" w:styleId="TableGrid">
    <w:name w:val="Table Grid"/>
    <w:basedOn w:val="TableNormal"/>
    <w:uiPriority w:val="59"/>
    <w:rsid w:val="00877886"/>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788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C4218-49E5-4BA2-8E0D-98C85B379426}"/>
</file>

<file path=customXml/itemProps2.xml><?xml version="1.0" encoding="utf-8"?>
<ds:datastoreItem xmlns:ds="http://schemas.openxmlformats.org/officeDocument/2006/customXml" ds:itemID="{23B65B6B-C92F-4D45-8164-57EB3D4B87DC}"/>
</file>

<file path=customXml/itemProps3.xml><?xml version="1.0" encoding="utf-8"?>
<ds:datastoreItem xmlns:ds="http://schemas.openxmlformats.org/officeDocument/2006/customXml" ds:itemID="{EFD49970-E1B2-4A18-B961-63127C189A64}"/>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4207</Characters>
  <Application>Microsoft Office Word</Application>
  <DocSecurity>0</DocSecurity>
  <Lines>35</Lines>
  <Paragraphs>9</Paragraphs>
  <ScaleCrop>false</ScaleCrop>
  <Company>Microsoft Corporation</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