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EE41" w14:textId="77777777" w:rsidR="00BB2686" w:rsidRDefault="00CF4E9C" w:rsidP="00BB2686">
      <w:pPr>
        <w:spacing w:before="240"/>
        <w:jc w:val="left"/>
        <w:rPr>
          <w:sz w:val="36"/>
          <w:szCs w:val="36"/>
        </w:rPr>
        <w:sectPr w:rsidR="00BB2686" w:rsidSect="00B7174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r>
        <w:rPr>
          <w:sz w:val="36"/>
          <w:szCs w:val="36"/>
        </w:rPr>
        <w:t>Przyjęta przez Microsoft definicja uprawnionych podmiotów rządowych (EMEA)</w:t>
      </w:r>
    </w:p>
    <w:p w14:paraId="3D291B77" w14:textId="77777777" w:rsidR="00CF4E9C" w:rsidRPr="00883E16" w:rsidRDefault="002B1126" w:rsidP="00883E16">
      <w:pPr>
        <w:spacing w:before="360" w:after="120"/>
      </w:pPr>
      <w:r>
        <w:t>Spełniające poniższe kryteria organizacje z sektora publicznego są uprawnione do uczestnictwa w</w:t>
      </w:r>
      <w:r w:rsidR="00762702">
        <w:t> </w:t>
      </w:r>
      <w:r>
        <w:t>oferowanych przez Microsoft programach licencjonowania zbiorowego przeznaczonych specjalnie dla podmiotów rzą</w:t>
      </w:r>
      <w:r w:rsidR="009E4B4C">
        <w:t>dowych („podmioty uprawnione”).</w:t>
      </w:r>
      <w:r>
        <w:t xml:space="preserve"> „Podmiot uprawniony” oznacza dowolną organizację non profit należącą do jednej z poniższych kate</w:t>
      </w:r>
      <w:r w:rsidR="009E4B4C">
        <w:t>gorii:</w:t>
      </w:r>
      <w:r>
        <w:t xml:space="preserve"> 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572"/>
        <w:gridCol w:w="6457"/>
      </w:tblGrid>
      <w:tr w:rsidR="00CF4E9C" w:rsidRPr="00883E16" w14:paraId="04FA1A83" w14:textId="77777777" w:rsidTr="00165890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14:paraId="6D0F74A0" w14:textId="77777777" w:rsidR="00CF4E9C" w:rsidRPr="00883E16" w:rsidRDefault="00CF4E9C" w:rsidP="00883E16">
            <w:pPr>
              <w:keepNext/>
              <w:spacing w:before="120" w:after="12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Kategorie</w:t>
            </w:r>
          </w:p>
        </w:tc>
      </w:tr>
      <w:tr w:rsidR="00AA7626" w:rsidRPr="00883E16" w14:paraId="1DC978E7" w14:textId="77777777" w:rsidTr="00AA7626">
        <w:trPr>
          <w:cantSplit/>
          <w:tblHeader/>
          <w:jc w:val="center"/>
        </w:trPr>
        <w:tc>
          <w:tcPr>
            <w:tcW w:w="2071" w:type="dxa"/>
            <w:vAlign w:val="center"/>
          </w:tcPr>
          <w:p w14:paraId="09D7B4C9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A. Ponadnarodowe</w:t>
            </w:r>
          </w:p>
        </w:tc>
        <w:tc>
          <w:tcPr>
            <w:tcW w:w="6958" w:type="dxa"/>
            <w:vAlign w:val="center"/>
          </w:tcPr>
          <w:p w14:paraId="333F4867" w14:textId="77777777" w:rsidR="00CF4E9C" w:rsidRPr="00883E16" w:rsidRDefault="00CF4E9C" w:rsidP="00883E16">
            <w:pPr>
              <w:spacing w:before="120" w:after="120"/>
            </w:pPr>
            <w:r>
              <w:t>Wszelkie organizacje/instytucje, których rolę regulacyjną lub prawodawczą można wyraźnie zaobserwować w wielu krajach.</w:t>
            </w:r>
          </w:p>
        </w:tc>
      </w:tr>
      <w:tr w:rsidR="00AA7626" w:rsidRPr="00883E16" w14:paraId="0D65F693" w14:textId="77777777" w:rsidTr="00AA7626">
        <w:trPr>
          <w:cantSplit/>
          <w:tblHeader/>
          <w:jc w:val="center"/>
        </w:trPr>
        <w:tc>
          <w:tcPr>
            <w:tcW w:w="2071" w:type="dxa"/>
            <w:vAlign w:val="center"/>
          </w:tcPr>
          <w:p w14:paraId="552FF575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B. Narodowe/Federalne</w:t>
            </w:r>
          </w:p>
        </w:tc>
        <w:tc>
          <w:tcPr>
            <w:tcW w:w="6958" w:type="dxa"/>
            <w:vAlign w:val="center"/>
          </w:tcPr>
          <w:p w14:paraId="2BE8648B" w14:textId="77777777" w:rsidR="00CF4E9C" w:rsidRPr="00883E16" w:rsidRDefault="00CF4E9C" w:rsidP="009E4B4C">
            <w:pPr>
              <w:spacing w:before="120" w:after="120"/>
            </w:pPr>
            <w:r>
              <w:t>Wszelkie organizacje/instytucje rządowe zarządzane na szczeblu federalnym/narodowym, uprawnione do pełnienia funkcji regulacyjnych na terenie danego kraju. W tej kategorii mieszczą się instytucje parlamentarne i organy sądownicze uprawnione do rozstrzygania w sprawach przepisów prawa lub ich ustanawiania.</w:t>
            </w:r>
          </w:p>
        </w:tc>
      </w:tr>
      <w:tr w:rsidR="00AA7626" w:rsidRPr="00883E16" w14:paraId="3A134772" w14:textId="77777777" w:rsidTr="00AA7626">
        <w:trPr>
          <w:cantSplit/>
          <w:tblHeader/>
          <w:jc w:val="center"/>
        </w:trPr>
        <w:tc>
          <w:tcPr>
            <w:tcW w:w="2071" w:type="dxa"/>
            <w:vAlign w:val="center"/>
          </w:tcPr>
          <w:p w14:paraId="1BB12339" w14:textId="77777777" w:rsidR="00CF4E9C" w:rsidRPr="00883E16" w:rsidRDefault="00CF4E9C" w:rsidP="00AA762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C. Regionalne/</w:t>
            </w:r>
            <w:r w:rsidR="00AA7626">
              <w:rPr>
                <w:b/>
                <w:bCs/>
              </w:rPr>
              <w:br/>
            </w:r>
            <w:r>
              <w:rPr>
                <w:b/>
                <w:bCs/>
              </w:rPr>
              <w:t>Stanowe/Prowincjonalne</w:t>
            </w:r>
          </w:p>
        </w:tc>
        <w:tc>
          <w:tcPr>
            <w:tcW w:w="6958" w:type="dxa"/>
            <w:vAlign w:val="center"/>
          </w:tcPr>
          <w:p w14:paraId="75A0EF8F" w14:textId="77777777" w:rsidR="00CF4E9C" w:rsidRPr="00883E16" w:rsidRDefault="00CF4E9C" w:rsidP="00883E16">
            <w:pPr>
              <w:spacing w:before="120" w:after="120"/>
            </w:pPr>
            <w:r>
              <w:t>Pośredni szczebel w strukturze organizacji/instytucji rządowych. Ich jurysdykcja nie obejmuje całego kraju, lecz wiele obszarów zarządzanych na szczeblach lokalnych. W tej kategorii mieszczą się (1) wszelkie organizacje/instytucje rządowe zarządzane na szczeblu stanowym/regionalnym i występujące pod różnymi nazwami, w tym m.in.: regiony, departamenty, stany, landy, hrabstwa, prowincje lub województwa; oraz (2) wszelkie ministerstwa, instytucje parlamentarne, jednostki administracyjne i organy sądownicze uprawnione do rozstrzygania w sprawach przepisów prawa lub ich ustanawiania w danym regionie, departamencie, stanie, landzie, hrabstwie, województwie czy w danej prowincji.</w:t>
            </w:r>
          </w:p>
        </w:tc>
      </w:tr>
      <w:tr w:rsidR="00AA7626" w:rsidRPr="00883E16" w14:paraId="0DE9B44A" w14:textId="77777777" w:rsidTr="00AA7626">
        <w:trPr>
          <w:cantSplit/>
          <w:tblHeader/>
          <w:jc w:val="center"/>
        </w:trPr>
        <w:tc>
          <w:tcPr>
            <w:tcW w:w="2071" w:type="dxa"/>
            <w:vAlign w:val="center"/>
          </w:tcPr>
          <w:p w14:paraId="10A8BC0E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D. Lokalne/Miejskie</w:t>
            </w:r>
          </w:p>
        </w:tc>
        <w:tc>
          <w:tcPr>
            <w:tcW w:w="6958" w:type="dxa"/>
            <w:vAlign w:val="center"/>
          </w:tcPr>
          <w:p w14:paraId="34431E2F" w14:textId="77777777" w:rsidR="00CF4E9C" w:rsidRPr="00883E16" w:rsidRDefault="00CF4E9C" w:rsidP="00883E16">
            <w:pPr>
              <w:spacing w:before="120" w:after="120"/>
            </w:pPr>
            <w:r>
              <w:t>Najniższy szczebel w strukturze instytucji/organizacji rządowych i związanej z nimi administracji. W tej kategorii mieszczą się wszelkie organizacje/instytucje rządowe zarządzane na poziomie miasta, miejscowości, dystryktu, powiatu, wsi, gminy i okręgu (w tym m.in. odpowiedzialne za rekreację, zbiórkę odpadów, straż pożarną, zarządzanie usługami na szczeblu lokalnym lub realizację niektórych usług o charakterze ogólnokrajowym).</w:t>
            </w:r>
          </w:p>
        </w:tc>
      </w:tr>
      <w:tr w:rsidR="00AA7626" w:rsidRPr="00883E16" w14:paraId="151C64F0" w14:textId="77777777" w:rsidTr="00AA7626">
        <w:trPr>
          <w:cantSplit/>
          <w:tblHeader/>
          <w:jc w:val="center"/>
        </w:trPr>
        <w:tc>
          <w:tcPr>
            <w:tcW w:w="2071" w:type="dxa"/>
            <w:vAlign w:val="center"/>
          </w:tcPr>
          <w:p w14:paraId="59B62BBC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E. Służba zdrowia</w:t>
            </w:r>
          </w:p>
        </w:tc>
        <w:tc>
          <w:tcPr>
            <w:tcW w:w="6958" w:type="dxa"/>
            <w:vAlign w:val="center"/>
          </w:tcPr>
          <w:p w14:paraId="3CB8B59F" w14:textId="77777777" w:rsidR="00CF4E9C" w:rsidRPr="00883E16" w:rsidRDefault="00CF4E9C" w:rsidP="00883E16">
            <w:pPr>
              <w:spacing w:before="120" w:after="120"/>
            </w:pPr>
            <w:r>
              <w:t>Wszelkie organizacje/instytucje rządowe świadczące usługi w zakresie ochrony zdrowia i ubezpieczeń, rozstrzygające w sprawach polityki zdrowotnej lub ustanawiające przepisy dotyczące ochrony zdrowia na szczeblu krajowym, finansujące usługi w zakresie ochrony i ubezpieczeń lub odgrywające rolę regulacyjną w przypadku takich usług.</w:t>
            </w:r>
          </w:p>
        </w:tc>
      </w:tr>
      <w:tr w:rsidR="00AA7626" w:rsidRPr="00883E16" w14:paraId="063E09D4" w14:textId="77777777" w:rsidTr="00AA7626">
        <w:trPr>
          <w:cantSplit/>
          <w:tblHeader/>
          <w:jc w:val="center"/>
        </w:trPr>
        <w:tc>
          <w:tcPr>
            <w:tcW w:w="2071" w:type="dxa"/>
            <w:vAlign w:val="center"/>
          </w:tcPr>
          <w:p w14:paraId="7D590C4C" w14:textId="77777777" w:rsidR="00CF4E9C" w:rsidRPr="00883E16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F. Inne organizacje rządowe</w:t>
            </w:r>
          </w:p>
        </w:tc>
        <w:tc>
          <w:tcPr>
            <w:tcW w:w="6958" w:type="dxa"/>
            <w:vAlign w:val="center"/>
          </w:tcPr>
          <w:p w14:paraId="5C39B9E4" w14:textId="77777777" w:rsidR="00CF4E9C" w:rsidRPr="00883E16" w:rsidRDefault="00CF4E9C" w:rsidP="00883E16">
            <w:pPr>
              <w:spacing w:before="120" w:after="120"/>
            </w:pPr>
            <w:r>
              <w:t>Wszelkie organizacje bezpośrednio odpowiedzialne przed uznanym na forum międzynarodowym Rządem danego kraju i ostatecznie przez ten Rząd kontrolowane.</w:t>
            </w:r>
          </w:p>
          <w:p w14:paraId="2D9D4A74" w14:textId="62F35D7C" w:rsidR="00AA5A57" w:rsidRPr="00883E16" w:rsidRDefault="00AA5A57" w:rsidP="0082007D">
            <w:pPr>
              <w:spacing w:after="120"/>
            </w:pPr>
            <w:r>
              <w:t xml:space="preserve">Wszelkie organizacje powołane </w:t>
            </w:r>
            <w:r w:rsidR="00FD0DF2" w:rsidRPr="00FD0DF2">
              <w:t xml:space="preserve">przepisami prawa </w:t>
            </w:r>
            <w:r>
              <w:t xml:space="preserve">do realizacji celów publicznych opisanych w stosownych aktach prawodawczych lub aktach założycielskich lub statutach tych organizacji (np. komisje statutowe, </w:t>
            </w:r>
            <w:r w:rsidR="0082007D" w:rsidRPr="0082007D">
              <w:t>organy</w:t>
            </w:r>
            <w:r w:rsidR="00D535E9">
              <w:t xml:space="preserve"> </w:t>
            </w:r>
            <w:r>
              <w:t xml:space="preserve">samorządowe, rządowe instytucje badawcze). </w:t>
            </w:r>
          </w:p>
        </w:tc>
      </w:tr>
    </w:tbl>
    <w:p w14:paraId="150BBAA6" w14:textId="77777777" w:rsidR="00CF4E9C" w:rsidRPr="00883E16" w:rsidRDefault="00CF4E9C" w:rsidP="00883E16">
      <w:r>
        <w:lastRenderedPageBreak/>
        <w:t>Jeśli organizacja należy do jednej z powyższych kategorii i nie jest organizacją non profit, do zakwalifikowania jej jako podmiotu uprawnionego konieczne będzie zastosowanie dodatkowych kryteriów oceny:</w:t>
      </w:r>
    </w:p>
    <w:p w14:paraId="7E04215B" w14:textId="77777777" w:rsidR="00CF4E9C" w:rsidRPr="00883E16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>
        <w:t>Czy przychody/zyski zasilają wyłącznie budżet państwa (czy trafiają także do prywatnych udziałowców/akcjonariuszy)?</w:t>
      </w:r>
    </w:p>
    <w:p w14:paraId="7F80A2F4" w14:textId="77777777" w:rsidR="00CF4E9C" w:rsidRPr="00883E16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>
        <w:t>Czy dana organizacja jest zwolniona z podatku dochodowego od osób prawnych?</w:t>
      </w:r>
    </w:p>
    <w:p w14:paraId="04F8776F" w14:textId="77777777" w:rsidR="00CF4E9C" w:rsidRPr="00883E16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>
        <w:t>Czy organizacja jest finansowana w ponad 50% z budżetu państwa (tj. czy finansowanie z działalności gospodarczej stanowi mniej niż 50% jej finansowania)?</w:t>
      </w:r>
    </w:p>
    <w:p w14:paraId="4B0A9C7D" w14:textId="77777777" w:rsidR="00CF4E9C" w:rsidRPr="00883E16" w:rsidRDefault="00CF4E9C" w:rsidP="00883E16">
      <w:r>
        <w:t xml:space="preserve">Jeśli odpowiedzi na wszystkie te pytania są twierdzące, organizację można zakwalifikować jako podmiot uprawniony. Jeśli odpowiedź na którekolwiek z tych pytań jest przecząca, organizacji nie można zakwalifikować jako podmiotu uprawnionego. Spółki będące własnością organów administracji publicznej, spółki Skarbu Państwa i organizacje będące własnością administracji publicznej (zarówno te zarejestrowane, jak i te pozbawione osobowości prawnej) podejmujące działalność gospodarczą (np. w branży telekomunikacyjnej, bankowości czy transporcie) zasadniczo nie są uznawane za podmioty uprawnione. </w:t>
      </w:r>
    </w:p>
    <w:p w14:paraId="712245F8" w14:textId="77777777" w:rsidR="00CF4E9C" w:rsidRPr="00883E16" w:rsidRDefault="00CF4E9C" w:rsidP="00883E16">
      <w:r>
        <w:t xml:space="preserve">Jeśli Rząd danego kraju publikuje listę organizacji z sektora publicznego, organizacje wymienione na takiej liście muszą spełniać kryteria wyszczególnione w powyższej definicji, aby można je było zakwalifikować jako podmioty uprawnione. </w:t>
      </w:r>
    </w:p>
    <w:p w14:paraId="4AE31DC6" w14:textId="77777777" w:rsidR="00E24334" w:rsidRPr="00883E16" w:rsidRDefault="00E24334" w:rsidP="00883E16">
      <w:r>
        <w:t xml:space="preserve">Jeśli dana organizacja po podpisaniu umowy licencyjnej utraci status uprawnionego podmiotu rządowego, może nadal używać kopii, na które uzyskała licencje, nie może jednak składać nowych zamówień na licencje w ramach programów licencyjnych Microsoft przeznaczonych dla podmiotów rządowych. </w:t>
      </w:r>
    </w:p>
    <w:p w14:paraId="05FA1750" w14:textId="77777777" w:rsidR="00F9352D" w:rsidRPr="00883E16" w:rsidRDefault="00A561A9" w:rsidP="000A6499">
      <w:bookmarkStart w:id="0" w:name="OLE_LINK1"/>
      <w:bookmarkStart w:id="1" w:name="OLE_LINK2"/>
      <w:r>
        <w:t>Microsoft oferuje uprawnionym organizacjom z sektora publicznego ceny obowiązujące partnerów rządowych (zgodnie</w:t>
      </w:r>
      <w:r w:rsidR="009E4B4C">
        <w:t xml:space="preserve"> z definicją i opisem powyżej).</w:t>
      </w:r>
      <w:r>
        <w:t xml:space="preserve"> Z zastrzeżeniem dodatkowych kryteriów, jakie mogą być określone w konkretnej umowie licencjonowania zbiorowego, uprawnione organizacje mogą uzyskać (1) poziom cenowy D w ramach programów licencjonowania zbiorowego Enterprise, Enterprise Subscription, Select lub Select Plus albo (2) inne zniżki dostępne w ramach pozostałych programów licencjonowania zbiorowego Microsoft.</w:t>
      </w:r>
      <w:bookmarkEnd w:id="0"/>
      <w:bookmarkEnd w:id="1"/>
    </w:p>
    <w:sectPr w:rsidR="00F9352D" w:rsidRPr="00883E16" w:rsidSect="00B71747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3CF1" w14:textId="77777777" w:rsidR="00B71747" w:rsidRDefault="00B71747" w:rsidP="00CF4E9C">
      <w:pPr>
        <w:spacing w:before="0"/>
      </w:pPr>
      <w:r>
        <w:separator/>
      </w:r>
    </w:p>
  </w:endnote>
  <w:endnote w:type="continuationSeparator" w:id="0">
    <w:p w14:paraId="7A216185" w14:textId="77777777" w:rsidR="00B71747" w:rsidRDefault="00B71747" w:rsidP="00CF4E9C">
      <w:pPr>
        <w:spacing w:before="0"/>
      </w:pPr>
      <w:r>
        <w:continuationSeparator/>
      </w:r>
    </w:p>
  </w:endnote>
  <w:endnote w:type="continuationNotice" w:id="1">
    <w:p w14:paraId="42BE8DBC" w14:textId="77777777" w:rsidR="00B71747" w:rsidRDefault="00B7174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4466"/>
    </w:tblGrid>
    <w:tr w:rsidR="00782A65" w:rsidRPr="00D9795B" w14:paraId="511CF2FA" w14:textId="77777777" w:rsidTr="003763AD">
      <w:trPr>
        <w:jc w:val="center"/>
      </w:trPr>
      <w:tc>
        <w:tcPr>
          <w:tcW w:w="4621" w:type="dxa"/>
        </w:tcPr>
        <w:p w14:paraId="726E985C" w14:textId="77777777" w:rsidR="00782A65" w:rsidRPr="00D9795B" w:rsidRDefault="00782A65" w:rsidP="003763AD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GovEligibilityDef(EMEA)(POL)(Nov2014)</w:t>
          </w:r>
        </w:p>
      </w:tc>
      <w:tc>
        <w:tcPr>
          <w:tcW w:w="4622" w:type="dxa"/>
        </w:tcPr>
        <w:p w14:paraId="17D7E946" w14:textId="77777777" w:rsidR="00782A65" w:rsidRPr="00D9795B" w:rsidRDefault="00782A65" w:rsidP="003763AD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D9795B">
            <w:rPr>
              <w:color w:val="000000" w:themeColor="text1"/>
              <w:sz w:val="16"/>
              <w:szCs w:val="16"/>
            </w:rPr>
            <w:fldChar w:fldCharType="end"/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D9795B">
            <w:fldChar w:fldCharType="begin"/>
          </w:r>
          <w:r w:rsidRPr="00D9795B">
            <w:rPr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D9795B">
            <w:fldChar w:fldCharType="separate"/>
          </w:r>
          <w:r w:rsidRPr="00782A65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D9795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5EA244C6" w14:textId="77777777" w:rsidR="00782A65" w:rsidRPr="00D9795B" w:rsidRDefault="00782A65" w:rsidP="00782A65">
    <w:pPr>
      <w:pStyle w:val="Footer"/>
      <w:rPr>
        <w:rStyle w:val="LogoportDoNotTranslate"/>
        <w:rFonts w:ascii="Arial" w:hAnsi="Arial" w:cs="Arial"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4466"/>
    </w:tblGrid>
    <w:tr w:rsidR="00762702" w:rsidRPr="00D9795B" w14:paraId="47182758" w14:textId="77777777" w:rsidTr="00A74B65">
      <w:trPr>
        <w:jc w:val="center"/>
      </w:trPr>
      <w:tc>
        <w:tcPr>
          <w:tcW w:w="4621" w:type="dxa"/>
        </w:tcPr>
        <w:p w14:paraId="28D1C47D" w14:textId="77777777" w:rsidR="005D37CF" w:rsidRPr="00D9795B" w:rsidRDefault="005D37CF" w:rsidP="00762702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GovEligibilityDef(EMEA)(</w:t>
          </w:r>
          <w:r w:rsidR="00762702"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POL</w:t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)(Nov2014)</w:t>
          </w:r>
        </w:p>
      </w:tc>
      <w:tc>
        <w:tcPr>
          <w:tcW w:w="4622" w:type="dxa"/>
        </w:tcPr>
        <w:p w14:paraId="126BA7FC" w14:textId="77777777" w:rsidR="005D37CF" w:rsidRPr="00D9795B" w:rsidRDefault="005D37CF" w:rsidP="00997BA6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06423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D9795B">
            <w:rPr>
              <w:color w:val="000000" w:themeColor="text1"/>
              <w:sz w:val="16"/>
              <w:szCs w:val="16"/>
            </w:rPr>
            <w:fldChar w:fldCharType="end"/>
          </w:r>
          <w:r w:rsidRPr="00D9795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="00C1359E" w:rsidRPr="00D9795B">
            <w:fldChar w:fldCharType="begin"/>
          </w:r>
          <w:r w:rsidR="00C1359E" w:rsidRPr="00D9795B">
            <w:rPr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C1359E" w:rsidRPr="00D9795B">
            <w:fldChar w:fldCharType="separate"/>
          </w:r>
          <w:r w:rsidR="0006423B" w:rsidRPr="0006423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="00C1359E" w:rsidRPr="00D9795B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4AA28AC" w14:textId="77777777" w:rsidR="005D37CF" w:rsidRPr="00D9795B" w:rsidRDefault="005D37CF">
    <w:pPr>
      <w:pStyle w:val="Footer"/>
      <w:rPr>
        <w:rStyle w:val="LogoportDoNotTranslate"/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9C35" w14:textId="77777777" w:rsidR="00B71747" w:rsidRDefault="00B71747" w:rsidP="00CF4E9C">
      <w:pPr>
        <w:spacing w:before="0"/>
      </w:pPr>
      <w:r>
        <w:separator/>
      </w:r>
    </w:p>
  </w:footnote>
  <w:footnote w:type="continuationSeparator" w:id="0">
    <w:p w14:paraId="6D862E20" w14:textId="77777777" w:rsidR="00B71747" w:rsidRDefault="00B71747" w:rsidP="00CF4E9C">
      <w:pPr>
        <w:spacing w:before="0"/>
      </w:pPr>
      <w:r>
        <w:continuationSeparator/>
      </w:r>
    </w:p>
  </w:footnote>
  <w:footnote w:type="continuationNotice" w:id="1">
    <w:p w14:paraId="74187F24" w14:textId="77777777" w:rsidR="00B71747" w:rsidRDefault="00B7174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FB57" w14:textId="77777777" w:rsidR="00A74B65" w:rsidRDefault="00000000">
    <w:pPr>
      <w:pStyle w:val="Header"/>
    </w:pPr>
    <w:r>
      <w:pict w14:anchorId="0B143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6" o:spid="_x0000_s1029" type="#_x0000_t75" style="position:absolute;left:0;text-align:left;margin-left:0;margin-top:0;width:451.2pt;height:254.35pt;z-index:-251658239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B991" w14:textId="77777777" w:rsidR="00A74B65" w:rsidRDefault="00000000">
    <w:pPr>
      <w:pStyle w:val="Header"/>
    </w:pPr>
    <w:r>
      <w:pict w14:anchorId="22206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7" o:spid="_x0000_s1030" type="#_x0000_t75" style="position:absolute;left:0;text-align:left;margin-left:0;margin-top:0;width:451.2pt;height:254.35pt;z-index:-25165823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37CF" w14:textId="77777777" w:rsidR="005D37CF" w:rsidRDefault="00000000" w:rsidP="00FB472C">
    <w:pPr>
      <w:pStyle w:val="Header"/>
      <w:jc w:val="left"/>
    </w:pPr>
    <w:r>
      <w:pict w14:anchorId="50B285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5" o:spid="_x0000_s1028" type="#_x0000_t75" style="position:absolute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17783A">
      <w:rPr>
        <w:noProof/>
        <w:lang w:val="en-US" w:eastAsia="zh-CN" w:bidi="ar-SA"/>
      </w:rPr>
      <w:drawing>
        <wp:inline distT="0" distB="0" distL="0" distR="0" wp14:anchorId="6BC3C770" wp14:editId="50C6F5D8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E7C"/>
    <w:multiLevelType w:val="hybridMultilevel"/>
    <w:tmpl w:val="B22E41D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D00D01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C45"/>
    <w:multiLevelType w:val="hybridMultilevel"/>
    <w:tmpl w:val="1C9C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3D8"/>
    <w:multiLevelType w:val="hybridMultilevel"/>
    <w:tmpl w:val="E2D803AC"/>
    <w:lvl w:ilvl="0" w:tplc="28A486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082D"/>
    <w:multiLevelType w:val="hybridMultilevel"/>
    <w:tmpl w:val="914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390"/>
    <w:multiLevelType w:val="hybridMultilevel"/>
    <w:tmpl w:val="7BF299D6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552D"/>
    <w:multiLevelType w:val="hybridMultilevel"/>
    <w:tmpl w:val="AD7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56B6"/>
    <w:multiLevelType w:val="hybridMultilevel"/>
    <w:tmpl w:val="4E6E5CF0"/>
    <w:lvl w:ilvl="0" w:tplc="D2E06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D14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6D05"/>
    <w:multiLevelType w:val="hybridMultilevel"/>
    <w:tmpl w:val="FC2E0CBE"/>
    <w:lvl w:ilvl="0" w:tplc="1124D4FA">
      <w:start w:val="1"/>
      <w:numFmt w:val="decimal"/>
      <w:lvlText w:val="%1."/>
      <w:lvlJc w:val="left"/>
      <w:pPr>
        <w:ind w:left="720" w:hanging="360"/>
      </w:pPr>
      <w:rPr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B5DCA"/>
    <w:multiLevelType w:val="hybridMultilevel"/>
    <w:tmpl w:val="9756253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438D43AF"/>
    <w:multiLevelType w:val="hybridMultilevel"/>
    <w:tmpl w:val="C2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81737"/>
    <w:multiLevelType w:val="hybridMultilevel"/>
    <w:tmpl w:val="AAA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4CF"/>
    <w:multiLevelType w:val="hybridMultilevel"/>
    <w:tmpl w:val="344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3252E"/>
    <w:multiLevelType w:val="hybridMultilevel"/>
    <w:tmpl w:val="140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2466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234CF"/>
    <w:multiLevelType w:val="hybridMultilevel"/>
    <w:tmpl w:val="516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E697A"/>
    <w:multiLevelType w:val="hybridMultilevel"/>
    <w:tmpl w:val="8290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36F9"/>
    <w:multiLevelType w:val="hybridMultilevel"/>
    <w:tmpl w:val="77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A3B9E"/>
    <w:multiLevelType w:val="hybridMultilevel"/>
    <w:tmpl w:val="B0A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71763"/>
    <w:multiLevelType w:val="hybridMultilevel"/>
    <w:tmpl w:val="C6D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60DCE"/>
    <w:multiLevelType w:val="hybridMultilevel"/>
    <w:tmpl w:val="7DB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5769">
    <w:abstractNumId w:val="2"/>
  </w:num>
  <w:num w:numId="2" w16cid:durableId="1297562060">
    <w:abstractNumId w:val="8"/>
  </w:num>
  <w:num w:numId="3" w16cid:durableId="96760159">
    <w:abstractNumId w:val="1"/>
  </w:num>
  <w:num w:numId="4" w16cid:durableId="1314724187">
    <w:abstractNumId w:val="6"/>
  </w:num>
  <w:num w:numId="5" w16cid:durableId="264775026">
    <w:abstractNumId w:val="11"/>
  </w:num>
  <w:num w:numId="6" w16cid:durableId="1095902570">
    <w:abstractNumId w:val="10"/>
  </w:num>
  <w:num w:numId="7" w16cid:durableId="606084372">
    <w:abstractNumId w:val="4"/>
  </w:num>
  <w:num w:numId="8" w16cid:durableId="1658849081">
    <w:abstractNumId w:val="16"/>
  </w:num>
  <w:num w:numId="9" w16cid:durableId="1805002577">
    <w:abstractNumId w:val="13"/>
  </w:num>
  <w:num w:numId="10" w16cid:durableId="1018042496">
    <w:abstractNumId w:val="0"/>
  </w:num>
  <w:num w:numId="11" w16cid:durableId="905797100">
    <w:abstractNumId w:val="5"/>
  </w:num>
  <w:num w:numId="12" w16cid:durableId="1985772792">
    <w:abstractNumId w:val="14"/>
  </w:num>
  <w:num w:numId="13" w16cid:durableId="490024652">
    <w:abstractNumId w:val="7"/>
  </w:num>
  <w:num w:numId="14" w16cid:durableId="1868904294">
    <w:abstractNumId w:val="12"/>
  </w:num>
  <w:num w:numId="15" w16cid:durableId="600719436">
    <w:abstractNumId w:val="15"/>
  </w:num>
  <w:num w:numId="16" w16cid:durableId="909579089">
    <w:abstractNumId w:val="3"/>
  </w:num>
  <w:num w:numId="17" w16cid:durableId="422802541">
    <w:abstractNumId w:val="23"/>
  </w:num>
  <w:num w:numId="18" w16cid:durableId="1479767567">
    <w:abstractNumId w:val="17"/>
  </w:num>
  <w:num w:numId="19" w16cid:durableId="1290238459">
    <w:abstractNumId w:val="20"/>
  </w:num>
  <w:num w:numId="20" w16cid:durableId="1541238578">
    <w:abstractNumId w:val="21"/>
  </w:num>
  <w:num w:numId="21" w16cid:durableId="506943822">
    <w:abstractNumId w:val="24"/>
  </w:num>
  <w:num w:numId="22" w16cid:durableId="1321232926">
    <w:abstractNumId w:val="18"/>
  </w:num>
  <w:num w:numId="23" w16cid:durableId="551649041">
    <w:abstractNumId w:val="19"/>
  </w:num>
  <w:num w:numId="24" w16cid:durableId="1595825494">
    <w:abstractNumId w:val="22"/>
  </w:num>
  <w:num w:numId="25" w16cid:durableId="1892888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9C"/>
    <w:rsid w:val="00017C74"/>
    <w:rsid w:val="0004445A"/>
    <w:rsid w:val="0006204C"/>
    <w:rsid w:val="0006423B"/>
    <w:rsid w:val="000829B7"/>
    <w:rsid w:val="00090D4B"/>
    <w:rsid w:val="000A6499"/>
    <w:rsid w:val="000E2821"/>
    <w:rsid w:val="00103134"/>
    <w:rsid w:val="0010484E"/>
    <w:rsid w:val="0011784B"/>
    <w:rsid w:val="001263E5"/>
    <w:rsid w:val="00165890"/>
    <w:rsid w:val="0017783A"/>
    <w:rsid w:val="001A4EAB"/>
    <w:rsid w:val="001B0C70"/>
    <w:rsid w:val="001F5C22"/>
    <w:rsid w:val="00200E62"/>
    <w:rsid w:val="002034A1"/>
    <w:rsid w:val="00254540"/>
    <w:rsid w:val="002B1126"/>
    <w:rsid w:val="002C7665"/>
    <w:rsid w:val="002F2434"/>
    <w:rsid w:val="00305443"/>
    <w:rsid w:val="003411DC"/>
    <w:rsid w:val="00361066"/>
    <w:rsid w:val="00380578"/>
    <w:rsid w:val="00387A64"/>
    <w:rsid w:val="003A74D8"/>
    <w:rsid w:val="003B6DC6"/>
    <w:rsid w:val="003C4707"/>
    <w:rsid w:val="0042245E"/>
    <w:rsid w:val="004562B3"/>
    <w:rsid w:val="004735D0"/>
    <w:rsid w:val="00493CEC"/>
    <w:rsid w:val="004A701B"/>
    <w:rsid w:val="004B6ADE"/>
    <w:rsid w:val="004D483B"/>
    <w:rsid w:val="005505EF"/>
    <w:rsid w:val="00574053"/>
    <w:rsid w:val="00586051"/>
    <w:rsid w:val="00590119"/>
    <w:rsid w:val="00595B42"/>
    <w:rsid w:val="005B51E7"/>
    <w:rsid w:val="005B6DF5"/>
    <w:rsid w:val="005D37CF"/>
    <w:rsid w:val="005D760D"/>
    <w:rsid w:val="00607F85"/>
    <w:rsid w:val="00633170"/>
    <w:rsid w:val="0064711A"/>
    <w:rsid w:val="006F214E"/>
    <w:rsid w:val="00762702"/>
    <w:rsid w:val="00762DDC"/>
    <w:rsid w:val="007723F2"/>
    <w:rsid w:val="00782A65"/>
    <w:rsid w:val="007979BC"/>
    <w:rsid w:val="007C13AD"/>
    <w:rsid w:val="007E1AD7"/>
    <w:rsid w:val="007E463F"/>
    <w:rsid w:val="00810E3F"/>
    <w:rsid w:val="00814D01"/>
    <w:rsid w:val="0082007D"/>
    <w:rsid w:val="00833191"/>
    <w:rsid w:val="00837C81"/>
    <w:rsid w:val="00845DF2"/>
    <w:rsid w:val="0084628C"/>
    <w:rsid w:val="0084691D"/>
    <w:rsid w:val="00857479"/>
    <w:rsid w:val="00883C54"/>
    <w:rsid w:val="00883E16"/>
    <w:rsid w:val="008A327A"/>
    <w:rsid w:val="008D739F"/>
    <w:rsid w:val="009022D1"/>
    <w:rsid w:val="00921E07"/>
    <w:rsid w:val="00940315"/>
    <w:rsid w:val="00962F52"/>
    <w:rsid w:val="00971508"/>
    <w:rsid w:val="00997BA6"/>
    <w:rsid w:val="009B1C45"/>
    <w:rsid w:val="009B4A1E"/>
    <w:rsid w:val="009D2D37"/>
    <w:rsid w:val="009E4B4C"/>
    <w:rsid w:val="009E4D3C"/>
    <w:rsid w:val="009F6773"/>
    <w:rsid w:val="00A00760"/>
    <w:rsid w:val="00A12728"/>
    <w:rsid w:val="00A561A9"/>
    <w:rsid w:val="00A74B65"/>
    <w:rsid w:val="00AA2506"/>
    <w:rsid w:val="00AA5A57"/>
    <w:rsid w:val="00AA7626"/>
    <w:rsid w:val="00AF0183"/>
    <w:rsid w:val="00AF2DB2"/>
    <w:rsid w:val="00B466B2"/>
    <w:rsid w:val="00B71747"/>
    <w:rsid w:val="00BB2686"/>
    <w:rsid w:val="00BB6845"/>
    <w:rsid w:val="00BF7180"/>
    <w:rsid w:val="00C1359E"/>
    <w:rsid w:val="00C71871"/>
    <w:rsid w:val="00C85176"/>
    <w:rsid w:val="00C9322D"/>
    <w:rsid w:val="00CC305F"/>
    <w:rsid w:val="00CD6F8A"/>
    <w:rsid w:val="00CF4E9C"/>
    <w:rsid w:val="00D164EA"/>
    <w:rsid w:val="00D47475"/>
    <w:rsid w:val="00D535E9"/>
    <w:rsid w:val="00D760D9"/>
    <w:rsid w:val="00D767E6"/>
    <w:rsid w:val="00D9795B"/>
    <w:rsid w:val="00DA1242"/>
    <w:rsid w:val="00DB0E94"/>
    <w:rsid w:val="00DF1D98"/>
    <w:rsid w:val="00E02027"/>
    <w:rsid w:val="00E17EAA"/>
    <w:rsid w:val="00E223A5"/>
    <w:rsid w:val="00E24334"/>
    <w:rsid w:val="00E63AFE"/>
    <w:rsid w:val="00E74F51"/>
    <w:rsid w:val="00E81596"/>
    <w:rsid w:val="00EA0314"/>
    <w:rsid w:val="00EE1A7E"/>
    <w:rsid w:val="00F24527"/>
    <w:rsid w:val="00F90738"/>
    <w:rsid w:val="00F9234D"/>
    <w:rsid w:val="00F9352D"/>
    <w:rsid w:val="00F93BB4"/>
    <w:rsid w:val="00F9695A"/>
    <w:rsid w:val="00FA3838"/>
    <w:rsid w:val="00FB294F"/>
    <w:rsid w:val="00FB472C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86079"/>
  <w15:docId w15:val="{04BB80A5-6409-4F00-A2CD-99BA79F58492}"/>
  <w:documentProtection w:edit="forms" w:enforcement="true" w:cryptProviderType="rsaFull" w:cryptAlgorithmClass="hash" w:cryptAlgorithmType="typeAny" w:cryptAlgorithmSid="4" w:cryptSpinCount="50000" w:hash="PwgFgQurYWOzqeFNGmXCUe6+cDk=" w:salt="V6uJYq6Ta6+5ZPLslRD0X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pl-PL" w:bidi="pl-P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4E9C"/>
  </w:style>
  <w:style w:type="paragraph" w:styleId="Footer">
    <w:name w:val="footer"/>
    <w:basedOn w:val="Normal"/>
    <w:link w:val="Foot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4E9C"/>
  </w:style>
  <w:style w:type="table" w:styleId="TableGrid">
    <w:name w:val="Table Grid"/>
    <w:basedOn w:val="TableNormal"/>
    <w:uiPriority w:val="59"/>
    <w:rsid w:val="00CF4E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E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26"/>
    <w:rPr>
      <w:b/>
      <w:bCs/>
    </w:rPr>
  </w:style>
  <w:style w:type="paragraph" w:styleId="Revision">
    <w:name w:val="Revision"/>
    <w:hidden/>
    <w:uiPriority w:val="99"/>
    <w:semiHidden/>
    <w:rsid w:val="002B1126"/>
    <w:pPr>
      <w:spacing w:before="0"/>
      <w:jc w:val="left"/>
    </w:pPr>
  </w:style>
  <w:style w:type="character" w:customStyle="1" w:styleId="LogoportDoNotTranslate">
    <w:name w:val="LogoportDoNotTranslate"/>
    <w:basedOn w:val="DefaultParagraphFont"/>
    <w:rsid w:val="00D767E6"/>
    <w:rPr>
      <w:rFonts w:ascii="Courier New" w:hAnsi="Courier New" w:cs="Courier New"/>
      <w:b w:val="0"/>
      <w:color w:val="808080"/>
      <w:sz w:val="18"/>
      <w:szCs w:val="36"/>
    </w:rPr>
  </w:style>
  <w:style w:type="character" w:customStyle="1" w:styleId="LogoportMarkup">
    <w:name w:val="LogoportMarkup"/>
    <w:basedOn w:val="DefaultParagraphFont"/>
    <w:rsid w:val="00D767E6"/>
    <w:rPr>
      <w:rFonts w:ascii="Courier New" w:hAnsi="Courier New" w:cs="Courier New"/>
      <w:b w:val="0"/>
      <w:color w:val="FF0000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1fb6149-bd03-4162-9062-61aa17bb3890">
      <Value>1</Value>
      <Value>3</Value>
    </Program>
    <Offering xmlns="81fb6149-bd03-4162-9062-61aa17bb3890">
      <Value>24</Value>
    </Offering>
    <Releasing_x0020_Year xmlns="189805d2-9909-45db-b2d0-e7d5bdd543d0">2014</Releasing_x0020_Year>
    <Geography xmlns="81fb6149-bd03-4162-9062-61aa17bb3890">
      <Value>7</Value>
    </Geography>
    <DocCategory xmlns="81fb6149-bd03-4162-9062-61aa17bb3890">5</DocCategory>
    <DocType xmlns="81fb6149-bd03-4162-9062-61aa17bb3890">33</DocType>
    <Effective_x0020_Date xmlns="81fb6149-bd03-4162-9062-61aa17bb3890">2014-11-01T07:00:00+00:00</Effective_x0020_Date>
    <Expiry_x0020_Date xmlns="81fb6149-bd03-4162-9062-61aa17bb3890" xsi:nil="true"/>
    <Segment xmlns="81fb6149-bd03-4162-9062-61aa17bb3890">
      <Value>4</Value>
    </Segment>
    <Channel xmlns="81fb6149-bd03-4162-9062-61aa17bb3890">
      <Value>1</Value>
    </Channel>
    <Lang xmlns="81fb6149-bd03-4162-9062-61aa17bb3890">POL</Lang>
    <Document_x0020_Number xmlns="81fb6149-bd03-4162-9062-61aa17bb3890" xsi:nil="true"/>
    <LicAgrType xmlns="81fb6149-bd03-4162-9062-61aa17bb3890">
      <Value>6</Value>
    </LicAgrType>
    <Group_x0020_Status xmlns="81fb6149-bd03-4162-9062-61aa17bb3890">Active</Group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L Document" ma:contentTypeID="0x0101004543FB1A84CD784EABA3EB62B6AFF96300E6158F9B42F5C045B60879F033337666" ma:contentTypeVersion="18" ma:contentTypeDescription="Volume Licensing Contract Document" ma:contentTypeScope="" ma:versionID="3110153196aa3dce8d41a5081bba7cb3">
  <xsd:schema xmlns:xsd="http://www.w3.org/2001/XMLSchema" xmlns:xs="http://www.w3.org/2001/XMLSchema" xmlns:p="http://schemas.microsoft.com/office/2006/metadata/properties" xmlns:ns2="81fb6149-bd03-4162-9062-61aa17bb3890" xmlns:ns3="189805d2-9909-45db-b2d0-e7d5bdd543d0" targetNamespace="http://schemas.microsoft.com/office/2006/metadata/properties" ma:root="true" ma:fieldsID="aeca9149f2d31af96f7373eb0219545d" ns2:_="" ns3:_="">
    <xsd:import namespace="81fb6149-bd03-4162-9062-61aa17bb3890"/>
    <xsd:import namespace="189805d2-9909-45db-b2d0-e7d5bdd543d0"/>
    <xsd:element name="properties">
      <xsd:complexType>
        <xsd:sequence>
          <xsd:element name="documentManagement">
            <xsd:complexType>
              <xsd:all>
                <xsd:element ref="ns2:Lang" minOccurs="0"/>
                <xsd:element ref="ns2:Effective_x0020_Date" minOccurs="0"/>
                <xsd:element ref="ns2:Expiry_x0020_Date" minOccurs="0"/>
                <xsd:element ref="ns2:Segment" minOccurs="0"/>
                <xsd:element ref="ns2:DocCategory" minOccurs="0"/>
                <xsd:element ref="ns2:LicAgrType" minOccurs="0"/>
                <xsd:element ref="ns2:Channel" minOccurs="0"/>
                <xsd:element ref="ns2:Offering" minOccurs="0"/>
                <xsd:element ref="ns2:DocType" minOccurs="0"/>
                <xsd:element ref="ns2:Geography" minOccurs="0"/>
                <xsd:element ref="ns2:Group_x0020_Status" minOccurs="0"/>
                <xsd:element ref="ns2:Program" minOccurs="0"/>
                <xsd:element ref="ns2:Document_x0020_Number" minOccurs="0"/>
                <xsd:element ref="ns3:Releasing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6149-bd03-4162-9062-61aa17bb3890" elementFormDefault="qualified">
    <xsd:import namespace="http://schemas.microsoft.com/office/2006/documentManagement/types"/>
    <xsd:import namespace="http://schemas.microsoft.com/office/infopath/2007/PartnerControls"/>
    <xsd:element name="Lang" ma:index="8" nillable="true" ma:displayName="Lang" ma:default="-" ma:format="Dropdown" ma:internalName="Lang">
      <xsd:simpleType>
        <xsd:restriction base="dms:Choice">
          <xsd:enumeration value="-"/>
          <xsd:enumeration value="SS"/>
          <xsd:enumeration value="ARA"/>
          <xsd:enumeration value="BUL"/>
          <xsd:enumeration value="CAT"/>
          <xsd:enumeration value="CHS"/>
          <xsd:enumeration value="CHT"/>
          <xsd:enumeration value="CRO"/>
          <xsd:enumeration value="CZE"/>
          <xsd:enumeration value="DAN"/>
          <xsd:enumeration value="DUT"/>
          <xsd:enumeration value="ENG"/>
          <xsd:enumeration value="EST"/>
          <xsd:enumeration value="FIN"/>
          <xsd:enumeration value="FRE"/>
          <xsd:enumeration value="GER"/>
          <xsd:enumeration value="GRE"/>
          <xsd:enumeration value="HUN"/>
          <xsd:enumeration value="ITA"/>
          <xsd:enumeration value="JPN"/>
          <xsd:enumeration value="KOR"/>
          <xsd:enumeration value="LAV"/>
          <xsd:enumeration value="LIT"/>
          <xsd:enumeration value="NOR"/>
          <xsd:enumeration value="POL"/>
          <xsd:enumeration value="PTB"/>
          <xsd:enumeration value="PTE"/>
          <xsd:enumeration value="RON"/>
          <xsd:enumeration value="RUS"/>
          <xsd:enumeration value="SER"/>
          <xsd:enumeration value="SLK"/>
          <xsd:enumeration value="SLN"/>
          <xsd:enumeration value="SPA"/>
          <xsd:enumeration value="SWE"/>
          <xsd:enumeration value="THA"/>
          <xsd:enumeration value="TUR"/>
          <xsd:enumeration value="UKR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Segment" ma:index="13" nillable="true" ma:displayName="Segment" ma:list="{7d73207f-ec93-4d50-8193-9a7535c5790b}" ma:internalName="Segment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4" nillable="true" ma:displayName="DocCategory" ma:list="{f4fc9b1f-a9c7-43ff-a080-f580fd6cf477}" ma:internalName="DocCategory" ma:readOnly="false" ma:showField="Code" ma:web="81fb6149-bd03-4162-9062-61aa17bb3890">
      <xsd:simpleType>
        <xsd:restriction base="dms:Lookup"/>
      </xsd:simpleType>
    </xsd:element>
    <xsd:element name="LicAgrType" ma:index="15" nillable="true" ma:displayName="LicAgrType" ma:list="{b9b0edb5-0887-4b9a-b272-92d04a7893aa}" ma:internalName="LicAgrType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nel" ma:index="16" nillable="true" ma:displayName="Channel" ma:list="{be0c0865-3828-4341-8652-fba8a75d288d}" ma:internalName="Channel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ering" ma:index="17" nillable="true" ma:displayName="Offering" ma:list="{cee9b149-b3bc-49ff-8626-11dbe139471c}" ma:internalName="Offering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18" nillable="true" ma:displayName="DocType" ma:list="{c446a3e1-d123-410b-8131-44a680ae6519}" ma:internalName="DocType" ma:readOnly="false" ma:showField="Code" ma:web="81fb6149-bd03-4162-9062-61aa17bb3890">
      <xsd:simpleType>
        <xsd:restriction base="dms:Lookup"/>
      </xsd:simpleType>
    </xsd:element>
    <xsd:element name="Geography" ma:index="19" nillable="true" ma:displayName="Geography" ma:list="{9cdb3609-bdf6-4f44-8d1a-dc4a756c5dc3}" ma:internalName="Geography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_x0020_Status" ma:index="20" nillable="true" ma:displayName="Group Status" ma:default="Active" ma:description="Status column for Document Group and Packet Group objects" ma:format="Dropdown" ma:indexed="true" ma:internalName="Group_x0020_Status">
      <xsd:simpleType>
        <xsd:restriction base="dms:Choice">
          <xsd:enumeration value="Active"/>
          <xsd:enumeration value="Closed"/>
        </xsd:restriction>
      </xsd:simpleType>
    </xsd:element>
    <xsd:element name="Program" ma:index="21" nillable="true" ma:displayName="Program" ma:list="{71a18572-3ee4-4f67-9989-d4b464258e3e}" ma:internalName="Program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Number" ma:index="22" nillable="true" ma:displayName="Document Number" ma:internalName="Documen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5d2-9909-45db-b2d0-e7d5bdd543d0" elementFormDefault="qualified">
    <xsd:import namespace="http://schemas.microsoft.com/office/2006/documentManagement/types"/>
    <xsd:import namespace="http://schemas.microsoft.com/office/infopath/2007/PartnerControls"/>
    <xsd:element name="Releasing_x0020_Year" ma:index="23" nillable="true" ma:displayName="Release Year" ma:default="2014" ma:description="Year the document released" ma:format="Dropdown" ma:internalName="Releasing_x0020_Year">
      <xsd:simpleType>
        <xsd:union memberTypes="dms:Text">
          <xsd:simpleType>
            <xsd:restriction base="dms:Choice"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68FF-E4F0-4EB2-AFE0-E10521E886F3}">
  <ds:schemaRefs>
    <ds:schemaRef ds:uri="http://schemas.microsoft.com/office/2006/metadata/properties"/>
    <ds:schemaRef ds:uri="http://schemas.microsoft.com/office/infopath/2007/PartnerControls"/>
    <ds:schemaRef ds:uri="81fb6149-bd03-4162-9062-61aa17bb3890"/>
    <ds:schemaRef ds:uri="189805d2-9909-45db-b2d0-e7d5bdd543d0"/>
  </ds:schemaRefs>
</ds:datastoreItem>
</file>

<file path=customXml/itemProps2.xml><?xml version="1.0" encoding="utf-8"?>
<ds:datastoreItem xmlns:ds="http://schemas.openxmlformats.org/officeDocument/2006/customXml" ds:itemID="{4B16B83B-EBBD-469A-ADA1-BA8B76AEA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4C341-BC54-4C9E-954F-CA2C62139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b6149-bd03-4162-9062-61aa17bb3890"/>
    <ds:schemaRef ds:uri="189805d2-9909-45db-b2d0-e7d5bdd54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75ADE-0CAE-4998-B46F-DF0C692576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Xtreme Consulting Group, Inc.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Mark Mauermann</cp:lastModifiedBy>
  <cp:revision>6</cp:revision>
  <cp:lastPrinted>2014-09-26T10:14:00Z</cp:lastPrinted>
  <dcterms:created xsi:type="dcterms:W3CDTF">2024-06-28T17:58:00Z</dcterms:created>
  <dcterms:modified xsi:type="dcterms:W3CDTF">2024-08-23T17:35:00Z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3014e742-e357-48ab-90db-c29bcec68fbb</vt:lpwstr>
  </property>
  <property fmtid="{D5CDD505-2E9C-101B-9397-08002B2CF9AE}" pid="3" name="ContentTypeId">
    <vt:lpwstr>0x0101004543FB1A84CD784EABA3EB62B6AFF96300E6158F9B42F5C045B60879F033337666</vt:lpwstr>
  </property>
  <property fmtid="{D5CDD505-2E9C-101B-9397-08002B2CF9AE}" pid="4" name="TemplateUrl">
    <vt:lpwstr/>
  </property>
  <property fmtid="{D5CDD505-2E9C-101B-9397-08002B2CF9AE}" pid="5" name="Order">
    <vt:r8>12113900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IsMyDocuments">
    <vt:bool>true</vt:bool>
  </property>
  <property fmtid="{D5CDD505-2E9C-101B-9397-08002B2CF9AE}" pid="9" name="TaxKeyword">
    <vt:lpwstr/>
  </property>
</Properties>
</file>