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14709" w14:textId="5360E280" w:rsidR="00BB2686" w:rsidRPr="00E36245" w:rsidRDefault="00CF4E9C" w:rsidP="00BB2686">
      <w:pPr>
        <w:spacing w:before="240"/>
        <w:jc w:val="left"/>
        <w:rPr>
          <w:sz w:val="36"/>
          <w:szCs w:val="36"/>
        </w:rPr>
        <w:sectPr w:rsidR="00BB2686" w:rsidRPr="00E36245" w:rsidSect="00165890">
          <w:headerReference w:type="even" r:id="rId10"/>
          <w:headerReference w:type="default" r:id="rId11"/>
          <w:footerReference w:type="default" r:id="rId12"/>
          <w:headerReference w:type="first" r:id="rId13"/>
          <w:footerReference w:type="first" r:id="rId14"/>
          <w:pgSz w:w="11907" w:h="16839" w:code="9"/>
          <w:pgMar w:top="1440" w:right="1440" w:bottom="1440" w:left="1440" w:header="576" w:footer="432" w:gutter="0"/>
          <w:cols w:space="720"/>
          <w:titlePg/>
          <w:docGrid w:linePitch="360"/>
        </w:sectPr>
      </w:pPr>
      <w:bookmarkStart w:id="0" w:name="_GoBack"/>
      <w:bookmarkEnd w:id="0"/>
      <w:r w:rsidRPr="00E36245">
        <w:rPr>
          <w:sz w:val="36"/>
          <w:szCs w:val="36"/>
        </w:rPr>
        <w:t>Определения правительственного допуска Microsoft (EMEA)</w:t>
      </w:r>
    </w:p>
    <w:p w14:paraId="301AE693" w14:textId="2B759D21" w:rsidR="00CF4E9C" w:rsidRPr="006A7D74" w:rsidRDefault="002B1126" w:rsidP="00883E16">
      <w:pPr>
        <w:spacing w:before="360" w:after="120"/>
      </w:pPr>
      <w:r w:rsidRPr="00E36245">
        <w:lastRenderedPageBreak/>
        <w:t>Государственные организации, соответствующие категориям и критериями, определенным и описанным ниже, могут принимать участие в программах корпоративного лицензирования Microsoft, предназначенных специально для государственных организаций («правомочных юрид</w:t>
      </w:r>
      <w:r w:rsidR="005800B2">
        <w:t xml:space="preserve">ических лиц»). </w:t>
      </w:r>
      <w:r w:rsidRPr="00E36245">
        <w:t xml:space="preserve">Под «правомочным юридическим лицом» понимается организация, целью деятельности которой не является получение прибыли и которая попадает в одну </w:t>
      </w:r>
      <w:r w:rsidR="005800B2">
        <w:t xml:space="preserve">из приведенных ниже категорий: </w:t>
      </w:r>
    </w:p>
    <w:tbl>
      <w:tblPr>
        <w:tblStyle w:val="TableGrid"/>
        <w:tblW w:w="9029" w:type="dxa"/>
        <w:jc w:val="center"/>
        <w:tblLook w:val="04A0" w:firstRow="1" w:lastRow="0" w:firstColumn="1" w:lastColumn="0" w:noHBand="0" w:noVBand="1"/>
      </w:tblPr>
      <w:tblGrid>
        <w:gridCol w:w="3308"/>
        <w:gridCol w:w="5721"/>
      </w:tblGrid>
      <w:tr w:rsidR="00CF4E9C" w:rsidRPr="00E36245" w14:paraId="301AE695" w14:textId="77777777" w:rsidTr="00165890">
        <w:trPr>
          <w:cantSplit/>
          <w:tblHeader/>
          <w:jc w:val="center"/>
        </w:trPr>
        <w:tc>
          <w:tcPr>
            <w:tcW w:w="9029" w:type="dxa"/>
            <w:gridSpan w:val="2"/>
            <w:shd w:val="clear" w:color="auto" w:fill="000000" w:themeFill="text1"/>
          </w:tcPr>
          <w:p w14:paraId="301AE694" w14:textId="77777777" w:rsidR="00CF4E9C" w:rsidRPr="00E36245" w:rsidRDefault="00CF4E9C" w:rsidP="00883E16">
            <w:pPr>
              <w:keepNext/>
              <w:spacing w:before="120" w:after="120"/>
              <w:rPr>
                <w:b/>
                <w:bCs/>
                <w:color w:val="FFFFFF" w:themeColor="background1"/>
              </w:rPr>
            </w:pPr>
            <w:r w:rsidRPr="00E36245">
              <w:rPr>
                <w:b/>
                <w:bCs/>
                <w:color w:val="FFFFFF" w:themeColor="background1"/>
              </w:rPr>
              <w:t>Категории</w:t>
            </w:r>
          </w:p>
        </w:tc>
      </w:tr>
      <w:tr w:rsidR="00CF4E9C" w:rsidRPr="00E36245" w14:paraId="301AE698" w14:textId="77777777" w:rsidTr="00165890">
        <w:trPr>
          <w:cantSplit/>
          <w:tblHeader/>
          <w:jc w:val="center"/>
        </w:trPr>
        <w:tc>
          <w:tcPr>
            <w:tcW w:w="2341" w:type="dxa"/>
            <w:vAlign w:val="center"/>
          </w:tcPr>
          <w:p w14:paraId="301AE696" w14:textId="6B0635DE" w:rsidR="00CF4E9C" w:rsidRPr="00E36245" w:rsidRDefault="00954C46" w:rsidP="00883E16">
            <w:pPr>
              <w:spacing w:before="120" w:after="120"/>
              <w:jc w:val="left"/>
              <w:rPr>
                <w:b/>
                <w:bCs/>
              </w:rPr>
            </w:pPr>
            <w:r w:rsidRPr="00E36245">
              <w:rPr>
                <w:b/>
                <w:bCs/>
              </w:rPr>
              <w:t>А.</w:t>
            </w:r>
            <w:r w:rsidR="00CF4E9C" w:rsidRPr="00E36245">
              <w:rPr>
                <w:b/>
                <w:bCs/>
              </w:rPr>
              <w:t>Надгосударственные</w:t>
            </w:r>
          </w:p>
        </w:tc>
        <w:tc>
          <w:tcPr>
            <w:tcW w:w="6688" w:type="dxa"/>
            <w:vAlign w:val="center"/>
          </w:tcPr>
          <w:p w14:paraId="301AE697" w14:textId="77777777" w:rsidR="00CF4E9C" w:rsidRPr="00E36245" w:rsidRDefault="00CF4E9C" w:rsidP="00883E16">
            <w:pPr>
              <w:spacing w:before="120" w:after="120"/>
            </w:pPr>
            <w:r w:rsidRPr="00E36245">
              <w:t>Все организации или учреждения, которые выполняют регулятивные или законодательные функции в отношении многих национальных правительств.</w:t>
            </w:r>
          </w:p>
        </w:tc>
      </w:tr>
      <w:tr w:rsidR="00CF4E9C" w:rsidRPr="00E36245" w14:paraId="301AE69B" w14:textId="77777777" w:rsidTr="00165890">
        <w:trPr>
          <w:cantSplit/>
          <w:tblHeader/>
          <w:jc w:val="center"/>
        </w:trPr>
        <w:tc>
          <w:tcPr>
            <w:tcW w:w="2341" w:type="dxa"/>
            <w:vAlign w:val="center"/>
          </w:tcPr>
          <w:p w14:paraId="301AE699" w14:textId="27768F37" w:rsidR="00CF4E9C" w:rsidRPr="00E36245" w:rsidRDefault="00876E34" w:rsidP="00883E16">
            <w:pPr>
              <w:spacing w:before="120" w:after="120"/>
              <w:jc w:val="left"/>
              <w:rPr>
                <w:b/>
                <w:bCs/>
              </w:rPr>
            </w:pPr>
            <w:r w:rsidRPr="00E36245">
              <w:rPr>
                <w:b/>
                <w:bCs/>
                <w:lang w:val="en-US"/>
              </w:rPr>
              <w:t>B</w:t>
            </w:r>
            <w:r w:rsidRPr="00E36245">
              <w:rPr>
                <w:b/>
                <w:bCs/>
              </w:rPr>
              <w:t>.</w:t>
            </w:r>
            <w:r w:rsidR="00CF4E9C" w:rsidRPr="00E36245">
              <w:rPr>
                <w:b/>
                <w:bCs/>
              </w:rPr>
              <w:t>Национальные/</w:t>
            </w:r>
            <w:r w:rsidRPr="00E36245">
              <w:rPr>
                <w:b/>
                <w:bCs/>
                <w:lang w:val="en-US"/>
              </w:rPr>
              <w:t xml:space="preserve"> </w:t>
            </w:r>
            <w:r w:rsidR="00CF4E9C" w:rsidRPr="00E36245">
              <w:rPr>
                <w:b/>
                <w:bCs/>
              </w:rPr>
              <w:t>федеральные</w:t>
            </w:r>
          </w:p>
        </w:tc>
        <w:tc>
          <w:tcPr>
            <w:tcW w:w="6688" w:type="dxa"/>
            <w:vAlign w:val="center"/>
          </w:tcPr>
          <w:p w14:paraId="301AE69A" w14:textId="45593757" w:rsidR="00CF4E9C" w:rsidRPr="00E36245" w:rsidRDefault="00CF4E9C" w:rsidP="00883E16">
            <w:pPr>
              <w:spacing w:before="120" w:after="120"/>
            </w:pPr>
            <w:r w:rsidRPr="00E36245">
              <w:t>Все государственные организации или учреждения, управление которыми осуществляется на федеральном или национальном уровне и которые уполномочены осущест</w:t>
            </w:r>
            <w:r w:rsidR="00876E34" w:rsidRPr="00E36245">
              <w:t xml:space="preserve">влять управление государством. </w:t>
            </w:r>
            <w:r w:rsidRPr="00E36245">
              <w:t>К этой категории относятся законодательные и судебные органы, в полномочия которых входит правовое регулирование и принятие решений в отношении него.</w:t>
            </w:r>
          </w:p>
        </w:tc>
      </w:tr>
      <w:tr w:rsidR="00CF4E9C" w:rsidRPr="00E36245" w14:paraId="301AE69E" w14:textId="77777777" w:rsidTr="00165890">
        <w:trPr>
          <w:cantSplit/>
          <w:tblHeader/>
          <w:jc w:val="center"/>
        </w:trPr>
        <w:tc>
          <w:tcPr>
            <w:tcW w:w="2341" w:type="dxa"/>
            <w:vAlign w:val="center"/>
          </w:tcPr>
          <w:p w14:paraId="301AE69C" w14:textId="432902AA" w:rsidR="00CF4E9C" w:rsidRPr="00E36245" w:rsidRDefault="00876E34" w:rsidP="00883E16">
            <w:pPr>
              <w:spacing w:before="120" w:after="120"/>
              <w:jc w:val="left"/>
              <w:rPr>
                <w:b/>
                <w:bCs/>
              </w:rPr>
            </w:pPr>
            <w:r w:rsidRPr="00E36245">
              <w:rPr>
                <w:b/>
                <w:bCs/>
                <w:lang w:val="en-US"/>
              </w:rPr>
              <w:t>C</w:t>
            </w:r>
            <w:r w:rsidRPr="00E36245">
              <w:rPr>
                <w:b/>
                <w:bCs/>
              </w:rPr>
              <w:t>.</w:t>
            </w:r>
            <w:r w:rsidR="00CF4E9C" w:rsidRPr="00E36245">
              <w:rPr>
                <w:b/>
                <w:bCs/>
              </w:rPr>
              <w:t>Региональные/действующие на уровне штата/провинции</w:t>
            </w:r>
          </w:p>
        </w:tc>
        <w:tc>
          <w:tcPr>
            <w:tcW w:w="6688" w:type="dxa"/>
            <w:vAlign w:val="center"/>
          </w:tcPr>
          <w:p w14:paraId="301AE69D" w14:textId="77777777" w:rsidR="00CF4E9C" w:rsidRPr="00E36245" w:rsidRDefault="00CF4E9C" w:rsidP="00883E16">
            <w:pPr>
              <w:spacing w:before="120" w:after="120"/>
            </w:pPr>
            <w:r w:rsidRPr="00E36245">
              <w:t>Следующий уровень государственного управления, к компетенции которого относится не вся страна, а несколько регионов с местным самоуправлением. К этой категории относятся (1) все правительственные организации или учреждения, управление которыми осуществляется на уровне штата/региона, например, области, департаменты, штаты, земли, графства или провинции; и (2) все департаменты, законодательные, надзорные и судебные органы, в полномочия которых входит правовое регулирование и принятие решений в отношении него на территории данной области, департамента, штата, земли, графства или провинции.</w:t>
            </w:r>
          </w:p>
        </w:tc>
      </w:tr>
      <w:tr w:rsidR="00CF4E9C" w:rsidRPr="00E36245" w14:paraId="301AE6A1" w14:textId="77777777" w:rsidTr="00165890">
        <w:trPr>
          <w:cantSplit/>
          <w:tblHeader/>
          <w:jc w:val="center"/>
        </w:trPr>
        <w:tc>
          <w:tcPr>
            <w:tcW w:w="2341" w:type="dxa"/>
            <w:vAlign w:val="center"/>
          </w:tcPr>
          <w:p w14:paraId="301AE69F" w14:textId="7D68D827" w:rsidR="00CF4E9C" w:rsidRPr="00E36245" w:rsidRDefault="00876E34" w:rsidP="00883E16">
            <w:pPr>
              <w:spacing w:before="120" w:after="120"/>
              <w:jc w:val="left"/>
              <w:rPr>
                <w:b/>
                <w:bCs/>
              </w:rPr>
            </w:pPr>
            <w:r w:rsidRPr="00E36245">
              <w:rPr>
                <w:b/>
                <w:bCs/>
                <w:lang w:val="en-US"/>
              </w:rPr>
              <w:t>D</w:t>
            </w:r>
            <w:r w:rsidR="00954C46" w:rsidRPr="00E36245">
              <w:rPr>
                <w:b/>
                <w:bCs/>
              </w:rPr>
              <w:t>.</w:t>
            </w:r>
            <w:r w:rsidR="00CF4E9C" w:rsidRPr="00E36245">
              <w:rPr>
                <w:b/>
                <w:bCs/>
              </w:rPr>
              <w:t>Местные/муниципальные</w:t>
            </w:r>
          </w:p>
        </w:tc>
        <w:tc>
          <w:tcPr>
            <w:tcW w:w="6688" w:type="dxa"/>
            <w:vAlign w:val="center"/>
          </w:tcPr>
          <w:p w14:paraId="301AE6A0" w14:textId="77777777" w:rsidR="00CF4E9C" w:rsidRPr="00E36245" w:rsidRDefault="00CF4E9C" w:rsidP="00883E16">
            <w:pPr>
              <w:spacing w:before="120" w:after="120"/>
            </w:pPr>
            <w:r w:rsidRPr="00E36245">
              <w:t>Низший уровень государственного управления. К этой категории относятся все правительственные организации или учреждения, управление которым осуществляется на уровне города, округа, регентства, поселка, населенного пункта городского типа, коммуны и административного района (например, организации, отвечающие за проведение развлекательных мероприятий, уборку мусора, пожарную охрану, а также управляющие местными службами и выполняющие функций некоторых общенациональных служб).</w:t>
            </w:r>
          </w:p>
        </w:tc>
      </w:tr>
      <w:tr w:rsidR="00CF4E9C" w:rsidRPr="00E36245" w14:paraId="301AE6A4" w14:textId="77777777" w:rsidTr="00165890">
        <w:trPr>
          <w:cantSplit/>
          <w:tblHeader/>
          <w:jc w:val="center"/>
        </w:trPr>
        <w:tc>
          <w:tcPr>
            <w:tcW w:w="2341" w:type="dxa"/>
            <w:vAlign w:val="center"/>
          </w:tcPr>
          <w:p w14:paraId="301AE6A2" w14:textId="4476B6B4" w:rsidR="00CF4E9C" w:rsidRPr="00E36245" w:rsidRDefault="00876E34" w:rsidP="00883E16">
            <w:pPr>
              <w:spacing w:before="120" w:after="120"/>
              <w:jc w:val="left"/>
              <w:rPr>
                <w:b/>
                <w:bCs/>
              </w:rPr>
            </w:pPr>
            <w:r w:rsidRPr="00E36245">
              <w:rPr>
                <w:b/>
                <w:bCs/>
                <w:lang w:val="en-US"/>
              </w:rPr>
              <w:t>E</w:t>
            </w:r>
            <w:r w:rsidR="00954C46" w:rsidRPr="00E36245">
              <w:rPr>
                <w:b/>
                <w:bCs/>
              </w:rPr>
              <w:t>.</w:t>
            </w:r>
            <w:r w:rsidR="00CF4E9C" w:rsidRPr="00E36245">
              <w:rPr>
                <w:b/>
                <w:bCs/>
              </w:rPr>
              <w:t>Организации здравоохранения</w:t>
            </w:r>
          </w:p>
        </w:tc>
        <w:tc>
          <w:tcPr>
            <w:tcW w:w="6688" w:type="dxa"/>
            <w:vAlign w:val="center"/>
          </w:tcPr>
          <w:p w14:paraId="301AE6A3" w14:textId="77777777" w:rsidR="00CF4E9C" w:rsidRPr="00E36245" w:rsidRDefault="00CF4E9C" w:rsidP="00883E16">
            <w:pPr>
              <w:spacing w:before="120" w:after="120"/>
            </w:pPr>
            <w:r w:rsidRPr="00E36245">
              <w:t>Все государственные организации или учреждения, которые оказывают услуги здравоохранения и страхования, принимают решения в области здравоохранения на территории страны, обеспечивают финансирование здравоохранения и страхования или осуществляют регулятивную функцию в отношении здравоохранения и страхования.</w:t>
            </w:r>
          </w:p>
        </w:tc>
      </w:tr>
      <w:tr w:rsidR="00CF4E9C" w:rsidRPr="00E36245" w14:paraId="301AE6A7" w14:textId="77777777" w:rsidTr="00165890">
        <w:trPr>
          <w:cantSplit/>
          <w:tblHeader/>
          <w:jc w:val="center"/>
        </w:trPr>
        <w:tc>
          <w:tcPr>
            <w:tcW w:w="2341" w:type="dxa"/>
            <w:vAlign w:val="center"/>
          </w:tcPr>
          <w:p w14:paraId="301AE6A5" w14:textId="11865534" w:rsidR="00CF4E9C" w:rsidRPr="00E36245" w:rsidRDefault="00876E34" w:rsidP="00883E16">
            <w:pPr>
              <w:spacing w:before="120" w:after="120"/>
              <w:jc w:val="left"/>
              <w:rPr>
                <w:b/>
                <w:bCs/>
              </w:rPr>
            </w:pPr>
            <w:r w:rsidRPr="00E36245">
              <w:rPr>
                <w:b/>
                <w:bCs/>
                <w:lang w:val="en-US"/>
              </w:rPr>
              <w:lastRenderedPageBreak/>
              <w:t>F</w:t>
            </w:r>
            <w:r w:rsidR="00954C46" w:rsidRPr="00E36245">
              <w:rPr>
                <w:b/>
                <w:bCs/>
              </w:rPr>
              <w:t>.</w:t>
            </w:r>
            <w:r w:rsidR="00CF4E9C" w:rsidRPr="00E36245">
              <w:rPr>
                <w:b/>
                <w:bCs/>
              </w:rPr>
              <w:t>Прочие государственные организации</w:t>
            </w:r>
          </w:p>
        </w:tc>
        <w:tc>
          <w:tcPr>
            <w:tcW w:w="6688" w:type="dxa"/>
            <w:vAlign w:val="center"/>
          </w:tcPr>
          <w:p w14:paraId="62757DE6" w14:textId="77777777" w:rsidR="00CF4E9C" w:rsidRPr="00E36245" w:rsidRDefault="00CF4E9C" w:rsidP="00883E16">
            <w:pPr>
              <w:spacing w:before="120" w:after="120"/>
            </w:pPr>
            <w:r w:rsidRPr="00E36245">
              <w:t>Все организации, которые находятся в подчинении международно-признанного правительства страны и подотчетны ему.</w:t>
            </w:r>
          </w:p>
          <w:p w14:paraId="301AE6A6" w14:textId="469933FA" w:rsidR="00AA5A57" w:rsidRPr="00E36245" w:rsidRDefault="00AA5A57" w:rsidP="00883E16">
            <w:pPr>
              <w:spacing w:after="120"/>
            </w:pPr>
            <w:r w:rsidRPr="00E36245">
              <w:t xml:space="preserve">Все организации, созданные в соответствии с законодательством для выполнения общественной деятельности, как описано в соответствующем уполномочивающем законодательном акте или уставе организации (такие как, государственные комитеты, муниципальные образования, государственные исследовательские организации). </w:t>
            </w:r>
          </w:p>
        </w:tc>
      </w:tr>
    </w:tbl>
    <w:p w14:paraId="301AE6A9" w14:textId="77777777" w:rsidR="00CF4E9C" w:rsidRPr="00E36245" w:rsidRDefault="00CF4E9C" w:rsidP="00883E16">
      <w:r w:rsidRPr="00E36245">
        <w:t>Если организация относится к одной из приведенных выше категорий и целью ее деятельности не является получение прибыли, для определения того, считается ли она правомочным юридическим лицом, необходимо оценить данную организацию по дополнительным критериям:</w:t>
      </w:r>
    </w:p>
    <w:p w14:paraId="301AE6AA" w14:textId="59104808" w:rsidR="00CF4E9C" w:rsidRPr="00E36245" w:rsidRDefault="00CF4E9C" w:rsidP="00883E16">
      <w:pPr>
        <w:pStyle w:val="ListParagraph"/>
        <w:numPr>
          <w:ilvl w:val="0"/>
          <w:numId w:val="1"/>
        </w:numPr>
        <w:ind w:left="1080"/>
        <w:contextualSpacing w:val="0"/>
      </w:pPr>
      <w:r w:rsidRPr="00E36245">
        <w:t>Направляется ли доход (прибыль) исключительно в государственный бюджет (или часть дохода (прибыли) распределяется между частными акционерами)?</w:t>
      </w:r>
    </w:p>
    <w:p w14:paraId="301AE6AB" w14:textId="77777777" w:rsidR="00CF4E9C" w:rsidRPr="00E36245" w:rsidRDefault="00CF4E9C" w:rsidP="00883E16">
      <w:pPr>
        <w:pStyle w:val="ListParagraph"/>
        <w:numPr>
          <w:ilvl w:val="0"/>
          <w:numId w:val="1"/>
        </w:numPr>
        <w:ind w:left="1080"/>
        <w:contextualSpacing w:val="0"/>
      </w:pPr>
      <w:r w:rsidRPr="00E36245">
        <w:t>Освобождена ли данная организация от уплаты налога на прибыль корпораций?</w:t>
      </w:r>
    </w:p>
    <w:p w14:paraId="301AE6AC" w14:textId="60A83604" w:rsidR="00CF4E9C" w:rsidRPr="00E36245" w:rsidRDefault="00CF4E9C" w:rsidP="00883E16">
      <w:pPr>
        <w:pStyle w:val="ListParagraph"/>
        <w:numPr>
          <w:ilvl w:val="0"/>
          <w:numId w:val="1"/>
        </w:numPr>
        <w:ind w:left="1080"/>
        <w:contextualSpacing w:val="0"/>
      </w:pPr>
      <w:r w:rsidRPr="00E36245">
        <w:t>Осуществляется ли финансирование организации более чем наполовину за счет государства (то есть финансирование за счет коммерческой деятельности организации составляет менее 50%)?</w:t>
      </w:r>
    </w:p>
    <w:p w14:paraId="301AE6AD" w14:textId="77777777" w:rsidR="00CF4E9C" w:rsidRPr="00E36245" w:rsidRDefault="00CF4E9C" w:rsidP="00883E16">
      <w:r w:rsidRPr="00E36245">
        <w:t xml:space="preserve">Если на все вопросы даны положительные ответы, организация считается правомочным юридическим лицом. Если хотя бы на один вопрос дан отрицательный ответ, организация не считается правомочным юридическим лицом. Обычно государственные корпорации, предприятия и организации (зарегистрированные или нет), занимающиеся коммерческой деятельностью (например, телекоммуникациями, банковской деятельностью, перевозками и т. д.), не являются правомочными юридическими лицами. </w:t>
      </w:r>
    </w:p>
    <w:p w14:paraId="301AE6AE" w14:textId="77777777" w:rsidR="00CF4E9C" w:rsidRPr="00E36245" w:rsidRDefault="00CF4E9C" w:rsidP="00883E16">
      <w:r w:rsidRPr="00E36245">
        <w:t xml:space="preserve">Если правительство страны публикует перечень государственных организаций, такие организации должны отвечать приведенным выше критериям, чтобы считаться правомочными юридическими лицами. </w:t>
      </w:r>
    </w:p>
    <w:p w14:paraId="4C36EA84" w14:textId="6D130234" w:rsidR="00E24334" w:rsidRPr="00E36245" w:rsidRDefault="00E24334" w:rsidP="00883E16">
      <w:r w:rsidRPr="00E36245">
        <w:t xml:space="preserve">Если организация теряет свой статус правомочного государственного юридического лица после подписания лицензионного соглашения, она может продолжать использовать копии продуктов, на которые у нее имеются лицензии; однако эта организация не будет обладать правом размещать новые заказы на Лицензии в рамках программы Microsoft Government License. </w:t>
      </w:r>
    </w:p>
    <w:p w14:paraId="3A115F52" w14:textId="0F2258B8" w:rsidR="00F9352D" w:rsidRPr="00E36245" w:rsidRDefault="00A561A9" w:rsidP="000A6499">
      <w:bookmarkStart w:id="1" w:name="OLE_LINK1"/>
      <w:bookmarkStart w:id="2" w:name="OLE_LINK2"/>
      <w:r w:rsidRPr="00E36245">
        <w:t>Microsoft предлагает цены для государственных организаций правомочным учреждениям из государственного сектора (согласно приведенным</w:t>
      </w:r>
      <w:r w:rsidR="00E2424B" w:rsidRPr="00E36245">
        <w:t xml:space="preserve"> выше определению и описанию). </w:t>
      </w:r>
      <w:r w:rsidRPr="00E36245">
        <w:t>При соблюдении таких дополнительных требований к правомочности, которые могут быть изложены в определенном соглашении о корпоративном лицензировании, правомочные организации обретают право на получение (1) ценового уровня Г по программам корпоративного лицензирования Enterprise, Enterprise Subscription, Select или Select Plus либо (2) иных скидок, которые могут быть доступны в рамках других программ корпоративного лицензирования Microsoft.</w:t>
      </w:r>
      <w:bookmarkEnd w:id="1"/>
      <w:bookmarkEnd w:id="2"/>
    </w:p>
    <w:sectPr w:rsidR="00F9352D" w:rsidRPr="00E36245" w:rsidSect="00165890">
      <w:type w:val="continuous"/>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E39A5" w14:textId="77777777" w:rsidR="00FB7722" w:rsidRDefault="00FB7722" w:rsidP="00CF4E9C">
      <w:pPr>
        <w:spacing w:before="0"/>
      </w:pPr>
      <w:r>
        <w:separator/>
      </w:r>
    </w:p>
  </w:endnote>
  <w:endnote w:type="continuationSeparator" w:id="0">
    <w:p w14:paraId="5A978366" w14:textId="77777777" w:rsidR="00FB7722" w:rsidRDefault="00FB7722" w:rsidP="00CF4E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4442"/>
    </w:tblGrid>
    <w:tr w:rsidR="00A375C8" w:rsidRPr="00387A64" w14:paraId="24C76613" w14:textId="77777777" w:rsidTr="00D425A2">
      <w:trPr>
        <w:jc w:val="center"/>
      </w:trPr>
      <w:tc>
        <w:tcPr>
          <w:tcW w:w="4679" w:type="dxa"/>
        </w:tcPr>
        <w:p w14:paraId="6387A21D" w14:textId="59E1EBBE" w:rsidR="00A375C8" w:rsidRPr="00387A64" w:rsidRDefault="00A375C8" w:rsidP="004E7A16">
          <w:pPr>
            <w:pStyle w:val="Footer"/>
            <w:rPr>
              <w:sz w:val="16"/>
              <w:szCs w:val="16"/>
            </w:rPr>
          </w:pPr>
          <w:r w:rsidRPr="00387A64">
            <w:rPr>
              <w:sz w:val="16"/>
              <w:szCs w:val="16"/>
            </w:rPr>
            <w:t>GovEl</w:t>
          </w:r>
          <w:r>
            <w:rPr>
              <w:sz w:val="16"/>
              <w:szCs w:val="16"/>
            </w:rPr>
            <w:t>igibilityDef(EMEA)(</w:t>
          </w:r>
          <w:r>
            <w:rPr>
              <w:sz w:val="16"/>
              <w:szCs w:val="16"/>
              <w:lang w:val="en-US"/>
            </w:rPr>
            <w:t>RUS</w:t>
          </w:r>
          <w:r>
            <w:rPr>
              <w:sz w:val="16"/>
              <w:szCs w:val="16"/>
            </w:rPr>
            <w:t>)(</w:t>
          </w:r>
          <w:r w:rsidR="004E7A16">
            <w:rPr>
              <w:sz w:val="16"/>
              <w:szCs w:val="16"/>
              <w:lang w:val="en-US"/>
            </w:rPr>
            <w:t>Jan2015</w:t>
          </w:r>
          <w:r w:rsidRPr="00387A64">
            <w:rPr>
              <w:sz w:val="16"/>
              <w:szCs w:val="16"/>
            </w:rPr>
            <w:t>)</w:t>
          </w:r>
        </w:p>
      </w:tc>
      <w:tc>
        <w:tcPr>
          <w:tcW w:w="4681" w:type="dxa"/>
        </w:tcPr>
        <w:p w14:paraId="65631271" w14:textId="77777777" w:rsidR="00A375C8" w:rsidRPr="00387A64" w:rsidRDefault="00A375C8" w:rsidP="00D425A2">
          <w:pPr>
            <w:pStyle w:val="Footer"/>
            <w:jc w:val="right"/>
            <w:rPr>
              <w:sz w:val="16"/>
              <w:szCs w:val="16"/>
            </w:rPr>
          </w:pPr>
          <w:r w:rsidRPr="00387A64">
            <w:rPr>
              <w:sz w:val="16"/>
              <w:szCs w:val="16"/>
            </w:rPr>
            <w:t xml:space="preserve">Page </w:t>
          </w:r>
          <w:r w:rsidRPr="00387A64">
            <w:rPr>
              <w:sz w:val="16"/>
              <w:szCs w:val="16"/>
            </w:rPr>
            <w:fldChar w:fldCharType="begin"/>
          </w:r>
          <w:r w:rsidRPr="00387A64">
            <w:rPr>
              <w:sz w:val="16"/>
              <w:szCs w:val="16"/>
            </w:rPr>
            <w:instrText xml:space="preserve"> PAGE  \* Arabic  \* MERGEFORMAT </w:instrText>
          </w:r>
          <w:r w:rsidRPr="00387A64">
            <w:rPr>
              <w:sz w:val="16"/>
              <w:szCs w:val="16"/>
            </w:rPr>
            <w:fldChar w:fldCharType="separate"/>
          </w:r>
          <w:r w:rsidR="004E7A16">
            <w:rPr>
              <w:noProof/>
              <w:sz w:val="16"/>
              <w:szCs w:val="16"/>
            </w:rPr>
            <w:t>2</w:t>
          </w:r>
          <w:r w:rsidRPr="00387A64">
            <w:rPr>
              <w:sz w:val="16"/>
              <w:szCs w:val="16"/>
            </w:rPr>
            <w:fldChar w:fldCharType="end"/>
          </w:r>
          <w:r w:rsidRPr="00387A64">
            <w:rPr>
              <w:sz w:val="16"/>
              <w:szCs w:val="16"/>
            </w:rPr>
            <w:t xml:space="preserve"> of </w:t>
          </w:r>
          <w:r w:rsidRPr="00387A64">
            <w:rPr>
              <w:sz w:val="16"/>
              <w:szCs w:val="16"/>
            </w:rPr>
            <w:fldChar w:fldCharType="begin"/>
          </w:r>
          <w:r w:rsidRPr="00387A64">
            <w:rPr>
              <w:sz w:val="16"/>
              <w:szCs w:val="16"/>
            </w:rPr>
            <w:instrText xml:space="preserve"> NUMPAGES  \* Arabic  \* MERGEFORMAT </w:instrText>
          </w:r>
          <w:r w:rsidRPr="00387A64">
            <w:rPr>
              <w:sz w:val="16"/>
              <w:szCs w:val="16"/>
            </w:rPr>
            <w:fldChar w:fldCharType="separate"/>
          </w:r>
          <w:r w:rsidR="004E7A16">
            <w:rPr>
              <w:noProof/>
              <w:sz w:val="16"/>
              <w:szCs w:val="16"/>
            </w:rPr>
            <w:t>2</w:t>
          </w:r>
          <w:r w:rsidRPr="00387A64">
            <w:rPr>
              <w:noProof/>
              <w:sz w:val="16"/>
              <w:szCs w:val="16"/>
            </w:rPr>
            <w:fldChar w:fldCharType="end"/>
          </w:r>
        </w:p>
      </w:tc>
    </w:tr>
  </w:tbl>
  <w:p w14:paraId="782789F5" w14:textId="77777777" w:rsidR="0006204C" w:rsidRPr="00A375C8" w:rsidRDefault="0006204C" w:rsidP="00A375C8">
    <w:pPr>
      <w:pStyle w:val="Footer"/>
      <w:rPr>
        <w:rStyle w:val="LogoportDoNotTranslate"/>
        <w:rFonts w:ascii="Arial" w:hAnsi="Arial" w:cs="Arial"/>
        <w:color w:val="auto"/>
        <w:sz w:val="16"/>
        <w:szCs w:val="16"/>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4466"/>
    </w:tblGrid>
    <w:tr w:rsidR="00E2424B" w:rsidRPr="00387A64" w14:paraId="0A5598E6" w14:textId="77777777" w:rsidTr="00D425A2">
      <w:trPr>
        <w:jc w:val="center"/>
      </w:trPr>
      <w:tc>
        <w:tcPr>
          <w:tcW w:w="4621" w:type="dxa"/>
        </w:tcPr>
        <w:p w14:paraId="60B088F4" w14:textId="693BC8F8" w:rsidR="00E2424B" w:rsidRPr="00387A64" w:rsidRDefault="00E2424B" w:rsidP="00E2424B">
          <w:pPr>
            <w:pStyle w:val="Footer"/>
            <w:rPr>
              <w:sz w:val="16"/>
              <w:szCs w:val="16"/>
            </w:rPr>
          </w:pPr>
          <w:r w:rsidRPr="00387A64">
            <w:rPr>
              <w:sz w:val="16"/>
              <w:szCs w:val="16"/>
            </w:rPr>
            <w:t>GovEl</w:t>
          </w:r>
          <w:r>
            <w:rPr>
              <w:sz w:val="16"/>
              <w:szCs w:val="16"/>
            </w:rPr>
            <w:t>igibilityDef(EMEA)(</w:t>
          </w:r>
          <w:r>
            <w:rPr>
              <w:sz w:val="16"/>
              <w:szCs w:val="16"/>
              <w:lang w:val="en-US"/>
            </w:rPr>
            <w:t>RUS</w:t>
          </w:r>
          <w:r w:rsidR="004E7A16">
            <w:rPr>
              <w:sz w:val="16"/>
              <w:szCs w:val="16"/>
            </w:rPr>
            <w:t>)(</w:t>
          </w:r>
          <w:r w:rsidR="004E7A16">
            <w:rPr>
              <w:sz w:val="16"/>
              <w:szCs w:val="16"/>
              <w:lang w:val="en-US"/>
            </w:rPr>
            <w:t>Jan2015</w:t>
          </w:r>
          <w:r w:rsidRPr="00387A64">
            <w:rPr>
              <w:sz w:val="16"/>
              <w:szCs w:val="16"/>
            </w:rPr>
            <w:t>)</w:t>
          </w:r>
        </w:p>
      </w:tc>
      <w:tc>
        <w:tcPr>
          <w:tcW w:w="4622" w:type="dxa"/>
        </w:tcPr>
        <w:p w14:paraId="6F82DC98" w14:textId="77777777" w:rsidR="00E2424B" w:rsidRPr="00387A64" w:rsidRDefault="00E2424B" w:rsidP="00D425A2">
          <w:pPr>
            <w:pStyle w:val="Footer"/>
            <w:jc w:val="right"/>
            <w:rPr>
              <w:sz w:val="16"/>
              <w:szCs w:val="16"/>
            </w:rPr>
          </w:pPr>
          <w:r w:rsidRPr="00387A64">
            <w:rPr>
              <w:sz w:val="16"/>
              <w:szCs w:val="16"/>
            </w:rPr>
            <w:t xml:space="preserve">Page </w:t>
          </w:r>
          <w:r w:rsidRPr="00387A64">
            <w:rPr>
              <w:sz w:val="16"/>
              <w:szCs w:val="16"/>
            </w:rPr>
            <w:fldChar w:fldCharType="begin"/>
          </w:r>
          <w:r w:rsidRPr="00387A64">
            <w:rPr>
              <w:sz w:val="16"/>
              <w:szCs w:val="16"/>
            </w:rPr>
            <w:instrText xml:space="preserve"> PAGE  \* Arabic  \* MERGEFORMAT </w:instrText>
          </w:r>
          <w:r w:rsidRPr="00387A64">
            <w:rPr>
              <w:sz w:val="16"/>
              <w:szCs w:val="16"/>
            </w:rPr>
            <w:fldChar w:fldCharType="separate"/>
          </w:r>
          <w:r w:rsidR="004E7A16">
            <w:rPr>
              <w:noProof/>
              <w:sz w:val="16"/>
              <w:szCs w:val="16"/>
            </w:rPr>
            <w:t>1</w:t>
          </w:r>
          <w:r w:rsidRPr="00387A64">
            <w:rPr>
              <w:sz w:val="16"/>
              <w:szCs w:val="16"/>
            </w:rPr>
            <w:fldChar w:fldCharType="end"/>
          </w:r>
          <w:r w:rsidRPr="00387A64">
            <w:rPr>
              <w:sz w:val="16"/>
              <w:szCs w:val="16"/>
            </w:rPr>
            <w:t xml:space="preserve"> of </w:t>
          </w:r>
          <w:r w:rsidRPr="00387A64">
            <w:rPr>
              <w:sz w:val="16"/>
              <w:szCs w:val="16"/>
            </w:rPr>
            <w:fldChar w:fldCharType="begin"/>
          </w:r>
          <w:r w:rsidRPr="00387A64">
            <w:rPr>
              <w:sz w:val="16"/>
              <w:szCs w:val="16"/>
            </w:rPr>
            <w:instrText xml:space="preserve"> NUMPAGES  \* Arabic  \* MERGEFORMAT </w:instrText>
          </w:r>
          <w:r w:rsidRPr="00387A64">
            <w:rPr>
              <w:sz w:val="16"/>
              <w:szCs w:val="16"/>
            </w:rPr>
            <w:fldChar w:fldCharType="separate"/>
          </w:r>
          <w:r w:rsidR="004E7A16">
            <w:rPr>
              <w:noProof/>
              <w:sz w:val="16"/>
              <w:szCs w:val="16"/>
            </w:rPr>
            <w:t>2</w:t>
          </w:r>
          <w:r w:rsidRPr="00387A64">
            <w:rPr>
              <w:noProof/>
              <w:sz w:val="16"/>
              <w:szCs w:val="16"/>
            </w:rPr>
            <w:fldChar w:fldCharType="end"/>
          </w:r>
        </w:p>
      </w:tc>
    </w:tr>
  </w:tbl>
  <w:p w14:paraId="301AE7A0" w14:textId="77777777" w:rsidR="005D37CF" w:rsidRPr="00E2424B" w:rsidRDefault="005D37CF" w:rsidP="00E2424B">
    <w:pPr>
      <w:pStyle w:val="Footer"/>
      <w:rPr>
        <w:rStyle w:val="LogoportDoNotTranslate"/>
        <w:rFonts w:ascii="Arial" w:hAnsi="Arial" w:cs="Arial"/>
        <w:color w:val="auto"/>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C5EE9" w14:textId="77777777" w:rsidR="00FB7722" w:rsidRDefault="00FB7722" w:rsidP="00CF4E9C">
      <w:pPr>
        <w:spacing w:before="0"/>
      </w:pPr>
      <w:r>
        <w:separator/>
      </w:r>
    </w:p>
  </w:footnote>
  <w:footnote w:type="continuationSeparator" w:id="0">
    <w:p w14:paraId="66E4DFCF" w14:textId="77777777" w:rsidR="00FB7722" w:rsidRDefault="00FB7722" w:rsidP="00CF4E9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FAE10" w14:textId="5DC41D12" w:rsidR="00A74B65" w:rsidRDefault="00FB7722">
    <w:pPr>
      <w:pStyle w:val="Header"/>
    </w:pPr>
    <w:r>
      <w:pict w14:anchorId="479C3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6" o:spid="_x0000_s2053" type="#_x0000_t75" style="position:absolute;left:0;text-align:left;margin-left:0;margin-top:0;width:451.2pt;height:254.35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A45BE" w14:textId="4E28AB27" w:rsidR="00A74B65" w:rsidRDefault="00FB7722">
    <w:pPr>
      <w:pStyle w:val="Header"/>
    </w:pPr>
    <w:r>
      <w:pict w14:anchorId="093AE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7" o:spid="_x0000_s2054"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AE79C" w14:textId="4B1F3957" w:rsidR="005D37CF" w:rsidRDefault="00FB7722" w:rsidP="00FB472C">
    <w:pPr>
      <w:pStyle w:val="Header"/>
      <w:jc w:val="left"/>
    </w:pPr>
    <w:r>
      <w:pict w14:anchorId="07E7AC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5" o:spid="_x0000_s2052" type="#_x0000_t75" style="position:absolute;margin-left:0;margin-top:0;width:451.2pt;height:254.35pt;z-index:-251658240;mso-position-horizontal:center;mso-position-horizontal-relative:margin;mso-position-vertical:center;mso-position-vertical-relative:margin" o:allowincell="f">
          <v:imagedata r:id="rId1" o:title="Watermark" gain="19661f" blacklevel="22938f"/>
          <w10:wrap anchorx="margin" anchory="margin"/>
        </v:shape>
      </w:pict>
    </w:r>
    <w:r w:rsidR="00357D8B">
      <w:rPr>
        <w:noProof/>
        <w:lang w:val="en-US" w:eastAsia="en-US" w:bidi="ar-SA"/>
      </w:rPr>
      <w:drawing>
        <wp:inline distT="0" distB="0" distL="0" distR="0" wp14:anchorId="1CE841EF" wp14:editId="15361F5B">
          <wp:extent cx="5724525" cy="561975"/>
          <wp:effectExtent l="0" t="0" r="0" b="9525"/>
          <wp:docPr id="1" name="Picture 1"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3E7C"/>
    <w:multiLevelType w:val="hybridMultilevel"/>
    <w:tmpl w:val="B22E41D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nsid w:val="02D00D01"/>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136F6"/>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12C45"/>
    <w:multiLevelType w:val="hybridMultilevel"/>
    <w:tmpl w:val="1C9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C03D8"/>
    <w:multiLevelType w:val="hybridMultilevel"/>
    <w:tmpl w:val="E2D803AC"/>
    <w:lvl w:ilvl="0" w:tplc="28A486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9082D"/>
    <w:multiLevelType w:val="hybridMultilevel"/>
    <w:tmpl w:val="9142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54390"/>
    <w:multiLevelType w:val="hybridMultilevel"/>
    <w:tmpl w:val="7BF299D6"/>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7552D"/>
    <w:multiLevelType w:val="hybridMultilevel"/>
    <w:tmpl w:val="AD70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A56B6"/>
    <w:multiLevelType w:val="hybridMultilevel"/>
    <w:tmpl w:val="4E6E5CF0"/>
    <w:lvl w:ilvl="0" w:tplc="D2E06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87D14"/>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B6D05"/>
    <w:multiLevelType w:val="hybridMultilevel"/>
    <w:tmpl w:val="FC2E0CBE"/>
    <w:lvl w:ilvl="0" w:tplc="1124D4FA">
      <w:start w:val="1"/>
      <w:numFmt w:val="decimal"/>
      <w:lvlText w:val="%1."/>
      <w:lvlJc w:val="left"/>
      <w:pPr>
        <w:ind w:left="720" w:hanging="360"/>
      </w:pPr>
      <w:rPr>
        <w:b/>
        <w:bCs/>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941251"/>
    <w:multiLevelType w:val="hybridMultilevel"/>
    <w:tmpl w:val="DBA03C4C"/>
    <w:lvl w:ilvl="0" w:tplc="BFE2E13A">
      <w:start w:val="1"/>
      <w:numFmt w:val="lowerLetter"/>
      <w:lvlText w:val="%1."/>
      <w:lvlJc w:val="left"/>
      <w:pPr>
        <w:ind w:left="1080" w:hanging="720"/>
      </w:pPr>
      <w:rPr>
        <w:rFonts w:hint="default"/>
        <w:b/>
        <w:bCs/>
      </w:rPr>
    </w:lvl>
    <w:lvl w:ilvl="1" w:tplc="9998E7A4">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B5DCA"/>
    <w:multiLevelType w:val="hybridMultilevel"/>
    <w:tmpl w:val="975625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nsid w:val="438D43AF"/>
    <w:multiLevelType w:val="hybridMultilevel"/>
    <w:tmpl w:val="C2EA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D81737"/>
    <w:multiLevelType w:val="hybridMultilevel"/>
    <w:tmpl w:val="AAAE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F704CF"/>
    <w:multiLevelType w:val="hybridMultilevel"/>
    <w:tmpl w:val="3444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53252E"/>
    <w:multiLevelType w:val="hybridMultilevel"/>
    <w:tmpl w:val="140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ED2466"/>
    <w:multiLevelType w:val="hybridMultilevel"/>
    <w:tmpl w:val="B74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4234CF"/>
    <w:multiLevelType w:val="hybridMultilevel"/>
    <w:tmpl w:val="51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9E697A"/>
    <w:multiLevelType w:val="hybridMultilevel"/>
    <w:tmpl w:val="82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9E36F9"/>
    <w:multiLevelType w:val="hybridMultilevel"/>
    <w:tmpl w:val="77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8A3B9E"/>
    <w:multiLevelType w:val="hybridMultilevel"/>
    <w:tmpl w:val="B0A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4E0767"/>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071763"/>
    <w:multiLevelType w:val="hybridMultilevel"/>
    <w:tmpl w:val="C6D6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360DCE"/>
    <w:multiLevelType w:val="hybridMultilevel"/>
    <w:tmpl w:val="7DB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11"/>
  </w:num>
  <w:num w:numId="6">
    <w:abstractNumId w:val="10"/>
  </w:num>
  <w:num w:numId="7">
    <w:abstractNumId w:val="4"/>
  </w:num>
  <w:num w:numId="8">
    <w:abstractNumId w:val="16"/>
  </w:num>
  <w:num w:numId="9">
    <w:abstractNumId w:val="13"/>
  </w:num>
  <w:num w:numId="10">
    <w:abstractNumId w:val="0"/>
  </w:num>
  <w:num w:numId="11">
    <w:abstractNumId w:val="5"/>
  </w:num>
  <w:num w:numId="12">
    <w:abstractNumId w:val="14"/>
  </w:num>
  <w:num w:numId="13">
    <w:abstractNumId w:val="7"/>
  </w:num>
  <w:num w:numId="14">
    <w:abstractNumId w:val="12"/>
  </w:num>
  <w:num w:numId="15">
    <w:abstractNumId w:val="15"/>
  </w:num>
  <w:num w:numId="16">
    <w:abstractNumId w:val="3"/>
  </w:num>
  <w:num w:numId="17">
    <w:abstractNumId w:val="23"/>
  </w:num>
  <w:num w:numId="18">
    <w:abstractNumId w:val="17"/>
  </w:num>
  <w:num w:numId="19">
    <w:abstractNumId w:val="20"/>
  </w:num>
  <w:num w:numId="20">
    <w:abstractNumId w:val="21"/>
  </w:num>
  <w:num w:numId="21">
    <w:abstractNumId w:val="24"/>
  </w:num>
  <w:num w:numId="22">
    <w:abstractNumId w:val="18"/>
  </w:num>
  <w:num w:numId="23">
    <w:abstractNumId w:val="19"/>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XJ+h/VLA305oOAgOpxckvFPUHIhTpaqXiklZCAas3NJlMMPZX2RQAuUC2dxmMYgYGZq3UzdumurXOnQYg7tx4g==" w:salt="qi95viJasbq02ibc4xmYZg=="/>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9C"/>
    <w:rsid w:val="0006204C"/>
    <w:rsid w:val="000829B7"/>
    <w:rsid w:val="000A6499"/>
    <w:rsid w:val="000E2821"/>
    <w:rsid w:val="001263E5"/>
    <w:rsid w:val="00165890"/>
    <w:rsid w:val="001A4EAB"/>
    <w:rsid w:val="002034A1"/>
    <w:rsid w:val="00254540"/>
    <w:rsid w:val="002B1126"/>
    <w:rsid w:val="002C7665"/>
    <w:rsid w:val="002F2434"/>
    <w:rsid w:val="00305443"/>
    <w:rsid w:val="00357D8B"/>
    <w:rsid w:val="00380578"/>
    <w:rsid w:val="00387A64"/>
    <w:rsid w:val="003B6DC6"/>
    <w:rsid w:val="0042245E"/>
    <w:rsid w:val="004735D0"/>
    <w:rsid w:val="00493CEC"/>
    <w:rsid w:val="004A701B"/>
    <w:rsid w:val="004B6ADE"/>
    <w:rsid w:val="004C0886"/>
    <w:rsid w:val="004E7A16"/>
    <w:rsid w:val="0052551E"/>
    <w:rsid w:val="005505EF"/>
    <w:rsid w:val="005800B2"/>
    <w:rsid w:val="00590119"/>
    <w:rsid w:val="005D37CF"/>
    <w:rsid w:val="005D760D"/>
    <w:rsid w:val="00632E40"/>
    <w:rsid w:val="0064711A"/>
    <w:rsid w:val="006A7D74"/>
    <w:rsid w:val="006F214E"/>
    <w:rsid w:val="007C13AD"/>
    <w:rsid w:val="007E1AD7"/>
    <w:rsid w:val="007E463F"/>
    <w:rsid w:val="008068AB"/>
    <w:rsid w:val="00814D01"/>
    <w:rsid w:val="00837C81"/>
    <w:rsid w:val="00845DF2"/>
    <w:rsid w:val="0084628C"/>
    <w:rsid w:val="0084691D"/>
    <w:rsid w:val="00857479"/>
    <w:rsid w:val="00876E34"/>
    <w:rsid w:val="00883E16"/>
    <w:rsid w:val="008A327A"/>
    <w:rsid w:val="008D739F"/>
    <w:rsid w:val="008E52C4"/>
    <w:rsid w:val="00921E07"/>
    <w:rsid w:val="00954C46"/>
    <w:rsid w:val="00962F52"/>
    <w:rsid w:val="0097457D"/>
    <w:rsid w:val="00997BA6"/>
    <w:rsid w:val="009B1C45"/>
    <w:rsid w:val="009B4A1E"/>
    <w:rsid w:val="009E4D3C"/>
    <w:rsid w:val="009F6773"/>
    <w:rsid w:val="00A00760"/>
    <w:rsid w:val="00A12728"/>
    <w:rsid w:val="00A375C8"/>
    <w:rsid w:val="00A561A9"/>
    <w:rsid w:val="00A74B65"/>
    <w:rsid w:val="00AA2506"/>
    <w:rsid w:val="00AA5A57"/>
    <w:rsid w:val="00AF0183"/>
    <w:rsid w:val="00AF2DB2"/>
    <w:rsid w:val="00B738CE"/>
    <w:rsid w:val="00BB2686"/>
    <w:rsid w:val="00BB5BAF"/>
    <w:rsid w:val="00BF7180"/>
    <w:rsid w:val="00C10FD0"/>
    <w:rsid w:val="00C71871"/>
    <w:rsid w:val="00C9486D"/>
    <w:rsid w:val="00CC305F"/>
    <w:rsid w:val="00CF4E9C"/>
    <w:rsid w:val="00D164EA"/>
    <w:rsid w:val="00D760D9"/>
    <w:rsid w:val="00DB0E94"/>
    <w:rsid w:val="00DF0C91"/>
    <w:rsid w:val="00E02027"/>
    <w:rsid w:val="00E17EAA"/>
    <w:rsid w:val="00E223A5"/>
    <w:rsid w:val="00E2424B"/>
    <w:rsid w:val="00E24334"/>
    <w:rsid w:val="00E36245"/>
    <w:rsid w:val="00E74F51"/>
    <w:rsid w:val="00E81596"/>
    <w:rsid w:val="00F24527"/>
    <w:rsid w:val="00F90738"/>
    <w:rsid w:val="00F9234D"/>
    <w:rsid w:val="00F9352D"/>
    <w:rsid w:val="00F93BB4"/>
    <w:rsid w:val="00F9695A"/>
    <w:rsid w:val="00FA3838"/>
    <w:rsid w:val="00FB294F"/>
    <w:rsid w:val="00FB472C"/>
    <w:rsid w:val="00FB7722"/>
    <w:rsid w:val="00FD2D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01AE690"/>
  <w15:docId w15:val="{19D50C61-F28E-495F-8255-D5FF94FA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ru-RU" w:eastAsia="ru-RU" w:bidi="ru-RU"/>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9C"/>
    <w:pPr>
      <w:tabs>
        <w:tab w:val="center" w:pos="4680"/>
        <w:tab w:val="right" w:pos="9360"/>
      </w:tabs>
      <w:spacing w:before="0"/>
    </w:pPr>
  </w:style>
  <w:style w:type="character" w:customStyle="1" w:styleId="HeaderChar">
    <w:name w:val="Header Char"/>
    <w:basedOn w:val="DefaultParagraphFont"/>
    <w:link w:val="Header"/>
    <w:uiPriority w:val="99"/>
    <w:rsid w:val="00CF4E9C"/>
  </w:style>
  <w:style w:type="paragraph" w:styleId="Footer">
    <w:name w:val="footer"/>
    <w:basedOn w:val="Normal"/>
    <w:link w:val="FooterChar"/>
    <w:uiPriority w:val="99"/>
    <w:unhideWhenUsed/>
    <w:rsid w:val="00CF4E9C"/>
    <w:pPr>
      <w:tabs>
        <w:tab w:val="center" w:pos="4680"/>
        <w:tab w:val="right" w:pos="9360"/>
      </w:tabs>
      <w:spacing w:before="0"/>
    </w:pPr>
  </w:style>
  <w:style w:type="character" w:customStyle="1" w:styleId="FooterChar">
    <w:name w:val="Footer Char"/>
    <w:basedOn w:val="DefaultParagraphFont"/>
    <w:link w:val="Footer"/>
    <w:uiPriority w:val="99"/>
    <w:rsid w:val="00CF4E9C"/>
  </w:style>
  <w:style w:type="table" w:styleId="TableGrid">
    <w:name w:val="Table Grid"/>
    <w:basedOn w:val="TableNormal"/>
    <w:uiPriority w:val="59"/>
    <w:rsid w:val="00CF4E9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E9C"/>
    <w:pPr>
      <w:ind w:left="720"/>
      <w:contextualSpacing/>
    </w:pPr>
  </w:style>
  <w:style w:type="paragraph" w:styleId="BalloonText">
    <w:name w:val="Balloon Text"/>
    <w:basedOn w:val="Normal"/>
    <w:link w:val="BalloonTextChar"/>
    <w:uiPriority w:val="99"/>
    <w:semiHidden/>
    <w:unhideWhenUsed/>
    <w:rsid w:val="00E17E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EAA"/>
    <w:rPr>
      <w:rFonts w:ascii="Tahoma" w:hAnsi="Tahoma" w:cs="Tahoma"/>
      <w:sz w:val="16"/>
      <w:szCs w:val="16"/>
    </w:rPr>
  </w:style>
  <w:style w:type="character" w:styleId="CommentReference">
    <w:name w:val="annotation reference"/>
    <w:basedOn w:val="DefaultParagraphFont"/>
    <w:uiPriority w:val="99"/>
    <w:semiHidden/>
    <w:unhideWhenUsed/>
    <w:rsid w:val="002B1126"/>
    <w:rPr>
      <w:sz w:val="16"/>
      <w:szCs w:val="16"/>
    </w:rPr>
  </w:style>
  <w:style w:type="paragraph" w:styleId="CommentText">
    <w:name w:val="annotation text"/>
    <w:basedOn w:val="Normal"/>
    <w:link w:val="CommentTextChar"/>
    <w:uiPriority w:val="99"/>
    <w:semiHidden/>
    <w:unhideWhenUsed/>
    <w:rsid w:val="002B1126"/>
  </w:style>
  <w:style w:type="character" w:customStyle="1" w:styleId="CommentTextChar">
    <w:name w:val="Comment Text Char"/>
    <w:basedOn w:val="DefaultParagraphFont"/>
    <w:link w:val="CommentText"/>
    <w:uiPriority w:val="99"/>
    <w:semiHidden/>
    <w:rsid w:val="002B1126"/>
  </w:style>
  <w:style w:type="paragraph" w:styleId="CommentSubject">
    <w:name w:val="annotation subject"/>
    <w:basedOn w:val="CommentText"/>
    <w:next w:val="CommentText"/>
    <w:link w:val="CommentSubjectChar"/>
    <w:uiPriority w:val="99"/>
    <w:semiHidden/>
    <w:unhideWhenUsed/>
    <w:rsid w:val="002B1126"/>
    <w:rPr>
      <w:b/>
      <w:bCs/>
    </w:rPr>
  </w:style>
  <w:style w:type="character" w:customStyle="1" w:styleId="CommentSubjectChar">
    <w:name w:val="Comment Subject Char"/>
    <w:basedOn w:val="CommentTextChar"/>
    <w:link w:val="CommentSubject"/>
    <w:uiPriority w:val="99"/>
    <w:semiHidden/>
    <w:rsid w:val="002B1126"/>
    <w:rPr>
      <w:b/>
      <w:bCs/>
    </w:rPr>
  </w:style>
  <w:style w:type="paragraph" w:styleId="Revision">
    <w:name w:val="Revision"/>
    <w:hidden/>
    <w:uiPriority w:val="99"/>
    <w:semiHidden/>
    <w:rsid w:val="002B1126"/>
    <w:pPr>
      <w:spacing w:before="0"/>
      <w:jc w:val="left"/>
    </w:pPr>
  </w:style>
  <w:style w:type="character" w:customStyle="1" w:styleId="LogoportDoNotTranslate">
    <w:name w:val="LogoportDoNotTranslate"/>
    <w:basedOn w:val="DefaultParagraphFont"/>
    <w:rsid w:val="0052551E"/>
    <w:rPr>
      <w:rFonts w:ascii="Courier New" w:hAnsi="Courier New" w:cs="Courier New"/>
      <w:b w:val="0"/>
      <w:color w:val="808080"/>
      <w:sz w:val="18"/>
      <w:szCs w:val="36"/>
    </w:rPr>
  </w:style>
  <w:style w:type="character" w:customStyle="1" w:styleId="LogoportMarkup">
    <w:name w:val="LogoportMarkup"/>
    <w:basedOn w:val="DefaultParagraphFont"/>
    <w:rsid w:val="0052551E"/>
    <w:rPr>
      <w:rFonts w:ascii="Courier New" w:hAnsi="Courier New" w:cs="Courier New"/>
      <w:b w:val="0"/>
      <w:color w:val="FF0000"/>
      <w:sz w:val="1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279822">
      <w:bodyDiv w:val="1"/>
      <w:marLeft w:val="0"/>
      <w:marRight w:val="0"/>
      <w:marTop w:val="0"/>
      <w:marBottom w:val="0"/>
      <w:divBdr>
        <w:top w:val="none" w:sz="0" w:space="0" w:color="auto"/>
        <w:left w:val="none" w:sz="0" w:space="0" w:color="auto"/>
        <w:bottom w:val="none" w:sz="0" w:space="0" w:color="auto"/>
        <w:right w:val="none" w:sz="0" w:space="0" w:color="auto"/>
      </w:divBdr>
    </w:div>
    <w:div w:id="1195996739">
      <w:bodyDiv w:val="1"/>
      <w:marLeft w:val="0"/>
      <w:marRight w:val="0"/>
      <w:marTop w:val="0"/>
      <w:marBottom w:val="0"/>
      <w:divBdr>
        <w:top w:val="none" w:sz="0" w:space="0" w:color="auto"/>
        <w:left w:val="none" w:sz="0" w:space="0" w:color="auto"/>
        <w:bottom w:val="none" w:sz="0" w:space="0" w:color="auto"/>
        <w:right w:val="none" w:sz="0" w:space="0" w:color="auto"/>
      </w:divBdr>
    </w:div>
    <w:div w:id="14257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VL Document" ma:contentTypeID="0x0101004543FB1A84CD784EABA3EB62B6AFF96300E6158F9B42F5C045B60879F033337666" ma:contentTypeVersion="18" ma:contentTypeDescription="Volume Licensing Contract Document" ma:contentTypeScope="" ma:versionID="3110153196aa3dce8d41a5081bba7cb3">
  <xsd:schema xmlns:xsd="http://www.w3.org/2001/XMLSchema" xmlns:xs="http://www.w3.org/2001/XMLSchema" xmlns:p="http://schemas.microsoft.com/office/2006/metadata/properties" xmlns:ns2="81fb6149-bd03-4162-9062-61aa17bb3890" xmlns:ns3="189805d2-9909-45db-b2d0-e7d5bdd543d0" targetNamespace="http://schemas.microsoft.com/office/2006/metadata/properties" ma:root="true" ma:fieldsID="aeca9149f2d31af96f7373eb0219545d" ns2:_="" ns3:_="">
    <xsd:import namespace="81fb6149-bd03-4162-9062-61aa17bb3890"/>
    <xsd:import namespace="189805d2-9909-45db-b2d0-e7d5bdd543d0"/>
    <xsd:element name="properties">
      <xsd:complexType>
        <xsd:sequence>
          <xsd:element name="documentManagement">
            <xsd:complexType>
              <xsd:all>
                <xsd:element ref="ns2:Lang" minOccurs="0"/>
                <xsd:element ref="ns2:Effective_x0020_Date" minOccurs="0"/>
                <xsd:element ref="ns2:Expiry_x0020_Date" minOccurs="0"/>
                <xsd:element ref="ns2:Segment" minOccurs="0"/>
                <xsd:element ref="ns2:DocCategory" minOccurs="0"/>
                <xsd:element ref="ns2:LicAgrType" minOccurs="0"/>
                <xsd:element ref="ns2:Channel" minOccurs="0"/>
                <xsd:element ref="ns2:Offering" minOccurs="0"/>
                <xsd:element ref="ns2:DocType" minOccurs="0"/>
                <xsd:element ref="ns2:Geography" minOccurs="0"/>
                <xsd:element ref="ns2:Group_x0020_Status" minOccurs="0"/>
                <xsd:element ref="ns2:Program" minOccurs="0"/>
                <xsd:element ref="ns2:Document_x0020_Number" minOccurs="0"/>
                <xsd:element ref="ns3:Releasing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b6149-bd03-4162-9062-61aa17bb3890" elementFormDefault="qualified">
    <xsd:import namespace="http://schemas.microsoft.com/office/2006/documentManagement/types"/>
    <xsd:import namespace="http://schemas.microsoft.com/office/infopath/2007/PartnerControls"/>
    <xsd:element name="Lang" ma:index="8" nillable="true" ma:displayName="Lang" ma:default="-" ma:format="Dropdown" ma:internalName="Lang">
      <xsd:simpleType>
        <xsd:restriction base="dms:Choice">
          <xsd:enumeration value="-"/>
          <xsd:enumeration value="SS"/>
          <xsd:enumeration value="ARA"/>
          <xsd:enumeration value="BUL"/>
          <xsd:enumeration value="CAT"/>
          <xsd:enumeration value="CHS"/>
          <xsd:enumeration value="CHT"/>
          <xsd:enumeration value="CRO"/>
          <xsd:enumeration value="CZE"/>
          <xsd:enumeration value="DAN"/>
          <xsd:enumeration value="DUT"/>
          <xsd:enumeration value="ENG"/>
          <xsd:enumeration value="EST"/>
          <xsd:enumeration value="FIN"/>
          <xsd:enumeration value="FRE"/>
          <xsd:enumeration value="GER"/>
          <xsd:enumeration value="GRE"/>
          <xsd:enumeration value="HUN"/>
          <xsd:enumeration value="ITA"/>
          <xsd:enumeration value="JPN"/>
          <xsd:enumeration value="KOR"/>
          <xsd:enumeration value="LAV"/>
          <xsd:enumeration value="LIT"/>
          <xsd:enumeration value="NOR"/>
          <xsd:enumeration value="POL"/>
          <xsd:enumeration value="PTB"/>
          <xsd:enumeration value="PTE"/>
          <xsd:enumeration value="RON"/>
          <xsd:enumeration value="RUS"/>
          <xsd:enumeration value="SER"/>
          <xsd:enumeration value="SLK"/>
          <xsd:enumeration value="SLN"/>
          <xsd:enumeration value="SPA"/>
          <xsd:enumeration value="SWE"/>
          <xsd:enumeration value="THA"/>
          <xsd:enumeration value="TUR"/>
          <xsd:enumeration value="UKR"/>
        </xsd:restriction>
      </xsd:simpleType>
    </xsd:element>
    <xsd:element name="Effective_x0020_Date" ma:index="9" nillable="true" ma:displayName="Effective Date" ma:format="DateOnly" ma:internalName="Effective_x0020_Date">
      <xsd:simpleType>
        <xsd:restriction base="dms:DateTime"/>
      </xsd:simpleType>
    </xsd:element>
    <xsd:element name="Expiry_x0020_Date" ma:index="10" nillable="true" ma:displayName="Expiry Date" ma:format="DateOnly" ma:internalName="Expiry_x0020_Date">
      <xsd:simpleType>
        <xsd:restriction base="dms:DateTime"/>
      </xsd:simpleType>
    </xsd:element>
    <xsd:element name="Segment" ma:index="13" nillable="true" ma:displayName="Segment" ma:list="{7d73207f-ec93-4d50-8193-9a7535c5790b}" ma:internalName="Segment" ma:readOnly="false"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DocCategory" ma:index="14" nillable="true" ma:displayName="DocCategory" ma:list="{f4fc9b1f-a9c7-43ff-a080-f580fd6cf477}" ma:internalName="DocCategory" ma:readOnly="false" ma:showField="Code" ma:web="81fb6149-bd03-4162-9062-61aa17bb3890">
      <xsd:simpleType>
        <xsd:restriction base="dms:Lookup"/>
      </xsd:simpleType>
    </xsd:element>
    <xsd:element name="LicAgrType" ma:index="15" nillable="true" ma:displayName="LicAgrType" ma:list="{b9b0edb5-0887-4b9a-b272-92d04a7893aa}" ma:internalName="LicAgrType" ma:readOnly="false"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Channel" ma:index="16" nillable="true" ma:displayName="Channel" ma:list="{be0c0865-3828-4341-8652-fba8a75d288d}" ma:internalName="Channel" ma:readOnly="false"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Offering" ma:index="17" nillable="true" ma:displayName="Offering" ma:list="{cee9b149-b3bc-49ff-8626-11dbe139471c}" ma:internalName="Offering" ma:readOnly="false"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DocType" ma:index="18" nillable="true" ma:displayName="DocType" ma:list="{c446a3e1-d123-410b-8131-44a680ae6519}" ma:internalName="DocType" ma:readOnly="false" ma:showField="Code" ma:web="81fb6149-bd03-4162-9062-61aa17bb3890">
      <xsd:simpleType>
        <xsd:restriction base="dms:Lookup"/>
      </xsd:simpleType>
    </xsd:element>
    <xsd:element name="Geography" ma:index="19" nillable="true" ma:displayName="Geography" ma:list="{9cdb3609-bdf6-4f44-8d1a-dc4a756c5dc3}" ma:internalName="Geography" ma:readOnly="false"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Group_x0020_Status" ma:index="20" nillable="true" ma:displayName="Group Status" ma:default="Active" ma:description="Status column for Document Group and Packet Group objects" ma:format="Dropdown" ma:indexed="true" ma:internalName="Group_x0020_Status">
      <xsd:simpleType>
        <xsd:restriction base="dms:Choice">
          <xsd:enumeration value="Active"/>
          <xsd:enumeration value="Closed"/>
        </xsd:restriction>
      </xsd:simpleType>
    </xsd:element>
    <xsd:element name="Program" ma:index="21" nillable="true" ma:displayName="Program" ma:list="{71a18572-3ee4-4f67-9989-d4b464258e3e}" ma:internalName="Program" ma:showField="Code" ma:web="81fb6149-bd03-4162-9062-61aa17bb3890">
      <xsd:complexType>
        <xsd:complexContent>
          <xsd:extension base="dms:MultiChoiceLookup">
            <xsd:sequence>
              <xsd:element name="Value" type="dms:Lookup" maxOccurs="unbounded" minOccurs="0" nillable="true"/>
            </xsd:sequence>
          </xsd:extension>
        </xsd:complexContent>
      </xsd:complexType>
    </xsd:element>
    <xsd:element name="Document_x0020_Number" ma:index="22" nillable="true" ma:displayName="Document Number" ma:internalName="Document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9805d2-9909-45db-b2d0-e7d5bdd543d0" elementFormDefault="qualified">
    <xsd:import namespace="http://schemas.microsoft.com/office/2006/documentManagement/types"/>
    <xsd:import namespace="http://schemas.microsoft.com/office/infopath/2007/PartnerControls"/>
    <xsd:element name="Releasing_x0020_Year" ma:index="23" nillable="true" ma:displayName="Release Year" ma:default="2014" ma:description="Year the document released" ma:format="Dropdown" ma:internalName="Releasing_x0020_Year">
      <xsd:simpleType>
        <xsd:union memberTypes="dms:Text">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gram xmlns="81fb6149-bd03-4162-9062-61aa17bb3890">
      <Value>1</Value>
      <Value>3</Value>
    </Program>
    <Offering xmlns="81fb6149-bd03-4162-9062-61aa17bb3890">
      <Value>24</Value>
    </Offering>
    <Releasing_x0020_Year xmlns="189805d2-9909-45db-b2d0-e7d5bdd543d0">2014</Releasing_x0020_Year>
    <Geography xmlns="81fb6149-bd03-4162-9062-61aa17bb3890">
      <Value>7</Value>
    </Geography>
    <DocCategory xmlns="81fb6149-bd03-4162-9062-61aa17bb3890">5</DocCategory>
    <DocType xmlns="81fb6149-bd03-4162-9062-61aa17bb3890">33</DocType>
    <Effective_x0020_Date xmlns="81fb6149-bd03-4162-9062-61aa17bb3890">2014-11-01T07:00:00+00:00</Effective_x0020_Date>
    <Expiry_x0020_Date xmlns="81fb6149-bd03-4162-9062-61aa17bb3890" xsi:nil="true"/>
    <Segment xmlns="81fb6149-bd03-4162-9062-61aa17bb3890">
      <Value>4</Value>
    </Segment>
    <Channel xmlns="81fb6149-bd03-4162-9062-61aa17bb3890">
      <Value>1</Value>
    </Channel>
    <Lang xmlns="81fb6149-bd03-4162-9062-61aa17bb3890">ENG</Lang>
    <Document_x0020_Number xmlns="81fb6149-bd03-4162-9062-61aa17bb3890" xsi:nil="true"/>
    <LicAgrType xmlns="81fb6149-bd03-4162-9062-61aa17bb3890">
      <Value>6</Value>
    </LicAgrType>
    <Group_x0020_Status xmlns="81fb6149-bd03-4162-9062-61aa17bb3890">Active</Group_x0020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23EA8A-C92D-4039-8C45-A3478CDBB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b6149-bd03-4162-9062-61aa17bb3890"/>
    <ds:schemaRef ds:uri="189805d2-9909-45db-b2d0-e7d5bdd54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768FF-E4F0-4EB2-AFE0-E10521E886F3}">
  <ds:schemaRefs>
    <ds:schemaRef ds:uri="http://schemas.microsoft.com/office/2006/metadata/properties"/>
    <ds:schemaRef ds:uri="http://schemas.microsoft.com/office/infopath/2007/PartnerControls"/>
    <ds:schemaRef ds:uri="81fb6149-bd03-4162-9062-61aa17bb3890"/>
    <ds:schemaRef ds:uri="189805d2-9909-45db-b2d0-e7d5bdd543d0"/>
  </ds:schemaRefs>
</ds:datastoreItem>
</file>

<file path=customXml/itemProps3.xml><?xml version="1.0" encoding="utf-8"?>
<ds:datastoreItem xmlns:ds="http://schemas.openxmlformats.org/officeDocument/2006/customXml" ds:itemID="{4B16B83B-EBBD-469A-ADA1-BA8B76AEA1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Xtreme Consulting Group, Inc.</Company>
  <LinksUpToDate>false</LinksUpToDate>
  <CharactersWithSpaces>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Alexandra Myles (Inviso)</cp:lastModifiedBy>
  <cp:revision>6</cp:revision>
  <cp:lastPrinted>2015-01-12T08:33:00Z</cp:lastPrinted>
  <dcterms:created xsi:type="dcterms:W3CDTF">2015-01-12T22:48:00Z</dcterms:created>
  <dcterms:modified xsi:type="dcterms:W3CDTF">2015-01-12T23:13:00Z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3014e742-e357-48ab-90db-c29bcec68fbb</vt:lpwstr>
  </property>
  <property fmtid="{D5CDD505-2E9C-101B-9397-08002B2CF9AE}" pid="3" name="ContentTypeId">
    <vt:lpwstr>0x0101004543FB1A84CD784EABA3EB62B6AFF96300E6158F9B42F5C045B60879F033337666</vt:lpwstr>
  </property>
  <property fmtid="{D5CDD505-2E9C-101B-9397-08002B2CF9AE}" pid="4" name="TemplateUrl">
    <vt:lpwstr/>
  </property>
  <property fmtid="{D5CDD505-2E9C-101B-9397-08002B2CF9AE}" pid="5" name="Order">
    <vt:r8>12113900</vt:r8>
  </property>
  <property fmtid="{D5CDD505-2E9C-101B-9397-08002B2CF9AE}" pid="6" name="xd_Signature">
    <vt:bool>false</vt:bool>
  </property>
  <property fmtid="{D5CDD505-2E9C-101B-9397-08002B2CF9AE}" pid="7" name="xd_ProgID">
    <vt:lpwstr/>
  </property>
  <property fmtid="{D5CDD505-2E9C-101B-9397-08002B2CF9AE}" pid="8" name="IsMyDocuments">
    <vt:bool>true</vt:bool>
  </property>
  <property fmtid="{D5CDD505-2E9C-101B-9397-08002B2CF9AE}" pid="9" name="TaxKeyword">
    <vt:lpwstr/>
  </property>
</Properties>
</file>