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141B64" w:rsidRDefault="00CF4E9C" w:rsidP="00BB2686">
      <w:pPr>
        <w:spacing w:before="240"/>
        <w:jc w:val="left"/>
        <w:rPr>
          <w:sz w:val="36"/>
          <w:szCs w:val="36"/>
          <w:lang w:val="sr-Latn-RS"/>
        </w:rPr>
        <w:sectPr w:rsidR="00BB2686" w:rsidRPr="00141B64"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604A4F">
        <w:rPr>
          <w:sz w:val="36"/>
          <w:szCs w:val="36"/>
          <w:lang w:val="sr-Latn-RS"/>
        </w:rPr>
        <w:t>Microsoft definicija o podobnosti državnih institucija</w:t>
      </w:r>
      <w:r w:rsidR="00EB0995">
        <w:rPr>
          <w:sz w:val="36"/>
          <w:szCs w:val="36"/>
          <w:lang w:val="sr-Latn-RS"/>
        </w:rPr>
        <w:t> </w:t>
      </w:r>
      <w:r w:rsidRPr="00141B64">
        <w:rPr>
          <w:sz w:val="36"/>
          <w:szCs w:val="36"/>
          <w:lang w:val="sr-Latn-RS"/>
        </w:rPr>
        <w:t>(EMEA)</w:t>
      </w:r>
    </w:p>
    <w:p w:rsidR="00CF4E9C" w:rsidRPr="00604A4F" w:rsidRDefault="002B1126" w:rsidP="00883E16">
      <w:pPr>
        <w:spacing w:before="360" w:after="120"/>
        <w:rPr>
          <w:lang w:val="sr-Latn-RS"/>
        </w:rPr>
      </w:pPr>
      <w:r w:rsidRPr="00604A4F">
        <w:rPr>
          <w:lang w:val="sr-Latn-RS"/>
        </w:rPr>
        <w:lastRenderedPageBreak/>
        <w:t>Organizacije iz javnog sektora koje potpadaju pod kategorije i ispunjavaju kriterijume saglasno definiciji i opisu datim u nastavku su kvalifikovane da učestvuju u programu Microsoft količinskog licenciranja koji je izričito namenjen državnim organima</w:t>
      </w:r>
      <w:r w:rsidR="00651159">
        <w:rPr>
          <w:lang w:val="sr-Latn-RS"/>
        </w:rPr>
        <w:t xml:space="preserve"> („kvalifikovana pravna lica“).</w:t>
      </w:r>
      <w:r w:rsidRPr="00604A4F">
        <w:rPr>
          <w:lang w:val="sr-Latn-RS"/>
        </w:rPr>
        <w:t xml:space="preserve"> „Kvalifikovano pravno lice“ odnosi se na ma koju organizaciju koja ne ostvaruje profit i potpada po</w:t>
      </w:r>
      <w:r w:rsidR="00651159">
        <w:rPr>
          <w:lang w:val="sr-Latn-RS"/>
        </w:rPr>
        <w:t xml:space="preserve">d neku od sledećih kategorija: </w:t>
      </w:r>
    </w:p>
    <w:tbl>
      <w:tblPr>
        <w:tblStyle w:val="TableGrid"/>
        <w:tblW w:w="9029" w:type="dxa"/>
        <w:jc w:val="center"/>
        <w:tblLook w:val="04A0" w:firstRow="1" w:lastRow="0" w:firstColumn="1" w:lastColumn="0" w:noHBand="0" w:noVBand="1"/>
      </w:tblPr>
      <w:tblGrid>
        <w:gridCol w:w="2404"/>
        <w:gridCol w:w="6625"/>
      </w:tblGrid>
      <w:tr w:rsidR="00CF4E9C" w:rsidRPr="00604A4F" w:rsidTr="00165890">
        <w:trPr>
          <w:cantSplit/>
          <w:tblHeader/>
          <w:jc w:val="center"/>
        </w:trPr>
        <w:tc>
          <w:tcPr>
            <w:tcW w:w="9029" w:type="dxa"/>
            <w:gridSpan w:val="2"/>
            <w:shd w:val="clear" w:color="auto" w:fill="000000" w:themeFill="text1"/>
          </w:tcPr>
          <w:p w:rsidR="00CF4E9C" w:rsidRPr="00604A4F" w:rsidRDefault="00CF4E9C" w:rsidP="00883E16">
            <w:pPr>
              <w:keepNext/>
              <w:spacing w:before="120" w:after="120"/>
              <w:rPr>
                <w:b/>
                <w:bCs/>
                <w:color w:val="FFFFFF" w:themeColor="background1"/>
                <w:lang w:val="sr-Latn-RS"/>
              </w:rPr>
            </w:pPr>
            <w:r w:rsidRPr="00604A4F">
              <w:rPr>
                <w:b/>
                <w:bCs/>
                <w:color w:val="FFFFFF" w:themeColor="background1"/>
                <w:lang w:val="sr-Latn-RS"/>
              </w:rPr>
              <w:t>Kategorije</w:t>
            </w:r>
          </w:p>
        </w:tc>
      </w:tr>
      <w:tr w:rsidR="00CF4E9C" w:rsidRPr="00BA5961" w:rsidTr="00C16AF7">
        <w:trPr>
          <w:cantSplit/>
          <w:tblHeader/>
          <w:jc w:val="center"/>
        </w:trPr>
        <w:tc>
          <w:tcPr>
            <w:tcW w:w="2404" w:type="dxa"/>
            <w:vAlign w:val="center"/>
          </w:tcPr>
          <w:p w:rsidR="00CF4E9C" w:rsidRPr="00604A4F" w:rsidRDefault="00CF4E9C" w:rsidP="00883E16">
            <w:pPr>
              <w:spacing w:before="120" w:after="120"/>
              <w:jc w:val="left"/>
              <w:rPr>
                <w:b/>
                <w:bCs/>
                <w:lang w:val="sr-Latn-RS"/>
              </w:rPr>
            </w:pPr>
            <w:r w:rsidRPr="00604A4F">
              <w:rPr>
                <w:b/>
                <w:bCs/>
                <w:lang w:val="sr-Latn-RS"/>
              </w:rPr>
              <w:t>A. Međunarodna</w:t>
            </w:r>
          </w:p>
        </w:tc>
        <w:tc>
          <w:tcPr>
            <w:tcW w:w="6625" w:type="dxa"/>
            <w:vAlign w:val="center"/>
          </w:tcPr>
          <w:p w:rsidR="00CF4E9C" w:rsidRPr="00604A4F" w:rsidRDefault="00CF4E9C" w:rsidP="00883E16">
            <w:pPr>
              <w:spacing w:before="120" w:after="120"/>
              <w:rPr>
                <w:lang w:val="sr-Latn-RS"/>
              </w:rPr>
            </w:pPr>
            <w:r w:rsidRPr="00604A4F">
              <w:rPr>
                <w:lang w:val="sr-Latn-RS"/>
              </w:rPr>
              <w:t>Sve organizacije/institucije koje imaju istaknutu regulatornu ili zakonodavnu ulogu u većem broju institucija različitih država.</w:t>
            </w:r>
          </w:p>
        </w:tc>
      </w:tr>
      <w:tr w:rsidR="00CF4E9C" w:rsidRPr="00BA5961" w:rsidTr="00C16AF7">
        <w:trPr>
          <w:cantSplit/>
          <w:tblHeader/>
          <w:jc w:val="center"/>
        </w:trPr>
        <w:tc>
          <w:tcPr>
            <w:tcW w:w="2404" w:type="dxa"/>
            <w:vAlign w:val="center"/>
          </w:tcPr>
          <w:p w:rsidR="00CF4E9C" w:rsidRPr="00604A4F" w:rsidRDefault="00CF4E9C" w:rsidP="00883E16">
            <w:pPr>
              <w:spacing w:before="120" w:after="120"/>
              <w:jc w:val="left"/>
              <w:rPr>
                <w:b/>
                <w:bCs/>
                <w:lang w:val="sr-Latn-RS"/>
              </w:rPr>
            </w:pPr>
            <w:r w:rsidRPr="00604A4F">
              <w:rPr>
                <w:b/>
                <w:bCs/>
                <w:lang w:val="sr-Latn-RS"/>
              </w:rPr>
              <w:t>B. Nacionalna/savezna</w:t>
            </w:r>
          </w:p>
        </w:tc>
        <w:tc>
          <w:tcPr>
            <w:tcW w:w="6625" w:type="dxa"/>
            <w:vAlign w:val="center"/>
          </w:tcPr>
          <w:p w:rsidR="00CF4E9C" w:rsidRPr="00604A4F" w:rsidRDefault="00CF4E9C" w:rsidP="00883E16">
            <w:pPr>
              <w:spacing w:before="120" w:after="120"/>
              <w:rPr>
                <w:lang w:val="sr-Latn-RS"/>
              </w:rPr>
            </w:pPr>
            <w:r w:rsidRPr="00604A4F">
              <w:rPr>
                <w:lang w:val="sr-Latn-RS"/>
              </w:rPr>
              <w:t>Sve državne organizacije/institucije kojima se upravlja na saveznom/nacionalnom nivou i koje imaju ovlašćenja za u</w:t>
            </w:r>
            <w:r w:rsidR="00651159">
              <w:rPr>
                <w:lang w:val="sr-Latn-RS"/>
              </w:rPr>
              <w:t>pravljanje državom ili zemljom.</w:t>
            </w:r>
            <w:r w:rsidRPr="00604A4F">
              <w:rPr>
                <w:lang w:val="sr-Latn-RS"/>
              </w:rPr>
              <w:t xml:space="preserve"> To uključuje parlamentarna i sudska tela koja imaju ovlašćenja da uspostave vladavinu prava ili donose odluke o tome.</w:t>
            </w:r>
          </w:p>
        </w:tc>
      </w:tr>
      <w:tr w:rsidR="00CF4E9C" w:rsidRPr="00BA5961" w:rsidTr="00C16AF7">
        <w:trPr>
          <w:cantSplit/>
          <w:tblHeader/>
          <w:jc w:val="center"/>
        </w:trPr>
        <w:tc>
          <w:tcPr>
            <w:tcW w:w="2404" w:type="dxa"/>
            <w:vAlign w:val="center"/>
          </w:tcPr>
          <w:p w:rsidR="00CF4E9C" w:rsidRPr="00604A4F" w:rsidRDefault="00CF4E9C" w:rsidP="00883E16">
            <w:pPr>
              <w:spacing w:before="120" w:after="120"/>
              <w:jc w:val="left"/>
              <w:rPr>
                <w:b/>
                <w:bCs/>
                <w:lang w:val="sr-Latn-RS"/>
              </w:rPr>
            </w:pPr>
            <w:r w:rsidRPr="00604A4F">
              <w:rPr>
                <w:b/>
                <w:bCs/>
                <w:lang w:val="sr-Latn-RS"/>
              </w:rPr>
              <w:t>C. Regionalna/</w:t>
            </w:r>
            <w:r w:rsidR="00C16AF7">
              <w:rPr>
                <w:b/>
                <w:bCs/>
                <w:lang w:val="sr-Latn-RS"/>
              </w:rPr>
              <w:br/>
            </w:r>
            <w:r w:rsidRPr="00604A4F">
              <w:rPr>
                <w:b/>
                <w:bCs/>
                <w:lang w:val="sr-Latn-RS"/>
              </w:rPr>
              <w:t>državna/pokrajinska</w:t>
            </w:r>
          </w:p>
        </w:tc>
        <w:tc>
          <w:tcPr>
            <w:tcW w:w="6625" w:type="dxa"/>
            <w:vAlign w:val="center"/>
          </w:tcPr>
          <w:p w:rsidR="00CF4E9C" w:rsidRPr="00604A4F" w:rsidRDefault="00CF4E9C" w:rsidP="00180C14">
            <w:pPr>
              <w:spacing w:before="120" w:after="120"/>
              <w:rPr>
                <w:lang w:val="sr-Latn-RS"/>
              </w:rPr>
            </w:pPr>
            <w:r w:rsidRPr="00604A4F">
              <w:rPr>
                <w:lang w:val="sr-Latn-RS"/>
              </w:rPr>
              <w:t>Državne institucije drugog nivoa koje ne pokrivaju celu</w:t>
            </w:r>
            <w:r w:rsidR="00180C14">
              <w:rPr>
                <w:lang w:val="sr-Latn-RS"/>
              </w:rPr>
              <w:t> </w:t>
            </w:r>
            <w:r w:rsidRPr="00604A4F">
              <w:rPr>
                <w:lang w:val="sr-Latn-RS"/>
              </w:rPr>
              <w:t>zemlju, ali u okviru svoje sudske nadležnosti pokrivaju</w:t>
            </w:r>
            <w:r w:rsidR="00180C14">
              <w:rPr>
                <w:lang w:val="sr-Latn-RS"/>
              </w:rPr>
              <w:t> </w:t>
            </w:r>
            <w:r w:rsidRPr="00604A4F">
              <w:rPr>
                <w:lang w:val="sr-Latn-RS"/>
              </w:rPr>
              <w:t>više oblasti lokalne uprave. To uključuje (1) sve državne organizacije/institucije kojima se upravlja na državnom/regionalnom nivou, a koji se nazivaju različitim imenima: regioni, departmani, države, savezne države, okruzi ili pokrajine, kao i (2) sva ministarstva, parlamentarna tela, regulatorni ograni i sudska tela koji imaju ovlašćenja da uspostave vladavinu prava ili donose odluke o tome u tom regionu, departmanu, državi, okrugu, saveznoj državi ili pokrajini.</w:t>
            </w:r>
          </w:p>
        </w:tc>
      </w:tr>
      <w:tr w:rsidR="00CF4E9C" w:rsidRPr="00BA5961" w:rsidTr="00C16AF7">
        <w:trPr>
          <w:cantSplit/>
          <w:tblHeader/>
          <w:jc w:val="center"/>
        </w:trPr>
        <w:tc>
          <w:tcPr>
            <w:tcW w:w="2404" w:type="dxa"/>
            <w:vAlign w:val="center"/>
          </w:tcPr>
          <w:p w:rsidR="00CF4E9C" w:rsidRPr="00604A4F" w:rsidRDefault="00CF4E9C" w:rsidP="00883E16">
            <w:pPr>
              <w:spacing w:before="120" w:after="120"/>
              <w:jc w:val="left"/>
              <w:rPr>
                <w:b/>
                <w:bCs/>
                <w:lang w:val="sr-Latn-RS"/>
              </w:rPr>
            </w:pPr>
            <w:r w:rsidRPr="00604A4F">
              <w:rPr>
                <w:b/>
                <w:bCs/>
                <w:lang w:val="sr-Latn-RS"/>
              </w:rPr>
              <w:t>D. Lokalna/opštinska</w:t>
            </w:r>
          </w:p>
        </w:tc>
        <w:tc>
          <w:tcPr>
            <w:tcW w:w="6625" w:type="dxa"/>
            <w:vAlign w:val="center"/>
          </w:tcPr>
          <w:p w:rsidR="00CF4E9C" w:rsidRPr="00604A4F" w:rsidRDefault="00CF4E9C" w:rsidP="00883E16">
            <w:pPr>
              <w:spacing w:before="120" w:after="120"/>
              <w:rPr>
                <w:lang w:val="sr-Latn-RS"/>
              </w:rPr>
            </w:pPr>
            <w:r w:rsidRPr="00604A4F">
              <w:rPr>
                <w:lang w:val="sr-Latn-RS"/>
              </w:rPr>
              <w:t>Državne institucije i povezane uprave najnižeg nivoa. To uključuje sve državne organizacije/institucije kojima se upravlja na nivou grada, opštine, okruga, gradske samouprave, sela, gradskog područja, zajednice i gradske izborne jedinice (npr. rekreativne ustanove, komunalne usluge, vatrogasna služba, lokalne inspekcije i obavljanje nekih nacionalnih službi).</w:t>
            </w:r>
          </w:p>
        </w:tc>
      </w:tr>
      <w:tr w:rsidR="00CF4E9C" w:rsidRPr="00BA5961" w:rsidTr="00C16AF7">
        <w:trPr>
          <w:cantSplit/>
          <w:tblHeader/>
          <w:jc w:val="center"/>
        </w:trPr>
        <w:tc>
          <w:tcPr>
            <w:tcW w:w="2404" w:type="dxa"/>
            <w:vAlign w:val="center"/>
          </w:tcPr>
          <w:p w:rsidR="00CF4E9C" w:rsidRPr="00604A4F" w:rsidRDefault="00CF4E9C" w:rsidP="00883E16">
            <w:pPr>
              <w:spacing w:before="120" w:after="120"/>
              <w:jc w:val="left"/>
              <w:rPr>
                <w:b/>
                <w:bCs/>
                <w:lang w:val="sr-Latn-RS"/>
              </w:rPr>
            </w:pPr>
            <w:r w:rsidRPr="00604A4F">
              <w:rPr>
                <w:b/>
                <w:bCs/>
                <w:lang w:val="sr-Latn-RS"/>
              </w:rPr>
              <w:t>E. Zdravstvo</w:t>
            </w:r>
          </w:p>
        </w:tc>
        <w:tc>
          <w:tcPr>
            <w:tcW w:w="6625" w:type="dxa"/>
            <w:vAlign w:val="center"/>
          </w:tcPr>
          <w:p w:rsidR="00CF4E9C" w:rsidRPr="00604A4F" w:rsidRDefault="00CF4E9C" w:rsidP="00883E16">
            <w:pPr>
              <w:spacing w:before="120" w:after="120"/>
              <w:rPr>
                <w:lang w:val="sr-Latn-RS"/>
              </w:rPr>
            </w:pPr>
            <w:r w:rsidRPr="00604A4F">
              <w:rPr>
                <w:lang w:val="sr-Latn-RS"/>
              </w:rPr>
              <w:t>Sve državne organizacije/institucije koje pružaju zdravstvene usluge i zaštitu, donose zdravstvene smernice ili odlučuju o njima u nekoj državi ili zemlji, obezbeđuju sredstva za zdravstvene usluge i zaštitu ili obavljaju regulatornu ulogu u zdravstvenim uslugama i zaštiti.</w:t>
            </w:r>
          </w:p>
        </w:tc>
      </w:tr>
      <w:tr w:rsidR="00CF4E9C" w:rsidRPr="00BA5961" w:rsidTr="00C16AF7">
        <w:trPr>
          <w:cantSplit/>
          <w:tblHeader/>
          <w:jc w:val="center"/>
        </w:trPr>
        <w:tc>
          <w:tcPr>
            <w:tcW w:w="2404" w:type="dxa"/>
            <w:vAlign w:val="center"/>
          </w:tcPr>
          <w:p w:rsidR="00CF4E9C" w:rsidRPr="00604A4F" w:rsidRDefault="00CF4E9C" w:rsidP="00883E16">
            <w:pPr>
              <w:spacing w:before="120" w:after="120"/>
              <w:jc w:val="left"/>
              <w:rPr>
                <w:b/>
                <w:bCs/>
                <w:lang w:val="sr-Latn-RS"/>
              </w:rPr>
            </w:pPr>
            <w:r w:rsidRPr="00604A4F">
              <w:rPr>
                <w:b/>
                <w:bCs/>
                <w:lang w:val="sr-Latn-RS"/>
              </w:rPr>
              <w:t>F. Ostale državne institucije</w:t>
            </w:r>
          </w:p>
        </w:tc>
        <w:tc>
          <w:tcPr>
            <w:tcW w:w="6625" w:type="dxa"/>
            <w:vAlign w:val="center"/>
          </w:tcPr>
          <w:p w:rsidR="00CF4E9C" w:rsidRPr="00604A4F" w:rsidRDefault="00CF4E9C" w:rsidP="00883E16">
            <w:pPr>
              <w:spacing w:before="120" w:after="120"/>
              <w:rPr>
                <w:lang w:val="sr-Latn-RS"/>
              </w:rPr>
            </w:pPr>
            <w:r w:rsidRPr="00604A4F">
              <w:rPr>
                <w:lang w:val="sr-Latn-RS"/>
              </w:rPr>
              <w:t>Sve organizacije koje su svaka pojedinačno odgovorne nekoj međunarodno priznatoj Državnoj instituciji i kojima ta institucija u krajnjoj liniji upravlja.</w:t>
            </w:r>
          </w:p>
          <w:p w:rsidR="00AA5A57" w:rsidRPr="00604A4F" w:rsidRDefault="00AA5A57" w:rsidP="00882CEF">
            <w:pPr>
              <w:spacing w:after="120"/>
              <w:rPr>
                <w:lang w:val="sr-Latn-RS"/>
              </w:rPr>
            </w:pPr>
            <w:r w:rsidRPr="00604A4F">
              <w:rPr>
                <w:lang w:val="sr-Latn-RS"/>
              </w:rPr>
              <w:t>Sve organizacije uspostavljene zakonom da pružaju javne usluge kao što je opisano u relevantnim zakonskim propisima kojima se te organizacije uspostavljaju ili u</w:t>
            </w:r>
            <w:r w:rsidR="00882CEF">
              <w:rPr>
                <w:lang w:val="sr-Latn-RS"/>
              </w:rPr>
              <w:t> </w:t>
            </w:r>
            <w:r w:rsidRPr="00604A4F">
              <w:rPr>
                <w:lang w:val="sr-Latn-RS"/>
              </w:rPr>
              <w:t xml:space="preserve">pravilniku/ciljevima te organizacije (npr. ustavni odbori, opštinska društva, državne istraživačke organizacije). </w:t>
            </w:r>
          </w:p>
        </w:tc>
      </w:tr>
    </w:tbl>
    <w:p w:rsidR="00CF4E9C" w:rsidRPr="00604A4F" w:rsidRDefault="00CF4E9C" w:rsidP="00883E16">
      <w:pPr>
        <w:rPr>
          <w:lang w:val="sr-Latn-RS"/>
        </w:rPr>
      </w:pPr>
      <w:r w:rsidRPr="00604A4F">
        <w:rPr>
          <w:lang w:val="sr-Latn-RS"/>
        </w:rPr>
        <w:t>Ako organizacija potpada pod neku od gorenavedenih kategorija, ali ostvaruje profit, primenjivaće se sledeći dodatni kriterijumi kako bi se utvrdilo da li ta organizacija ispunjava uslove za kvalifikovano pravno lice:</w:t>
      </w:r>
    </w:p>
    <w:p w:rsidR="00CF4E9C" w:rsidRPr="00604A4F" w:rsidRDefault="00CF4E9C" w:rsidP="00883E16">
      <w:pPr>
        <w:pStyle w:val="ListParagraph"/>
        <w:numPr>
          <w:ilvl w:val="0"/>
          <w:numId w:val="1"/>
        </w:numPr>
        <w:ind w:left="1080"/>
        <w:contextualSpacing w:val="0"/>
        <w:rPr>
          <w:lang w:val="sr-Latn-RS"/>
        </w:rPr>
      </w:pPr>
      <w:r w:rsidRPr="00604A4F">
        <w:rPr>
          <w:lang w:val="sr-Latn-RS"/>
        </w:rPr>
        <w:t>Da li njeni prihodi/profit odlaze isključivo državnim institucijama (ili idu i privatnim deoničarima)?</w:t>
      </w:r>
    </w:p>
    <w:p w:rsidR="00CF4E9C" w:rsidRPr="00604A4F" w:rsidRDefault="00CF4E9C" w:rsidP="00883E16">
      <w:pPr>
        <w:pStyle w:val="ListParagraph"/>
        <w:numPr>
          <w:ilvl w:val="0"/>
          <w:numId w:val="1"/>
        </w:numPr>
        <w:ind w:left="1080"/>
        <w:contextualSpacing w:val="0"/>
        <w:rPr>
          <w:lang w:val="sr-Latn-RS"/>
        </w:rPr>
      </w:pPr>
      <w:r w:rsidRPr="00604A4F">
        <w:rPr>
          <w:lang w:val="sr-Latn-RS"/>
        </w:rPr>
        <w:t>Da li je organizacija u pitanju oslobođena poreza na dobit preduzeća?</w:t>
      </w:r>
    </w:p>
    <w:p w:rsidR="00CF4E9C" w:rsidRPr="00604A4F" w:rsidRDefault="00CF4E9C" w:rsidP="00883E16">
      <w:pPr>
        <w:pStyle w:val="ListParagraph"/>
        <w:numPr>
          <w:ilvl w:val="0"/>
          <w:numId w:val="1"/>
        </w:numPr>
        <w:ind w:left="1080"/>
        <w:contextualSpacing w:val="0"/>
        <w:rPr>
          <w:lang w:val="sr-Latn-RS"/>
        </w:rPr>
      </w:pPr>
      <w:r w:rsidRPr="00604A4F">
        <w:rPr>
          <w:lang w:val="sr-Latn-RS"/>
        </w:rPr>
        <w:lastRenderedPageBreak/>
        <w:t>Da li više od 50% sredstava za finansiranje organizacije obezbeđuju državne institucije (tj. da li ostvaruje manje od 50% svojih sredstava putem komercijalnih aktivnosti)?</w:t>
      </w:r>
    </w:p>
    <w:p w:rsidR="00CF4E9C" w:rsidRPr="00604A4F" w:rsidRDefault="00CF4E9C" w:rsidP="00883E16">
      <w:pPr>
        <w:rPr>
          <w:lang w:val="sr-Latn-RS"/>
        </w:rPr>
      </w:pPr>
      <w:r w:rsidRPr="00604A4F">
        <w:rPr>
          <w:lang w:val="sr-Latn-RS"/>
        </w:rPr>
        <w:t>Ako odgovor na sva ova pitanja glasi „da“, onda takva organizacija ispunjava uslove za kvalifikovano pravno lice. Ako odgovor na ma koje od gorenavedenih pitanja glasi „ne“, onda takva organizacija ne ispunjava uslove za kvalifikovano pravno lice. U načelu, državne kompanije, javna preduzeća i</w:t>
      </w:r>
      <w:r w:rsidR="00882CEF">
        <w:rPr>
          <w:lang w:val="sr-Latn-RS"/>
        </w:rPr>
        <w:t> </w:t>
      </w:r>
      <w:r w:rsidRPr="00604A4F">
        <w:rPr>
          <w:lang w:val="sr-Latn-RS"/>
        </w:rPr>
        <w:t xml:space="preserve">državne institucije (bilo da su društva sa ograničenom odgovornošću ili ne) koje se bave komercijalnim delatnostima (npr. telekomunikacije, bankarstvo, transport itd.) ne ispunjavaju uslove za kvalifikovana pravna lica. </w:t>
      </w:r>
    </w:p>
    <w:p w:rsidR="00CF4E9C" w:rsidRPr="00604A4F" w:rsidRDefault="00CF4E9C" w:rsidP="00883E16">
      <w:pPr>
        <w:rPr>
          <w:lang w:val="sr-Latn-RS"/>
        </w:rPr>
      </w:pPr>
      <w:r w:rsidRPr="00604A4F">
        <w:rPr>
          <w:lang w:val="sr-Latn-RS"/>
        </w:rPr>
        <w:t xml:space="preserve">Ako Vlada neke zemlje objavi listu organizacija iz javnog sektora, te organizacije moraju da ispunjavaju kriterijume navedene u ovoj definiciji da bi ispunjavale uslove za kvalifikovana pravna lica. </w:t>
      </w:r>
    </w:p>
    <w:p w:rsidR="00E24334" w:rsidRPr="00604A4F" w:rsidRDefault="00E24334" w:rsidP="00883E16">
      <w:pPr>
        <w:rPr>
          <w:lang w:val="sr-Latn-RS"/>
        </w:rPr>
      </w:pPr>
      <w:r w:rsidRPr="00604A4F">
        <w:rPr>
          <w:lang w:val="sr-Latn-RS"/>
        </w:rPr>
        <w:t xml:space="preserve">Ako neka organizacija izgubi status kvalifikovanog državnog pravnog lica nakon potpisivanja ugovora o licenciranju, organizacija može nastaviti da koristi kopije za koje je licencirana, ali ne može da dostavlja nove porudžbine za Licence po osnovu programa Microsoft Government License. </w:t>
      </w:r>
    </w:p>
    <w:p w:rsidR="00F9352D" w:rsidRPr="00604A4F" w:rsidRDefault="00A561A9" w:rsidP="000A6499">
      <w:pPr>
        <w:rPr>
          <w:lang w:val="sr-Latn-RS"/>
        </w:rPr>
      </w:pPr>
      <w:bookmarkStart w:id="1" w:name="OLE_LINK1"/>
      <w:bookmarkStart w:id="2" w:name="OLE_LINK2"/>
      <w:r w:rsidRPr="00604A4F">
        <w:rPr>
          <w:lang w:val="sr-Latn-RS"/>
        </w:rPr>
        <w:t>Microsoft nudi posebne cene za državne institucije kvalifikovanim organizacijama iz javnog s</w:t>
      </w:r>
      <w:r w:rsidR="00651159">
        <w:rPr>
          <w:lang w:val="sr-Latn-RS"/>
        </w:rPr>
        <w:t>ektora (kako su opisane iznad).</w:t>
      </w:r>
      <w:r w:rsidRPr="00604A4F">
        <w:rPr>
          <w:lang w:val="sr-Latn-RS"/>
        </w:rPr>
        <w:t xml:space="preserve"> U skladu sa takvim dodatnim uslovima za kvalifikovanje koji mogu da budu navedeni u konkretnom ugovoru o količinskom licenciranju, kvalifikovane organizacije se kvalifikuju da primaju (1) nivo cena D za količinsko licenciranje programa Enterprise, Enterprise Subscription, Select ili Select Plus ili (2) druge popuste koji mogu da budu dostupni u okviru drugih Microsoft programa količinskog licenciranja.</w:t>
      </w:r>
      <w:bookmarkEnd w:id="1"/>
      <w:bookmarkEnd w:id="2"/>
    </w:p>
    <w:sectPr w:rsidR="00F9352D" w:rsidRPr="00604A4F"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F1" w:rsidRDefault="008634F1" w:rsidP="00CF4E9C">
      <w:pPr>
        <w:spacing w:before="0"/>
      </w:pPr>
      <w:r>
        <w:separator/>
      </w:r>
    </w:p>
  </w:endnote>
  <w:endnote w:type="continuationSeparator" w:id="0">
    <w:p w:rsidR="008634F1" w:rsidRDefault="008634F1"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9A7" w:rsidRDefault="00514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5149A7" w:rsidRPr="005149A7" w:rsidTr="005949CA">
      <w:trPr>
        <w:jc w:val="center"/>
      </w:trPr>
      <w:tc>
        <w:tcPr>
          <w:tcW w:w="4621" w:type="dxa"/>
          <w:shd w:val="clear" w:color="auto" w:fill="auto"/>
        </w:tcPr>
        <w:p w:rsidR="005149A7" w:rsidRPr="005149A7" w:rsidRDefault="005149A7" w:rsidP="005149A7">
          <w:pPr>
            <w:pStyle w:val="Footer"/>
            <w:rPr>
              <w:rStyle w:val="LogoportDoNotTranslate"/>
              <w:rFonts w:ascii="Arial" w:hAnsi="Arial" w:cs="Arial"/>
              <w:color w:val="000000" w:themeColor="text1"/>
              <w:sz w:val="16"/>
              <w:szCs w:val="16"/>
              <w:lang w:val="sr-Latn-RS"/>
            </w:rPr>
          </w:pPr>
          <w:r w:rsidRPr="005149A7">
            <w:rPr>
              <w:rStyle w:val="LogoportDoNotTranslate"/>
              <w:rFonts w:ascii="Arial" w:hAnsi="Arial" w:cs="Arial"/>
              <w:color w:val="000000" w:themeColor="text1"/>
              <w:sz w:val="16"/>
              <w:szCs w:val="16"/>
              <w:lang w:val="sr-Latn-RS"/>
            </w:rPr>
            <w:t>GovEligibilityDef(EMEA)(SER)(Nov2014)</w:t>
          </w:r>
        </w:p>
      </w:tc>
      <w:tc>
        <w:tcPr>
          <w:tcW w:w="4622" w:type="dxa"/>
          <w:shd w:val="clear" w:color="auto" w:fill="auto"/>
        </w:tcPr>
        <w:p w:rsidR="005149A7" w:rsidRPr="005149A7" w:rsidRDefault="005149A7" w:rsidP="005149A7">
          <w:pPr>
            <w:pStyle w:val="Footer"/>
            <w:jc w:val="right"/>
            <w:rPr>
              <w:rStyle w:val="LogoportDoNotTranslate"/>
              <w:rFonts w:ascii="Arial" w:hAnsi="Arial" w:cs="Arial"/>
              <w:color w:val="000000" w:themeColor="text1"/>
              <w:sz w:val="16"/>
              <w:szCs w:val="16"/>
              <w:lang w:val="sr-Latn-RS"/>
            </w:rPr>
          </w:pPr>
          <w:r w:rsidRPr="005149A7">
            <w:rPr>
              <w:rStyle w:val="LogoportDoNotTranslate"/>
              <w:rFonts w:ascii="Arial" w:hAnsi="Arial" w:cs="Arial"/>
              <w:color w:val="000000" w:themeColor="text1"/>
              <w:sz w:val="16"/>
              <w:szCs w:val="16"/>
              <w:lang w:val="sr-Latn-RS"/>
            </w:rPr>
            <w:t xml:space="preserve">Page </w:t>
          </w:r>
          <w:r w:rsidRPr="005149A7">
            <w:rPr>
              <w:rStyle w:val="LogoportDoNotTranslate"/>
              <w:rFonts w:ascii="Arial" w:hAnsi="Arial" w:cs="Arial"/>
              <w:color w:val="000000" w:themeColor="text1"/>
              <w:sz w:val="16"/>
              <w:szCs w:val="16"/>
              <w:lang w:val="sr-Latn-RS"/>
            </w:rPr>
            <w:fldChar w:fldCharType="begin"/>
          </w:r>
          <w:r w:rsidRPr="005149A7">
            <w:rPr>
              <w:rStyle w:val="LogoportDoNotTranslate"/>
              <w:rFonts w:ascii="Arial" w:hAnsi="Arial" w:cs="Arial"/>
              <w:color w:val="000000" w:themeColor="text1"/>
              <w:sz w:val="16"/>
              <w:szCs w:val="16"/>
              <w:lang w:val="sr-Latn-RS"/>
            </w:rPr>
            <w:instrText xml:space="preserve"> PAGE  \* MERGEFORMAT </w:instrText>
          </w:r>
          <w:r w:rsidRPr="005149A7">
            <w:rPr>
              <w:rStyle w:val="LogoportDoNotTranslate"/>
              <w:rFonts w:ascii="Arial" w:hAnsi="Arial" w:cs="Arial"/>
              <w:color w:val="000000" w:themeColor="text1"/>
              <w:sz w:val="16"/>
              <w:szCs w:val="16"/>
              <w:lang w:val="sr-Latn-RS"/>
            </w:rPr>
            <w:fldChar w:fldCharType="separate"/>
          </w:r>
          <w:r w:rsidR="005F1098">
            <w:rPr>
              <w:rStyle w:val="LogoportDoNotTranslate"/>
              <w:rFonts w:ascii="Arial" w:hAnsi="Arial" w:cs="Arial"/>
              <w:noProof/>
              <w:color w:val="000000" w:themeColor="text1"/>
              <w:sz w:val="16"/>
              <w:szCs w:val="16"/>
              <w:lang w:val="sr-Latn-RS"/>
            </w:rPr>
            <w:t>2</w:t>
          </w:r>
          <w:r w:rsidRPr="005149A7">
            <w:rPr>
              <w:rStyle w:val="LogoportDoNotTranslate"/>
              <w:rFonts w:ascii="Arial" w:hAnsi="Arial" w:cs="Arial"/>
              <w:color w:val="000000" w:themeColor="text1"/>
              <w:sz w:val="16"/>
              <w:szCs w:val="16"/>
              <w:lang w:val="sr-Latn-RS"/>
            </w:rPr>
            <w:fldChar w:fldCharType="end"/>
          </w:r>
          <w:r w:rsidRPr="005149A7">
            <w:rPr>
              <w:rStyle w:val="LogoportDoNotTranslate"/>
              <w:rFonts w:ascii="Arial" w:hAnsi="Arial" w:cs="Arial"/>
              <w:color w:val="000000" w:themeColor="text1"/>
              <w:sz w:val="16"/>
              <w:szCs w:val="16"/>
              <w:lang w:val="sr-Latn-RS"/>
            </w:rPr>
            <w:t xml:space="preserve"> of </w:t>
          </w:r>
          <w:r w:rsidRPr="005149A7">
            <w:rPr>
              <w:rStyle w:val="LogoportDoNotTranslate"/>
              <w:rFonts w:ascii="Arial" w:hAnsi="Arial" w:cs="Arial"/>
              <w:color w:val="000000" w:themeColor="text1"/>
              <w:sz w:val="16"/>
              <w:szCs w:val="16"/>
              <w:lang w:val="sr-Latn-RS"/>
            </w:rPr>
            <w:fldChar w:fldCharType="begin"/>
          </w:r>
          <w:r w:rsidRPr="005149A7">
            <w:rPr>
              <w:rStyle w:val="LogoportDoNotTranslate"/>
              <w:rFonts w:ascii="Arial" w:hAnsi="Arial" w:cs="Arial"/>
              <w:color w:val="000000" w:themeColor="text1"/>
              <w:sz w:val="16"/>
              <w:szCs w:val="16"/>
              <w:lang w:val="sr-Latn-RS"/>
            </w:rPr>
            <w:instrText xml:space="preserve"> NUMPAGES  \* MERGEFORMAT </w:instrText>
          </w:r>
          <w:r w:rsidRPr="005149A7">
            <w:rPr>
              <w:rStyle w:val="LogoportDoNotTranslate"/>
              <w:rFonts w:ascii="Arial" w:hAnsi="Arial" w:cs="Arial"/>
              <w:color w:val="000000" w:themeColor="text1"/>
              <w:sz w:val="16"/>
              <w:szCs w:val="16"/>
              <w:lang w:val="sr-Latn-RS"/>
            </w:rPr>
            <w:fldChar w:fldCharType="separate"/>
          </w:r>
          <w:r w:rsidR="005F1098">
            <w:rPr>
              <w:rStyle w:val="LogoportDoNotTranslate"/>
              <w:rFonts w:ascii="Arial" w:hAnsi="Arial" w:cs="Arial"/>
              <w:noProof/>
              <w:color w:val="000000" w:themeColor="text1"/>
              <w:sz w:val="16"/>
              <w:szCs w:val="16"/>
              <w:lang w:val="sr-Latn-RS"/>
            </w:rPr>
            <w:t>2</w:t>
          </w:r>
          <w:r w:rsidRPr="005149A7">
            <w:rPr>
              <w:rStyle w:val="LogoportDoNotTranslate"/>
              <w:rFonts w:ascii="Arial" w:hAnsi="Arial" w:cs="Arial"/>
              <w:color w:val="000000" w:themeColor="text1"/>
              <w:sz w:val="16"/>
              <w:szCs w:val="16"/>
              <w:lang w:val="sr-Latn-RS"/>
            </w:rPr>
            <w:fldChar w:fldCharType="end"/>
          </w:r>
        </w:p>
        <w:p w:rsidR="005149A7" w:rsidRPr="005149A7" w:rsidRDefault="005149A7" w:rsidP="005149A7">
          <w:pPr>
            <w:pStyle w:val="Footer"/>
            <w:jc w:val="right"/>
            <w:rPr>
              <w:rStyle w:val="LogoportDoNotTranslate"/>
              <w:rFonts w:ascii="Arial" w:hAnsi="Arial" w:cs="Arial"/>
              <w:color w:val="000000" w:themeColor="text1"/>
              <w:sz w:val="16"/>
              <w:szCs w:val="16"/>
              <w:lang w:val="sr-Latn-RS"/>
            </w:rPr>
          </w:pPr>
        </w:p>
      </w:tc>
    </w:tr>
  </w:tbl>
  <w:p w:rsidR="005149A7" w:rsidRPr="005149A7" w:rsidRDefault="005149A7" w:rsidP="005149A7">
    <w:pPr>
      <w:pStyle w:val="Footer"/>
      <w:rPr>
        <w:rStyle w:val="LogoportDoNotTranslate"/>
        <w:rFonts w:ascii="Arial" w:hAnsi="Arial" w:cs="Arial"/>
        <w:color w:val="auto"/>
        <w:sz w:val="16"/>
        <w:szCs w:val="20"/>
      </w:rPr>
    </w:pPr>
  </w:p>
  <w:p w:rsidR="005955E6" w:rsidRPr="005149A7" w:rsidRDefault="005955E6" w:rsidP="005149A7">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5149A7" w:rsidRPr="005149A7" w:rsidTr="005149A7">
      <w:trPr>
        <w:jc w:val="center"/>
      </w:trPr>
      <w:tc>
        <w:tcPr>
          <w:tcW w:w="4621" w:type="dxa"/>
          <w:shd w:val="clear" w:color="auto" w:fill="auto"/>
        </w:tcPr>
        <w:p w:rsidR="005149A7" w:rsidRPr="005149A7" w:rsidRDefault="005149A7" w:rsidP="005149A7">
          <w:pPr>
            <w:pStyle w:val="Footer"/>
            <w:rPr>
              <w:rStyle w:val="LogoportDoNotTranslate"/>
              <w:rFonts w:ascii="Arial" w:hAnsi="Arial" w:cs="Arial"/>
              <w:color w:val="000000" w:themeColor="text1"/>
              <w:sz w:val="16"/>
              <w:szCs w:val="16"/>
              <w:lang w:val="sr-Latn-RS"/>
            </w:rPr>
          </w:pPr>
          <w:r w:rsidRPr="005149A7">
            <w:rPr>
              <w:rStyle w:val="LogoportDoNotTranslate"/>
              <w:rFonts w:ascii="Arial" w:hAnsi="Arial" w:cs="Arial"/>
              <w:color w:val="000000" w:themeColor="text1"/>
              <w:sz w:val="16"/>
              <w:szCs w:val="16"/>
              <w:lang w:val="sr-Latn-RS"/>
            </w:rPr>
            <w:t>GovEligibilityDef(EMEA)(SER)(Nov2014)</w:t>
          </w:r>
        </w:p>
      </w:tc>
      <w:tc>
        <w:tcPr>
          <w:tcW w:w="4622" w:type="dxa"/>
          <w:shd w:val="clear" w:color="auto" w:fill="auto"/>
        </w:tcPr>
        <w:p w:rsidR="005149A7" w:rsidRPr="005149A7" w:rsidRDefault="005149A7" w:rsidP="005149A7">
          <w:pPr>
            <w:pStyle w:val="Footer"/>
            <w:jc w:val="right"/>
            <w:rPr>
              <w:rStyle w:val="LogoportDoNotTranslate"/>
              <w:rFonts w:ascii="Arial" w:hAnsi="Arial" w:cs="Arial"/>
              <w:color w:val="000000" w:themeColor="text1"/>
              <w:sz w:val="16"/>
              <w:szCs w:val="16"/>
              <w:lang w:val="sr-Latn-RS"/>
            </w:rPr>
          </w:pPr>
          <w:r w:rsidRPr="005149A7">
            <w:rPr>
              <w:rStyle w:val="LogoportDoNotTranslate"/>
              <w:rFonts w:ascii="Arial" w:hAnsi="Arial" w:cs="Arial"/>
              <w:color w:val="000000" w:themeColor="text1"/>
              <w:sz w:val="16"/>
              <w:szCs w:val="16"/>
              <w:lang w:val="sr-Latn-RS"/>
            </w:rPr>
            <w:t xml:space="preserve">Page </w:t>
          </w:r>
          <w:r w:rsidRPr="005149A7">
            <w:rPr>
              <w:rStyle w:val="LogoportDoNotTranslate"/>
              <w:rFonts w:ascii="Arial" w:hAnsi="Arial" w:cs="Arial"/>
              <w:color w:val="000000" w:themeColor="text1"/>
              <w:sz w:val="16"/>
              <w:szCs w:val="16"/>
              <w:lang w:val="sr-Latn-RS"/>
            </w:rPr>
            <w:fldChar w:fldCharType="begin"/>
          </w:r>
          <w:r w:rsidRPr="005149A7">
            <w:rPr>
              <w:rStyle w:val="LogoportDoNotTranslate"/>
              <w:rFonts w:ascii="Arial" w:hAnsi="Arial" w:cs="Arial"/>
              <w:color w:val="000000" w:themeColor="text1"/>
              <w:sz w:val="16"/>
              <w:szCs w:val="16"/>
              <w:lang w:val="sr-Latn-RS"/>
            </w:rPr>
            <w:instrText xml:space="preserve"> PAGE  \* MERGEFORMAT </w:instrText>
          </w:r>
          <w:r w:rsidRPr="005149A7">
            <w:rPr>
              <w:rStyle w:val="LogoportDoNotTranslate"/>
              <w:rFonts w:ascii="Arial" w:hAnsi="Arial" w:cs="Arial"/>
              <w:color w:val="000000" w:themeColor="text1"/>
              <w:sz w:val="16"/>
              <w:szCs w:val="16"/>
              <w:lang w:val="sr-Latn-RS"/>
            </w:rPr>
            <w:fldChar w:fldCharType="separate"/>
          </w:r>
          <w:r w:rsidR="005F1098">
            <w:rPr>
              <w:rStyle w:val="LogoportDoNotTranslate"/>
              <w:rFonts w:ascii="Arial" w:hAnsi="Arial" w:cs="Arial"/>
              <w:noProof/>
              <w:color w:val="000000" w:themeColor="text1"/>
              <w:sz w:val="16"/>
              <w:szCs w:val="16"/>
              <w:lang w:val="sr-Latn-RS"/>
            </w:rPr>
            <w:t>1</w:t>
          </w:r>
          <w:r w:rsidRPr="005149A7">
            <w:rPr>
              <w:rStyle w:val="LogoportDoNotTranslate"/>
              <w:rFonts w:ascii="Arial" w:hAnsi="Arial" w:cs="Arial"/>
              <w:color w:val="000000" w:themeColor="text1"/>
              <w:sz w:val="16"/>
              <w:szCs w:val="16"/>
              <w:lang w:val="sr-Latn-RS"/>
            </w:rPr>
            <w:fldChar w:fldCharType="end"/>
          </w:r>
          <w:r w:rsidRPr="005149A7">
            <w:rPr>
              <w:rStyle w:val="LogoportDoNotTranslate"/>
              <w:rFonts w:ascii="Arial" w:hAnsi="Arial" w:cs="Arial"/>
              <w:color w:val="000000" w:themeColor="text1"/>
              <w:sz w:val="16"/>
              <w:szCs w:val="16"/>
              <w:lang w:val="sr-Latn-RS"/>
            </w:rPr>
            <w:t xml:space="preserve"> of </w:t>
          </w:r>
          <w:r w:rsidRPr="005149A7">
            <w:rPr>
              <w:rStyle w:val="LogoportDoNotTranslate"/>
              <w:rFonts w:ascii="Arial" w:hAnsi="Arial" w:cs="Arial"/>
              <w:color w:val="000000" w:themeColor="text1"/>
              <w:sz w:val="16"/>
              <w:szCs w:val="16"/>
              <w:lang w:val="sr-Latn-RS"/>
            </w:rPr>
            <w:fldChar w:fldCharType="begin"/>
          </w:r>
          <w:r w:rsidRPr="005149A7">
            <w:rPr>
              <w:rStyle w:val="LogoportDoNotTranslate"/>
              <w:rFonts w:ascii="Arial" w:hAnsi="Arial" w:cs="Arial"/>
              <w:color w:val="000000" w:themeColor="text1"/>
              <w:sz w:val="16"/>
              <w:szCs w:val="16"/>
              <w:lang w:val="sr-Latn-RS"/>
            </w:rPr>
            <w:instrText xml:space="preserve"> NUMPAGES  \* MERGEFORMAT </w:instrText>
          </w:r>
          <w:r w:rsidRPr="005149A7">
            <w:rPr>
              <w:rStyle w:val="LogoportDoNotTranslate"/>
              <w:rFonts w:ascii="Arial" w:hAnsi="Arial" w:cs="Arial"/>
              <w:color w:val="000000" w:themeColor="text1"/>
              <w:sz w:val="16"/>
              <w:szCs w:val="16"/>
              <w:lang w:val="sr-Latn-RS"/>
            </w:rPr>
            <w:fldChar w:fldCharType="separate"/>
          </w:r>
          <w:r w:rsidR="005F1098">
            <w:rPr>
              <w:rStyle w:val="LogoportDoNotTranslate"/>
              <w:rFonts w:ascii="Arial" w:hAnsi="Arial" w:cs="Arial"/>
              <w:noProof/>
              <w:color w:val="000000" w:themeColor="text1"/>
              <w:sz w:val="16"/>
              <w:szCs w:val="16"/>
              <w:lang w:val="sr-Latn-RS"/>
            </w:rPr>
            <w:t>2</w:t>
          </w:r>
          <w:r w:rsidRPr="005149A7">
            <w:rPr>
              <w:rStyle w:val="LogoportDoNotTranslate"/>
              <w:rFonts w:ascii="Arial" w:hAnsi="Arial" w:cs="Arial"/>
              <w:color w:val="000000" w:themeColor="text1"/>
              <w:sz w:val="16"/>
              <w:szCs w:val="16"/>
              <w:lang w:val="sr-Latn-RS"/>
            </w:rPr>
            <w:fldChar w:fldCharType="end"/>
          </w:r>
        </w:p>
        <w:p w:rsidR="005149A7" w:rsidRPr="005149A7" w:rsidRDefault="005149A7" w:rsidP="005149A7">
          <w:pPr>
            <w:pStyle w:val="Footer"/>
            <w:jc w:val="right"/>
            <w:rPr>
              <w:rStyle w:val="LogoportDoNotTranslate"/>
              <w:rFonts w:ascii="Arial" w:hAnsi="Arial" w:cs="Arial"/>
              <w:color w:val="000000" w:themeColor="text1"/>
              <w:sz w:val="16"/>
              <w:szCs w:val="16"/>
              <w:lang w:val="sr-Latn-RS"/>
            </w:rPr>
          </w:pPr>
        </w:p>
      </w:tc>
    </w:tr>
  </w:tbl>
  <w:p w:rsidR="005D37CF" w:rsidRPr="005149A7" w:rsidRDefault="005D37CF" w:rsidP="005149A7">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F1" w:rsidRDefault="008634F1" w:rsidP="00CF4E9C">
      <w:pPr>
        <w:spacing w:before="0"/>
      </w:pPr>
      <w:r>
        <w:separator/>
      </w:r>
    </w:p>
  </w:footnote>
  <w:footnote w:type="continuationSeparator" w:id="0">
    <w:p w:rsidR="008634F1" w:rsidRDefault="008634F1"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5F109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5F109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5F1098"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rPr>
      <w:drawing>
        <wp:inline distT="0" distB="0" distL="0" distR="0" wp14:anchorId="0863D271" wp14:editId="788CFAE9">
          <wp:extent cx="5724525" cy="561975"/>
          <wp:effectExtent l="0" t="0" r="0" b="9525"/>
          <wp:docPr id="6" name="Picture 6"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43D3D"/>
    <w:rsid w:val="000613B2"/>
    <w:rsid w:val="0006204C"/>
    <w:rsid w:val="000829B7"/>
    <w:rsid w:val="000A6499"/>
    <w:rsid w:val="000E2821"/>
    <w:rsid w:val="001262E8"/>
    <w:rsid w:val="001263E5"/>
    <w:rsid w:val="00141B64"/>
    <w:rsid w:val="00165890"/>
    <w:rsid w:val="0017783A"/>
    <w:rsid w:val="00180C14"/>
    <w:rsid w:val="001A4EAB"/>
    <w:rsid w:val="001E2EA0"/>
    <w:rsid w:val="002034A1"/>
    <w:rsid w:val="00254540"/>
    <w:rsid w:val="00265736"/>
    <w:rsid w:val="002B1126"/>
    <w:rsid w:val="002B1298"/>
    <w:rsid w:val="002C7665"/>
    <w:rsid w:val="002F2434"/>
    <w:rsid w:val="00305443"/>
    <w:rsid w:val="00361066"/>
    <w:rsid w:val="00380578"/>
    <w:rsid w:val="00387A64"/>
    <w:rsid w:val="003A74D8"/>
    <w:rsid w:val="003B6DC6"/>
    <w:rsid w:val="004146D7"/>
    <w:rsid w:val="0042245E"/>
    <w:rsid w:val="00445F2B"/>
    <w:rsid w:val="00453223"/>
    <w:rsid w:val="004735D0"/>
    <w:rsid w:val="00493CEC"/>
    <w:rsid w:val="004A701B"/>
    <w:rsid w:val="004B6ADE"/>
    <w:rsid w:val="00510B03"/>
    <w:rsid w:val="005149A7"/>
    <w:rsid w:val="005505EF"/>
    <w:rsid w:val="00590119"/>
    <w:rsid w:val="005955E6"/>
    <w:rsid w:val="005D37CF"/>
    <w:rsid w:val="005D760D"/>
    <w:rsid w:val="005F1098"/>
    <w:rsid w:val="005F3C27"/>
    <w:rsid w:val="00604A4F"/>
    <w:rsid w:val="0064711A"/>
    <w:rsid w:val="00651159"/>
    <w:rsid w:val="006F214E"/>
    <w:rsid w:val="00714E33"/>
    <w:rsid w:val="007C13AD"/>
    <w:rsid w:val="007D65B2"/>
    <w:rsid w:val="007E1AD7"/>
    <w:rsid w:val="007E463F"/>
    <w:rsid w:val="00810E3F"/>
    <w:rsid w:val="00814D01"/>
    <w:rsid w:val="00837C81"/>
    <w:rsid w:val="00845DF2"/>
    <w:rsid w:val="0084628C"/>
    <w:rsid w:val="0084691D"/>
    <w:rsid w:val="00857479"/>
    <w:rsid w:val="008634F1"/>
    <w:rsid w:val="00882CEF"/>
    <w:rsid w:val="00883E16"/>
    <w:rsid w:val="008A327A"/>
    <w:rsid w:val="008D739F"/>
    <w:rsid w:val="00921E07"/>
    <w:rsid w:val="00936E2F"/>
    <w:rsid w:val="00962F52"/>
    <w:rsid w:val="00997BA6"/>
    <w:rsid w:val="009B1C45"/>
    <w:rsid w:val="009B4A1E"/>
    <w:rsid w:val="009E4D3C"/>
    <w:rsid w:val="009F6773"/>
    <w:rsid w:val="00A00760"/>
    <w:rsid w:val="00A12728"/>
    <w:rsid w:val="00A561A9"/>
    <w:rsid w:val="00A74B65"/>
    <w:rsid w:val="00AA2506"/>
    <w:rsid w:val="00AA5A57"/>
    <w:rsid w:val="00AD2141"/>
    <w:rsid w:val="00AE4324"/>
    <w:rsid w:val="00AF0183"/>
    <w:rsid w:val="00AF2DB2"/>
    <w:rsid w:val="00BA5961"/>
    <w:rsid w:val="00BB2686"/>
    <w:rsid w:val="00BD3836"/>
    <w:rsid w:val="00BF0DC3"/>
    <w:rsid w:val="00BF7180"/>
    <w:rsid w:val="00C07890"/>
    <w:rsid w:val="00C16AF7"/>
    <w:rsid w:val="00C71871"/>
    <w:rsid w:val="00CC305F"/>
    <w:rsid w:val="00CD6F8A"/>
    <w:rsid w:val="00CE3D8C"/>
    <w:rsid w:val="00CF4E9C"/>
    <w:rsid w:val="00D164EA"/>
    <w:rsid w:val="00D16B21"/>
    <w:rsid w:val="00D47475"/>
    <w:rsid w:val="00D760D9"/>
    <w:rsid w:val="00D767E6"/>
    <w:rsid w:val="00DB0E94"/>
    <w:rsid w:val="00E02027"/>
    <w:rsid w:val="00E17EAA"/>
    <w:rsid w:val="00E223A5"/>
    <w:rsid w:val="00E24334"/>
    <w:rsid w:val="00E74F51"/>
    <w:rsid w:val="00E81596"/>
    <w:rsid w:val="00EB0995"/>
    <w:rsid w:val="00EE1A7E"/>
    <w:rsid w:val="00F24527"/>
    <w:rsid w:val="00F90738"/>
    <w:rsid w:val="00F9234D"/>
    <w:rsid w:val="00F9352D"/>
    <w:rsid w:val="00F93BB4"/>
    <w:rsid w:val="00F9695A"/>
    <w:rsid w:val="00FA3838"/>
    <w:rsid w:val="00FB294F"/>
    <w:rsid w:val="00FB472C"/>
    <w:rsid w:val="00FD3F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40F229A-32FB-4960-B289-DE441CEE7A50}"/>
  <w:documentProtection w:edit="forms" w:enforcement="true" w:cryptProviderType="rsaFull" w:cryptAlgorithmClass="hash" w:cryptAlgorithmType="typeAny" w:cryptAlgorithmSid="4" w:cryptSpinCount="50000" w:hash="B7h+M0Jn3etaqESVeFxW5KCLIEw=" w:salt="s228BXjLrJaN8FJc6sagu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IN" w:eastAsia="zh-CN"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72</cp:revision>
  <cp:lastPrinted>2014-09-26T10:30:00Z</cp:lastPrinted>
  <dcterms:created xsi:type="dcterms:W3CDTF">2014-09-05T03:56:00Z</dcterms:created>
  <dcterms:modified xsi:type="dcterms:W3CDTF">2014-10-07T18:29:00Z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