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9F986" w14:textId="77777777" w:rsidR="00374E8C" w:rsidRPr="00B471C1" w:rsidRDefault="00374E8C" w:rsidP="007120B4">
      <w:pPr>
        <w:spacing w:before="240"/>
        <w:jc w:val="left"/>
        <w:rPr>
          <w:sz w:val="32"/>
          <w:szCs w:val="32"/>
        </w:rPr>
      </w:pPr>
      <w:bookmarkStart w:id="0" w:name="_Toc261346423"/>
      <w:bookmarkStart w:id="1" w:name="_GoBack"/>
      <w:bookmarkEnd w:id="1"/>
      <w:r w:rsidRPr="00B471C1">
        <w:rPr>
          <w:sz w:val="32"/>
          <w:szCs w:val="32"/>
        </w:rPr>
        <w:t>Country-Specific Provisions</w:t>
      </w:r>
    </w:p>
    <w:p w14:paraId="576679B2" w14:textId="106BD5E2" w:rsidR="00374E8C" w:rsidRPr="00B471C1" w:rsidRDefault="00374E8C" w:rsidP="00374E8C">
      <w:pPr>
        <w:spacing w:before="360"/>
      </w:pPr>
      <w:r w:rsidRPr="00B471C1">
        <w:t>The country-specific provisions below will replace or supplement the equivalent provisions in the Microsoft Business and Services Agreement as noted:</w:t>
      </w:r>
    </w:p>
    <w:p w14:paraId="115790C9" w14:textId="567FA0AD" w:rsidR="00374E8C" w:rsidRPr="00B471C1" w:rsidRDefault="00374E8C" w:rsidP="00404D8A">
      <w:pPr>
        <w:pStyle w:val="Heading1"/>
        <w:numPr>
          <w:ilvl w:val="0"/>
          <w:numId w:val="30"/>
        </w:numPr>
        <w:spacing w:after="0"/>
        <w:ind w:hanging="720"/>
        <w:rPr>
          <w:rFonts w:cs="Arial"/>
        </w:rPr>
      </w:pPr>
      <w:r w:rsidRPr="00B471C1">
        <w:rPr>
          <w:rFonts w:cs="Arial"/>
        </w:rPr>
        <w:t xml:space="preserve">Country-specific </w:t>
      </w:r>
      <w:r w:rsidRPr="00B471C1">
        <w:rPr>
          <w:rFonts w:cs="Arial"/>
          <w:lang w:val="en-US"/>
        </w:rPr>
        <w:t>provisions</w:t>
      </w:r>
      <w:r w:rsidR="00D92D70" w:rsidRPr="00B471C1">
        <w:rPr>
          <w:rFonts w:cs="Arial"/>
          <w:lang w:val="en-US"/>
        </w:rPr>
        <w:t xml:space="preserve"> determined by location</w:t>
      </w:r>
      <w:r w:rsidRPr="00B471C1">
        <w:rPr>
          <w:rFonts w:cs="Arial"/>
        </w:rPr>
        <w:t>.</w:t>
      </w:r>
      <w:bookmarkEnd w:id="0"/>
    </w:p>
    <w:p w14:paraId="675A30CE" w14:textId="491FB839" w:rsidR="00374E8C" w:rsidRPr="00B471C1" w:rsidRDefault="00374E8C" w:rsidP="00374E8C">
      <w:r w:rsidRPr="00B471C1">
        <w:t>For Customers located in any of the countries identified in this section 1, the following country-specific provisions replace or supplement the equivalent provisions as noted:</w:t>
      </w:r>
    </w:p>
    <w:p w14:paraId="0A0F3B1C" w14:textId="77777777" w:rsidR="00374E8C" w:rsidRPr="00B471C1" w:rsidRDefault="00374E8C" w:rsidP="00374E8C">
      <w:pPr>
        <w:keepNext/>
        <w:shd w:val="clear" w:color="auto" w:fill="000000"/>
        <w:spacing w:after="120"/>
        <w:rPr>
          <w:b/>
          <w:bCs/>
          <w:color w:val="FFFFFF"/>
        </w:rPr>
      </w:pPr>
      <w:r w:rsidRPr="00B471C1">
        <w:rPr>
          <w:b/>
          <w:bCs/>
          <w:color w:val="FFFFFF"/>
        </w:rPr>
        <w:t>Australia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1E7FF6D0" w14:textId="77777777" w:rsidTr="00E53ABB">
        <w:trPr>
          <w:jc w:val="center"/>
        </w:trPr>
        <w:tc>
          <w:tcPr>
            <w:tcW w:w="9029" w:type="dxa"/>
            <w:shd w:val="clear" w:color="auto" w:fill="C6D9F1"/>
          </w:tcPr>
          <w:p w14:paraId="055B66B6" w14:textId="3B31061D" w:rsidR="00374E8C" w:rsidRPr="00B471C1" w:rsidRDefault="00374E8C" w:rsidP="00374E8C">
            <w:pPr>
              <w:spacing w:after="120"/>
              <w:ind w:left="86" w:right="86"/>
              <w:rPr>
                <w:b/>
                <w:bCs/>
              </w:rPr>
            </w:pPr>
            <w:r w:rsidRPr="00B471C1">
              <w:rPr>
                <w:b/>
                <w:bCs/>
              </w:rPr>
              <w:t xml:space="preserve">Supplement </w:t>
            </w:r>
            <w:r w:rsidR="00305E25">
              <w:rPr>
                <w:b/>
                <w:bCs/>
              </w:rPr>
              <w:t xml:space="preserve">the </w:t>
            </w:r>
            <w:r w:rsidR="00D5280E">
              <w:rPr>
                <w:b/>
                <w:bCs/>
              </w:rPr>
              <w:t>S</w:t>
            </w:r>
            <w:r w:rsidRPr="00B471C1">
              <w:rPr>
                <w:b/>
                <w:bCs/>
              </w:rPr>
              <w:t>ection titled “Warranties” with the following:</w:t>
            </w:r>
          </w:p>
        </w:tc>
      </w:tr>
    </w:tbl>
    <w:p w14:paraId="2E2C40DC" w14:textId="3EAC9AC7" w:rsidR="00374E8C" w:rsidRPr="00B471C1" w:rsidRDefault="00374E8C" w:rsidP="00374E8C">
      <w:pPr>
        <w:spacing w:after="240"/>
        <w:ind w:left="1080" w:hanging="360"/>
      </w:pPr>
      <w:r w:rsidRPr="00B471C1">
        <w:rPr>
          <w:b/>
          <w:bCs/>
        </w:rPr>
        <w:t>d.</w:t>
      </w:r>
      <w:r w:rsidRPr="00B471C1">
        <w:rPr>
          <w:b/>
          <w:bCs/>
        </w:rPr>
        <w:tab/>
        <w:t>Consumer remedies.</w:t>
      </w:r>
      <w:r w:rsidRPr="00B471C1">
        <w:t xml:space="preserve">  Notwithstanding anything in this agreement (or any Supplemental Agreement), consumers may have the benefit of certain rights or remedies pursuant to the Competition and Consumer Act 2010 (</w:t>
      </w:r>
      <w:proofErr w:type="spellStart"/>
      <w:r w:rsidRPr="00B471C1">
        <w:t>Cth</w:t>
      </w:r>
      <w:proofErr w:type="spellEnd"/>
      <w:r w:rsidRPr="00B471C1">
        <w:t xml:space="preserve">) and similar state and territory laws in Australia in respect of which liability may not be excluded. If so, then to the maximum extent permitted by law, such liability is limited, at Microsoft’s option, in the case of goods to either (1) replacement of the goods or (2) correction of defects in the goods, and in the case of </w:t>
      </w:r>
      <w:r w:rsidR="00D92D70" w:rsidRPr="00B471C1">
        <w:t xml:space="preserve">Professional </w:t>
      </w:r>
      <w:r w:rsidRPr="00B471C1">
        <w:t xml:space="preserve">Services to either (1) resupply of the </w:t>
      </w:r>
      <w:r w:rsidR="00D92D70" w:rsidRPr="00B471C1">
        <w:t xml:space="preserve">Professional </w:t>
      </w:r>
      <w:r w:rsidRPr="00B471C1">
        <w:t xml:space="preserve">Services or (2) the cost of the resupply of the </w:t>
      </w:r>
      <w:r w:rsidR="00D92D70" w:rsidRPr="00B471C1">
        <w:t xml:space="preserve">Professional </w:t>
      </w:r>
      <w:r w:rsidRPr="00B471C1">
        <w:t>Services.  Australian law requires us to notify consumer purchasers of Microsoft goods that: Our goods come with guarantees that cannot be excluded under the Australian Consumer Law. You are entitled to a replacement or refund for a major failure and compensation for any other reasonably foreseeable loss or damage. You are also entitled to have the goods repaired or replaced if the goods fail to be of acceptable quality and the failure does not amount to a major failure.</w:t>
      </w:r>
    </w:p>
    <w:p w14:paraId="074C11C2" w14:textId="0BA5FBA6" w:rsidR="00374E8C" w:rsidRPr="00B471C1" w:rsidRDefault="00374E8C" w:rsidP="00374E8C">
      <w:pPr>
        <w:keepNext/>
        <w:shd w:val="clear" w:color="auto" w:fill="000000"/>
        <w:spacing w:before="360" w:after="120"/>
        <w:rPr>
          <w:b/>
          <w:bCs/>
          <w:color w:val="FFFFFF"/>
        </w:rPr>
      </w:pPr>
      <w:r w:rsidRPr="00B471C1">
        <w:rPr>
          <w:b/>
          <w:bCs/>
          <w:color w:val="FFFFFF"/>
        </w:rPr>
        <w:t xml:space="preserve">Bangladesh, India, Indonesia, </w:t>
      </w:r>
      <w:r w:rsidR="009A26C4">
        <w:rPr>
          <w:b/>
          <w:bCs/>
          <w:color w:val="FFFFFF"/>
        </w:rPr>
        <w:t xml:space="preserve">Myanmar, </w:t>
      </w:r>
      <w:r w:rsidRPr="00B471C1">
        <w:rPr>
          <w:b/>
          <w:bCs/>
          <w:color w:val="FFFFFF"/>
        </w:rPr>
        <w:t>the People’s Republic of China, the Philippines, Sri Lanka, Thailand, and Vietnam.</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4157CFFE" w14:textId="77777777" w:rsidTr="00E53ABB">
        <w:trPr>
          <w:jc w:val="center"/>
        </w:trPr>
        <w:tc>
          <w:tcPr>
            <w:tcW w:w="9243" w:type="dxa"/>
            <w:shd w:val="clear" w:color="auto" w:fill="C6D9F1"/>
          </w:tcPr>
          <w:p w14:paraId="0C52035D" w14:textId="5C8D8BC0" w:rsidR="00374E8C" w:rsidRPr="00B471C1" w:rsidRDefault="00374E8C" w:rsidP="00305E25">
            <w:pPr>
              <w:keepNext/>
              <w:spacing w:after="120"/>
              <w:ind w:left="86" w:right="86"/>
              <w:rPr>
                <w:b/>
                <w:bCs/>
              </w:rPr>
            </w:pPr>
            <w:r w:rsidRPr="00B471C1">
              <w:rPr>
                <w:b/>
                <w:bCs/>
              </w:rPr>
              <w:t xml:space="preserve">Replace the </w:t>
            </w:r>
            <w:r w:rsidR="00D5280E">
              <w:rPr>
                <w:b/>
                <w:bCs/>
              </w:rPr>
              <w:t>sub</w:t>
            </w:r>
            <w:r w:rsidRPr="00B471C1">
              <w:rPr>
                <w:b/>
                <w:bCs/>
              </w:rPr>
              <w:t>section titled “Dispute resolution” with the following:</w:t>
            </w:r>
          </w:p>
        </w:tc>
      </w:tr>
    </w:tbl>
    <w:p w14:paraId="60D30881" w14:textId="62C45B34" w:rsidR="00374E8C" w:rsidRPr="00B471C1" w:rsidRDefault="00374E8C" w:rsidP="00B471C1">
      <w:pPr>
        <w:ind w:left="1080"/>
        <w:rPr>
          <w:b/>
          <w:bCs/>
        </w:rPr>
      </w:pPr>
      <w:r w:rsidRPr="00B471C1">
        <w:rPr>
          <w:b/>
          <w:bCs/>
        </w:rPr>
        <w:t xml:space="preserve">Dispute resolution.  </w:t>
      </w:r>
      <w:r w:rsidRPr="00B471C1">
        <w:rPr>
          <w:bCs/>
        </w:rPr>
        <w:t xml:space="preserve">When bringing an action </w:t>
      </w:r>
      <w:r w:rsidR="00887D20">
        <w:rPr>
          <w:bCs/>
        </w:rPr>
        <w:t xml:space="preserve">arising under this </w:t>
      </w:r>
      <w:r w:rsidRPr="00B471C1">
        <w:rPr>
          <w:bCs/>
        </w:rPr>
        <w:t>agreement in any of the above-listed countries, (including any agreement incorporating these terms), the parties agree the action will finally be resolved by arbitration in accordance with the terms of this section.</w:t>
      </w:r>
      <w:r w:rsidRPr="00B471C1">
        <w:rPr>
          <w:b/>
          <w:bCs/>
        </w:rPr>
        <w:t xml:space="preserve">  </w:t>
      </w:r>
      <w:r w:rsidRPr="00B471C1">
        <w:t>The decision of an arbitrator shall be final, binding, and incontestable and may be used as a basis for judgment thereon in the above-named countries or elsewhere.  To the fullest extent permitted by applicable law, the parties waive their right to any form of appeal or other similar recourse to a court of law.  These choices of venue do not prevent either party from seeking injunctive relief with respect to a violation of intellectual property rights or confidentiality obligations in any appropriate jurisdiction.  The language of arbitration shall be English.  In addition, the following terms apply for the countries listed below.</w:t>
      </w:r>
    </w:p>
    <w:p w14:paraId="1AFA36C6" w14:textId="1296D2AC" w:rsidR="00374E8C" w:rsidRPr="00B471C1" w:rsidRDefault="00374E8C" w:rsidP="00374E8C">
      <w:pPr>
        <w:ind w:left="1080"/>
      </w:pPr>
      <w:r w:rsidRPr="00B471C1">
        <w:rPr>
          <w:b/>
          <w:bCs/>
        </w:rPr>
        <w:t>Bangladesh, Indonesia, Sri Lanka, Thailand, and Vietnam.</w:t>
      </w:r>
      <w:r w:rsidRPr="00B471C1">
        <w:t xml:space="preserve">  Any dispute arising out of or in connection with this agreement (including any Supplemental Agreement ), including any question regarding its existence, validity or termination, shall be referred to and finally resolved by arbitration in Singapore in accordance with the Arbitration Rules of the Singapore International Arbitration Centre (“SIAC”), which rules are deemed to be incorporated by reference into this section.  The Tribunal shall consist of one arbitrator to be appointed by the Chairman of SIAC.  </w:t>
      </w:r>
      <w:r w:rsidRPr="00B471C1">
        <w:rPr>
          <w:bCs/>
        </w:rPr>
        <w:t>Arbitration p</w:t>
      </w:r>
      <w:r w:rsidRPr="00B471C1">
        <w:t>roceedings shall be conducted in English.</w:t>
      </w:r>
    </w:p>
    <w:p w14:paraId="0C1411B7" w14:textId="53948E92" w:rsidR="00374E8C" w:rsidRPr="00B471C1" w:rsidRDefault="00374E8C" w:rsidP="00374E8C">
      <w:pPr>
        <w:ind w:left="1080"/>
      </w:pPr>
      <w:r w:rsidRPr="00B471C1">
        <w:rPr>
          <w:b/>
        </w:rPr>
        <w:t>India.</w:t>
      </w:r>
      <w:r w:rsidRPr="00B471C1">
        <w:t xml:space="preserve">  The arbitration shall be in accordance with the International Arbitration Rules of the Singapore International Arbitration Centre ("SIAC"), which rules are deemed to be incorporated by reference into this subsection. The Tribunal shall consist of one arbitrator to be appointed by the Chairman of SIAC. The language of arbitration shall be English and the venue of arbitration shall be Singapore.  The decision of the arbitrator shall be final and </w:t>
      </w:r>
      <w:r w:rsidRPr="00B471C1">
        <w:lastRenderedPageBreak/>
        <w:t>binding.  The courts of New Delhi shall have exclusive jurisdiction to entertain any suits relating to enforcement of the award and/or for a</w:t>
      </w:r>
      <w:r w:rsidR="00404D8A">
        <w:t>ward of any interim protection.</w:t>
      </w:r>
    </w:p>
    <w:p w14:paraId="78F84D67" w14:textId="17EA83E4" w:rsidR="00374E8C" w:rsidRPr="00B471C1" w:rsidRDefault="00374E8C" w:rsidP="00374E8C">
      <w:pPr>
        <w:ind w:left="1080"/>
        <w:rPr>
          <w:b/>
        </w:rPr>
      </w:pPr>
      <w:r w:rsidRPr="00B471C1">
        <w:rPr>
          <w:b/>
        </w:rPr>
        <w:t xml:space="preserve">The People’s Republic of China (“PRC”).  </w:t>
      </w:r>
      <w:r w:rsidRPr="00B471C1">
        <w:t>Any dispute arising out of or in connection with this agreement (including any Supplemental Agreement), including any question regarding its existence, validity or termination, will be submitted to binding arbitration at the China International Economic and Trade Arbitration Commission in Beijing (“CIETAC”) in accordance with its rules in effect from time to time.</w:t>
      </w:r>
    </w:p>
    <w:p w14:paraId="68BE63E6" w14:textId="69A375FB" w:rsidR="00374E8C" w:rsidRPr="00B471C1" w:rsidRDefault="00374E8C" w:rsidP="00374E8C">
      <w:pPr>
        <w:ind w:left="1080"/>
      </w:pPr>
      <w:r w:rsidRPr="00B471C1">
        <w:rPr>
          <w:b/>
        </w:rPr>
        <w:t>The Philippines.</w:t>
      </w:r>
      <w:r w:rsidRPr="00B471C1">
        <w:t xml:space="preserve">  Any dispute arising out of or in connection with this agreement or any Supplemental Agreement, including any question regarding its existence, validity or termination, shall be referred to and finally resolved by arbitration in Singapore in accordance with the Arbitration Rules of the Singapore International Arbitration Centre (“SIAC”), which rules are deemed to be incorporated by reference into this section.  The Tribunal shall consist of one arbitrator to be appointed by the Chairman of SIAC.</w:t>
      </w:r>
    </w:p>
    <w:p w14:paraId="6B0B5594" w14:textId="77777777" w:rsidR="00374E8C" w:rsidRPr="00B471C1" w:rsidRDefault="00374E8C" w:rsidP="00374E8C">
      <w:pPr>
        <w:ind w:left="1080"/>
      </w:pPr>
      <w:r w:rsidRPr="00B471C1">
        <w:t xml:space="preserve">Any dispute arising out of or in connection with any Statement of Services, including any question regarding its existence, validity or termination, will be settled by arbitration in accordance with the UNCITRAL Arbitration Rules in force as at the date of the dispute.  The venue of arbitration will be Singapore.  </w:t>
      </w:r>
      <w:r w:rsidRPr="00B471C1">
        <w:rPr>
          <w:bCs/>
        </w:rPr>
        <w:t>Arbitration p</w:t>
      </w:r>
      <w:r w:rsidRPr="00B471C1">
        <w:t>roceedings shall be conducted in English.</w:t>
      </w:r>
    </w:p>
    <w:p w14:paraId="2CDF059A" w14:textId="77777777" w:rsidR="00374E8C" w:rsidRPr="00B471C1" w:rsidRDefault="00374E8C" w:rsidP="00374E8C">
      <w:pPr>
        <w:keepNext/>
        <w:shd w:val="clear" w:color="auto" w:fill="000000"/>
        <w:spacing w:before="360" w:after="120"/>
        <w:rPr>
          <w:b/>
          <w:bCs/>
          <w:color w:val="FFFFFF"/>
        </w:rPr>
      </w:pPr>
      <w:r w:rsidRPr="00B471C1">
        <w:rPr>
          <w:b/>
          <w:bCs/>
          <w:color w:val="FFFFFF"/>
        </w:rPr>
        <w:t>Bangladesh, Indonesia, and Sri Lanka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69B07100" w14:textId="77777777" w:rsidTr="000C754A">
        <w:trPr>
          <w:jc w:val="center"/>
        </w:trPr>
        <w:tc>
          <w:tcPr>
            <w:tcW w:w="9029" w:type="dxa"/>
            <w:shd w:val="clear" w:color="auto" w:fill="C6D9F1"/>
          </w:tcPr>
          <w:p w14:paraId="02E6C216" w14:textId="37AF5646" w:rsidR="00374E8C" w:rsidRPr="00B471C1" w:rsidRDefault="00374E8C" w:rsidP="000C754A">
            <w:pPr>
              <w:keepNext/>
              <w:spacing w:after="120"/>
              <w:ind w:left="86" w:right="86"/>
              <w:rPr>
                <w:b/>
                <w:bCs/>
              </w:rPr>
            </w:pPr>
            <w:r w:rsidRPr="00B471C1">
              <w:rPr>
                <w:b/>
                <w:bCs/>
              </w:rPr>
              <w:t xml:space="preserve">Replace the </w:t>
            </w:r>
            <w:r w:rsidR="000C754A">
              <w:rPr>
                <w:b/>
                <w:bCs/>
              </w:rPr>
              <w:t xml:space="preserve">third sentence of the </w:t>
            </w:r>
            <w:r w:rsidR="00D5280E">
              <w:rPr>
                <w:b/>
                <w:bCs/>
              </w:rPr>
              <w:t>sub</w:t>
            </w:r>
            <w:r w:rsidRPr="00B471C1">
              <w:rPr>
                <w:b/>
                <w:bCs/>
              </w:rPr>
              <w:t>section titled “Applicable law,” with the following:</w:t>
            </w:r>
          </w:p>
        </w:tc>
      </w:tr>
    </w:tbl>
    <w:p w14:paraId="30EBF0E2" w14:textId="7E118FF0" w:rsidR="00374E8C" w:rsidRPr="00B471C1" w:rsidRDefault="000C754A" w:rsidP="00374E8C">
      <w:r>
        <w:t>A</w:t>
      </w:r>
      <w:r w:rsidRPr="003B72E9">
        <w:t xml:space="preserve">ny dispute arising out of or in relation to </w:t>
      </w:r>
      <w:r>
        <w:t xml:space="preserve">Professional </w:t>
      </w:r>
      <w:r w:rsidRPr="003B72E9">
        <w:t>Services will be governed by the law</w:t>
      </w:r>
      <w:r>
        <w:t xml:space="preserve">s of </w:t>
      </w:r>
      <w:r w:rsidR="00374E8C" w:rsidRPr="00B471C1">
        <w:t>Singapore.</w:t>
      </w:r>
    </w:p>
    <w:p w14:paraId="6684DD73" w14:textId="77777777" w:rsidR="00374E8C" w:rsidRPr="00B471C1" w:rsidRDefault="00374E8C" w:rsidP="00374E8C">
      <w:pPr>
        <w:keepNext/>
        <w:shd w:val="clear" w:color="auto" w:fill="000000"/>
        <w:spacing w:before="360" w:after="120"/>
        <w:rPr>
          <w:b/>
          <w:bCs/>
          <w:color w:val="FFFFFF"/>
        </w:rPr>
      </w:pPr>
      <w:r w:rsidRPr="00B471C1">
        <w:rPr>
          <w:b/>
          <w:bCs/>
          <w:color w:val="FFFFFF"/>
        </w:rPr>
        <w:t>India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66B8AD67" w14:textId="77777777" w:rsidTr="00E53ABB">
        <w:trPr>
          <w:jc w:val="center"/>
        </w:trPr>
        <w:tc>
          <w:tcPr>
            <w:tcW w:w="9029" w:type="dxa"/>
            <w:shd w:val="clear" w:color="auto" w:fill="C6D9F1"/>
          </w:tcPr>
          <w:p w14:paraId="12306C55" w14:textId="0E88F86E" w:rsidR="00374E8C" w:rsidRPr="00B471C1" w:rsidRDefault="00374E8C" w:rsidP="008F1A68">
            <w:pPr>
              <w:keepNext/>
              <w:spacing w:after="120"/>
              <w:ind w:left="86" w:right="86"/>
              <w:rPr>
                <w:b/>
                <w:bCs/>
              </w:rPr>
            </w:pPr>
            <w:r w:rsidRPr="00B471C1">
              <w:rPr>
                <w:b/>
                <w:bCs/>
              </w:rPr>
              <w:t xml:space="preserve">Replace </w:t>
            </w:r>
            <w:r w:rsidR="00512626" w:rsidRPr="00B471C1">
              <w:rPr>
                <w:b/>
                <w:bCs/>
              </w:rPr>
              <w:t>the</w:t>
            </w:r>
            <w:r w:rsidR="008F1A68">
              <w:rPr>
                <w:b/>
                <w:bCs/>
              </w:rPr>
              <w:t xml:space="preserve"> first sentence of</w:t>
            </w:r>
            <w:r w:rsidRPr="00B471C1">
              <w:rPr>
                <w:b/>
                <w:bCs/>
              </w:rPr>
              <w:t xml:space="preserve"> </w:t>
            </w:r>
            <w:r w:rsidR="008F1A68">
              <w:rPr>
                <w:b/>
                <w:bCs/>
              </w:rPr>
              <w:t xml:space="preserve">the </w:t>
            </w:r>
            <w:r w:rsidR="00D5280E">
              <w:rPr>
                <w:b/>
                <w:bCs/>
              </w:rPr>
              <w:t>sub</w:t>
            </w:r>
            <w:r w:rsidRPr="00B471C1">
              <w:rPr>
                <w:b/>
                <w:bCs/>
              </w:rPr>
              <w:t>section titled “Applicable law,” with the following:</w:t>
            </w:r>
          </w:p>
        </w:tc>
      </w:tr>
    </w:tbl>
    <w:p w14:paraId="55E12EEB" w14:textId="5FA1D9B9" w:rsidR="00374E8C" w:rsidRDefault="00374E8C" w:rsidP="00374E8C">
      <w:r w:rsidRPr="00B471C1">
        <w:t xml:space="preserve">The terms of </w:t>
      </w:r>
      <w:r w:rsidR="008F1A68">
        <w:t xml:space="preserve">each </w:t>
      </w:r>
      <w:r w:rsidRPr="00B471C1">
        <w:t>Supplemental Agreement entered into with any Microsoft Affiliate located in India will be governed by and construed in acco</w:t>
      </w:r>
      <w:r w:rsidR="00404D8A">
        <w:t>rdance with the laws of India.</w:t>
      </w:r>
    </w:p>
    <w:p w14:paraId="3AD1D9CB" w14:textId="77777777" w:rsidR="00374E8C" w:rsidRPr="00B471C1" w:rsidRDefault="00374E8C" w:rsidP="00374E8C">
      <w:pPr>
        <w:keepNext/>
        <w:shd w:val="clear" w:color="auto" w:fill="000000"/>
        <w:spacing w:before="360" w:after="120"/>
        <w:rPr>
          <w:b/>
          <w:bCs/>
          <w:color w:val="FFFFFF"/>
        </w:rPr>
      </w:pPr>
      <w:r w:rsidRPr="00B471C1">
        <w:rPr>
          <w:b/>
          <w:bCs/>
          <w:color w:val="FFFFFF"/>
        </w:rPr>
        <w:t>Japan</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1FA1DACC" w14:textId="77777777" w:rsidTr="00E53ABB">
        <w:trPr>
          <w:jc w:val="center"/>
        </w:trPr>
        <w:tc>
          <w:tcPr>
            <w:tcW w:w="9029" w:type="dxa"/>
            <w:shd w:val="clear" w:color="auto" w:fill="C6D9F1"/>
          </w:tcPr>
          <w:p w14:paraId="0A4F4F4C" w14:textId="21EBBD79" w:rsidR="00374E8C" w:rsidRPr="00B471C1" w:rsidRDefault="00374E8C" w:rsidP="00BE678E">
            <w:pPr>
              <w:spacing w:after="120"/>
              <w:ind w:left="86" w:right="86"/>
              <w:rPr>
                <w:b/>
                <w:bCs/>
              </w:rPr>
            </w:pPr>
            <w:r w:rsidRPr="00B471C1">
              <w:rPr>
                <w:b/>
                <w:bCs/>
              </w:rPr>
              <w:t xml:space="preserve">Replace the URL identified in </w:t>
            </w:r>
            <w:r w:rsidR="00BE678E" w:rsidRPr="00B471C1">
              <w:rPr>
                <w:b/>
                <w:bCs/>
              </w:rPr>
              <w:t xml:space="preserve">the </w:t>
            </w:r>
            <w:r w:rsidR="00D5280E">
              <w:rPr>
                <w:b/>
                <w:bCs/>
              </w:rPr>
              <w:t>S</w:t>
            </w:r>
            <w:r w:rsidRPr="00B471C1">
              <w:rPr>
                <w:b/>
                <w:bCs/>
              </w:rPr>
              <w:t xml:space="preserve">ection titled “Definitions” in the </w:t>
            </w:r>
            <w:r w:rsidR="00BE678E" w:rsidRPr="00B471C1">
              <w:rPr>
                <w:b/>
                <w:bCs/>
              </w:rPr>
              <w:t>Volume Licensing Site</w:t>
            </w:r>
            <w:r w:rsidRPr="00B471C1">
              <w:rPr>
                <w:b/>
                <w:bCs/>
              </w:rPr>
              <w:t xml:space="preserve"> definition with the following:</w:t>
            </w:r>
          </w:p>
        </w:tc>
      </w:tr>
    </w:tbl>
    <w:p w14:paraId="1F5382D4" w14:textId="7C72D245" w:rsidR="00374E8C" w:rsidRDefault="00F72E74" w:rsidP="00374E8C">
      <w:pPr>
        <w:spacing w:after="240"/>
        <w:rPr>
          <w:color w:val="0000FF"/>
        </w:rPr>
      </w:pPr>
      <w:hyperlink r:id="rId11" w:history="1">
        <w:r w:rsidR="00BE678E" w:rsidRPr="00B471C1">
          <w:rPr>
            <w:rStyle w:val="Hyperlink"/>
          </w:rPr>
          <w:t>http://www.microsoft.com/japan/licensing/product.mspx</w:t>
        </w:r>
      </w:hyperlink>
      <w:r w:rsidR="00374E8C" w:rsidRPr="00B471C1">
        <w:rPr>
          <w:color w:val="0000FF"/>
        </w:rPr>
        <w:t>.</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D5280E" w:rsidRPr="00B471C1" w14:paraId="7DFE2B22" w14:textId="77777777" w:rsidTr="00360ABF">
        <w:trPr>
          <w:jc w:val="center"/>
        </w:trPr>
        <w:tc>
          <w:tcPr>
            <w:tcW w:w="9029" w:type="dxa"/>
            <w:shd w:val="clear" w:color="auto" w:fill="C6D9F1"/>
          </w:tcPr>
          <w:p w14:paraId="555376B7" w14:textId="77777777" w:rsidR="00D5280E" w:rsidRPr="00B471C1" w:rsidRDefault="00D5280E" w:rsidP="00360ABF">
            <w:pPr>
              <w:spacing w:after="120"/>
              <w:ind w:left="86" w:right="86"/>
              <w:rPr>
                <w:b/>
                <w:bCs/>
              </w:rPr>
            </w:pPr>
            <w:r w:rsidRPr="00B471C1">
              <w:rPr>
                <w:b/>
                <w:bCs/>
              </w:rPr>
              <w:t>Replace the subsection titled “Applicable law” with the following:</w:t>
            </w:r>
          </w:p>
        </w:tc>
      </w:tr>
    </w:tbl>
    <w:p w14:paraId="1AC9C3B2" w14:textId="31FE1CE7" w:rsidR="00D5280E" w:rsidRPr="00B471C1" w:rsidRDefault="00D5280E" w:rsidP="00D5280E">
      <w:pPr>
        <w:spacing w:after="240"/>
      </w:pPr>
      <w:r w:rsidRPr="00B471C1">
        <w:t xml:space="preserve">The terms of </w:t>
      </w:r>
      <w:r>
        <w:t xml:space="preserve">each </w:t>
      </w:r>
      <w:r w:rsidRPr="00B471C1">
        <w:t>Supplemental Agreement or Statement of Services will be governed by and construed in accordance with the laws of Japan.</w:t>
      </w:r>
      <w:r>
        <w:t xml:space="preserve"> </w:t>
      </w:r>
      <w:r w:rsidRPr="003B72E9">
        <w:t>The 1980 United Nations Convention on Contracts for the International Sale of Goods and its related instruments will not apply to this agreement</w:t>
      </w:r>
      <w:r>
        <w:t>.</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51D33B3F" w14:textId="77777777" w:rsidTr="00E53ABB">
        <w:trPr>
          <w:jc w:val="center"/>
        </w:trPr>
        <w:tc>
          <w:tcPr>
            <w:tcW w:w="9029" w:type="dxa"/>
            <w:shd w:val="clear" w:color="auto" w:fill="C6D9F1"/>
          </w:tcPr>
          <w:p w14:paraId="61CEB3C3" w14:textId="4C3D6386" w:rsidR="00374E8C" w:rsidRPr="00B471C1" w:rsidRDefault="00374E8C" w:rsidP="00374E8C">
            <w:pPr>
              <w:spacing w:after="120"/>
              <w:ind w:left="86" w:right="86"/>
              <w:rPr>
                <w:b/>
                <w:bCs/>
              </w:rPr>
            </w:pPr>
            <w:r w:rsidRPr="00B471C1">
              <w:rPr>
                <w:b/>
                <w:bCs/>
              </w:rPr>
              <w:t>Replace the subsection titled “Dispute resolution” with the following:</w:t>
            </w:r>
          </w:p>
        </w:tc>
      </w:tr>
    </w:tbl>
    <w:p w14:paraId="2F94BFF2" w14:textId="7CC059AB" w:rsidR="00374E8C" w:rsidRPr="00B471C1" w:rsidRDefault="00374E8C" w:rsidP="00374E8C">
      <w:pPr>
        <w:spacing w:after="240"/>
      </w:pPr>
      <w:r w:rsidRPr="00B471C1">
        <w:rPr>
          <w:color w:val="auto"/>
        </w:rPr>
        <w:t xml:space="preserve">Any dispute arising out of or in connection with this agreement (including any Supplemental Agreement or Statement of Services incorporating these terms), including any question regarding its existence, validity or termination, is subject to exclusive jurisdiction in Tokyo District Court.  </w:t>
      </w:r>
      <w:r w:rsidRPr="00B471C1">
        <w:t>This choice of jurisdiction does not prevent either party from seeking injunctive relief with respect to a violation of intellectual property rights or confidentiality obligations i</w:t>
      </w:r>
      <w:r w:rsidR="00404D8A">
        <w:t>n any appropriate jurisdiction.</w:t>
      </w:r>
    </w:p>
    <w:p w14:paraId="26DAF03A" w14:textId="2D3B96D9" w:rsidR="00374E8C" w:rsidRPr="00B471C1" w:rsidRDefault="00374E8C" w:rsidP="00D5280E">
      <w:pPr>
        <w:keepNext/>
        <w:shd w:val="clear" w:color="auto" w:fill="000000"/>
        <w:spacing w:before="360" w:after="120"/>
        <w:rPr>
          <w:b/>
          <w:bCs/>
          <w:color w:val="FFFFFF"/>
        </w:rPr>
      </w:pPr>
      <w:r w:rsidRPr="00B471C1">
        <w:rPr>
          <w:b/>
          <w:bCs/>
          <w:color w:val="FFFFFF"/>
        </w:rPr>
        <w:lastRenderedPageBreak/>
        <w:t>New Zealand</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57C3A344" w14:textId="77777777" w:rsidTr="00E53ABB">
        <w:trPr>
          <w:jc w:val="center"/>
        </w:trPr>
        <w:tc>
          <w:tcPr>
            <w:tcW w:w="9029" w:type="dxa"/>
            <w:shd w:val="clear" w:color="auto" w:fill="C6D9F1"/>
          </w:tcPr>
          <w:p w14:paraId="383EAEC6" w14:textId="7090E591" w:rsidR="00374E8C" w:rsidRPr="00B471C1" w:rsidRDefault="00374E8C" w:rsidP="00374E8C">
            <w:pPr>
              <w:keepNext/>
              <w:spacing w:after="120"/>
              <w:ind w:left="86" w:right="86"/>
              <w:rPr>
                <w:b/>
                <w:bCs/>
              </w:rPr>
            </w:pPr>
            <w:r w:rsidRPr="00B471C1">
              <w:rPr>
                <w:b/>
                <w:bCs/>
              </w:rPr>
              <w:t>Supplement the Section titled “Miscellaneous” with the following:</w:t>
            </w:r>
          </w:p>
        </w:tc>
      </w:tr>
    </w:tbl>
    <w:p w14:paraId="075B5088" w14:textId="2B038510" w:rsidR="00374E8C" w:rsidRPr="00B471C1" w:rsidRDefault="0089029D" w:rsidP="00374E8C">
      <w:pPr>
        <w:ind w:left="1080" w:hanging="360"/>
        <w:rPr>
          <w:b/>
          <w:bCs/>
        </w:rPr>
      </w:pPr>
      <w:r>
        <w:rPr>
          <w:b/>
          <w:bCs/>
        </w:rPr>
        <w:t>o</w:t>
      </w:r>
      <w:r w:rsidR="00E74A34">
        <w:rPr>
          <w:b/>
          <w:bCs/>
        </w:rPr>
        <w:t>.</w:t>
      </w:r>
      <w:r w:rsidR="00E74A34">
        <w:rPr>
          <w:b/>
          <w:bCs/>
        </w:rPr>
        <w:tab/>
      </w:r>
      <w:r w:rsidR="00374E8C" w:rsidRPr="00B471C1">
        <w:rPr>
          <w:b/>
          <w:bCs/>
        </w:rPr>
        <w:t>Statutory liability.</w:t>
      </w:r>
    </w:p>
    <w:p w14:paraId="552D294D" w14:textId="602A24C0" w:rsidR="00374E8C" w:rsidRPr="00B471C1" w:rsidRDefault="00374E8C" w:rsidP="00374E8C">
      <w:pPr>
        <w:pStyle w:val="ListParagraph"/>
        <w:numPr>
          <w:ilvl w:val="0"/>
          <w:numId w:val="27"/>
        </w:numPr>
        <w:ind w:left="1440"/>
        <w:contextualSpacing w:val="0"/>
        <w:rPr>
          <w:bCs/>
        </w:rPr>
      </w:pPr>
      <w:r w:rsidRPr="00B471C1">
        <w:rPr>
          <w:b/>
          <w:bCs/>
        </w:rPr>
        <w:t xml:space="preserve">Business.  </w:t>
      </w:r>
      <w:r w:rsidRPr="00B471C1">
        <w:rPr>
          <w:bCs/>
        </w:rPr>
        <w:t xml:space="preserve">Where Microsoft is a supplier (as that term is defined in the Consumer Guarantees Act 1993 (“CGA”)) of the Products or </w:t>
      </w:r>
      <w:r w:rsidR="00D92D70" w:rsidRPr="00B471C1">
        <w:rPr>
          <w:bCs/>
        </w:rPr>
        <w:t xml:space="preserve">Professional </w:t>
      </w:r>
      <w:r w:rsidRPr="00B471C1">
        <w:rPr>
          <w:bCs/>
        </w:rPr>
        <w:t xml:space="preserve">Services, Customer confirms that the Products or </w:t>
      </w:r>
      <w:r w:rsidR="00D92D70" w:rsidRPr="00B471C1">
        <w:rPr>
          <w:bCs/>
        </w:rPr>
        <w:t xml:space="preserve">Professional </w:t>
      </w:r>
      <w:r w:rsidRPr="00B471C1">
        <w:rPr>
          <w:bCs/>
        </w:rPr>
        <w:t xml:space="preserve">Services provided by Microsoft under a Supplemental Agreement or Statement of Services are acquired for the purposes of a business (as that term is defined in the CGA) and Customer agrees that the CGA does not apply to the Products or </w:t>
      </w:r>
      <w:r w:rsidR="00D92D70" w:rsidRPr="00B471C1">
        <w:rPr>
          <w:bCs/>
        </w:rPr>
        <w:t xml:space="preserve">Professional </w:t>
      </w:r>
      <w:r w:rsidRPr="00B471C1">
        <w:rPr>
          <w:bCs/>
        </w:rPr>
        <w:t>Services supplied by Microsoft.</w:t>
      </w:r>
    </w:p>
    <w:p w14:paraId="40965C25" w14:textId="7A3CFACA" w:rsidR="00374E8C" w:rsidRPr="00B471C1" w:rsidRDefault="00374E8C" w:rsidP="00374E8C">
      <w:pPr>
        <w:pStyle w:val="ListParagraph"/>
        <w:numPr>
          <w:ilvl w:val="0"/>
          <w:numId w:val="27"/>
        </w:numPr>
        <w:ind w:left="1440"/>
        <w:contextualSpacing w:val="0"/>
      </w:pPr>
      <w:r w:rsidRPr="00B471C1">
        <w:rPr>
          <w:b/>
          <w:bCs/>
        </w:rPr>
        <w:t xml:space="preserve">Consumers.  </w:t>
      </w:r>
      <w:r w:rsidRPr="00B471C1">
        <w:rPr>
          <w:bCs/>
        </w:rPr>
        <w:t>Nothing in this agreement (or any Supplemental Agreement or Statement of Services incorporating these terms) is intended to limit the rights of a “consumer” under the CGA where that Act applies, except to the extent permitted by that Act, and the terms of this agreement are to be modified to the extent necessary to give effect to this intention.</w:t>
      </w:r>
    </w:p>
    <w:p w14:paraId="3D5A0F35" w14:textId="49345239" w:rsidR="00374E8C" w:rsidRPr="00B471C1" w:rsidRDefault="00374E8C" w:rsidP="00404D8A">
      <w:pPr>
        <w:pStyle w:val="Heading1"/>
        <w:numPr>
          <w:ilvl w:val="0"/>
          <w:numId w:val="30"/>
        </w:numPr>
        <w:spacing w:after="0"/>
        <w:ind w:hanging="720"/>
        <w:rPr>
          <w:rFonts w:cs="Arial"/>
        </w:rPr>
      </w:pPr>
      <w:bookmarkStart w:id="2" w:name="_Toc261346424"/>
      <w:r w:rsidRPr="00B471C1">
        <w:rPr>
          <w:rFonts w:cs="Arial"/>
        </w:rPr>
        <w:t xml:space="preserve">Country-specific </w:t>
      </w:r>
      <w:r w:rsidR="00D92D70" w:rsidRPr="00B471C1">
        <w:rPr>
          <w:rFonts w:cs="Arial"/>
          <w:lang w:val="en-US"/>
        </w:rPr>
        <w:t>provisions determined by applicable law</w:t>
      </w:r>
      <w:r w:rsidRPr="00B471C1">
        <w:rPr>
          <w:rFonts w:cs="Arial"/>
        </w:rPr>
        <w:t>.</w:t>
      </w:r>
      <w:bookmarkEnd w:id="2"/>
    </w:p>
    <w:p w14:paraId="3E12C8B3" w14:textId="66E2E9C8" w:rsidR="00374E8C" w:rsidRPr="00B471C1" w:rsidRDefault="00374E8C" w:rsidP="007E4A8E">
      <w:r w:rsidRPr="00B471C1">
        <w:t xml:space="preserve">In any case where the law of any of the jurisdictions cited below </w:t>
      </w:r>
      <w:r w:rsidR="007C458C" w:rsidRPr="00B471C1">
        <w:t>apply per the terms of the agreement or the determination of a court</w:t>
      </w:r>
      <w:r w:rsidRPr="00B471C1">
        <w:t>, the following country-specific provisions will replace or supplement the equivalent provisions as noted:</w:t>
      </w:r>
    </w:p>
    <w:p w14:paraId="61910AFA" w14:textId="77777777" w:rsidR="00374E8C" w:rsidRPr="00B471C1" w:rsidRDefault="00374E8C" w:rsidP="007E4A8E">
      <w:pPr>
        <w:keepNext/>
        <w:shd w:val="clear" w:color="auto" w:fill="000000"/>
        <w:spacing w:after="120"/>
        <w:rPr>
          <w:b/>
          <w:bCs/>
          <w:color w:val="FFFFFF"/>
        </w:rPr>
      </w:pPr>
      <w:r w:rsidRPr="00B471C1">
        <w:rPr>
          <w:b/>
          <w:bCs/>
          <w:color w:val="FFFFFF"/>
        </w:rPr>
        <w:t>Austria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1A98832C" w14:textId="77777777" w:rsidTr="00E53ABB">
        <w:trPr>
          <w:jc w:val="center"/>
        </w:trPr>
        <w:tc>
          <w:tcPr>
            <w:tcW w:w="9029" w:type="dxa"/>
            <w:shd w:val="clear" w:color="auto" w:fill="C6D9F1"/>
          </w:tcPr>
          <w:p w14:paraId="145EF98E" w14:textId="7F805B84" w:rsidR="00374E8C" w:rsidRPr="00B471C1" w:rsidRDefault="00374E8C" w:rsidP="00BC2241">
            <w:pPr>
              <w:keepNext/>
              <w:spacing w:after="120"/>
              <w:ind w:left="86" w:right="86"/>
              <w:rPr>
                <w:b/>
                <w:bCs/>
              </w:rPr>
            </w:pPr>
            <w:r w:rsidRPr="00B471C1">
              <w:rPr>
                <w:b/>
                <w:bCs/>
              </w:rPr>
              <w:t xml:space="preserve">Supplement </w:t>
            </w:r>
            <w:r w:rsidR="00BC2241" w:rsidRPr="00B471C1">
              <w:rPr>
                <w:b/>
                <w:bCs/>
              </w:rPr>
              <w:t>the S</w:t>
            </w:r>
            <w:r w:rsidRPr="00B471C1">
              <w:rPr>
                <w:b/>
                <w:bCs/>
              </w:rPr>
              <w:t>ection titled “Warranties” with the following:</w:t>
            </w:r>
          </w:p>
        </w:tc>
      </w:tr>
    </w:tbl>
    <w:p w14:paraId="67ECE681" w14:textId="7D04B268" w:rsidR="00374E8C" w:rsidRPr="00B471C1" w:rsidRDefault="00374E8C" w:rsidP="002052C3">
      <w:pPr>
        <w:pStyle w:val="ListParagraph"/>
        <w:numPr>
          <w:ilvl w:val="0"/>
          <w:numId w:val="53"/>
        </w:numPr>
        <w:ind w:left="1080"/>
      </w:pPr>
      <w:r w:rsidRPr="00E74A34">
        <w:rPr>
          <w:b/>
          <w:bCs/>
        </w:rPr>
        <w:t>Agreed Characteristics; Claims due to Defects in quality and Defects in title.</w:t>
      </w:r>
      <w:r w:rsidRPr="00B471C1">
        <w:t xml:space="preserve">  To the extent that Microsoft should be required to supply a yet to be produced moveable thing (</w:t>
      </w:r>
      <w:proofErr w:type="spellStart"/>
      <w:r w:rsidRPr="00B471C1">
        <w:t>herzustellende</w:t>
      </w:r>
      <w:proofErr w:type="spellEnd"/>
      <w:r w:rsidRPr="00B471C1">
        <w:t xml:space="preserve">, </w:t>
      </w:r>
      <w:proofErr w:type="spellStart"/>
      <w:r w:rsidRPr="00B471C1">
        <w:t>bewegliche</w:t>
      </w:r>
      <w:proofErr w:type="spellEnd"/>
      <w:r w:rsidRPr="00B471C1">
        <w:t xml:space="preserve"> </w:t>
      </w:r>
      <w:proofErr w:type="spellStart"/>
      <w:r w:rsidRPr="00B471C1">
        <w:t>Sache</w:t>
      </w:r>
      <w:proofErr w:type="spellEnd"/>
      <w:r w:rsidRPr="00B471C1">
        <w:t xml:space="preserve">) or to the extent Microsoft's </w:t>
      </w:r>
      <w:r w:rsidR="00D92D70" w:rsidRPr="00B471C1">
        <w:t xml:space="preserve">Professional </w:t>
      </w:r>
      <w:r w:rsidRPr="00B471C1">
        <w:t>Services are, exceptionally, considered work performances (</w:t>
      </w:r>
      <w:proofErr w:type="spellStart"/>
      <w:r w:rsidRPr="00B471C1">
        <w:t>Werkleistungen</w:t>
      </w:r>
      <w:proofErr w:type="spellEnd"/>
      <w:r w:rsidRPr="00B471C1">
        <w:t xml:space="preserve">), the following provisions </w:t>
      </w:r>
      <w:r w:rsidR="00A00EDE">
        <w:t>d</w:t>
      </w:r>
      <w:r w:rsidRPr="00B471C1">
        <w:t xml:space="preserve">. to </w:t>
      </w:r>
      <w:proofErr w:type="spellStart"/>
      <w:r w:rsidR="00A00EDE">
        <w:t>i</w:t>
      </w:r>
      <w:proofErr w:type="spellEnd"/>
      <w:r w:rsidRPr="00B471C1">
        <w:t>. of this section will apply to claims due to defects in quality or defects in title (collectively referred to as “Defects”) but will not apply where the claims are for damages or reimbursement of expenses. The provisions contained in section entitled “Limitation of Liability” shall apply to claims for damages or expenses resulting from Defects.</w:t>
      </w:r>
    </w:p>
    <w:p w14:paraId="0653D38F" w14:textId="77777777" w:rsidR="00374E8C" w:rsidRPr="00B471C1" w:rsidRDefault="00374E8C" w:rsidP="002052C3">
      <w:pPr>
        <w:pStyle w:val="ListParagraph"/>
        <w:numPr>
          <w:ilvl w:val="0"/>
          <w:numId w:val="53"/>
        </w:numPr>
        <w:ind w:left="1080"/>
        <w:contextualSpacing w:val="0"/>
      </w:pPr>
      <w:r w:rsidRPr="00B471C1">
        <w:rPr>
          <w:b/>
          <w:bCs/>
        </w:rPr>
        <w:t>Warranty in case of malicious non-disclosure of a Defect.</w:t>
      </w:r>
      <w:r w:rsidRPr="00B471C1">
        <w:t xml:space="preserve">  Customer's rights and their expiry will be exclusively determined in accordance with applicable statutory law in the event of malicious non-disclosure of a Defect (</w:t>
      </w:r>
      <w:proofErr w:type="spellStart"/>
      <w:r w:rsidRPr="00B471C1">
        <w:t>arglistiges</w:t>
      </w:r>
      <w:proofErr w:type="spellEnd"/>
      <w:r w:rsidRPr="00B471C1">
        <w:t xml:space="preserve"> </w:t>
      </w:r>
      <w:proofErr w:type="spellStart"/>
      <w:r w:rsidRPr="00B471C1">
        <w:t>Verschweigen</w:t>
      </w:r>
      <w:proofErr w:type="spellEnd"/>
      <w:r w:rsidRPr="00B471C1">
        <w:t>).</w:t>
      </w:r>
    </w:p>
    <w:p w14:paraId="58E7CF9E" w14:textId="6AD0A422" w:rsidR="00374E8C" w:rsidRPr="00B471C1" w:rsidRDefault="00374E8C" w:rsidP="002052C3">
      <w:pPr>
        <w:pStyle w:val="ListParagraph"/>
        <w:numPr>
          <w:ilvl w:val="0"/>
          <w:numId w:val="53"/>
        </w:numPr>
        <w:ind w:left="1080"/>
        <w:contextualSpacing w:val="0"/>
      </w:pPr>
      <w:r w:rsidRPr="00B471C1">
        <w:rPr>
          <w:b/>
          <w:bCs/>
        </w:rPr>
        <w:t>Specified Software Characteristics.</w:t>
      </w:r>
      <w:r w:rsidRPr="00B471C1">
        <w:t xml:space="preserve">  Microsoft gives Customer express notice that, based on the current state of technology, it is not possible to develop complex software products that are entirely free of technical defects. The contractually specified characteristics (</w:t>
      </w:r>
      <w:proofErr w:type="spellStart"/>
      <w:r w:rsidRPr="00B471C1">
        <w:t>vertragliche</w:t>
      </w:r>
      <w:proofErr w:type="spellEnd"/>
      <w:r w:rsidRPr="00B471C1">
        <w:t xml:space="preserve"> </w:t>
      </w:r>
      <w:proofErr w:type="spellStart"/>
      <w:r w:rsidRPr="00B471C1">
        <w:t>Beschaffenheit</w:t>
      </w:r>
      <w:proofErr w:type="spellEnd"/>
      <w:r w:rsidRPr="00B471C1">
        <w:t xml:space="preserve">) of the software to be provided by Microsoft does not require that the software be completely free of programming errors but merely that the software be free of programming errors </w:t>
      </w:r>
      <w:r w:rsidR="00404D8A">
        <w:t>that materially impair its use.</w:t>
      </w:r>
    </w:p>
    <w:p w14:paraId="5014C2DB" w14:textId="60D0D06F" w:rsidR="00374E8C" w:rsidRPr="00B471C1" w:rsidRDefault="00374E8C" w:rsidP="002052C3">
      <w:pPr>
        <w:pStyle w:val="ListParagraph"/>
        <w:numPr>
          <w:ilvl w:val="0"/>
          <w:numId w:val="53"/>
        </w:numPr>
        <w:ind w:left="1080"/>
        <w:contextualSpacing w:val="0"/>
      </w:pPr>
      <w:r w:rsidRPr="00B471C1">
        <w:rPr>
          <w:b/>
          <w:bCs/>
        </w:rPr>
        <w:t>Obligation to give written notice of any Defect.</w:t>
      </w:r>
      <w:r w:rsidRPr="00B471C1">
        <w:t xml:space="preserve">  To the extent Microsoft is required to supply a yet to be produced moveable thing, Customer may only make a claim against Microsoft if Customer has properly complied with his obligation to notify Microsoft of all Defects in accordance with § 377 of the Austrian Commercial Code (UGB).  Customer must provide Microsoft with a written notice of any apparent Defect found by Customer during Customer's examination according to § 377 of the Austrian Commercial Code (UGB) immediately, but no later than within two weeks after delivery. Customer must provide Microsoft with a written notice of any hidden Defect</w:t>
      </w:r>
      <w:r w:rsidR="00404D8A">
        <w:t>s immediately after discovery.</w:t>
      </w:r>
    </w:p>
    <w:p w14:paraId="478418F6" w14:textId="3751E3C7" w:rsidR="00374E8C" w:rsidRPr="00B471C1" w:rsidRDefault="00374E8C" w:rsidP="002052C3">
      <w:pPr>
        <w:pStyle w:val="ListParagraph"/>
        <w:numPr>
          <w:ilvl w:val="0"/>
          <w:numId w:val="53"/>
        </w:numPr>
        <w:ind w:left="1080"/>
        <w:contextualSpacing w:val="0"/>
      </w:pPr>
      <w:r w:rsidRPr="00B471C1">
        <w:rPr>
          <w:b/>
          <w:bCs/>
        </w:rPr>
        <w:t>Reimbursement for Defects not covered by limited warranty.</w:t>
      </w:r>
      <w:r w:rsidRPr="00B471C1">
        <w:t xml:space="preserve">  In the event Microsoft proves that there was no Defect for which Microsoft was responsible based on this section, Microsoft will be entitled to require reimbursement of its expenses, based on Microsoft's standard rates, i</w:t>
      </w:r>
      <w:r w:rsidR="00404D8A">
        <w:t>ncurred for its remedy efforts.</w:t>
      </w:r>
    </w:p>
    <w:p w14:paraId="31BE6132" w14:textId="77777777" w:rsidR="00374E8C" w:rsidRPr="00B471C1" w:rsidRDefault="00374E8C" w:rsidP="002052C3">
      <w:pPr>
        <w:pStyle w:val="ListParagraph"/>
        <w:numPr>
          <w:ilvl w:val="0"/>
          <w:numId w:val="53"/>
        </w:numPr>
        <w:spacing w:after="240"/>
        <w:ind w:left="1080"/>
        <w:contextualSpacing w:val="0"/>
      </w:pPr>
      <w:r w:rsidRPr="00B471C1">
        <w:rPr>
          <w:b/>
          <w:bCs/>
        </w:rPr>
        <w:lastRenderedPageBreak/>
        <w:t>No warranty for Defects caused by alteration.</w:t>
      </w:r>
      <w:r w:rsidRPr="00B471C1">
        <w:t xml:space="preserve">  Customer may not make a claim under this section if Customer or a third party has altered the supplied, yet to be produced moveable thing or the work performance without Microsoft's consent, unless Customer is able to prove that the Defect in question was not caused by that alteration.</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708FA4EE" w14:textId="77777777" w:rsidTr="00E53ABB">
        <w:trPr>
          <w:jc w:val="center"/>
        </w:trPr>
        <w:tc>
          <w:tcPr>
            <w:tcW w:w="9029" w:type="dxa"/>
            <w:shd w:val="clear" w:color="auto" w:fill="C6D9F1"/>
          </w:tcPr>
          <w:p w14:paraId="6FA38E1B" w14:textId="000EA1A9" w:rsidR="00374E8C" w:rsidRPr="00B471C1" w:rsidRDefault="00374E8C" w:rsidP="007E4A8E">
            <w:pPr>
              <w:keepNext/>
              <w:spacing w:after="120"/>
              <w:ind w:left="86" w:right="86"/>
              <w:rPr>
                <w:b/>
                <w:bCs/>
              </w:rPr>
            </w:pPr>
            <w:r w:rsidRPr="00B471C1">
              <w:rPr>
                <w:b/>
                <w:bCs/>
              </w:rPr>
              <w:t xml:space="preserve">For the purposes of </w:t>
            </w:r>
            <w:r w:rsidR="00BC2241" w:rsidRPr="00B471C1">
              <w:rPr>
                <w:b/>
                <w:bCs/>
              </w:rPr>
              <w:t xml:space="preserve">Professional </w:t>
            </w:r>
            <w:r w:rsidR="002052C3">
              <w:rPr>
                <w:b/>
                <w:bCs/>
              </w:rPr>
              <w:t>Services, replace</w:t>
            </w:r>
            <w:r w:rsidRPr="00B471C1">
              <w:rPr>
                <w:b/>
                <w:bCs/>
              </w:rPr>
              <w:t xml:space="preserve"> </w:t>
            </w:r>
            <w:r w:rsidR="00BC2241" w:rsidRPr="00B471C1">
              <w:rPr>
                <w:b/>
                <w:bCs/>
              </w:rPr>
              <w:t>the S</w:t>
            </w:r>
            <w:r w:rsidRPr="00B471C1">
              <w:rPr>
                <w:b/>
                <w:bCs/>
              </w:rPr>
              <w:t>ection titled “Limitation of liability,” with the following:</w:t>
            </w:r>
          </w:p>
        </w:tc>
      </w:tr>
    </w:tbl>
    <w:p w14:paraId="51B739DE" w14:textId="0A5C1018" w:rsidR="00374E8C" w:rsidRPr="00B471C1" w:rsidRDefault="00404D8A" w:rsidP="007E4A8E">
      <w:pPr>
        <w:keepNext/>
        <w:ind w:left="720" w:hanging="720"/>
        <w:rPr>
          <w:b/>
          <w:bCs/>
          <w:i/>
          <w:iCs/>
          <w:sz w:val="26"/>
          <w:szCs w:val="26"/>
        </w:rPr>
      </w:pPr>
      <w:r>
        <w:rPr>
          <w:b/>
          <w:bCs/>
          <w:i/>
          <w:iCs/>
          <w:sz w:val="26"/>
          <w:szCs w:val="26"/>
        </w:rPr>
        <w:t>7.</w:t>
      </w:r>
      <w:r>
        <w:rPr>
          <w:b/>
          <w:bCs/>
          <w:i/>
          <w:iCs/>
          <w:sz w:val="26"/>
          <w:szCs w:val="26"/>
        </w:rPr>
        <w:tab/>
      </w:r>
      <w:r w:rsidR="00374E8C" w:rsidRPr="00B471C1">
        <w:rPr>
          <w:b/>
          <w:bCs/>
          <w:i/>
          <w:iCs/>
          <w:sz w:val="26"/>
          <w:szCs w:val="26"/>
        </w:rPr>
        <w:t>Limitation of liability</w:t>
      </w:r>
      <w:r>
        <w:rPr>
          <w:b/>
          <w:bCs/>
          <w:i/>
          <w:iCs/>
          <w:sz w:val="26"/>
          <w:szCs w:val="26"/>
        </w:rPr>
        <w:t>.</w:t>
      </w:r>
    </w:p>
    <w:p w14:paraId="7D33D9C7" w14:textId="77777777" w:rsidR="00374E8C" w:rsidRPr="00B471C1" w:rsidRDefault="00374E8C" w:rsidP="00374E8C">
      <w:r w:rsidRPr="00B471C1">
        <w:t xml:space="preserve">Microsoft's liability for any and all damages in relation to the performance of </w:t>
      </w:r>
      <w:r w:rsidR="00BC2241" w:rsidRPr="00B471C1">
        <w:t xml:space="preserve">Professional </w:t>
      </w:r>
      <w:r w:rsidRPr="00B471C1">
        <w:t>Services, irrespective whether caused by breach of contract, Defects or unlawful act, shall be limited as follows:</w:t>
      </w:r>
    </w:p>
    <w:p w14:paraId="4936A938" w14:textId="0F0E0BC3" w:rsidR="00374E8C" w:rsidRPr="00B471C1" w:rsidRDefault="00374E8C" w:rsidP="00374E8C">
      <w:pPr>
        <w:ind w:left="1080" w:hanging="360"/>
      </w:pPr>
      <w:r w:rsidRPr="00B471C1">
        <w:rPr>
          <w:b/>
          <w:bCs/>
        </w:rPr>
        <w:t>a.</w:t>
      </w:r>
      <w:r w:rsidRPr="00B471C1">
        <w:rPr>
          <w:b/>
          <w:bCs/>
        </w:rPr>
        <w:tab/>
        <w:t xml:space="preserve">Liability in case of intent, </w:t>
      </w:r>
      <w:r w:rsidR="0045633F" w:rsidRPr="00016D09">
        <w:rPr>
          <w:b/>
          <w:bCs/>
        </w:rPr>
        <w:t>"severe" gross negligence,</w:t>
      </w:r>
      <w:r w:rsidR="0045633F">
        <w:rPr>
          <w:b/>
          <w:bCs/>
        </w:rPr>
        <w:t xml:space="preserve"> </w:t>
      </w:r>
      <w:r w:rsidRPr="00B471C1">
        <w:rPr>
          <w:b/>
          <w:bCs/>
        </w:rPr>
        <w:t>product liability, malicious non-disclosure and claims based on damage to life, body, or health.</w:t>
      </w:r>
      <w:r w:rsidRPr="00B471C1">
        <w:t xml:space="preserve">  </w:t>
      </w:r>
      <w:r w:rsidR="0045633F" w:rsidRPr="00A13DC6">
        <w:t>In cases of acts</w:t>
      </w:r>
      <w:r w:rsidR="0045633F" w:rsidRPr="00016D09">
        <w:t xml:space="preserve"> committed with intent or </w:t>
      </w:r>
      <w:r w:rsidR="0045633F" w:rsidRPr="00016D09">
        <w:rPr>
          <w:bCs/>
        </w:rPr>
        <w:t>"severe" gross negligence</w:t>
      </w:r>
      <w:r w:rsidR="0045633F" w:rsidRPr="00A13DC6">
        <w:t xml:space="preserve">, </w:t>
      </w:r>
      <w:r w:rsidRPr="00B471C1">
        <w:t>claims under the Product Liability Act, malicious non-disclosure of a Defect, as well as claims based on damage to life, body or health, Microsoft's liability shall be determined in</w:t>
      </w:r>
      <w:r w:rsidR="00404D8A">
        <w:t xml:space="preserve"> accordance with statutory law.</w:t>
      </w:r>
    </w:p>
    <w:p w14:paraId="5106A1FC" w14:textId="16F47A70" w:rsidR="00374E8C" w:rsidRPr="00B471C1" w:rsidRDefault="00374E8C" w:rsidP="00374E8C">
      <w:pPr>
        <w:ind w:left="1080" w:hanging="360"/>
      </w:pPr>
      <w:r w:rsidRPr="00B471C1">
        <w:rPr>
          <w:b/>
          <w:bCs/>
        </w:rPr>
        <w:t>b.</w:t>
      </w:r>
      <w:r w:rsidRPr="00B471C1">
        <w:rPr>
          <w:b/>
          <w:bCs/>
        </w:rPr>
        <w:tab/>
        <w:t xml:space="preserve">Limitation in case of </w:t>
      </w:r>
      <w:r w:rsidR="0045633F">
        <w:rPr>
          <w:b/>
          <w:bCs/>
        </w:rPr>
        <w:t xml:space="preserve">“simple” </w:t>
      </w:r>
      <w:r w:rsidRPr="00B471C1">
        <w:rPr>
          <w:b/>
          <w:bCs/>
        </w:rPr>
        <w:t>gross negligence.</w:t>
      </w:r>
      <w:r w:rsidRPr="00B471C1">
        <w:t xml:space="preserve">  In case of </w:t>
      </w:r>
      <w:r w:rsidR="0045633F">
        <w:t xml:space="preserve">“simple” </w:t>
      </w:r>
      <w:r w:rsidRPr="00B471C1">
        <w:t xml:space="preserve">gross negligence, Microsoft's liability shall be limited to the reimbursement of typical foreseeable damages, but only up to the amount of Customer's consideration for the </w:t>
      </w:r>
      <w:r w:rsidR="00BC2241" w:rsidRPr="00B471C1">
        <w:t xml:space="preserve">Professional </w:t>
      </w:r>
      <w:r w:rsidRPr="00B471C1">
        <w:t xml:space="preserve">Services that were not properly performed, or, if several </w:t>
      </w:r>
      <w:r w:rsidR="00BC2241" w:rsidRPr="00B471C1">
        <w:t xml:space="preserve">Professional </w:t>
      </w:r>
      <w:r w:rsidRPr="00B471C1">
        <w:t xml:space="preserve">Services are concerned, up to their total amount.  For </w:t>
      </w:r>
      <w:r w:rsidR="00BC2241" w:rsidRPr="00B471C1">
        <w:t xml:space="preserve">Professional </w:t>
      </w:r>
      <w:r w:rsidRPr="00B471C1">
        <w:t>Services provided to Customer free of charge, Microsoft's total liability to Customer will not exceed US$5000, or it</w:t>
      </w:r>
      <w:r w:rsidR="00404D8A">
        <w:t>s equivalent in local currency.</w:t>
      </w:r>
    </w:p>
    <w:p w14:paraId="068115D2" w14:textId="77777777" w:rsidR="00374E8C" w:rsidRPr="00B471C1" w:rsidRDefault="00374E8C" w:rsidP="00374E8C">
      <w:pPr>
        <w:ind w:left="1080"/>
      </w:pPr>
      <w:r w:rsidRPr="00B471C1">
        <w:t>In case of "simple" gross negligence, Microsoft shall under no circumstances be liable for incidental loss or consequential damages (including but not limited to loss of anticipated profits, loss of goodwill, loss of data, loss as a result of the interruption of business or similar losses) arising out of or in connection with any Statement of Services, Services Deliverables, Fixes, Products or any other materials or information.</w:t>
      </w:r>
    </w:p>
    <w:p w14:paraId="212EC187" w14:textId="77777777" w:rsidR="00374E8C" w:rsidRPr="00B471C1" w:rsidRDefault="00374E8C" w:rsidP="00374E8C">
      <w:pPr>
        <w:ind w:left="1080" w:hanging="360"/>
      </w:pPr>
      <w:r w:rsidRPr="00B471C1">
        <w:rPr>
          <w:b/>
          <w:bCs/>
        </w:rPr>
        <w:t>c.</w:t>
      </w:r>
      <w:r w:rsidRPr="00B471C1">
        <w:rPr>
          <w:b/>
          <w:bCs/>
        </w:rPr>
        <w:tab/>
        <w:t>Proof of intent or gross negligence.</w:t>
      </w:r>
      <w:r w:rsidRPr="00B471C1">
        <w:t xml:space="preserve">  Customer will have to prove the existence of intent or gross negligence.</w:t>
      </w:r>
    </w:p>
    <w:p w14:paraId="19C32047" w14:textId="77777777" w:rsidR="00374E8C" w:rsidRPr="00B471C1" w:rsidRDefault="00374E8C" w:rsidP="00374E8C">
      <w:pPr>
        <w:ind w:left="1080" w:hanging="360"/>
      </w:pPr>
      <w:r w:rsidRPr="00B471C1">
        <w:rPr>
          <w:b/>
          <w:bCs/>
        </w:rPr>
        <w:t>d.</w:t>
      </w:r>
      <w:r w:rsidRPr="00B471C1">
        <w:rPr>
          <w:b/>
          <w:bCs/>
        </w:rPr>
        <w:tab/>
        <w:t>Limitation in case of slight negligence.</w:t>
      </w:r>
      <w:r w:rsidRPr="00B471C1">
        <w:t xml:space="preserve">  Microsoft's liability for slight negligence is excluded.</w:t>
      </w:r>
    </w:p>
    <w:p w14:paraId="6DB9FB2A" w14:textId="77777777" w:rsidR="00374E8C" w:rsidRPr="00B471C1" w:rsidRDefault="00374E8C" w:rsidP="00374E8C">
      <w:pPr>
        <w:ind w:left="1080" w:hanging="360"/>
      </w:pPr>
      <w:r w:rsidRPr="00B471C1">
        <w:rPr>
          <w:b/>
          <w:bCs/>
        </w:rPr>
        <w:t>e.</w:t>
      </w:r>
      <w:r w:rsidRPr="00B471C1">
        <w:rPr>
          <w:b/>
          <w:bCs/>
        </w:rPr>
        <w:tab/>
        <w:t>Liability for the loss of data and costs of recovery.</w:t>
      </w:r>
      <w:r w:rsidRPr="00B471C1">
        <w:t xml:space="preserve">  Customer is obliged to secure any and all data and programs prior to Microsoft's engagement. Microsoft shall under no circumstances be liable for the loss of data or programs or for costs of the recovery of data or programs, insofar as this could have been avoided by fulfilling this obligation. Furthermore, Microsoft acts on the assumption that standard software has not been altered or modified, unless Customer has indicated such alterations or modifications in detail in writing prior to Microsoft's engagement.</w:t>
      </w:r>
    </w:p>
    <w:p w14:paraId="12E55D04" w14:textId="60A9C23F" w:rsidR="00374E8C" w:rsidRPr="00B471C1" w:rsidRDefault="00374E8C" w:rsidP="00374E8C">
      <w:pPr>
        <w:ind w:left="1080" w:hanging="360"/>
      </w:pPr>
      <w:r w:rsidRPr="00B471C1">
        <w:rPr>
          <w:b/>
          <w:bCs/>
        </w:rPr>
        <w:t>f.</w:t>
      </w:r>
      <w:r w:rsidRPr="00B471C1">
        <w:rPr>
          <w:b/>
          <w:bCs/>
        </w:rPr>
        <w:tab/>
        <w:t>Limited period for liability claims.</w:t>
      </w:r>
      <w:r w:rsidRPr="00B471C1">
        <w:t xml:space="preserve">  Any claim for damages resulting from Defects will expire within one year.  </w:t>
      </w:r>
      <w:r w:rsidR="0045633F" w:rsidRPr="00A13DC6">
        <w:t>For work performances, the limitation period will start on th</w:t>
      </w:r>
      <w:r w:rsidR="00404D8A">
        <w:t>e date of acceptance (</w:t>
      </w:r>
      <w:proofErr w:type="spellStart"/>
      <w:r w:rsidR="00404D8A">
        <w:t>Abnahme</w:t>
      </w:r>
      <w:proofErr w:type="spellEnd"/>
      <w:r w:rsidR="00404D8A">
        <w:t>).</w:t>
      </w:r>
    </w:p>
    <w:p w14:paraId="042E2585" w14:textId="77777777" w:rsidR="00374E8C" w:rsidRPr="00B471C1" w:rsidRDefault="00374E8C" w:rsidP="00374E8C">
      <w:pPr>
        <w:ind w:left="1080"/>
      </w:pPr>
      <w:r w:rsidRPr="00B471C1">
        <w:t>Any other claims against Microsoft for damages will expire within two years from the date the cause of action arises.</w:t>
      </w:r>
    </w:p>
    <w:p w14:paraId="7962023B" w14:textId="77777777" w:rsidR="00374E8C" w:rsidRPr="00B471C1" w:rsidRDefault="00374E8C" w:rsidP="00374E8C">
      <w:pPr>
        <w:ind w:left="1080"/>
      </w:pPr>
      <w:r w:rsidRPr="00B471C1">
        <w:t>The provision contained in this subsection entitled “Limited period for liability claims” shall not apply to the cases governed by subsection above entitled “Liability in case of intent, product liability, malicious non-disclosure and claims based on damage to life, body, or health.”  In such cases, statutory law shall apply.</w:t>
      </w:r>
    </w:p>
    <w:p w14:paraId="7D5D4BDC" w14:textId="77777777" w:rsidR="0088333F" w:rsidRPr="0088333F" w:rsidRDefault="0088333F" w:rsidP="006738DF">
      <w:pPr>
        <w:keepNext/>
        <w:shd w:val="clear" w:color="auto" w:fill="000000"/>
        <w:spacing w:before="360" w:after="120"/>
        <w:rPr>
          <w:b/>
          <w:bCs/>
          <w:color w:val="FFFFFF"/>
        </w:rPr>
      </w:pPr>
      <w:r w:rsidRPr="0088333F">
        <w:rPr>
          <w:b/>
          <w:bCs/>
          <w:color w:val="FFFFFF"/>
        </w:rPr>
        <w:lastRenderedPageBreak/>
        <w:t xml:space="preserve">Canada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88333F" w:rsidRPr="00E55622" w14:paraId="1141F7A7" w14:textId="77777777" w:rsidTr="00A13DC6">
        <w:trPr>
          <w:jc w:val="center"/>
        </w:trPr>
        <w:tc>
          <w:tcPr>
            <w:tcW w:w="9029" w:type="dxa"/>
            <w:shd w:val="clear" w:color="auto" w:fill="BDD6EE" w:themeFill="accent1" w:themeFillTint="66"/>
          </w:tcPr>
          <w:p w14:paraId="7F34377F" w14:textId="53D3481E" w:rsidR="0088333F" w:rsidRPr="00A13DC6" w:rsidRDefault="0088333F" w:rsidP="00A13DC6">
            <w:pPr>
              <w:keepNext/>
              <w:spacing w:after="120"/>
              <w:ind w:left="86" w:right="86"/>
              <w:rPr>
                <w:b/>
                <w:bCs/>
              </w:rPr>
            </w:pPr>
            <w:r w:rsidRPr="00A13DC6">
              <w:rPr>
                <w:b/>
                <w:bCs/>
              </w:rPr>
              <w:t xml:space="preserve">Replace </w:t>
            </w:r>
            <w:r w:rsidR="00A00EDE">
              <w:rPr>
                <w:b/>
                <w:bCs/>
              </w:rPr>
              <w:t xml:space="preserve">the </w:t>
            </w:r>
            <w:r w:rsidR="00D5280E">
              <w:rPr>
                <w:b/>
                <w:bCs/>
              </w:rPr>
              <w:t>sub</w:t>
            </w:r>
            <w:r>
              <w:rPr>
                <w:b/>
                <w:bCs/>
              </w:rPr>
              <w:t xml:space="preserve">section titled </w:t>
            </w:r>
            <w:r w:rsidRPr="00685F2F">
              <w:rPr>
                <w:b/>
                <w:bCs/>
              </w:rPr>
              <w:t>“Disclaimer</w:t>
            </w:r>
            <w:r>
              <w:rPr>
                <w:b/>
                <w:bCs/>
              </w:rPr>
              <w:t>”</w:t>
            </w:r>
            <w:r w:rsidRPr="00516C18">
              <w:rPr>
                <w:b/>
                <w:bCs/>
              </w:rPr>
              <w:t xml:space="preserve"> </w:t>
            </w:r>
            <w:r w:rsidRPr="00A13DC6">
              <w:rPr>
                <w:b/>
                <w:bCs/>
              </w:rPr>
              <w:t>in the “Warranties”</w:t>
            </w:r>
            <w:r>
              <w:rPr>
                <w:b/>
                <w:bCs/>
              </w:rPr>
              <w:t xml:space="preserve"> </w:t>
            </w:r>
            <w:r w:rsidR="00D5280E">
              <w:rPr>
                <w:b/>
                <w:bCs/>
              </w:rPr>
              <w:t>S</w:t>
            </w:r>
            <w:r>
              <w:rPr>
                <w:b/>
                <w:bCs/>
              </w:rPr>
              <w:t xml:space="preserve">ection </w:t>
            </w:r>
            <w:r w:rsidRPr="00A13DC6">
              <w:rPr>
                <w:b/>
                <w:bCs/>
              </w:rPr>
              <w:t>with the following:</w:t>
            </w:r>
          </w:p>
        </w:tc>
      </w:tr>
    </w:tbl>
    <w:p w14:paraId="2AC68687" w14:textId="064338EE" w:rsidR="0088333F" w:rsidRPr="0088333F" w:rsidRDefault="00404D8A" w:rsidP="00404D8A">
      <w:pPr>
        <w:pStyle w:val="ListParagraph"/>
        <w:ind w:left="1080" w:hanging="360"/>
        <w:rPr>
          <w:b/>
        </w:rPr>
      </w:pPr>
      <w:r>
        <w:rPr>
          <w:b/>
          <w:iCs/>
        </w:rPr>
        <w:t>c.</w:t>
      </w:r>
      <w:r>
        <w:rPr>
          <w:b/>
          <w:iCs/>
        </w:rPr>
        <w:tab/>
      </w:r>
      <w:r w:rsidR="002052C3">
        <w:rPr>
          <w:b/>
          <w:iCs/>
        </w:rPr>
        <w:t xml:space="preserve">Disclaimer. </w:t>
      </w:r>
      <w:r w:rsidR="0088333F" w:rsidRPr="0088333F">
        <w:rPr>
          <w:b/>
          <w:iCs/>
        </w:rPr>
        <w:t xml:space="preserve"> </w:t>
      </w:r>
      <w:r w:rsidR="001858E7">
        <w:rPr>
          <w:b/>
          <w:iCs/>
        </w:rPr>
        <w:t xml:space="preserve">Except for the limited warranties above, </w:t>
      </w:r>
      <w:r w:rsidR="0088333F" w:rsidRPr="0088333F">
        <w:rPr>
          <w:b/>
          <w:iCs/>
        </w:rPr>
        <w:t>Microsoft provides no other warranties and disclaims any other express warranties and any implied or statutory warranties or conditions, including warranties and conditions of quality, title, non-infringement, merchantability and fitness for a particular purpose.</w:t>
      </w:r>
    </w:p>
    <w:p w14:paraId="5560C37F" w14:textId="72FF7B79" w:rsidR="00374E8C" w:rsidRPr="00B471C1" w:rsidRDefault="00374E8C" w:rsidP="00374E8C">
      <w:pPr>
        <w:keepNext/>
        <w:shd w:val="clear" w:color="auto" w:fill="000000"/>
        <w:spacing w:before="360" w:after="120"/>
        <w:rPr>
          <w:b/>
          <w:bCs/>
          <w:color w:val="FFFFFF"/>
        </w:rPr>
      </w:pPr>
      <w:r w:rsidRPr="00B471C1">
        <w:rPr>
          <w:b/>
          <w:bCs/>
          <w:color w:val="FFFFFF"/>
        </w:rPr>
        <w:t>Czech Republic</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101D7BBF" w14:textId="77777777" w:rsidTr="00E53ABB">
        <w:trPr>
          <w:jc w:val="center"/>
        </w:trPr>
        <w:tc>
          <w:tcPr>
            <w:tcW w:w="9029" w:type="dxa"/>
            <w:shd w:val="clear" w:color="auto" w:fill="C6D9F1"/>
          </w:tcPr>
          <w:p w14:paraId="25142007" w14:textId="6B8289A7" w:rsidR="00374E8C" w:rsidRPr="00B471C1" w:rsidRDefault="00374E8C" w:rsidP="00A00EDE">
            <w:pPr>
              <w:spacing w:after="120"/>
              <w:ind w:left="86" w:right="86"/>
              <w:rPr>
                <w:b/>
                <w:bCs/>
              </w:rPr>
            </w:pPr>
            <w:r w:rsidRPr="00B471C1">
              <w:rPr>
                <w:b/>
                <w:bCs/>
              </w:rPr>
              <w:t xml:space="preserve">Supplement </w:t>
            </w:r>
            <w:r w:rsidR="00BC2241" w:rsidRPr="00B471C1">
              <w:rPr>
                <w:b/>
                <w:bCs/>
              </w:rPr>
              <w:t xml:space="preserve">the </w:t>
            </w:r>
            <w:r w:rsidR="00D5280E">
              <w:rPr>
                <w:b/>
                <w:bCs/>
              </w:rPr>
              <w:t>S</w:t>
            </w:r>
            <w:r w:rsidRPr="00B471C1">
              <w:rPr>
                <w:b/>
                <w:bCs/>
              </w:rPr>
              <w:t>ection titled “Warranties” with the following:</w:t>
            </w:r>
          </w:p>
        </w:tc>
      </w:tr>
    </w:tbl>
    <w:p w14:paraId="562101A3" w14:textId="66F0C03D" w:rsidR="00374E8C" w:rsidRPr="00B471C1" w:rsidRDefault="00404D8A" w:rsidP="00122A75">
      <w:pPr>
        <w:spacing w:after="240"/>
        <w:ind w:left="1080" w:hanging="360"/>
      </w:pPr>
      <w:r>
        <w:rPr>
          <w:b/>
        </w:rPr>
        <w:t>d</w:t>
      </w:r>
      <w:r w:rsidR="00E74A34">
        <w:rPr>
          <w:b/>
        </w:rPr>
        <w:t>.</w:t>
      </w:r>
      <w:r w:rsidR="00E74A34">
        <w:rPr>
          <w:b/>
        </w:rPr>
        <w:tab/>
      </w:r>
      <w:r w:rsidR="00374E8C" w:rsidRPr="00B471C1">
        <w:rPr>
          <w:b/>
        </w:rPr>
        <w:t xml:space="preserve">Services Deliverables.  </w:t>
      </w:r>
      <w:r w:rsidR="00374E8C" w:rsidRPr="00B471C1">
        <w:t>Microsoft’s Services Deliverables are developed according to the most recent technical and scientific knowledge.  Microsoft gives Customer an express notice that, based on the current state of technology, it is not possible to develop complex software that is completely free of technical defects, which may occur in the future.  The software provided by Microsoft need not be completely free of programming errors but will perform substantially in accordance with Microsoft’s user documentation or, if no user documentation exists in accordance with the relevant Statement of Services, industry standards.</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5F4C31E2" w14:textId="77777777" w:rsidTr="00924DE4">
        <w:trPr>
          <w:jc w:val="center"/>
        </w:trPr>
        <w:tc>
          <w:tcPr>
            <w:tcW w:w="9029" w:type="dxa"/>
            <w:shd w:val="clear" w:color="auto" w:fill="C6D9F1"/>
          </w:tcPr>
          <w:p w14:paraId="07443905" w14:textId="09E7B4F2" w:rsidR="00374E8C" w:rsidRPr="00B471C1" w:rsidRDefault="00374E8C" w:rsidP="00A00EDE">
            <w:pPr>
              <w:spacing w:after="120"/>
              <w:ind w:left="86" w:right="86"/>
              <w:rPr>
                <w:b/>
                <w:bCs/>
              </w:rPr>
            </w:pPr>
            <w:r w:rsidRPr="00B471C1">
              <w:rPr>
                <w:b/>
                <w:bCs/>
              </w:rPr>
              <w:t>Supplement</w:t>
            </w:r>
            <w:r w:rsidR="00BC2241" w:rsidRPr="00B471C1">
              <w:rPr>
                <w:b/>
                <w:bCs/>
              </w:rPr>
              <w:t xml:space="preserve"> the first paragraph of the </w:t>
            </w:r>
            <w:r w:rsidR="00D5280E">
              <w:rPr>
                <w:b/>
                <w:bCs/>
              </w:rPr>
              <w:t>S</w:t>
            </w:r>
            <w:r w:rsidRPr="00B471C1">
              <w:rPr>
                <w:b/>
                <w:bCs/>
              </w:rPr>
              <w:t>ection titled “Limitation on liability” with the following:</w:t>
            </w:r>
          </w:p>
        </w:tc>
      </w:tr>
    </w:tbl>
    <w:p w14:paraId="0922865E" w14:textId="77777777" w:rsidR="00924DE4" w:rsidRPr="00B471C1" w:rsidRDefault="00924DE4" w:rsidP="002052C3">
      <w:pPr>
        <w:ind w:left="1080"/>
      </w:pPr>
      <w:r w:rsidRPr="00B471C1">
        <w:t>The limitations contained in this paragraph reflect the damage that the parties expressly agree can be foreseen at the time of conclusion of this agreement, taking into account all circumstances the parties now or should know while exercising due care, and that can arise from a breach of Microsoft’s obligations under this agreement. The limitation of liability in this section do not apply to liabilities arising out of willful misconduct or gross negligence by either party.</w:t>
      </w:r>
    </w:p>
    <w:p w14:paraId="0C8980C5" w14:textId="39817C94" w:rsidR="00924DE4" w:rsidRDefault="008E1EF9" w:rsidP="00924DE4">
      <w:pPr>
        <w:spacing w:after="240"/>
        <w:ind w:left="1080"/>
      </w:pPr>
      <w:r w:rsidRPr="00C53E2B">
        <w:t>The entitlement of any contractual party to any damages p</w:t>
      </w:r>
      <w:r w:rsidR="00A00EDE">
        <w:t>otentially incurred under this a</w:t>
      </w:r>
      <w:r w:rsidRPr="00C53E2B">
        <w:t>greement will be satisfied by a monetary compensation. Section 2951 (1) of the Civil Code (Act no. 89/2012 Coll.</w:t>
      </w:r>
      <w:r w:rsidR="00404D8A">
        <w:t>), as amended, shall not apply.</w:t>
      </w:r>
    </w:p>
    <w:p w14:paraId="4B0C429B" w14:textId="77777777" w:rsidR="008E1EF9" w:rsidRPr="00B471C1" w:rsidRDefault="008E1EF9" w:rsidP="008E1EF9">
      <w:pPr>
        <w:keepNext/>
        <w:shd w:val="clear" w:color="auto" w:fill="000000"/>
        <w:spacing w:before="360" w:after="120"/>
        <w:rPr>
          <w:b/>
          <w:bCs/>
          <w:color w:val="FFFFFF"/>
        </w:rPr>
      </w:pPr>
      <w:r>
        <w:rPr>
          <w:b/>
          <w:bCs/>
          <w:color w:val="FFFFFF"/>
        </w:rPr>
        <w:t xml:space="preserve">England and Wales </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8E1EF9" w:rsidRPr="00B471C1" w14:paraId="0B31A5F4" w14:textId="77777777" w:rsidTr="00A13DC6">
        <w:trPr>
          <w:jc w:val="center"/>
        </w:trPr>
        <w:tc>
          <w:tcPr>
            <w:tcW w:w="9029" w:type="dxa"/>
            <w:shd w:val="clear" w:color="auto" w:fill="C6D9F1"/>
          </w:tcPr>
          <w:p w14:paraId="30641977" w14:textId="77777777" w:rsidR="008E1EF9" w:rsidRPr="00B471C1" w:rsidRDefault="008E1EF9" w:rsidP="00A13DC6">
            <w:pPr>
              <w:spacing w:after="120"/>
              <w:ind w:left="86" w:right="86"/>
              <w:rPr>
                <w:b/>
                <w:bCs/>
              </w:rPr>
            </w:pPr>
            <w:r>
              <w:rPr>
                <w:b/>
                <w:bCs/>
              </w:rPr>
              <w:t xml:space="preserve">Replace the subsection of </w:t>
            </w:r>
            <w:r w:rsidRPr="00B471C1">
              <w:rPr>
                <w:b/>
                <w:bCs/>
              </w:rPr>
              <w:t>“Limitation o</w:t>
            </w:r>
            <w:r>
              <w:rPr>
                <w:b/>
                <w:bCs/>
              </w:rPr>
              <w:t>f</w:t>
            </w:r>
            <w:r w:rsidRPr="00B471C1">
              <w:rPr>
                <w:b/>
                <w:bCs/>
              </w:rPr>
              <w:t xml:space="preserve"> liability</w:t>
            </w:r>
            <w:r>
              <w:rPr>
                <w:b/>
                <w:bCs/>
              </w:rPr>
              <w:t>” titled “Exclusions” with the following</w:t>
            </w:r>
            <w:r w:rsidRPr="00B471C1">
              <w:rPr>
                <w:b/>
                <w:bCs/>
              </w:rPr>
              <w:t>:</w:t>
            </w:r>
          </w:p>
        </w:tc>
      </w:tr>
    </w:tbl>
    <w:p w14:paraId="0AB82C34" w14:textId="18D5FACD" w:rsidR="008E1EF9" w:rsidRDefault="008E1EF9" w:rsidP="002052C3">
      <w:pPr>
        <w:pStyle w:val="ListParagraph"/>
        <w:numPr>
          <w:ilvl w:val="0"/>
          <w:numId w:val="50"/>
        </w:numPr>
        <w:spacing w:after="240"/>
        <w:ind w:left="1080"/>
        <w:contextualSpacing w:val="0"/>
      </w:pPr>
      <w:r w:rsidRPr="005F7E31">
        <w:rPr>
          <w:b/>
        </w:rPr>
        <w:t>Exclusions</w:t>
      </w:r>
      <w:r>
        <w:t xml:space="preserve">.  In no event will either party be liable </w:t>
      </w:r>
      <w:r w:rsidRPr="00255419">
        <w:t xml:space="preserve">for </w:t>
      </w:r>
      <w:r w:rsidRPr="00A13DC6">
        <w:rPr>
          <w:iCs/>
        </w:rPr>
        <w:t xml:space="preserve">loss of </w:t>
      </w:r>
      <w:r w:rsidR="008B4B9A">
        <w:rPr>
          <w:iCs/>
        </w:rPr>
        <w:t xml:space="preserve">revenue </w:t>
      </w:r>
      <w:r w:rsidRPr="00A13DC6">
        <w:rPr>
          <w:iCs/>
        </w:rPr>
        <w:t xml:space="preserve">or loss of anticipated savings (in either case whether direct or indirect), </w:t>
      </w:r>
      <w:r w:rsidRPr="005F7E31">
        <w:rPr>
          <w:iCs/>
        </w:rPr>
        <w:t>indirect</w:t>
      </w:r>
      <w:r>
        <w:t xml:space="preserve">, incidental, special, punitive, or consequential damages, including loss of use, </w:t>
      </w:r>
      <w:r w:rsidR="008B4B9A">
        <w:t xml:space="preserve">loss of business information, </w:t>
      </w:r>
      <w:r>
        <w:t>or interruption of business, however caused or on any theory of liability.</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8E1EF9" w:rsidRPr="00B471C1" w14:paraId="1C866D0F" w14:textId="77777777" w:rsidTr="00A13DC6">
        <w:trPr>
          <w:jc w:val="center"/>
        </w:trPr>
        <w:tc>
          <w:tcPr>
            <w:tcW w:w="9029" w:type="dxa"/>
            <w:shd w:val="clear" w:color="auto" w:fill="C6D9F1"/>
          </w:tcPr>
          <w:p w14:paraId="34542E71" w14:textId="77777777" w:rsidR="008E1EF9" w:rsidRPr="00B471C1" w:rsidRDefault="008E1EF9" w:rsidP="00A13DC6">
            <w:pPr>
              <w:spacing w:after="120"/>
              <w:ind w:left="86" w:right="86"/>
              <w:rPr>
                <w:b/>
                <w:bCs/>
              </w:rPr>
            </w:pPr>
            <w:r>
              <w:rPr>
                <w:b/>
                <w:bCs/>
              </w:rPr>
              <w:t>Supplement the Section titled “Limitation of</w:t>
            </w:r>
            <w:r w:rsidRPr="00B471C1">
              <w:rPr>
                <w:b/>
                <w:bCs/>
              </w:rPr>
              <w:t xml:space="preserve"> liability”</w:t>
            </w:r>
            <w:r>
              <w:rPr>
                <w:b/>
                <w:bCs/>
              </w:rPr>
              <w:t xml:space="preserve"> with the following subsection:</w:t>
            </w:r>
          </w:p>
        </w:tc>
      </w:tr>
    </w:tbl>
    <w:p w14:paraId="6C12A147" w14:textId="79C75D76" w:rsidR="008E1EF9" w:rsidRDefault="008E1EF9" w:rsidP="002052C3">
      <w:pPr>
        <w:pStyle w:val="ListParagraph"/>
        <w:numPr>
          <w:ilvl w:val="0"/>
          <w:numId w:val="49"/>
        </w:numPr>
        <w:spacing w:after="240"/>
        <w:jc w:val="left"/>
      </w:pPr>
      <w:r w:rsidRPr="00A13DC6">
        <w:rPr>
          <w:b/>
        </w:rPr>
        <w:t>Liability for death or personal injury.</w:t>
      </w:r>
      <w:r w:rsidR="00A00EDE">
        <w:t xml:space="preserve">  Nothing in this a</w:t>
      </w:r>
      <w:r w:rsidRPr="00862614">
        <w:t>greement shall exclude liability for death or personal injury caused by negligence or liability for fraudulent misrepresentation.</w:t>
      </w:r>
    </w:p>
    <w:p w14:paraId="647549B6" w14:textId="77777777" w:rsidR="00374E8C" w:rsidRPr="00B471C1" w:rsidRDefault="00374E8C" w:rsidP="00374E8C">
      <w:pPr>
        <w:keepNext/>
        <w:shd w:val="clear" w:color="auto" w:fill="000000"/>
        <w:spacing w:before="360" w:after="120"/>
        <w:rPr>
          <w:b/>
          <w:bCs/>
          <w:color w:val="FFFFFF"/>
        </w:rPr>
      </w:pPr>
      <w:r w:rsidRPr="00B471C1">
        <w:rPr>
          <w:b/>
          <w:bCs/>
          <w:color w:val="FFFFFF"/>
        </w:rPr>
        <w:lastRenderedPageBreak/>
        <w:t>Germany</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60538362" w14:textId="77777777" w:rsidTr="00E53ABB">
        <w:trPr>
          <w:jc w:val="center"/>
        </w:trPr>
        <w:tc>
          <w:tcPr>
            <w:tcW w:w="9029" w:type="dxa"/>
            <w:shd w:val="clear" w:color="auto" w:fill="C6D9F1"/>
          </w:tcPr>
          <w:p w14:paraId="0299C627" w14:textId="6FA25473" w:rsidR="00374E8C" w:rsidRPr="00B471C1" w:rsidRDefault="00512CB6" w:rsidP="00A00EDE">
            <w:pPr>
              <w:keepNext/>
              <w:spacing w:after="120"/>
              <w:ind w:left="86" w:right="86"/>
              <w:rPr>
                <w:b/>
                <w:bCs/>
              </w:rPr>
            </w:pPr>
            <w:r>
              <w:rPr>
                <w:b/>
                <w:bCs/>
              </w:rPr>
              <w:t>Replace</w:t>
            </w:r>
            <w:r w:rsidRPr="00B471C1">
              <w:rPr>
                <w:b/>
                <w:bCs/>
              </w:rPr>
              <w:t xml:space="preserve"> </w:t>
            </w:r>
            <w:r w:rsidR="008C225D">
              <w:rPr>
                <w:b/>
                <w:bCs/>
              </w:rPr>
              <w:t>S</w:t>
            </w:r>
            <w:r w:rsidR="00374E8C" w:rsidRPr="00B471C1">
              <w:rPr>
                <w:b/>
                <w:bCs/>
              </w:rPr>
              <w:t>ection titled “Warranties” with the following:</w:t>
            </w:r>
          </w:p>
        </w:tc>
      </w:tr>
    </w:tbl>
    <w:p w14:paraId="39CD23C0" w14:textId="77777777" w:rsidR="008C225D" w:rsidRPr="00D5280E" w:rsidRDefault="008C225D" w:rsidP="007E4A8E">
      <w:pPr>
        <w:keepNext/>
        <w:ind w:left="720" w:hanging="720"/>
        <w:rPr>
          <w:b/>
          <w:bCs/>
          <w:i/>
          <w:iCs/>
          <w:sz w:val="26"/>
          <w:szCs w:val="26"/>
        </w:rPr>
      </w:pPr>
      <w:r w:rsidRPr="00D5280E">
        <w:rPr>
          <w:b/>
          <w:bCs/>
          <w:i/>
          <w:iCs/>
          <w:sz w:val="26"/>
          <w:szCs w:val="26"/>
        </w:rPr>
        <w:t>5.</w:t>
      </w:r>
      <w:r w:rsidRPr="00D5280E">
        <w:rPr>
          <w:b/>
          <w:bCs/>
          <w:i/>
          <w:iCs/>
          <w:sz w:val="26"/>
          <w:szCs w:val="26"/>
        </w:rPr>
        <w:tab/>
        <w:t>Warranties.</w:t>
      </w:r>
    </w:p>
    <w:p w14:paraId="130ABD38" w14:textId="0B29C9DD" w:rsidR="00374E8C" w:rsidRPr="00B471C1" w:rsidRDefault="008C225D" w:rsidP="00D5280E">
      <w:pPr>
        <w:pStyle w:val="ListParagraph"/>
        <w:numPr>
          <w:ilvl w:val="1"/>
          <w:numId w:val="56"/>
        </w:numPr>
        <w:ind w:left="1080"/>
      </w:pPr>
      <w:r>
        <w:t>Subject to section 5(b)</w:t>
      </w:r>
      <w:r w:rsidR="00374E8C" w:rsidRPr="00B471C1">
        <w:t>, the following provisions will apply to claims due to defects in quality or defects in title (collectively referred to as “Defects”) but will not apply where the claims are for damages or reimbursement of expenses.</w:t>
      </w:r>
      <w:r>
        <w:t xml:space="preserve">  Instead, t</w:t>
      </w:r>
      <w:r w:rsidR="00374E8C" w:rsidRPr="00B471C1">
        <w:t xml:space="preserve">he provisions contained in </w:t>
      </w:r>
      <w:r w:rsidR="00515B2A">
        <w:t xml:space="preserve">the </w:t>
      </w:r>
      <w:r w:rsidR="00374E8C" w:rsidRPr="00B471C1">
        <w:t>section entitled “Limitation of liability” shall apply to claims for damages or expenses resulting from Defects.</w:t>
      </w:r>
    </w:p>
    <w:p w14:paraId="75B01B8C" w14:textId="7750342C" w:rsidR="00374E8C" w:rsidRDefault="00374E8C" w:rsidP="002052C3">
      <w:pPr>
        <w:pStyle w:val="ListParagraph"/>
        <w:numPr>
          <w:ilvl w:val="0"/>
          <w:numId w:val="45"/>
        </w:numPr>
        <w:contextualSpacing w:val="0"/>
      </w:pPr>
      <w:r w:rsidRPr="00B471C1">
        <w:t>Customer’s rights and their expiry will be exclusively determined in accordance with applicable statutory law in the event of malicious non-disclosure of a Defect (</w:t>
      </w:r>
      <w:proofErr w:type="spellStart"/>
      <w:r w:rsidRPr="00B471C1">
        <w:t>arglistiges</w:t>
      </w:r>
      <w:proofErr w:type="spellEnd"/>
      <w:r w:rsidRPr="00B471C1">
        <w:t xml:space="preserve"> </w:t>
      </w:r>
      <w:proofErr w:type="spellStart"/>
      <w:r w:rsidRPr="00B471C1">
        <w:t>Verschweigen</w:t>
      </w:r>
      <w:proofErr w:type="spellEnd"/>
      <w:r w:rsidRPr="00B471C1">
        <w:t>).</w:t>
      </w:r>
    </w:p>
    <w:p w14:paraId="7C0F8D4C" w14:textId="77777777" w:rsidR="008C225D" w:rsidRDefault="008C225D" w:rsidP="002052C3">
      <w:pPr>
        <w:pStyle w:val="ListParagraph"/>
        <w:numPr>
          <w:ilvl w:val="0"/>
          <w:numId w:val="45"/>
        </w:numPr>
        <w:contextualSpacing w:val="0"/>
      </w:pPr>
      <w:r>
        <w:t>Microsoft warrants that each Online Service will perform in accordance with the applicable SLA during Customer’s use. Customer’s remedies for breach of this warranty are in the SLA. However, the Customer’s statutory warranty rights shall remain unaffected hereby.</w:t>
      </w:r>
    </w:p>
    <w:p w14:paraId="5AEE7D02" w14:textId="44CB5CE6" w:rsidR="008C225D" w:rsidRPr="00B471C1" w:rsidRDefault="008C225D" w:rsidP="002052C3">
      <w:pPr>
        <w:pStyle w:val="ListParagraph"/>
        <w:numPr>
          <w:ilvl w:val="0"/>
          <w:numId w:val="45"/>
        </w:numPr>
        <w:contextualSpacing w:val="0"/>
      </w:pPr>
      <w:r w:rsidRPr="00B471C1">
        <w:t>Microsoft will rectify Defects of which Customer has given Microsoft notice prior to the expiry of the limitation period stipulated in this section. To the extent Customer has made a claim against Microsoft for subsequent performance (</w:t>
      </w:r>
      <w:proofErr w:type="spellStart"/>
      <w:r w:rsidRPr="00B471C1">
        <w:t>Nacherfüllung</w:t>
      </w:r>
      <w:proofErr w:type="spellEnd"/>
      <w:r w:rsidRPr="00B471C1">
        <w:t xml:space="preserve">) Microsoft will have the right, in its sole discretion, to either rectify the Defect, or to supply a new movable thing, or, if the </w:t>
      </w:r>
      <w:r>
        <w:t>D</w:t>
      </w:r>
      <w:r w:rsidRPr="00B471C1">
        <w:t xml:space="preserve">efect is in a work performance, to create a new work free of Defects. Customer agrees to cooperate in Microsoft’s subsequent performance by providing any required information and documentation and to provide all </w:t>
      </w:r>
      <w:r>
        <w:t>required reasonable assistance.</w:t>
      </w:r>
    </w:p>
    <w:p w14:paraId="001DBAA1" w14:textId="1D70354A" w:rsidR="00374E8C" w:rsidRPr="00B471C1" w:rsidRDefault="00374E8C" w:rsidP="002052C3">
      <w:pPr>
        <w:pStyle w:val="ListParagraph"/>
        <w:numPr>
          <w:ilvl w:val="0"/>
          <w:numId w:val="45"/>
        </w:numPr>
        <w:contextualSpacing w:val="0"/>
      </w:pPr>
      <w:r w:rsidRPr="00B471C1">
        <w:t xml:space="preserve">Microsoft’s obligations will not apply to the extent that a claim is based on (1) specifications, code, or materials Customer provided; (2) Customer’s use of </w:t>
      </w:r>
      <w:r w:rsidR="008C225D">
        <w:t xml:space="preserve">Products and/or </w:t>
      </w:r>
      <w:r w:rsidRPr="00B471C1">
        <w:t>Services Deliverables after Microsoft notifies Customer to discontinue their use due to such a claim; (</w:t>
      </w:r>
      <w:r w:rsidR="008E1EF9">
        <w:t>3</w:t>
      </w:r>
      <w:r w:rsidRPr="00B471C1">
        <w:t xml:space="preserve">) Customer’s combining </w:t>
      </w:r>
      <w:r w:rsidR="008C225D">
        <w:t xml:space="preserve">Products and/or </w:t>
      </w:r>
      <w:r w:rsidRPr="00B471C1">
        <w:t>Services Deliverables with non-Microsoft products, data or business processes</w:t>
      </w:r>
      <w:r w:rsidR="008C225D">
        <w:t>; (4) Customer’s or a third party’s alteration of the Products and/or Professional Services without Microsoft's consent, unless Customer is able to prove that the Defects in question were not caused by that alteration</w:t>
      </w:r>
      <w:r w:rsidRPr="00B471C1">
        <w:t>.</w:t>
      </w:r>
    </w:p>
    <w:p w14:paraId="4EE71440" w14:textId="308A38A8" w:rsidR="00374E8C" w:rsidRDefault="00374E8C" w:rsidP="002052C3">
      <w:pPr>
        <w:pStyle w:val="ListParagraph"/>
        <w:numPr>
          <w:ilvl w:val="0"/>
          <w:numId w:val="45"/>
        </w:numPr>
        <w:contextualSpacing w:val="0"/>
      </w:pPr>
      <w:r w:rsidRPr="00B471C1">
        <w:t xml:space="preserve">All claims to which Customer is entitled pursuant to this section will expire within one year.  </w:t>
      </w:r>
      <w:r w:rsidR="008C225D">
        <w:t>I</w:t>
      </w:r>
      <w:r w:rsidRPr="00B471C1">
        <w:t>n cases of work performances, the limitation period will start on the date of acceptance (</w:t>
      </w:r>
      <w:proofErr w:type="spellStart"/>
      <w:r w:rsidRPr="00B471C1">
        <w:t>Abnahme</w:t>
      </w:r>
      <w:proofErr w:type="spellEnd"/>
      <w:r w:rsidRPr="00B471C1">
        <w:t>)</w:t>
      </w:r>
      <w:r w:rsidR="008C225D">
        <w:t>; in all other cases, the limitation period will start on the delivery date</w:t>
      </w:r>
      <w:r w:rsidRPr="00B471C1">
        <w:t>.</w:t>
      </w:r>
    </w:p>
    <w:p w14:paraId="55B904F4" w14:textId="351A61F9" w:rsidR="008C225D" w:rsidRDefault="008C225D" w:rsidP="002052C3">
      <w:pPr>
        <w:pStyle w:val="ListParagraph"/>
        <w:numPr>
          <w:ilvl w:val="0"/>
          <w:numId w:val="45"/>
        </w:numPr>
        <w:contextualSpacing w:val="0"/>
      </w:pPr>
      <w:r>
        <w:t>Customer represents and warrants that it will comply with the terms of the Enrollment and will defend Microsoft from any claims to the contrary made by an unaffiliated third party, provided the Customer is responsible for the claim made by that unaffiliated third party. Customer will pay the amount of any adverse final judgment or approved settlement resulting from such claims and will reimburse Microsoft for reasonable out of pocket expenses that Microsoft incurs in responding to such claims.</w:t>
      </w:r>
    </w:p>
    <w:p w14:paraId="502D4D5F" w14:textId="62869B75" w:rsidR="008C225D" w:rsidRDefault="008C225D" w:rsidP="00D5280E">
      <w:pPr>
        <w:pStyle w:val="ListParagraph"/>
        <w:numPr>
          <w:ilvl w:val="1"/>
          <w:numId w:val="56"/>
        </w:numPr>
        <w:ind w:left="1080"/>
        <w:contextualSpacing w:val="0"/>
      </w:pPr>
      <w:r>
        <w:t>To the extent Microsoft’s Online Services are considered a lease (</w:t>
      </w:r>
      <w:proofErr w:type="spellStart"/>
      <w:r w:rsidRPr="00D5280E">
        <w:t>mietweise</w:t>
      </w:r>
      <w:proofErr w:type="spellEnd"/>
      <w:r w:rsidRPr="00D5280E">
        <w:t xml:space="preserve"> </w:t>
      </w:r>
      <w:proofErr w:type="spellStart"/>
      <w:r w:rsidRPr="00D5280E">
        <w:t>Überlassung</w:t>
      </w:r>
      <w:proofErr w:type="spellEnd"/>
      <w:r>
        <w:t xml:space="preserve">) </w:t>
      </w:r>
      <w:r w:rsidRPr="008C225D">
        <w:t>and are subject to the statutory provisions of German tenancy law (</w:t>
      </w:r>
      <w:proofErr w:type="spellStart"/>
      <w:r w:rsidRPr="00D5280E">
        <w:t>mietrechtliche</w:t>
      </w:r>
      <w:proofErr w:type="spellEnd"/>
      <w:r w:rsidRPr="00D5280E">
        <w:t xml:space="preserve"> </w:t>
      </w:r>
      <w:proofErr w:type="spellStart"/>
      <w:r w:rsidRPr="00D5280E">
        <w:t>Regelungen</w:t>
      </w:r>
      <w:proofErr w:type="spellEnd"/>
      <w:r w:rsidRPr="008C225D">
        <w:t>)</w:t>
      </w:r>
      <w:r>
        <w:t xml:space="preserve">, the limited warranty provisions stipulated above shall not exclude or limit the Customer’s statutory warranty rights; the relevant statutory warranty provisions shall apply </w:t>
      </w:r>
      <w:r w:rsidRPr="008C225D">
        <w:t xml:space="preserve">to claims due to Defects, </w:t>
      </w:r>
      <w:r>
        <w:t>subject to the following provisions which, however,</w:t>
      </w:r>
      <w:r w:rsidRPr="008C225D">
        <w:t xml:space="preserve"> will not apply where the claims are for damages or reimbursement of expenses</w:t>
      </w:r>
      <w:r>
        <w:t>. Any additional warranty related remedies of the Customer under this agreement and its accompanying documents shall remain unaffected hereby.</w:t>
      </w:r>
    </w:p>
    <w:p w14:paraId="3A7739C9" w14:textId="77777777" w:rsidR="008C225D" w:rsidRDefault="008C225D" w:rsidP="002052C3">
      <w:pPr>
        <w:pStyle w:val="ListParagraph"/>
        <w:numPr>
          <w:ilvl w:val="0"/>
          <w:numId w:val="57"/>
        </w:numPr>
        <w:contextualSpacing w:val="0"/>
      </w:pPr>
      <w:r>
        <w:t>The Customer waives (1) the right to set-off (</w:t>
      </w:r>
      <w:proofErr w:type="spellStart"/>
      <w:r w:rsidRPr="00D5280E">
        <w:t>Recht</w:t>
      </w:r>
      <w:proofErr w:type="spellEnd"/>
      <w:r w:rsidRPr="00D5280E">
        <w:t xml:space="preserve"> </w:t>
      </w:r>
      <w:proofErr w:type="spellStart"/>
      <w:r w:rsidRPr="00D5280E">
        <w:t>zur</w:t>
      </w:r>
      <w:proofErr w:type="spellEnd"/>
      <w:r w:rsidRPr="00D5280E">
        <w:t xml:space="preserve"> </w:t>
      </w:r>
      <w:proofErr w:type="spellStart"/>
      <w:r w:rsidRPr="00D5280E">
        <w:t>Aufrechnung</w:t>
      </w:r>
      <w:proofErr w:type="spellEnd"/>
      <w:r>
        <w:t>), (2) the right to reduce the price (</w:t>
      </w:r>
      <w:proofErr w:type="spellStart"/>
      <w:r w:rsidRPr="00D5280E">
        <w:t>Minderungsrecht</w:t>
      </w:r>
      <w:proofErr w:type="spellEnd"/>
      <w:r>
        <w:t>) and (3) the right of retention (</w:t>
      </w:r>
      <w:proofErr w:type="spellStart"/>
      <w:r w:rsidRPr="00D5280E">
        <w:t>Zurückbehaltungsrecht</w:t>
      </w:r>
      <w:proofErr w:type="spellEnd"/>
      <w:r>
        <w:t xml:space="preserve">) to the utmost extent permitted by applicable statutory law, provided that the claim utilized for any of the aforementioned rights is neither </w:t>
      </w:r>
      <w:r>
        <w:lastRenderedPageBreak/>
        <w:t>undisputed (</w:t>
      </w:r>
      <w:proofErr w:type="spellStart"/>
      <w:r w:rsidRPr="00D5280E">
        <w:t>unbestritten</w:t>
      </w:r>
      <w:proofErr w:type="spellEnd"/>
      <w:r>
        <w:t>) nor recognized by declaratory judgment (</w:t>
      </w:r>
      <w:proofErr w:type="spellStart"/>
      <w:r w:rsidRPr="00D5280E">
        <w:t>rechtskräftig</w:t>
      </w:r>
      <w:proofErr w:type="spellEnd"/>
      <w:r w:rsidRPr="00D5280E">
        <w:t xml:space="preserve"> </w:t>
      </w:r>
      <w:proofErr w:type="spellStart"/>
      <w:r w:rsidRPr="00D5280E">
        <w:t>festgestellt</w:t>
      </w:r>
      <w:proofErr w:type="spellEnd"/>
      <w:r>
        <w:t>). For the avoidance of doubt, any claims of the Customer for unjust enrichment (</w:t>
      </w:r>
      <w:proofErr w:type="spellStart"/>
      <w:r w:rsidRPr="00D5280E">
        <w:t>ungerechtfertigte</w:t>
      </w:r>
      <w:proofErr w:type="spellEnd"/>
      <w:r w:rsidRPr="00D5280E">
        <w:t xml:space="preserve"> </w:t>
      </w:r>
      <w:proofErr w:type="spellStart"/>
      <w:r w:rsidRPr="00D5280E">
        <w:t>Bereicherung</w:t>
      </w:r>
      <w:proofErr w:type="spellEnd"/>
      <w:r>
        <w:t>) against Microsoft shall not be excluded hereby.</w:t>
      </w:r>
    </w:p>
    <w:p w14:paraId="30A63F66" w14:textId="7906F2B6" w:rsidR="008C225D" w:rsidRDefault="008C225D" w:rsidP="002052C3">
      <w:pPr>
        <w:pStyle w:val="ListParagraph"/>
        <w:numPr>
          <w:ilvl w:val="0"/>
          <w:numId w:val="57"/>
        </w:numPr>
        <w:spacing w:after="240"/>
        <w:contextualSpacing w:val="0"/>
      </w:pPr>
      <w:r>
        <w:t>Any Service Credits identified in the Service Level Agreements and offset against the Customer's applicable Monthly Service Fees for any performance or availability issues in accordance with this section 5 and the applicable Service Level Agreement shall be automatically offset (</w:t>
      </w:r>
      <w:proofErr w:type="spellStart"/>
      <w:r w:rsidRPr="00D5280E">
        <w:t>verrechnet</w:t>
      </w:r>
      <w:proofErr w:type="spellEnd"/>
      <w:r>
        <w:t>) against any claim the Customer may have for unjust enrichment or any claim for damages or expenses resulting from Defects based on the same incident that caused those performance or availability issues.</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8C225D" w:rsidRPr="00B471C1" w14:paraId="40A10D85" w14:textId="77777777" w:rsidTr="009435ED">
        <w:trPr>
          <w:jc w:val="center"/>
        </w:trPr>
        <w:tc>
          <w:tcPr>
            <w:tcW w:w="9029" w:type="dxa"/>
            <w:shd w:val="clear" w:color="auto" w:fill="C6D9F1"/>
          </w:tcPr>
          <w:p w14:paraId="529F342A" w14:textId="0EDB59E1" w:rsidR="008C225D" w:rsidRPr="00B471C1" w:rsidRDefault="008C225D" w:rsidP="008C225D">
            <w:pPr>
              <w:spacing w:after="120"/>
              <w:ind w:left="86" w:right="86"/>
              <w:rPr>
                <w:b/>
                <w:bCs/>
              </w:rPr>
            </w:pPr>
            <w:r>
              <w:rPr>
                <w:b/>
                <w:bCs/>
              </w:rPr>
              <w:t>For the purposes of Online Services, supplement</w:t>
            </w:r>
            <w:r w:rsidRPr="00B471C1">
              <w:rPr>
                <w:b/>
                <w:bCs/>
              </w:rPr>
              <w:t xml:space="preserve"> </w:t>
            </w:r>
            <w:r w:rsidR="00D5280E">
              <w:rPr>
                <w:b/>
                <w:bCs/>
              </w:rPr>
              <w:t xml:space="preserve">the </w:t>
            </w:r>
            <w:r w:rsidRPr="00B471C1">
              <w:rPr>
                <w:b/>
                <w:bCs/>
              </w:rPr>
              <w:t>Section titled “</w:t>
            </w:r>
            <w:r>
              <w:rPr>
                <w:b/>
                <w:bCs/>
              </w:rPr>
              <w:t>Defense of third party claims</w:t>
            </w:r>
            <w:r w:rsidRPr="00B471C1">
              <w:rPr>
                <w:b/>
                <w:bCs/>
              </w:rPr>
              <w:t>” with the following:</w:t>
            </w:r>
          </w:p>
        </w:tc>
      </w:tr>
    </w:tbl>
    <w:p w14:paraId="42065145" w14:textId="41AC5C96" w:rsidR="008C225D" w:rsidRDefault="00D5280E" w:rsidP="008C225D">
      <w:pPr>
        <w:spacing w:after="240"/>
        <w:ind w:left="1077" w:hanging="357"/>
      </w:pPr>
      <w:r>
        <w:rPr>
          <w:b/>
          <w:bCs/>
        </w:rPr>
        <w:t>c</w:t>
      </w:r>
      <w:r w:rsidR="008C225D">
        <w:rPr>
          <w:b/>
          <w:bCs/>
        </w:rPr>
        <w:t>.</w:t>
      </w:r>
      <w:r w:rsidR="008C225D">
        <w:rPr>
          <w:b/>
          <w:bCs/>
        </w:rPr>
        <w:tab/>
      </w:r>
      <w:r w:rsidR="008C225D">
        <w:t>To the extent the Customer has ordered Online Services under the Enrollment, Customer's obligation to defend Microsoft against any claim made by an unaffiliated third party in accordance with section 6(b) shall apply only to the extent the Customer is responsible for the relevant infringement or violation of the Acceptable Use Policy. Furthermore, Microsoft shall only be entitled to suspend or terminate an Online Service in accordance with section 6(c), provided that Microsoft has reasonable grounds to suspect that Customer Data or non-Microsoft software or technology used by Customer with the Online Service that Microsoft would like to terminate indeed violates third party intellectual property rights.</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77B658B1" w14:textId="77777777" w:rsidTr="00E53ABB">
        <w:trPr>
          <w:jc w:val="center"/>
        </w:trPr>
        <w:tc>
          <w:tcPr>
            <w:tcW w:w="9029" w:type="dxa"/>
            <w:shd w:val="clear" w:color="auto" w:fill="C6D9F1"/>
          </w:tcPr>
          <w:p w14:paraId="3F63EE36" w14:textId="49DD4FD6" w:rsidR="00374E8C" w:rsidRPr="00B471C1" w:rsidRDefault="00512CB6" w:rsidP="00924DE4">
            <w:pPr>
              <w:spacing w:after="120"/>
              <w:ind w:left="86" w:right="86"/>
              <w:rPr>
                <w:b/>
                <w:bCs/>
              </w:rPr>
            </w:pPr>
            <w:r>
              <w:rPr>
                <w:b/>
                <w:bCs/>
              </w:rPr>
              <w:t>R</w:t>
            </w:r>
            <w:r w:rsidR="00374E8C" w:rsidRPr="00B471C1">
              <w:rPr>
                <w:b/>
                <w:bCs/>
              </w:rPr>
              <w:t xml:space="preserve">eplace </w:t>
            </w:r>
            <w:r w:rsidR="00924DE4" w:rsidRPr="00B471C1">
              <w:rPr>
                <w:b/>
                <w:bCs/>
              </w:rPr>
              <w:t>the S</w:t>
            </w:r>
            <w:r w:rsidR="00374E8C" w:rsidRPr="00B471C1">
              <w:rPr>
                <w:b/>
                <w:bCs/>
              </w:rPr>
              <w:t>ection titled “Limitation of liability” with the following:</w:t>
            </w:r>
          </w:p>
        </w:tc>
      </w:tr>
    </w:tbl>
    <w:p w14:paraId="29757EA8" w14:textId="00A710D1" w:rsidR="00374E8C" w:rsidRPr="00B471C1" w:rsidRDefault="00404D8A" w:rsidP="007E4A8E">
      <w:pPr>
        <w:keepNext/>
        <w:ind w:left="720" w:hanging="720"/>
        <w:rPr>
          <w:b/>
          <w:bCs/>
          <w:i/>
          <w:iCs/>
          <w:sz w:val="26"/>
          <w:szCs w:val="26"/>
        </w:rPr>
      </w:pPr>
      <w:r>
        <w:rPr>
          <w:b/>
          <w:bCs/>
          <w:i/>
          <w:iCs/>
          <w:sz w:val="26"/>
          <w:szCs w:val="26"/>
        </w:rPr>
        <w:t>7.</w:t>
      </w:r>
      <w:r>
        <w:rPr>
          <w:b/>
          <w:bCs/>
          <w:i/>
          <w:iCs/>
          <w:sz w:val="26"/>
          <w:szCs w:val="26"/>
        </w:rPr>
        <w:tab/>
      </w:r>
      <w:r w:rsidR="00374E8C" w:rsidRPr="00B471C1">
        <w:rPr>
          <w:b/>
          <w:bCs/>
          <w:i/>
          <w:iCs/>
          <w:sz w:val="26"/>
          <w:szCs w:val="26"/>
        </w:rPr>
        <w:t>Limitation of liability.</w:t>
      </w:r>
    </w:p>
    <w:p w14:paraId="1B88AC5B" w14:textId="0F6B5C4C" w:rsidR="00374E8C" w:rsidRPr="00B471C1" w:rsidRDefault="00374E8C" w:rsidP="00374E8C">
      <w:r w:rsidRPr="00B471C1">
        <w:t xml:space="preserve">There may be situations in which Customer has a right to claim damages or reimbursement of futile (Ersatz </w:t>
      </w:r>
      <w:proofErr w:type="spellStart"/>
      <w:r w:rsidRPr="00B471C1">
        <w:t>vergeblicher</w:t>
      </w:r>
      <w:proofErr w:type="spellEnd"/>
      <w:r w:rsidRPr="00B471C1">
        <w:t xml:space="preserve"> </w:t>
      </w:r>
      <w:proofErr w:type="spellStart"/>
      <w:r w:rsidRPr="00B471C1">
        <w:t>Aufwendungen</w:t>
      </w:r>
      <w:proofErr w:type="spellEnd"/>
      <w:r w:rsidRPr="00B471C1">
        <w:t>) expenses from Microsoft.  Whatever the legal basis for Customer’s claim (breach of contract, Defects, tort or otherwise), Microsoft’s liability for any and all resultant damages will be limited as follows:</w:t>
      </w:r>
    </w:p>
    <w:p w14:paraId="6548D0CF" w14:textId="3A923BCD" w:rsidR="00374E8C" w:rsidRPr="00B471C1" w:rsidRDefault="00374E8C" w:rsidP="00374E8C">
      <w:pPr>
        <w:ind w:left="1080" w:hanging="360"/>
      </w:pPr>
      <w:r w:rsidRPr="00B471C1">
        <w:rPr>
          <w:b/>
          <w:bCs/>
        </w:rPr>
        <w:t>a.</w:t>
      </w:r>
      <w:r w:rsidRPr="00B471C1">
        <w:tab/>
        <w:t>In cases of intentional acts, claims under the German Product Liability Act</w:t>
      </w:r>
      <w:r w:rsidR="008C225D">
        <w:t xml:space="preserve"> (</w:t>
      </w:r>
      <w:proofErr w:type="spellStart"/>
      <w:r w:rsidR="008C225D">
        <w:rPr>
          <w:i/>
        </w:rPr>
        <w:t>Produkthaftungsgesetz</w:t>
      </w:r>
      <w:proofErr w:type="spellEnd"/>
      <w:r w:rsidR="008C225D">
        <w:t>)</w:t>
      </w:r>
      <w:r w:rsidRPr="00B471C1">
        <w:t>, malicious non-disclosure of a Defect, as well as claims based on damage to life, body or health, Microsoft’s liability will be determined exclusively in accordance with statutory law.</w:t>
      </w:r>
    </w:p>
    <w:p w14:paraId="357F866B" w14:textId="2A323E08" w:rsidR="00374E8C" w:rsidRPr="00B471C1" w:rsidRDefault="00374E8C" w:rsidP="00374E8C">
      <w:pPr>
        <w:ind w:left="1080" w:hanging="360"/>
      </w:pPr>
      <w:r w:rsidRPr="00B471C1">
        <w:rPr>
          <w:b/>
          <w:bCs/>
        </w:rPr>
        <w:t>b.</w:t>
      </w:r>
      <w:r w:rsidRPr="00B471C1">
        <w:rPr>
          <w:b/>
          <w:bCs/>
        </w:rPr>
        <w:tab/>
      </w:r>
      <w:r w:rsidRPr="00B471C1">
        <w:t>In cases of gross negligence, Microsoft’s liability will be limited to typical foreseeable damages. This limitation does not apply to the extent damages have been caused by Microsoft’s managing employees or legal representatives.</w:t>
      </w:r>
    </w:p>
    <w:p w14:paraId="78547BF4" w14:textId="64F8135E" w:rsidR="00374E8C" w:rsidRPr="00B471C1" w:rsidRDefault="00374E8C" w:rsidP="00374E8C">
      <w:pPr>
        <w:ind w:left="1080" w:hanging="360"/>
      </w:pPr>
      <w:r w:rsidRPr="00B471C1">
        <w:rPr>
          <w:b/>
          <w:bCs/>
        </w:rPr>
        <w:t>c.</w:t>
      </w:r>
      <w:r w:rsidRPr="00B471C1">
        <w:rPr>
          <w:b/>
          <w:bCs/>
        </w:rPr>
        <w:tab/>
      </w:r>
      <w:r w:rsidRPr="00B471C1">
        <w:t>In cases of slight negligence, Microsoft will only be liable if Microsoft is in breach of such contractual obligations, the fulfillment of which allows for the due performance of this agreement, the breach of which would endanger the purpose of this agreement and the compliance with which Customer may constantly trust in (so-called “cardinal obligations”</w:t>
      </w:r>
      <w:r w:rsidR="008C225D">
        <w:t xml:space="preserve"> (</w:t>
      </w:r>
      <w:proofErr w:type="spellStart"/>
      <w:r w:rsidR="008C225D">
        <w:rPr>
          <w:i/>
        </w:rPr>
        <w:t>Kardinalpflichten</w:t>
      </w:r>
      <w:proofErr w:type="spellEnd"/>
      <w:r w:rsidR="008C225D">
        <w:t>)</w:t>
      </w:r>
      <w:r w:rsidRPr="00B471C1">
        <w:t>).  In such cases, Microsoft's liability will be limited to typical and foreseeable damages.  In all other cases, Microsoft shall not be liable for slight negligence.</w:t>
      </w:r>
    </w:p>
    <w:p w14:paraId="5C242B9C" w14:textId="429FEEBA" w:rsidR="00374E8C" w:rsidRPr="00B471C1" w:rsidRDefault="00374E8C" w:rsidP="00374E8C">
      <w:pPr>
        <w:ind w:left="1080" w:hanging="360"/>
      </w:pPr>
      <w:r w:rsidRPr="00B471C1">
        <w:rPr>
          <w:b/>
          <w:bCs/>
        </w:rPr>
        <w:t>d.</w:t>
      </w:r>
      <w:r w:rsidRPr="00B471C1">
        <w:rPr>
          <w:b/>
          <w:bCs/>
        </w:rPr>
        <w:tab/>
      </w:r>
      <w:r w:rsidRPr="00B471C1">
        <w:t>In cases of liability without fault for an inability to perform during delayed performance, Microsoft’s liability will also be limited to typical foreseeable damages.</w:t>
      </w:r>
    </w:p>
    <w:p w14:paraId="72A9F621" w14:textId="7B002F35" w:rsidR="00374E8C" w:rsidRDefault="00374E8C" w:rsidP="00374E8C">
      <w:pPr>
        <w:ind w:left="1080" w:hanging="360"/>
      </w:pPr>
      <w:r w:rsidRPr="00B471C1">
        <w:rPr>
          <w:b/>
          <w:bCs/>
        </w:rPr>
        <w:t>e.</w:t>
      </w:r>
      <w:r w:rsidRPr="00B471C1">
        <w:tab/>
        <w:t>In cases where Microsoft is required to supply a yet to be produced movable thing, any claim for damages or expenses due to Defects is conditional upon Customer’s compliance with Customer’s obligations described above to notify Microsoft of all Defects.</w:t>
      </w:r>
    </w:p>
    <w:p w14:paraId="511FF9AA" w14:textId="120BFD65" w:rsidR="008C225D" w:rsidRPr="00B471C1" w:rsidRDefault="008C225D" w:rsidP="00374E8C">
      <w:pPr>
        <w:ind w:left="1080" w:hanging="360"/>
      </w:pPr>
      <w:r w:rsidRPr="00D5280E">
        <w:rPr>
          <w:rFonts w:eastAsia="Calibri"/>
          <w:b/>
          <w:color w:val="auto"/>
          <w:lang w:eastAsia="en-US"/>
        </w:rPr>
        <w:t>f.</w:t>
      </w:r>
      <w:r>
        <w:rPr>
          <w:rFonts w:eastAsia="Calibri"/>
          <w:color w:val="auto"/>
          <w:lang w:eastAsia="en-US"/>
        </w:rPr>
        <w:tab/>
      </w:r>
      <w:r w:rsidRPr="008C225D">
        <w:rPr>
          <w:rFonts w:eastAsia="Calibri"/>
          <w:color w:val="auto"/>
          <w:lang w:eastAsia="en-US"/>
        </w:rPr>
        <w:t>In cases where Microsoft’s Online Service are considered a lease (</w:t>
      </w:r>
      <w:proofErr w:type="spellStart"/>
      <w:r w:rsidRPr="008C225D">
        <w:rPr>
          <w:rFonts w:eastAsia="Calibri"/>
          <w:i/>
          <w:color w:val="auto"/>
          <w:lang w:eastAsia="en-US"/>
        </w:rPr>
        <w:t>mietweise</w:t>
      </w:r>
      <w:proofErr w:type="spellEnd"/>
      <w:r w:rsidRPr="008C225D">
        <w:rPr>
          <w:rFonts w:eastAsia="Calibri"/>
          <w:i/>
          <w:color w:val="auto"/>
          <w:lang w:eastAsia="en-US"/>
        </w:rPr>
        <w:t xml:space="preserve"> </w:t>
      </w:r>
      <w:proofErr w:type="spellStart"/>
      <w:r w:rsidRPr="008C225D">
        <w:rPr>
          <w:rFonts w:eastAsia="Calibri"/>
          <w:i/>
          <w:color w:val="auto"/>
          <w:lang w:eastAsia="en-US"/>
        </w:rPr>
        <w:t>Überlassung</w:t>
      </w:r>
      <w:proofErr w:type="spellEnd"/>
      <w:r w:rsidRPr="008C225D">
        <w:rPr>
          <w:rFonts w:eastAsia="Calibri"/>
          <w:color w:val="auto"/>
          <w:lang w:eastAsia="en-US"/>
        </w:rPr>
        <w:t>) and are subject to the statutory provisions of German tenancy law (</w:t>
      </w:r>
      <w:proofErr w:type="spellStart"/>
      <w:r w:rsidRPr="008C225D">
        <w:rPr>
          <w:rFonts w:eastAsia="Calibri"/>
          <w:i/>
          <w:color w:val="auto"/>
          <w:lang w:eastAsia="en-US"/>
        </w:rPr>
        <w:t>mietrechtliche</w:t>
      </w:r>
      <w:proofErr w:type="spellEnd"/>
      <w:r w:rsidRPr="008C225D">
        <w:rPr>
          <w:rFonts w:eastAsia="Calibri"/>
          <w:i/>
          <w:color w:val="auto"/>
          <w:lang w:eastAsia="en-US"/>
        </w:rPr>
        <w:t xml:space="preserve"> </w:t>
      </w:r>
      <w:proofErr w:type="spellStart"/>
      <w:r w:rsidRPr="008C225D">
        <w:rPr>
          <w:rFonts w:eastAsia="Calibri"/>
          <w:i/>
          <w:color w:val="auto"/>
          <w:lang w:eastAsia="en-US"/>
        </w:rPr>
        <w:t>Regelungen</w:t>
      </w:r>
      <w:proofErr w:type="spellEnd"/>
      <w:r w:rsidRPr="008C225D">
        <w:rPr>
          <w:rFonts w:eastAsia="Calibri"/>
          <w:color w:val="auto"/>
          <w:lang w:eastAsia="en-US"/>
        </w:rPr>
        <w:t>), Microsoft shall not be liable for damages based on Defects in the meaning of § 536 German Civil Code (</w:t>
      </w:r>
      <w:proofErr w:type="spellStart"/>
      <w:r w:rsidRPr="008C225D">
        <w:rPr>
          <w:rFonts w:eastAsia="Calibri"/>
          <w:i/>
          <w:color w:val="auto"/>
          <w:lang w:eastAsia="en-US"/>
        </w:rPr>
        <w:t>Bürgerliches</w:t>
      </w:r>
      <w:proofErr w:type="spellEnd"/>
      <w:r w:rsidRPr="008C225D">
        <w:rPr>
          <w:rFonts w:eastAsia="Calibri"/>
          <w:i/>
          <w:color w:val="auto"/>
          <w:lang w:eastAsia="en-US"/>
        </w:rPr>
        <w:t xml:space="preserve"> </w:t>
      </w:r>
      <w:proofErr w:type="spellStart"/>
      <w:r w:rsidRPr="008C225D">
        <w:rPr>
          <w:rFonts w:eastAsia="Calibri"/>
          <w:i/>
          <w:color w:val="auto"/>
          <w:lang w:eastAsia="en-US"/>
        </w:rPr>
        <w:t>Gesetzbuch</w:t>
      </w:r>
      <w:proofErr w:type="spellEnd"/>
      <w:r w:rsidRPr="008C225D">
        <w:rPr>
          <w:rFonts w:eastAsia="Calibri"/>
          <w:color w:val="auto"/>
          <w:lang w:eastAsia="en-US"/>
        </w:rPr>
        <w:t>) that already exist when the lease agreement is entered into. § 536 a paragraph 1, 1st alt. German Civil Code shall not apply.</w:t>
      </w:r>
    </w:p>
    <w:p w14:paraId="7D5456DB" w14:textId="4A4C9E0E" w:rsidR="00374E8C" w:rsidRPr="00B471C1" w:rsidRDefault="008C225D" w:rsidP="00374E8C">
      <w:pPr>
        <w:ind w:left="1080" w:hanging="360"/>
      </w:pPr>
      <w:r>
        <w:rPr>
          <w:b/>
          <w:bCs/>
        </w:rPr>
        <w:lastRenderedPageBreak/>
        <w:t>g</w:t>
      </w:r>
      <w:r w:rsidR="00374E8C" w:rsidRPr="00B471C1">
        <w:rPr>
          <w:b/>
          <w:bCs/>
        </w:rPr>
        <w:t>.</w:t>
      </w:r>
      <w:r w:rsidR="00374E8C" w:rsidRPr="00B471C1">
        <w:tab/>
        <w:t>Any claim for damages or expenses resulting from Defects will expire within one year.  For a supplied, yet to be produced, movable thing, the limitation period will start on the delivery date; in cases of work performances, the limitation period will start on the date of acceptance (</w:t>
      </w:r>
      <w:proofErr w:type="spellStart"/>
      <w:r w:rsidR="00374E8C" w:rsidRPr="00B471C1">
        <w:t>Abnahme</w:t>
      </w:r>
      <w:proofErr w:type="spellEnd"/>
      <w:r w:rsidR="00374E8C" w:rsidRPr="00B471C1">
        <w:t xml:space="preserve">). This provision does not affect § 438, paragraph 1 Nr. 1 a) of the German Civil Code. </w:t>
      </w:r>
    </w:p>
    <w:p w14:paraId="27950DF7" w14:textId="305C4DBA" w:rsidR="00374E8C" w:rsidRPr="00B471C1" w:rsidRDefault="00374E8C" w:rsidP="00374E8C">
      <w:pPr>
        <w:ind w:left="1080"/>
      </w:pPr>
      <w:r w:rsidRPr="00B471C1">
        <w:t>Any other claims against Microsoft for damages or expenses will expire within two years from the date the cause of action arises.</w:t>
      </w:r>
    </w:p>
    <w:p w14:paraId="1C4580B1" w14:textId="6248A66B" w:rsidR="00374E8C" w:rsidRPr="00B471C1" w:rsidRDefault="00374E8C" w:rsidP="00374E8C">
      <w:pPr>
        <w:ind w:left="1080"/>
      </w:pPr>
      <w:r w:rsidRPr="00B471C1">
        <w:t xml:space="preserve">The provision contained in this subsection shall not apply to </w:t>
      </w:r>
      <w:r w:rsidR="00346127" w:rsidRPr="00A13DC6">
        <w:t xml:space="preserve">the malicious non-disclosure of a Defect, </w:t>
      </w:r>
      <w:r w:rsidRPr="00B471C1">
        <w:t>intentional acts or grossly negligent behavior on Microsoft’s part</w:t>
      </w:r>
      <w:r w:rsidR="008C225D">
        <w:t>, claims under the German Product Liability Act,</w:t>
      </w:r>
      <w:r w:rsidR="0024259A" w:rsidRPr="00B471C1">
        <w:t xml:space="preserve"> or damage to life, body or health</w:t>
      </w:r>
      <w:r w:rsidRPr="00B471C1">
        <w:t>.  In such cases, statutory law shall apply.</w:t>
      </w:r>
    </w:p>
    <w:p w14:paraId="3166D67A" w14:textId="77777777" w:rsidR="00374E8C" w:rsidRPr="00B471C1" w:rsidRDefault="00374E8C" w:rsidP="00374E8C">
      <w:pPr>
        <w:keepNext/>
        <w:shd w:val="clear" w:color="auto" w:fill="000000"/>
        <w:spacing w:before="360" w:after="120"/>
        <w:rPr>
          <w:b/>
          <w:bCs/>
          <w:color w:val="FFFFFF"/>
        </w:rPr>
      </w:pPr>
      <w:r w:rsidRPr="00B471C1">
        <w:rPr>
          <w:b/>
          <w:bCs/>
          <w:color w:val="FFFFFF"/>
        </w:rPr>
        <w:t>Hungary</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7075C13E" w14:textId="77777777" w:rsidTr="00E53ABB">
        <w:trPr>
          <w:jc w:val="center"/>
        </w:trPr>
        <w:tc>
          <w:tcPr>
            <w:tcW w:w="9029" w:type="dxa"/>
            <w:shd w:val="clear" w:color="auto" w:fill="C6D9F1"/>
          </w:tcPr>
          <w:p w14:paraId="513EC76F" w14:textId="332C7EC0" w:rsidR="00374E8C" w:rsidRPr="00B471C1" w:rsidRDefault="00374E8C" w:rsidP="00924DE4">
            <w:pPr>
              <w:keepNext/>
              <w:spacing w:after="120"/>
              <w:ind w:left="86" w:right="86"/>
              <w:rPr>
                <w:b/>
                <w:bCs/>
              </w:rPr>
            </w:pPr>
            <w:r w:rsidRPr="00B471C1">
              <w:rPr>
                <w:b/>
                <w:bCs/>
              </w:rPr>
              <w:t xml:space="preserve">Supplement </w:t>
            </w:r>
            <w:r w:rsidR="00924DE4" w:rsidRPr="00B471C1">
              <w:rPr>
                <w:b/>
                <w:bCs/>
              </w:rPr>
              <w:t>the S</w:t>
            </w:r>
            <w:r w:rsidRPr="00B471C1">
              <w:rPr>
                <w:b/>
                <w:bCs/>
              </w:rPr>
              <w:t>ection titled “Limitation of liability” with the following:</w:t>
            </w:r>
          </w:p>
        </w:tc>
      </w:tr>
    </w:tbl>
    <w:p w14:paraId="70835225" w14:textId="596C71C4" w:rsidR="00374E8C" w:rsidRPr="00B471C1" w:rsidRDefault="00D92D70" w:rsidP="00374E8C">
      <w:pPr>
        <w:ind w:left="1080" w:hanging="360"/>
      </w:pPr>
      <w:r w:rsidRPr="00B471C1">
        <w:rPr>
          <w:b/>
          <w:bCs/>
        </w:rPr>
        <w:t>e</w:t>
      </w:r>
      <w:r w:rsidR="00374E8C" w:rsidRPr="00B471C1">
        <w:rPr>
          <w:b/>
          <w:bCs/>
        </w:rPr>
        <w:t>.</w:t>
      </w:r>
      <w:r w:rsidR="00374E8C" w:rsidRPr="00B471C1">
        <w:rPr>
          <w:b/>
          <w:bCs/>
        </w:rPr>
        <w:tab/>
        <w:t>Negotiated terms.</w:t>
      </w:r>
      <w:r w:rsidR="00374E8C" w:rsidRPr="00B471C1">
        <w:t xml:space="preserve">  The parties acknowledge that this agreement was entered into with terms individually negotiated between the parties and that the parties had the opportunity to offer amendment proposals to the drafts.  Customer acknowledges that Microsoft has expressly raised its attention to the terms and conditions set out in the sections entitled “Warranties,” “Defense of third party claims,” and “Limitation of liability” of this agreement and Customer expressly acknowledges the acceptance of those terms.</w:t>
      </w:r>
    </w:p>
    <w:p w14:paraId="36437FFE" w14:textId="742B90D9" w:rsidR="00374E8C" w:rsidRPr="00B471C1" w:rsidRDefault="00374E8C" w:rsidP="00374E8C">
      <w:pPr>
        <w:keepNext/>
        <w:shd w:val="clear" w:color="auto" w:fill="000000"/>
        <w:spacing w:before="360" w:after="120"/>
        <w:rPr>
          <w:b/>
          <w:bCs/>
          <w:color w:val="FFFFFF"/>
        </w:rPr>
      </w:pPr>
      <w:r w:rsidRPr="00B471C1">
        <w:rPr>
          <w:b/>
          <w:bCs/>
          <w:color w:val="FFFFFF"/>
        </w:rPr>
        <w:t>Poland</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5DCF8C7C" w14:textId="77777777" w:rsidTr="00404D8A">
        <w:trPr>
          <w:jc w:val="center"/>
        </w:trPr>
        <w:tc>
          <w:tcPr>
            <w:tcW w:w="9029" w:type="dxa"/>
            <w:shd w:val="clear" w:color="auto" w:fill="C6D9F1"/>
          </w:tcPr>
          <w:p w14:paraId="433EDDCB" w14:textId="78586CB4" w:rsidR="00374E8C" w:rsidRPr="00B471C1" w:rsidRDefault="00374E8C" w:rsidP="00BC390A">
            <w:pPr>
              <w:spacing w:after="120"/>
              <w:ind w:left="86" w:right="86"/>
              <w:rPr>
                <w:b/>
                <w:bCs/>
              </w:rPr>
            </w:pPr>
            <w:r w:rsidRPr="00B471C1">
              <w:rPr>
                <w:b/>
                <w:bCs/>
              </w:rPr>
              <w:t xml:space="preserve">Supplement </w:t>
            </w:r>
            <w:r w:rsidR="00BC390A" w:rsidRPr="00B471C1">
              <w:rPr>
                <w:b/>
                <w:bCs/>
              </w:rPr>
              <w:t>the S</w:t>
            </w:r>
            <w:r w:rsidRPr="00B471C1">
              <w:rPr>
                <w:b/>
                <w:bCs/>
              </w:rPr>
              <w:t>ection titled “Limitation of liability” with the following:</w:t>
            </w:r>
          </w:p>
        </w:tc>
      </w:tr>
    </w:tbl>
    <w:p w14:paraId="7E4D65C8" w14:textId="734F2BA0" w:rsidR="00374E8C" w:rsidRDefault="00BC390A" w:rsidP="00374E8C">
      <w:pPr>
        <w:ind w:left="1080" w:hanging="360"/>
      </w:pPr>
      <w:r w:rsidRPr="00404D8A">
        <w:rPr>
          <w:b/>
        </w:rPr>
        <w:t>e.</w:t>
      </w:r>
      <w:r w:rsidR="00D5280E">
        <w:tab/>
      </w:r>
      <w:r w:rsidR="00374E8C" w:rsidRPr="00B471C1">
        <w:t>If the act or omission which caused the damage consisted in the non-performance or improper performance by Microsoft of this agreement or any Statement of Service and at the same time, constituted a base for the tort liability of Microsoft, the Customer will be entitled to claim that such damage be repaired exclusively on the basis of this section of the agreement and only within the scope set forth in subsection above entitled “Limitation o</w:t>
      </w:r>
      <w:r w:rsidR="00ED5580">
        <w:t>f</w:t>
      </w:r>
      <w:r w:rsidR="00374E8C" w:rsidRPr="00B471C1">
        <w:t xml:space="preserve"> liability.”</w:t>
      </w:r>
    </w:p>
    <w:p w14:paraId="3AB3D944" w14:textId="77777777" w:rsidR="00374E8C" w:rsidRPr="00B471C1" w:rsidRDefault="00374E8C" w:rsidP="00374E8C">
      <w:pPr>
        <w:keepNext/>
        <w:shd w:val="clear" w:color="auto" w:fill="000000"/>
        <w:spacing w:before="360" w:after="120"/>
        <w:rPr>
          <w:b/>
          <w:bCs/>
          <w:color w:val="FFFFFF"/>
        </w:rPr>
      </w:pPr>
      <w:r w:rsidRPr="00B471C1">
        <w:rPr>
          <w:b/>
          <w:bCs/>
          <w:color w:val="FFFFFF"/>
        </w:rPr>
        <w:t>Romania</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234CCA55" w14:textId="77777777" w:rsidTr="00E53ABB">
        <w:trPr>
          <w:jc w:val="center"/>
        </w:trPr>
        <w:tc>
          <w:tcPr>
            <w:tcW w:w="9029" w:type="dxa"/>
            <w:tcBorders>
              <w:top w:val="single" w:sz="4" w:space="0" w:color="000000"/>
              <w:left w:val="single" w:sz="4" w:space="0" w:color="000000"/>
              <w:bottom w:val="single" w:sz="4" w:space="0" w:color="000000"/>
              <w:right w:val="single" w:sz="4" w:space="0" w:color="000000"/>
            </w:tcBorders>
            <w:shd w:val="clear" w:color="auto" w:fill="C6D9F1"/>
            <w:hideMark/>
          </w:tcPr>
          <w:p w14:paraId="20A2DEDF" w14:textId="69D991DB" w:rsidR="00374E8C" w:rsidRPr="00B471C1" w:rsidRDefault="00374E8C" w:rsidP="00F3569F">
            <w:pPr>
              <w:keepNext/>
              <w:spacing w:after="120"/>
              <w:ind w:left="86" w:right="86"/>
              <w:rPr>
                <w:b/>
                <w:bCs/>
              </w:rPr>
            </w:pPr>
            <w:r w:rsidRPr="00B471C1">
              <w:rPr>
                <w:b/>
                <w:bCs/>
              </w:rPr>
              <w:t xml:space="preserve">Supplement </w:t>
            </w:r>
            <w:r w:rsidR="00F3569F" w:rsidRPr="00B471C1">
              <w:rPr>
                <w:b/>
                <w:bCs/>
              </w:rPr>
              <w:t>the S</w:t>
            </w:r>
            <w:r w:rsidRPr="00B471C1">
              <w:rPr>
                <w:b/>
                <w:bCs/>
              </w:rPr>
              <w:t>ection titled “Miscellaneous” with the following:</w:t>
            </w:r>
          </w:p>
        </w:tc>
      </w:tr>
    </w:tbl>
    <w:p w14:paraId="53FAF6FE" w14:textId="2DAB71CF" w:rsidR="00374E8C" w:rsidRPr="00B471C1" w:rsidRDefault="00D95884" w:rsidP="00122A75">
      <w:pPr>
        <w:pStyle w:val="ListParagraph"/>
        <w:adjustRightInd w:val="0"/>
        <w:snapToGrid w:val="0"/>
        <w:ind w:left="1080" w:hanging="360"/>
        <w:contextualSpacing w:val="0"/>
        <w:rPr>
          <w:bCs/>
        </w:rPr>
      </w:pPr>
      <w:r w:rsidRPr="00404D8A">
        <w:rPr>
          <w:b/>
          <w:bCs/>
        </w:rPr>
        <w:t>o.</w:t>
      </w:r>
      <w:r w:rsidR="00E74A34">
        <w:rPr>
          <w:bCs/>
        </w:rPr>
        <w:tab/>
      </w:r>
      <w:r w:rsidR="00374E8C" w:rsidRPr="00B471C1">
        <w:rPr>
          <w:bCs/>
        </w:rPr>
        <w:t xml:space="preserve">The parties acknowledge that this agreement was entered into with terms individually negotiated between the parties and that the parties had the opportunity to offer amendment proposals to the drafts.  The Customer hereby declares that, by signing in the signature form attached to this agreement, it expressly acknowledges and accepts all its provisions, including those that may qualify as unusual clauses (as defined by the article 1203 from the Romanian Civil Code) set forth in this agreement by Microsoft, including but not limited to provisions under: Section titled “Use, ownership, rights and restrictions”; Section  titled “Warranties”; Section  titled “Defense </w:t>
      </w:r>
      <w:r w:rsidR="00F3569F" w:rsidRPr="00B471C1">
        <w:rPr>
          <w:bCs/>
        </w:rPr>
        <w:t>of</w:t>
      </w:r>
      <w:r w:rsidR="00374E8C" w:rsidRPr="00B471C1">
        <w:rPr>
          <w:bCs/>
        </w:rPr>
        <w:t xml:space="preserve"> third party claims”; Section titled “Limitation of Liability”; Section titled “Term and termination”; S</w:t>
      </w:r>
      <w:r w:rsidR="00F3569F" w:rsidRPr="00B471C1">
        <w:rPr>
          <w:bCs/>
        </w:rPr>
        <w:t>ubs</w:t>
      </w:r>
      <w:r w:rsidR="00374E8C" w:rsidRPr="00B471C1">
        <w:rPr>
          <w:bCs/>
        </w:rPr>
        <w:t>ection titled  “Assignment”; Subsection titled “Dispute resolution”; Subsection titled “Applicable law”; Subsection titled “</w:t>
      </w:r>
      <w:r w:rsidR="00F3569F" w:rsidRPr="00B471C1">
        <w:rPr>
          <w:bCs/>
        </w:rPr>
        <w:t xml:space="preserve">Professional </w:t>
      </w:r>
      <w:r w:rsidR="00374E8C" w:rsidRPr="00B471C1">
        <w:rPr>
          <w:bCs/>
        </w:rPr>
        <w:t xml:space="preserve">Services payment </w:t>
      </w:r>
      <w:r>
        <w:rPr>
          <w:bCs/>
        </w:rPr>
        <w:t>t</w:t>
      </w:r>
      <w:r w:rsidR="00374E8C" w:rsidRPr="00B471C1">
        <w:rPr>
          <w:bCs/>
        </w:rPr>
        <w:t>erms”; Subsection titled “US export”.</w:t>
      </w:r>
    </w:p>
    <w:p w14:paraId="384CF72A" w14:textId="77777777" w:rsidR="00374E8C" w:rsidRPr="00B471C1" w:rsidRDefault="00374E8C" w:rsidP="00374E8C">
      <w:pPr>
        <w:keepNext/>
        <w:shd w:val="clear" w:color="auto" w:fill="000000"/>
        <w:spacing w:before="360" w:after="120"/>
        <w:rPr>
          <w:b/>
          <w:bCs/>
          <w:color w:val="FFFFFF"/>
        </w:rPr>
      </w:pPr>
      <w:r w:rsidRPr="00B471C1">
        <w:rPr>
          <w:b/>
          <w:bCs/>
          <w:color w:val="FFFFFF"/>
        </w:rPr>
        <w:t>Slovak Republic</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556245E5" w14:textId="77777777" w:rsidTr="00404D8A">
        <w:trPr>
          <w:jc w:val="center"/>
        </w:trPr>
        <w:tc>
          <w:tcPr>
            <w:tcW w:w="9029" w:type="dxa"/>
            <w:shd w:val="clear" w:color="auto" w:fill="C6D9F1"/>
          </w:tcPr>
          <w:p w14:paraId="4C9042DF" w14:textId="4CB509DF" w:rsidR="00374E8C" w:rsidRPr="00B471C1" w:rsidRDefault="00374E8C" w:rsidP="00F3569F">
            <w:pPr>
              <w:spacing w:after="120"/>
              <w:ind w:left="86" w:right="86"/>
              <w:rPr>
                <w:b/>
                <w:bCs/>
              </w:rPr>
            </w:pPr>
            <w:r w:rsidRPr="00B471C1">
              <w:rPr>
                <w:b/>
                <w:bCs/>
              </w:rPr>
              <w:t xml:space="preserve">Supplement </w:t>
            </w:r>
            <w:r w:rsidR="00F3569F" w:rsidRPr="00B471C1">
              <w:rPr>
                <w:b/>
                <w:bCs/>
              </w:rPr>
              <w:t>the S</w:t>
            </w:r>
            <w:r w:rsidRPr="00B471C1">
              <w:rPr>
                <w:b/>
                <w:bCs/>
              </w:rPr>
              <w:t>ection titled “Warranties” with the following:</w:t>
            </w:r>
          </w:p>
        </w:tc>
      </w:tr>
    </w:tbl>
    <w:p w14:paraId="362036B6" w14:textId="77777777" w:rsidR="00374E8C" w:rsidRPr="00B471C1" w:rsidRDefault="00374E8C" w:rsidP="00374E8C">
      <w:pPr>
        <w:spacing w:after="240"/>
        <w:ind w:left="1080"/>
      </w:pPr>
      <w:r w:rsidRPr="00B471C1">
        <w:t xml:space="preserve">Microsoft’s Services Deliverables are developed according to the most recent technical and scientific knowledge.  Microsoft gives Customer an express notice that, based on the </w:t>
      </w:r>
      <w:r w:rsidRPr="00B471C1">
        <w:lastRenderedPageBreak/>
        <w:t>current state of technology, it is not possible to develop complex software products that are completely free of technical defects, which may occur in future.  The software provided by Microsoft need not be completely free of programming errors but will perform substantially in accordance with Microsoft’s user documentation or if no user documentation exists in accordance with the relevant Statement of Services.</w:t>
      </w:r>
    </w:p>
    <w:p w14:paraId="4A7CFFDB" w14:textId="338AA534" w:rsidR="00374E8C" w:rsidRPr="00B471C1" w:rsidRDefault="00374E8C" w:rsidP="00374E8C">
      <w:pPr>
        <w:keepNext/>
        <w:shd w:val="clear" w:color="auto" w:fill="000000"/>
        <w:spacing w:before="360" w:after="120"/>
        <w:rPr>
          <w:b/>
          <w:bCs/>
          <w:color w:val="FFFFFF"/>
        </w:rPr>
      </w:pPr>
      <w:r w:rsidRPr="00B471C1">
        <w:rPr>
          <w:b/>
          <w:bCs/>
          <w:color w:val="FFFFFF"/>
        </w:rPr>
        <w:t>Switzerland</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46E6F774" w14:textId="77777777" w:rsidTr="00B471C1">
        <w:trPr>
          <w:jc w:val="center"/>
        </w:trPr>
        <w:tc>
          <w:tcPr>
            <w:tcW w:w="9029" w:type="dxa"/>
            <w:shd w:val="clear" w:color="auto" w:fill="BDD6EE" w:themeFill="accent1" w:themeFillTint="66"/>
          </w:tcPr>
          <w:p w14:paraId="38704A81" w14:textId="4455D115" w:rsidR="00374E8C" w:rsidRPr="00B471C1" w:rsidRDefault="00374E8C" w:rsidP="00F3569F">
            <w:pPr>
              <w:keepNext/>
              <w:spacing w:after="120"/>
              <w:ind w:left="86" w:right="86"/>
              <w:rPr>
                <w:b/>
                <w:bCs/>
              </w:rPr>
            </w:pPr>
            <w:r w:rsidRPr="00B471C1">
              <w:rPr>
                <w:b/>
                <w:bCs/>
              </w:rPr>
              <w:t xml:space="preserve">Supplement </w:t>
            </w:r>
            <w:r w:rsidR="00F3569F" w:rsidRPr="00B471C1">
              <w:rPr>
                <w:b/>
                <w:bCs/>
              </w:rPr>
              <w:t>the</w:t>
            </w:r>
            <w:r w:rsidRPr="00B471C1">
              <w:rPr>
                <w:b/>
                <w:bCs/>
              </w:rPr>
              <w:t xml:space="preserve"> </w:t>
            </w:r>
            <w:r w:rsidR="00F3569F" w:rsidRPr="00B471C1">
              <w:rPr>
                <w:b/>
                <w:bCs/>
              </w:rPr>
              <w:t>S</w:t>
            </w:r>
            <w:r w:rsidRPr="00B471C1">
              <w:rPr>
                <w:b/>
                <w:bCs/>
              </w:rPr>
              <w:t xml:space="preserve">ection </w:t>
            </w:r>
            <w:r w:rsidR="00F3569F" w:rsidRPr="00B471C1">
              <w:rPr>
                <w:b/>
                <w:bCs/>
              </w:rPr>
              <w:t>Miscellaneous</w:t>
            </w:r>
            <w:r w:rsidRPr="00B471C1">
              <w:rPr>
                <w:b/>
                <w:bCs/>
              </w:rPr>
              <w:t xml:space="preserve"> with the following:</w:t>
            </w:r>
          </w:p>
        </w:tc>
      </w:tr>
    </w:tbl>
    <w:p w14:paraId="25AFE6A6" w14:textId="70201EF1" w:rsidR="00374E8C" w:rsidRPr="00B471C1" w:rsidRDefault="0089029D" w:rsidP="00122A75">
      <w:pPr>
        <w:ind w:left="1080" w:hanging="360"/>
      </w:pPr>
      <w:r>
        <w:rPr>
          <w:b/>
        </w:rPr>
        <w:t>o</w:t>
      </w:r>
      <w:r w:rsidR="00D95884" w:rsidRPr="00404D8A">
        <w:rPr>
          <w:b/>
        </w:rPr>
        <w:t>.</w:t>
      </w:r>
      <w:r w:rsidR="00E74A34">
        <w:tab/>
      </w:r>
      <w:r w:rsidR="00374E8C" w:rsidRPr="00B471C1">
        <w:t xml:space="preserve">All </w:t>
      </w:r>
      <w:r w:rsidR="00F3569F" w:rsidRPr="00B471C1">
        <w:t xml:space="preserve">Professional </w:t>
      </w:r>
      <w:r w:rsidR="00374E8C" w:rsidRPr="00B471C1">
        <w:t>Services are rendered under a contract of mandate in the sense of para. 394 et seq. of the Swiss Code of Obligations.</w:t>
      </w:r>
    </w:p>
    <w:p w14:paraId="30D23F7D" w14:textId="77777777" w:rsidR="00374E8C" w:rsidRPr="00B471C1" w:rsidRDefault="00374E8C" w:rsidP="00374E8C">
      <w:pPr>
        <w:keepNext/>
        <w:shd w:val="clear" w:color="auto" w:fill="000000"/>
        <w:spacing w:before="360" w:after="120"/>
        <w:rPr>
          <w:b/>
          <w:bCs/>
          <w:color w:val="FFFFFF"/>
        </w:rPr>
      </w:pPr>
      <w:r w:rsidRPr="00B471C1">
        <w:rPr>
          <w:b/>
          <w:bCs/>
          <w:color w:val="FFFFFF"/>
        </w:rPr>
        <w:t>Ukraine</w:t>
      </w: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1"/>
        <w:tblLook w:val="04A0" w:firstRow="1" w:lastRow="0" w:firstColumn="1" w:lastColumn="0" w:noHBand="0" w:noVBand="1"/>
      </w:tblPr>
      <w:tblGrid>
        <w:gridCol w:w="9029"/>
      </w:tblGrid>
      <w:tr w:rsidR="00374E8C" w:rsidRPr="00B471C1" w14:paraId="30478ED5" w14:textId="77777777" w:rsidTr="00E53ABB">
        <w:trPr>
          <w:jc w:val="center"/>
        </w:trPr>
        <w:tc>
          <w:tcPr>
            <w:tcW w:w="9029" w:type="dxa"/>
            <w:shd w:val="clear" w:color="auto" w:fill="C6D9F1"/>
          </w:tcPr>
          <w:p w14:paraId="0CDA5DA7" w14:textId="268B8B92" w:rsidR="00374E8C" w:rsidRPr="00B471C1" w:rsidRDefault="00374E8C" w:rsidP="002237A3">
            <w:pPr>
              <w:keepNext/>
              <w:spacing w:after="120"/>
              <w:ind w:left="86" w:right="86"/>
              <w:rPr>
                <w:b/>
                <w:bCs/>
              </w:rPr>
            </w:pPr>
            <w:r w:rsidRPr="00B471C1">
              <w:rPr>
                <w:b/>
                <w:bCs/>
              </w:rPr>
              <w:t xml:space="preserve">Supplement </w:t>
            </w:r>
            <w:r w:rsidR="002237A3" w:rsidRPr="00B471C1">
              <w:rPr>
                <w:b/>
                <w:bCs/>
              </w:rPr>
              <w:t>the</w:t>
            </w:r>
            <w:r w:rsidRPr="00B471C1">
              <w:rPr>
                <w:b/>
                <w:bCs/>
              </w:rPr>
              <w:t xml:space="preserve"> </w:t>
            </w:r>
            <w:r w:rsidR="002237A3" w:rsidRPr="00B471C1">
              <w:rPr>
                <w:b/>
                <w:bCs/>
              </w:rPr>
              <w:t>S</w:t>
            </w:r>
            <w:r w:rsidRPr="00B471C1">
              <w:rPr>
                <w:b/>
                <w:bCs/>
              </w:rPr>
              <w:t>ection titled “Limitation of liability” with the following:</w:t>
            </w:r>
          </w:p>
        </w:tc>
      </w:tr>
    </w:tbl>
    <w:p w14:paraId="443F5FF0" w14:textId="17531B11" w:rsidR="00374E8C" w:rsidRPr="00B471C1" w:rsidRDefault="002237A3" w:rsidP="00122A75">
      <w:pPr>
        <w:ind w:left="1080" w:hanging="360"/>
      </w:pPr>
      <w:r w:rsidRPr="00B471C1">
        <w:rPr>
          <w:b/>
          <w:bCs/>
        </w:rPr>
        <w:t>e</w:t>
      </w:r>
      <w:r w:rsidR="00374E8C" w:rsidRPr="00B471C1">
        <w:rPr>
          <w:b/>
          <w:bCs/>
        </w:rPr>
        <w:t>.</w:t>
      </w:r>
      <w:r w:rsidR="00374E8C" w:rsidRPr="00B471C1">
        <w:rPr>
          <w:b/>
          <w:bCs/>
        </w:rPr>
        <w:tab/>
        <w:t>Application.</w:t>
      </w:r>
      <w:r w:rsidR="00374E8C" w:rsidRPr="00B471C1">
        <w:t xml:space="preserve">  Except as specified expressly in this section, the limitations on and exclusions of liability for damages in this agreement (including any Supplemental Agreement) apply regardless of whether the liability is based on breach of contract, tort, breach of warranties, or any other legal theory.</w:t>
      </w:r>
    </w:p>
    <w:sectPr w:rsidR="00374E8C" w:rsidRPr="00B471C1" w:rsidSect="00033D68">
      <w:headerReference w:type="even" r:id="rId12"/>
      <w:headerReference w:type="default" r:id="rId13"/>
      <w:footerReference w:type="default" r:id="rId14"/>
      <w:headerReference w:type="first" r:id="rId15"/>
      <w:footerReference w:type="first" r:id="rId16"/>
      <w:pgSz w:w="11907" w:h="16839" w:code="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B3054" w14:textId="77777777" w:rsidR="00F72E74" w:rsidRDefault="00F72E74" w:rsidP="00135BAF">
      <w:pPr>
        <w:spacing w:before="0"/>
      </w:pPr>
      <w:r>
        <w:separator/>
      </w:r>
    </w:p>
  </w:endnote>
  <w:endnote w:type="continuationSeparator" w:id="0">
    <w:p w14:paraId="21F3CB4F" w14:textId="77777777" w:rsidR="00F72E74" w:rsidRDefault="00F72E74" w:rsidP="00135B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186"/>
    </w:tblGrid>
    <w:tr w:rsidR="007E4A8E" w:rsidRPr="00855DCB" w14:paraId="033D0106" w14:textId="77777777" w:rsidTr="007E4A8E">
      <w:trPr>
        <w:jc w:val="center"/>
      </w:trPr>
      <w:tc>
        <w:tcPr>
          <w:tcW w:w="4843" w:type="dxa"/>
        </w:tcPr>
        <w:p w14:paraId="5E0FF488" w14:textId="77777777" w:rsidR="007E4A8E" w:rsidRPr="00855DCB" w:rsidRDefault="007E4A8E" w:rsidP="007E4A8E">
          <w:pPr>
            <w:pStyle w:val="Footer"/>
            <w:rPr>
              <w:sz w:val="16"/>
              <w:szCs w:val="16"/>
            </w:rPr>
          </w:pPr>
          <w:r>
            <w:rPr>
              <w:sz w:val="16"/>
              <w:szCs w:val="16"/>
            </w:rPr>
            <w:t>MBSA20201Agr(</w:t>
          </w:r>
          <w:proofErr w:type="spellStart"/>
          <w:r>
            <w:rPr>
              <w:sz w:val="16"/>
              <w:szCs w:val="16"/>
            </w:rPr>
            <w:t>CountrySpecificProv</w:t>
          </w:r>
          <w:proofErr w:type="spellEnd"/>
          <w:r>
            <w:rPr>
              <w:sz w:val="16"/>
              <w:szCs w:val="16"/>
            </w:rPr>
            <w:t>)(WW)(ENG)(Oct2019)</w:t>
          </w:r>
        </w:p>
      </w:tc>
      <w:tc>
        <w:tcPr>
          <w:tcW w:w="4186" w:type="dxa"/>
        </w:tcPr>
        <w:p w14:paraId="2524EDDC" w14:textId="77777777" w:rsidR="007E4A8E" w:rsidRDefault="007E4A8E" w:rsidP="007E4A8E">
          <w:pPr>
            <w:pStyle w:val="Footer"/>
            <w:jc w:val="right"/>
            <w:rPr>
              <w:sz w:val="16"/>
              <w:szCs w:val="16"/>
            </w:rPr>
          </w:pPr>
          <w:r w:rsidRPr="00855DCB">
            <w:rPr>
              <w:sz w:val="16"/>
              <w:szCs w:val="16"/>
            </w:rPr>
            <w:t xml:space="preserve">Page </w:t>
          </w:r>
          <w:r w:rsidRPr="00855DCB">
            <w:rPr>
              <w:sz w:val="16"/>
              <w:szCs w:val="16"/>
            </w:rPr>
            <w:fldChar w:fldCharType="begin"/>
          </w:r>
          <w:r w:rsidRPr="00855DCB">
            <w:rPr>
              <w:sz w:val="16"/>
              <w:szCs w:val="16"/>
            </w:rPr>
            <w:instrText xml:space="preserve"> PAGE  \* Arabic  \* MERGEFORMAT </w:instrText>
          </w:r>
          <w:r w:rsidRPr="00855DCB">
            <w:rPr>
              <w:sz w:val="16"/>
              <w:szCs w:val="16"/>
            </w:rPr>
            <w:fldChar w:fldCharType="separate"/>
          </w:r>
          <w:r>
            <w:rPr>
              <w:noProof/>
              <w:sz w:val="16"/>
              <w:szCs w:val="16"/>
            </w:rPr>
            <w:t>1</w:t>
          </w:r>
          <w:r w:rsidRPr="00855DCB">
            <w:rPr>
              <w:sz w:val="16"/>
              <w:szCs w:val="16"/>
            </w:rPr>
            <w:fldChar w:fldCharType="end"/>
          </w:r>
          <w:r w:rsidRPr="00855DCB">
            <w:rPr>
              <w:sz w:val="16"/>
              <w:szCs w:val="16"/>
            </w:rPr>
            <w:t xml:space="preserve"> of </w:t>
          </w:r>
          <w:r w:rsidRPr="00855DCB">
            <w:rPr>
              <w:sz w:val="16"/>
              <w:szCs w:val="16"/>
            </w:rPr>
            <w:fldChar w:fldCharType="begin"/>
          </w:r>
          <w:r w:rsidRPr="00855DCB">
            <w:rPr>
              <w:sz w:val="16"/>
              <w:szCs w:val="16"/>
            </w:rPr>
            <w:instrText xml:space="preserve"> NUMPAGES  \* Arabic  \* MERGEFORMAT </w:instrText>
          </w:r>
          <w:r w:rsidRPr="00855DCB">
            <w:rPr>
              <w:sz w:val="16"/>
              <w:szCs w:val="16"/>
            </w:rPr>
            <w:fldChar w:fldCharType="separate"/>
          </w:r>
          <w:r>
            <w:rPr>
              <w:noProof/>
              <w:sz w:val="16"/>
              <w:szCs w:val="16"/>
            </w:rPr>
            <w:t>9</w:t>
          </w:r>
          <w:r w:rsidRPr="00855DCB">
            <w:rPr>
              <w:sz w:val="16"/>
              <w:szCs w:val="16"/>
            </w:rPr>
            <w:fldChar w:fldCharType="end"/>
          </w:r>
        </w:p>
        <w:p w14:paraId="14C5CC58" w14:textId="77777777" w:rsidR="007E4A8E" w:rsidRPr="00855DCB" w:rsidRDefault="007E4A8E" w:rsidP="007E4A8E">
          <w:pPr>
            <w:pStyle w:val="Footer"/>
            <w:jc w:val="right"/>
            <w:rPr>
              <w:sz w:val="16"/>
              <w:szCs w:val="16"/>
            </w:rPr>
          </w:pPr>
          <w:r>
            <w:rPr>
              <w:sz w:val="16"/>
              <w:szCs w:val="16"/>
            </w:rPr>
            <w:t xml:space="preserve">Document </w:t>
          </w:r>
          <w:r w:rsidRPr="007E4A8E">
            <w:rPr>
              <w:sz w:val="16"/>
              <w:szCs w:val="16"/>
            </w:rPr>
            <w:t>X20-10010</w:t>
          </w:r>
        </w:p>
      </w:tc>
    </w:tr>
  </w:tbl>
  <w:p w14:paraId="6A62742E" w14:textId="77777777" w:rsidR="007E4A8E" w:rsidRPr="007E4A8E" w:rsidRDefault="007E4A8E">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186"/>
    </w:tblGrid>
    <w:tr w:rsidR="00135BAF" w:rsidRPr="00855DCB" w14:paraId="63667B3E" w14:textId="77777777" w:rsidTr="007E4A8E">
      <w:trPr>
        <w:jc w:val="center"/>
      </w:trPr>
      <w:tc>
        <w:tcPr>
          <w:tcW w:w="4875" w:type="dxa"/>
        </w:tcPr>
        <w:p w14:paraId="4226D501" w14:textId="4B6A4705" w:rsidR="00135BAF" w:rsidRPr="00855DCB" w:rsidRDefault="002052C3" w:rsidP="00997BDF">
          <w:pPr>
            <w:pStyle w:val="Footer"/>
            <w:rPr>
              <w:sz w:val="16"/>
              <w:szCs w:val="16"/>
            </w:rPr>
          </w:pPr>
          <w:r>
            <w:rPr>
              <w:sz w:val="16"/>
              <w:szCs w:val="16"/>
            </w:rPr>
            <w:t>MBSA20</w:t>
          </w:r>
          <w:r w:rsidR="007E4A8E">
            <w:rPr>
              <w:sz w:val="16"/>
              <w:szCs w:val="16"/>
            </w:rPr>
            <w:t>201</w:t>
          </w:r>
          <w:r w:rsidR="00135BAF">
            <w:rPr>
              <w:sz w:val="16"/>
              <w:szCs w:val="16"/>
            </w:rPr>
            <w:t>Agr(</w:t>
          </w:r>
          <w:proofErr w:type="spellStart"/>
          <w:r w:rsidR="00135BAF">
            <w:rPr>
              <w:sz w:val="16"/>
              <w:szCs w:val="16"/>
            </w:rPr>
            <w:t>Count</w:t>
          </w:r>
          <w:r w:rsidR="009C38C5">
            <w:rPr>
              <w:sz w:val="16"/>
              <w:szCs w:val="16"/>
            </w:rPr>
            <w:t>rySpecificProv</w:t>
          </w:r>
          <w:proofErr w:type="spellEnd"/>
          <w:r w:rsidR="009C38C5">
            <w:rPr>
              <w:sz w:val="16"/>
              <w:szCs w:val="16"/>
            </w:rPr>
            <w:t>)(WW)(ENG)(</w:t>
          </w:r>
          <w:r w:rsidR="007E4A8E">
            <w:rPr>
              <w:sz w:val="16"/>
              <w:szCs w:val="16"/>
            </w:rPr>
            <w:t>Oct2019</w:t>
          </w:r>
          <w:r w:rsidR="00135BAF">
            <w:rPr>
              <w:sz w:val="16"/>
              <w:szCs w:val="16"/>
            </w:rPr>
            <w:t>)</w:t>
          </w:r>
        </w:p>
      </w:tc>
      <w:tc>
        <w:tcPr>
          <w:tcW w:w="4485" w:type="dxa"/>
        </w:tcPr>
        <w:p w14:paraId="45331270" w14:textId="687D1A1D" w:rsidR="00135BAF" w:rsidRDefault="00135BAF" w:rsidP="00135BAF">
          <w:pPr>
            <w:pStyle w:val="Footer"/>
            <w:jc w:val="right"/>
            <w:rPr>
              <w:sz w:val="16"/>
              <w:szCs w:val="16"/>
            </w:rPr>
          </w:pPr>
          <w:r w:rsidRPr="00855DCB">
            <w:rPr>
              <w:sz w:val="16"/>
              <w:szCs w:val="16"/>
            </w:rPr>
            <w:t xml:space="preserve">Page </w:t>
          </w:r>
          <w:r w:rsidRPr="00855DCB">
            <w:rPr>
              <w:sz w:val="16"/>
              <w:szCs w:val="16"/>
            </w:rPr>
            <w:fldChar w:fldCharType="begin"/>
          </w:r>
          <w:r w:rsidRPr="00855DCB">
            <w:rPr>
              <w:sz w:val="16"/>
              <w:szCs w:val="16"/>
            </w:rPr>
            <w:instrText xml:space="preserve"> PAGE  \* Arabic  \* MERGEFORMAT </w:instrText>
          </w:r>
          <w:r w:rsidRPr="00855DCB">
            <w:rPr>
              <w:sz w:val="16"/>
              <w:szCs w:val="16"/>
            </w:rPr>
            <w:fldChar w:fldCharType="separate"/>
          </w:r>
          <w:r w:rsidR="002052C3">
            <w:rPr>
              <w:noProof/>
              <w:sz w:val="16"/>
              <w:szCs w:val="16"/>
            </w:rPr>
            <w:t>1</w:t>
          </w:r>
          <w:r w:rsidRPr="00855DCB">
            <w:rPr>
              <w:sz w:val="16"/>
              <w:szCs w:val="16"/>
            </w:rPr>
            <w:fldChar w:fldCharType="end"/>
          </w:r>
          <w:r w:rsidRPr="00855DCB">
            <w:rPr>
              <w:sz w:val="16"/>
              <w:szCs w:val="16"/>
            </w:rPr>
            <w:t xml:space="preserve"> of </w:t>
          </w:r>
          <w:r w:rsidRPr="00855DCB">
            <w:rPr>
              <w:sz w:val="16"/>
              <w:szCs w:val="16"/>
            </w:rPr>
            <w:fldChar w:fldCharType="begin"/>
          </w:r>
          <w:r w:rsidRPr="00855DCB">
            <w:rPr>
              <w:sz w:val="16"/>
              <w:szCs w:val="16"/>
            </w:rPr>
            <w:instrText xml:space="preserve"> NUMPAGES  \* Arabic  \* MERGEFORMAT </w:instrText>
          </w:r>
          <w:r w:rsidRPr="00855DCB">
            <w:rPr>
              <w:sz w:val="16"/>
              <w:szCs w:val="16"/>
            </w:rPr>
            <w:fldChar w:fldCharType="separate"/>
          </w:r>
          <w:r w:rsidR="002052C3">
            <w:rPr>
              <w:noProof/>
              <w:sz w:val="16"/>
              <w:szCs w:val="16"/>
            </w:rPr>
            <w:t>9</w:t>
          </w:r>
          <w:r w:rsidRPr="00855DCB">
            <w:rPr>
              <w:sz w:val="16"/>
              <w:szCs w:val="16"/>
            </w:rPr>
            <w:fldChar w:fldCharType="end"/>
          </w:r>
        </w:p>
        <w:p w14:paraId="66C6603A" w14:textId="2DFE0518" w:rsidR="009C38C5" w:rsidRPr="00855DCB" w:rsidRDefault="009C38C5" w:rsidP="00135BAF">
          <w:pPr>
            <w:pStyle w:val="Footer"/>
            <w:jc w:val="right"/>
            <w:rPr>
              <w:sz w:val="16"/>
              <w:szCs w:val="16"/>
            </w:rPr>
          </w:pPr>
          <w:r>
            <w:rPr>
              <w:sz w:val="16"/>
              <w:szCs w:val="16"/>
            </w:rPr>
            <w:t xml:space="preserve">Document </w:t>
          </w:r>
          <w:r w:rsidR="007E4A8E" w:rsidRPr="007E4A8E">
            <w:rPr>
              <w:sz w:val="16"/>
              <w:szCs w:val="16"/>
            </w:rPr>
            <w:t>X20-10010</w:t>
          </w:r>
        </w:p>
      </w:tc>
    </w:tr>
  </w:tbl>
  <w:p w14:paraId="16B8469B" w14:textId="77777777" w:rsidR="00135BAF" w:rsidRPr="007E4A8E" w:rsidRDefault="00135BA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FCCF" w14:textId="77777777" w:rsidR="00F72E74" w:rsidRDefault="00F72E74" w:rsidP="00135BAF">
      <w:pPr>
        <w:spacing w:before="0"/>
      </w:pPr>
      <w:r>
        <w:separator/>
      </w:r>
    </w:p>
  </w:footnote>
  <w:footnote w:type="continuationSeparator" w:id="0">
    <w:p w14:paraId="41F5A783" w14:textId="77777777" w:rsidR="00F72E74" w:rsidRDefault="00F72E74" w:rsidP="00135BA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84DBB" w14:textId="11DD27E7" w:rsidR="0038410A" w:rsidRDefault="00F72E74">
    <w:pPr>
      <w:pStyle w:val="Header"/>
    </w:pPr>
    <w:r>
      <w:rPr>
        <w:noProof/>
        <w:lang w:eastAsia="en-US"/>
      </w:rPr>
      <w:pict w14:anchorId="6C508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left:0;text-align:left;margin-left:0;margin-top:0;width:451.2pt;height:254.35pt;z-index:-251657216;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8DCFB" w14:textId="497D9CA7" w:rsidR="0038410A" w:rsidRDefault="00F72E74">
    <w:pPr>
      <w:pStyle w:val="Header"/>
    </w:pPr>
    <w:r>
      <w:rPr>
        <w:noProof/>
        <w:lang w:eastAsia="en-US"/>
      </w:rPr>
      <w:pict w14:anchorId="72EF9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0;margin-top:0;width:451.2pt;height:254.35pt;z-index:-251656192;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9FAB0" w14:textId="6DBEEC77" w:rsidR="00135BAF" w:rsidRDefault="00F72E74" w:rsidP="00135BAF">
    <w:pPr>
      <w:pStyle w:val="Header"/>
      <w:tabs>
        <w:tab w:val="clear" w:pos="4680"/>
        <w:tab w:val="clear" w:pos="9360"/>
      </w:tabs>
    </w:pPr>
    <w:r>
      <w:rPr>
        <w:noProof/>
        <w:lang w:eastAsia="en-US"/>
      </w:rPr>
      <w:pict w14:anchorId="50829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61" type="#_x0000_t75" style="position:absolute;left:0;text-align:left;margin-left:0;margin-top:0;width:451.2pt;height:254.35pt;z-index:-251658240;mso-position-horizontal:center;mso-position-horizontal-relative:margin;mso-position-vertical:center;mso-position-vertical-relative:margin" o:allowincell="f">
          <v:imagedata r:id="rId1" o:title="K2 BW Image" gain="19661f" blacklevel="22938f"/>
          <w10:wrap anchorx="margin" anchory="margin"/>
        </v:shape>
      </w:pict>
    </w:r>
    <w:r w:rsidR="00135BAF">
      <w:rPr>
        <w:noProof/>
        <w:lang w:eastAsia="en-US"/>
      </w:rPr>
      <w:drawing>
        <wp:inline distT="0" distB="0" distL="0" distR="0" wp14:anchorId="365FB8CF" wp14:editId="1141B1F2">
          <wp:extent cx="5943600" cy="581025"/>
          <wp:effectExtent l="0" t="0" r="0" b="9525"/>
          <wp:docPr id="3" name="Picture 3" descr="C:\Users\v-keschu\Desktop\newheadersizecorrected.png"/>
          <wp:cNvGraphicFramePr/>
          <a:graphic xmlns:a="http://schemas.openxmlformats.org/drawingml/2006/main">
            <a:graphicData uri="http://schemas.openxmlformats.org/drawingml/2006/picture">
              <pic:pic xmlns:pic="http://schemas.openxmlformats.org/drawingml/2006/picture">
                <pic:nvPicPr>
                  <pic:cNvPr id="1" name="Picture 1" descr="C:\Users\v-keschu\Desktop\newheadersizecorrected.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1EC"/>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55F41"/>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493791"/>
    <w:multiLevelType w:val="hybridMultilevel"/>
    <w:tmpl w:val="AAC6FC14"/>
    <w:lvl w:ilvl="0" w:tplc="1E3897FC">
      <w:start w:val="1"/>
      <w:numFmt w:val="upperLetter"/>
      <w:lvlText w:val="%1."/>
      <w:lvlJc w:val="left"/>
      <w:pPr>
        <w:ind w:left="720" w:hanging="360"/>
      </w:pPr>
      <w:rPr>
        <w:rFonts w:hint="default"/>
        <w:b/>
        <w:bCs/>
      </w:rPr>
    </w:lvl>
    <w:lvl w:ilvl="1" w:tplc="F2C29BB0">
      <w:start w:val="2"/>
      <w:numFmt w:val="bullet"/>
      <w:lvlText w:val="•"/>
      <w:lvlJc w:val="left"/>
      <w:pPr>
        <w:ind w:left="1800" w:hanging="72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C6F76"/>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37444E"/>
    <w:multiLevelType w:val="hybridMultilevel"/>
    <w:tmpl w:val="7116B49E"/>
    <w:lvl w:ilvl="0" w:tplc="DB165A3E">
      <w:start w:val="1"/>
      <w:numFmt w:val="lowerRoman"/>
      <w:lvlText w:val="(%1)"/>
      <w:lvlJc w:val="left"/>
      <w:pPr>
        <w:ind w:left="720" w:hanging="36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2092"/>
    <w:multiLevelType w:val="hybridMultilevel"/>
    <w:tmpl w:val="EFBEE664"/>
    <w:lvl w:ilvl="0" w:tplc="0FF0EEF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44402"/>
    <w:multiLevelType w:val="hybridMultilevel"/>
    <w:tmpl w:val="6A98B750"/>
    <w:lvl w:ilvl="0" w:tplc="337EDB28">
      <w:start w:val="17"/>
      <w:numFmt w:val="lowerLetter"/>
      <w:lvlText w:val="%1."/>
      <w:lvlJc w:val="left"/>
      <w:pPr>
        <w:ind w:left="144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73278"/>
    <w:multiLevelType w:val="hybridMultilevel"/>
    <w:tmpl w:val="B18E4B54"/>
    <w:lvl w:ilvl="0" w:tplc="E7822CF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E77F9"/>
    <w:multiLevelType w:val="hybridMultilevel"/>
    <w:tmpl w:val="79F62D7C"/>
    <w:lvl w:ilvl="0" w:tplc="86D06F70">
      <w:start w:val="5"/>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4F77310"/>
    <w:multiLevelType w:val="hybridMultilevel"/>
    <w:tmpl w:val="22B4C5B2"/>
    <w:lvl w:ilvl="0" w:tplc="E0F46AC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621C7"/>
    <w:multiLevelType w:val="hybridMultilevel"/>
    <w:tmpl w:val="04720284"/>
    <w:lvl w:ilvl="0" w:tplc="55180402">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46608"/>
    <w:multiLevelType w:val="hybridMultilevel"/>
    <w:tmpl w:val="FAD0C5EA"/>
    <w:lvl w:ilvl="0" w:tplc="8C8A141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E06D34"/>
    <w:multiLevelType w:val="hybridMultilevel"/>
    <w:tmpl w:val="10BA0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849CF"/>
    <w:multiLevelType w:val="hybridMultilevel"/>
    <w:tmpl w:val="A39E5456"/>
    <w:lvl w:ilvl="0" w:tplc="D1C6567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18FA"/>
    <w:multiLevelType w:val="hybridMultilevel"/>
    <w:tmpl w:val="CF3A65F2"/>
    <w:lvl w:ilvl="0" w:tplc="DB165A3E">
      <w:start w:val="1"/>
      <w:numFmt w:val="lowerRoman"/>
      <w:lvlText w:val="(%1)"/>
      <w:lvlJc w:val="left"/>
      <w:pPr>
        <w:ind w:left="1800" w:hanging="360"/>
      </w:pPr>
      <w:rPr>
        <w:rFonts w:ascii="Arial" w:eastAsia="Times New Roman" w:hAnsi="Arial" w:cs="Arial"/>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3E12254"/>
    <w:multiLevelType w:val="hybridMultilevel"/>
    <w:tmpl w:val="77F8C9C0"/>
    <w:lvl w:ilvl="0" w:tplc="505EBF44">
      <w:start w:val="1"/>
      <w:numFmt w:val="lowerRoman"/>
      <w:lvlText w:val="(%1)"/>
      <w:lvlJc w:val="left"/>
      <w:pPr>
        <w:ind w:left="2160" w:hanging="360"/>
      </w:pPr>
      <w:rPr>
        <w:rFonts w:ascii="Arial" w:eastAsia="Times New Roman"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B296C"/>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C715B1"/>
    <w:multiLevelType w:val="hybridMultilevel"/>
    <w:tmpl w:val="A7120F86"/>
    <w:lvl w:ilvl="0" w:tplc="DB165A3E">
      <w:start w:val="1"/>
      <w:numFmt w:val="lowerRoman"/>
      <w:lvlText w:val="(%1)"/>
      <w:lvlJc w:val="left"/>
      <w:pPr>
        <w:ind w:left="720" w:hanging="36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A7563"/>
    <w:multiLevelType w:val="hybridMultilevel"/>
    <w:tmpl w:val="487C1664"/>
    <w:lvl w:ilvl="0" w:tplc="DB165A3E">
      <w:start w:val="1"/>
      <w:numFmt w:val="lowerRoman"/>
      <w:lvlText w:val="(%1)"/>
      <w:lvlJc w:val="left"/>
      <w:pPr>
        <w:ind w:left="720" w:hanging="36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E131B"/>
    <w:multiLevelType w:val="hybridMultilevel"/>
    <w:tmpl w:val="57E43308"/>
    <w:lvl w:ilvl="0" w:tplc="0409000F">
      <w:start w:val="1"/>
      <w:numFmt w:val="decimal"/>
      <w:lvlText w:val="%1."/>
      <w:lvlJc w:val="left"/>
      <w:pPr>
        <w:ind w:left="720" w:hanging="360"/>
      </w:pPr>
    </w:lvl>
    <w:lvl w:ilvl="1" w:tplc="49D624D8">
      <w:start w:val="1"/>
      <w:numFmt w:val="lowerLetter"/>
      <w:lvlText w:val="%2."/>
      <w:lvlJc w:val="left"/>
      <w:pPr>
        <w:ind w:left="12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1F03EB"/>
    <w:multiLevelType w:val="hybridMultilevel"/>
    <w:tmpl w:val="191EE75A"/>
    <w:lvl w:ilvl="0" w:tplc="E7822CF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86023B"/>
    <w:multiLevelType w:val="hybridMultilevel"/>
    <w:tmpl w:val="3482B492"/>
    <w:lvl w:ilvl="0" w:tplc="7A3CB8EA">
      <w:start w:val="3"/>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9B3453"/>
    <w:multiLevelType w:val="multilevel"/>
    <w:tmpl w:val="51083548"/>
    <w:lvl w:ilvl="0">
      <w:start w:val="1"/>
      <w:numFmt w:val="lowerLetter"/>
      <w:lvlText w:val="%1."/>
      <w:lvlJc w:val="left"/>
      <w:pPr>
        <w:tabs>
          <w:tab w:val="num" w:pos="1080"/>
        </w:tabs>
        <w:ind w:left="1080" w:hanging="360"/>
      </w:pPr>
      <w:rPr>
        <w:rFonts w:hint="default"/>
        <w:b/>
      </w:rPr>
    </w:lvl>
    <w:lvl w:ilvl="1">
      <w:start w:val="1"/>
      <w:numFmt w:val="lowerRoman"/>
      <w:lvlText w:val="(%2)"/>
      <w:lvlJc w:val="left"/>
      <w:pPr>
        <w:tabs>
          <w:tab w:val="num" w:pos="1800"/>
        </w:tabs>
        <w:ind w:left="1800" w:hanging="360"/>
      </w:pPr>
      <w:rPr>
        <w:rFonts w:hint="default"/>
        <w:b/>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3" w15:restartNumberingAfterBreak="0">
    <w:nsid w:val="3ACC5133"/>
    <w:multiLevelType w:val="multilevel"/>
    <w:tmpl w:val="EB92FE1E"/>
    <w:lvl w:ilvl="0">
      <w:start w:val="1"/>
      <w:numFmt w:val="lowerLetter"/>
      <w:lvlText w:val="%1."/>
      <w:lvlJc w:val="left"/>
      <w:pPr>
        <w:tabs>
          <w:tab w:val="num" w:pos="1080"/>
        </w:tabs>
        <w:ind w:left="1080" w:hanging="360"/>
      </w:pPr>
      <w:rPr>
        <w:b/>
      </w:rPr>
    </w:lvl>
    <w:lvl w:ilvl="1">
      <w:start w:val="1"/>
      <w:numFmt w:val="lowerRoman"/>
      <w:lvlText w:val="(%2)"/>
      <w:lvlJc w:val="left"/>
      <w:pPr>
        <w:tabs>
          <w:tab w:val="num" w:pos="1800"/>
        </w:tabs>
        <w:ind w:left="1800" w:hanging="360"/>
      </w:pPr>
      <w:rPr>
        <w:b/>
      </w:r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24" w15:restartNumberingAfterBreak="0">
    <w:nsid w:val="3FD458CC"/>
    <w:multiLevelType w:val="hybridMultilevel"/>
    <w:tmpl w:val="E3BC202E"/>
    <w:lvl w:ilvl="0" w:tplc="7A3CB8EA">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02FCC"/>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5E240D"/>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B76AD3"/>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321D2A"/>
    <w:multiLevelType w:val="hybridMultilevel"/>
    <w:tmpl w:val="DBFA911C"/>
    <w:lvl w:ilvl="0" w:tplc="DB165A3E">
      <w:start w:val="1"/>
      <w:numFmt w:val="lowerRoman"/>
      <w:lvlText w:val="(%1)"/>
      <w:lvlJc w:val="left"/>
      <w:pPr>
        <w:ind w:left="720" w:hanging="36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0D226F"/>
    <w:multiLevelType w:val="hybridMultilevel"/>
    <w:tmpl w:val="7916DA42"/>
    <w:lvl w:ilvl="0" w:tplc="7F2E7914">
      <w:start w:val="1"/>
      <w:numFmt w:val="lowerRoman"/>
      <w:lvlText w:val="(%1)"/>
      <w:lvlJc w:val="left"/>
      <w:pPr>
        <w:ind w:left="720" w:hanging="360"/>
      </w:pPr>
      <w:rPr>
        <w:rFonts w:hint="default"/>
        <w:b/>
      </w:rPr>
    </w:lvl>
    <w:lvl w:ilvl="1" w:tplc="7F2E7914">
      <w:start w:val="1"/>
      <w:numFmt w:val="lowerRoman"/>
      <w:lvlText w:val="(%2)"/>
      <w:lvlJc w:val="left"/>
      <w:pPr>
        <w:ind w:left="1440" w:hanging="360"/>
      </w:pPr>
      <w:rPr>
        <w:rFonts w:hint="default"/>
        <w:b/>
      </w:rPr>
    </w:lvl>
    <w:lvl w:ilvl="2" w:tplc="7F2E7914">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E7ADE"/>
    <w:multiLevelType w:val="hybridMultilevel"/>
    <w:tmpl w:val="BF3AC386"/>
    <w:lvl w:ilvl="0" w:tplc="DB165A3E">
      <w:start w:val="1"/>
      <w:numFmt w:val="lowerRoman"/>
      <w:lvlText w:val="(%1)"/>
      <w:lvlJc w:val="left"/>
      <w:pPr>
        <w:ind w:left="720" w:hanging="36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430C46"/>
    <w:multiLevelType w:val="hybridMultilevel"/>
    <w:tmpl w:val="FF4A4E0C"/>
    <w:lvl w:ilvl="0" w:tplc="094AAB4E">
      <w:start w:val="1"/>
      <w:numFmt w:val="lowerLetter"/>
      <w:lvlText w:val="%1."/>
      <w:lvlJc w:val="left"/>
      <w:pPr>
        <w:ind w:left="720" w:hanging="360"/>
      </w:pPr>
      <w:rPr>
        <w:rFonts w:hint="default"/>
        <w:b/>
      </w:rPr>
    </w:lvl>
    <w:lvl w:ilvl="1" w:tplc="094AAB4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6171E4"/>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36D33FA"/>
    <w:multiLevelType w:val="hybridMultilevel"/>
    <w:tmpl w:val="247C20E6"/>
    <w:lvl w:ilvl="0" w:tplc="B810F1DA">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8F1595E"/>
    <w:multiLevelType w:val="hybridMultilevel"/>
    <w:tmpl w:val="9404DEE2"/>
    <w:lvl w:ilvl="0" w:tplc="DB165A3E">
      <w:start w:val="1"/>
      <w:numFmt w:val="lowerRoman"/>
      <w:lvlText w:val="(%1)"/>
      <w:lvlJc w:val="left"/>
      <w:pPr>
        <w:ind w:left="2520" w:hanging="360"/>
      </w:pPr>
      <w:rPr>
        <w:rFonts w:ascii="Arial" w:eastAsia="Times New Roman" w:hAnsi="Arial" w:cs="Arial"/>
        <w:b/>
        <w:i w:val="0"/>
      </w:rPr>
    </w:lvl>
    <w:lvl w:ilvl="1" w:tplc="38464388">
      <w:start w:val="1"/>
      <w:numFmt w:val="lowerLetter"/>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CDA540F"/>
    <w:multiLevelType w:val="hybridMultilevel"/>
    <w:tmpl w:val="7F24113C"/>
    <w:lvl w:ilvl="0" w:tplc="86ACF84C">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FA70F0"/>
    <w:multiLevelType w:val="hybridMultilevel"/>
    <w:tmpl w:val="C97C12E2"/>
    <w:lvl w:ilvl="0" w:tplc="E1C26672">
      <w:start w:val="6"/>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5676D"/>
    <w:multiLevelType w:val="hybridMultilevel"/>
    <w:tmpl w:val="F8AECD9E"/>
    <w:lvl w:ilvl="0" w:tplc="5C02205C">
      <w:start w:val="1"/>
      <w:numFmt w:val="lowerRoman"/>
      <w:lvlText w:val="(%1)"/>
      <w:lvlJc w:val="left"/>
      <w:pPr>
        <w:ind w:left="720" w:hanging="360"/>
      </w:pPr>
      <w:rPr>
        <w:rFonts w:ascii="Arial" w:eastAsia="Times New Roman" w:hAnsi="Arial" w:cs="Arial" w:hint="default"/>
        <w:b/>
        <w:i w:val="0"/>
      </w:rPr>
    </w:lvl>
    <w:lvl w:ilvl="1" w:tplc="579C5D6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F916B2"/>
    <w:multiLevelType w:val="hybridMultilevel"/>
    <w:tmpl w:val="C9147C52"/>
    <w:lvl w:ilvl="0" w:tplc="B810F1DA">
      <w:start w:val="1"/>
      <w:numFmt w:val="decimal"/>
      <w:lvlText w:val="%1)"/>
      <w:lvlJc w:val="lef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0237728"/>
    <w:multiLevelType w:val="hybridMultilevel"/>
    <w:tmpl w:val="A594C8F0"/>
    <w:lvl w:ilvl="0" w:tplc="DB165A3E">
      <w:start w:val="1"/>
      <w:numFmt w:val="lowerRoman"/>
      <w:lvlText w:val="(%1)"/>
      <w:lvlJc w:val="left"/>
      <w:pPr>
        <w:ind w:left="720" w:hanging="360"/>
      </w:pPr>
      <w:rPr>
        <w:rFonts w:ascii="Arial" w:eastAsia="Times New Roman" w:hAnsi="Arial" w:cs="Arial"/>
        <w:b/>
        <w:i w:val="0"/>
      </w:rPr>
    </w:lvl>
    <w:lvl w:ilvl="1" w:tplc="579C5D6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0A5792"/>
    <w:multiLevelType w:val="hybridMultilevel"/>
    <w:tmpl w:val="6622B1FC"/>
    <w:lvl w:ilvl="0" w:tplc="5A06119A">
      <w:start w:val="6"/>
      <w:numFmt w:val="lowerLetter"/>
      <w:lvlText w:val="%1."/>
      <w:lvlJc w:val="left"/>
      <w:pPr>
        <w:ind w:left="108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925642"/>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A8033B"/>
    <w:multiLevelType w:val="hybridMultilevel"/>
    <w:tmpl w:val="539E563C"/>
    <w:lvl w:ilvl="0" w:tplc="BCC088E8">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2B517B2"/>
    <w:multiLevelType w:val="hybridMultilevel"/>
    <w:tmpl w:val="57A4BBB2"/>
    <w:lvl w:ilvl="0" w:tplc="DB165A3E">
      <w:start w:val="1"/>
      <w:numFmt w:val="lowerRoman"/>
      <w:lvlText w:val="(%1)"/>
      <w:lvlJc w:val="left"/>
      <w:pPr>
        <w:ind w:left="720" w:hanging="360"/>
      </w:pPr>
      <w:rPr>
        <w:rFonts w:ascii="Arial" w:eastAsia="Times New Roman" w:hAnsi="Arial" w:cs="Arial"/>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C7422E"/>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2DD074E"/>
    <w:multiLevelType w:val="hybridMultilevel"/>
    <w:tmpl w:val="BBDC9A48"/>
    <w:lvl w:ilvl="0" w:tplc="1E3897FC">
      <w:start w:val="1"/>
      <w:numFmt w:val="upperLetter"/>
      <w:lvlText w:val="%1."/>
      <w:lvlJc w:val="left"/>
      <w:pPr>
        <w:ind w:left="1440" w:hanging="360"/>
      </w:pPr>
      <w:rPr>
        <w:rFonts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3A32B27"/>
    <w:multiLevelType w:val="hybridMultilevel"/>
    <w:tmpl w:val="B8A4DF76"/>
    <w:lvl w:ilvl="0" w:tplc="E7822CF2">
      <w:start w:val="1"/>
      <w:numFmt w:val="lowerLetter"/>
      <w:lvlText w:val="%1."/>
      <w:lvlJc w:val="left"/>
      <w:pPr>
        <w:ind w:left="720" w:hanging="360"/>
      </w:pPr>
      <w:rPr>
        <w:b/>
        <w:bCs/>
      </w:rPr>
    </w:lvl>
    <w:lvl w:ilvl="1" w:tplc="6A220F3E">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944890"/>
    <w:multiLevelType w:val="hybridMultilevel"/>
    <w:tmpl w:val="15105A30"/>
    <w:lvl w:ilvl="0" w:tplc="DB165A3E">
      <w:start w:val="1"/>
      <w:numFmt w:val="lowerRoman"/>
      <w:lvlText w:val="(%1)"/>
      <w:lvlJc w:val="left"/>
      <w:pPr>
        <w:ind w:left="1800" w:hanging="360"/>
      </w:pPr>
      <w:rPr>
        <w:rFonts w:ascii="Arial" w:eastAsia="Times New Roman" w:hAnsi="Arial" w:cs="Arial"/>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8E73787"/>
    <w:multiLevelType w:val="hybridMultilevel"/>
    <w:tmpl w:val="10143852"/>
    <w:lvl w:ilvl="0" w:tplc="266EAEE4">
      <w:start w:val="1"/>
      <w:numFmt w:val="lowerRoman"/>
      <w:lvlText w:val="(%1)"/>
      <w:lvlJc w:val="left"/>
      <w:pPr>
        <w:ind w:left="1440" w:hanging="360"/>
      </w:pPr>
      <w:rPr>
        <w:rFonts w:ascii="Arial" w:eastAsia="Times New Roman" w:hAnsi="Arial" w:hint="default"/>
        <w:b/>
        <w:i w:val="0"/>
        <w:color w:val="auto"/>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F875900"/>
    <w:multiLevelType w:val="hybridMultilevel"/>
    <w:tmpl w:val="3008186E"/>
    <w:lvl w:ilvl="0" w:tplc="B8007F9A">
      <w:start w:val="8"/>
      <w:numFmt w:val="lowerLetter"/>
      <w:lvlText w:val="%1."/>
      <w:lvlJc w:val="left"/>
      <w:pPr>
        <w:ind w:left="1353"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0386B87"/>
    <w:multiLevelType w:val="hybridMultilevel"/>
    <w:tmpl w:val="DB36315E"/>
    <w:lvl w:ilvl="0" w:tplc="0BA64790">
      <w:start w:val="1"/>
      <w:numFmt w:val="lowerRoman"/>
      <w:lvlText w:val="(%1)"/>
      <w:lvlJc w:val="left"/>
      <w:pPr>
        <w:ind w:left="1440" w:hanging="360"/>
      </w:pPr>
      <w:rPr>
        <w:rFonts w:ascii="Arial" w:eastAsia="Times New Roman" w:hAnsi="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C2178F"/>
    <w:multiLevelType w:val="hybridMultilevel"/>
    <w:tmpl w:val="50AE7B8E"/>
    <w:lvl w:ilvl="0" w:tplc="A87648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6E0F0C"/>
    <w:multiLevelType w:val="hybridMultilevel"/>
    <w:tmpl w:val="DB36315E"/>
    <w:lvl w:ilvl="0" w:tplc="0BA64790">
      <w:start w:val="1"/>
      <w:numFmt w:val="lowerRoman"/>
      <w:lvlText w:val="(%1)"/>
      <w:lvlJc w:val="left"/>
      <w:pPr>
        <w:ind w:left="1440" w:hanging="360"/>
      </w:pPr>
      <w:rPr>
        <w:rFonts w:ascii="Arial" w:eastAsia="Times New Roman" w:hAnsi="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254684"/>
    <w:multiLevelType w:val="hybridMultilevel"/>
    <w:tmpl w:val="E620E0E2"/>
    <w:lvl w:ilvl="0" w:tplc="E7822CF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F50D4F"/>
    <w:multiLevelType w:val="hybridMultilevel"/>
    <w:tmpl w:val="62920ABE"/>
    <w:lvl w:ilvl="0" w:tplc="E7822CF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042F38"/>
    <w:multiLevelType w:val="hybridMultilevel"/>
    <w:tmpl w:val="71925126"/>
    <w:lvl w:ilvl="0" w:tplc="E7822CF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81615"/>
    <w:multiLevelType w:val="hybridMultilevel"/>
    <w:tmpl w:val="A8B0F4EA"/>
    <w:lvl w:ilvl="0" w:tplc="DB165A3E">
      <w:start w:val="1"/>
      <w:numFmt w:val="lowerRoman"/>
      <w:lvlText w:val="(%1)"/>
      <w:lvlJc w:val="left"/>
      <w:pPr>
        <w:ind w:left="2160" w:hanging="360"/>
      </w:pPr>
      <w:rPr>
        <w:rFonts w:ascii="Arial" w:eastAsia="Times New Roman" w:hAnsi="Arial" w:cs="Arial"/>
        <w:b/>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39"/>
  </w:num>
  <w:num w:numId="3">
    <w:abstractNumId w:val="55"/>
  </w:num>
  <w:num w:numId="4">
    <w:abstractNumId w:val="4"/>
  </w:num>
  <w:num w:numId="5">
    <w:abstractNumId w:val="53"/>
  </w:num>
  <w:num w:numId="6">
    <w:abstractNumId w:val="43"/>
  </w:num>
  <w:num w:numId="7">
    <w:abstractNumId w:val="46"/>
  </w:num>
  <w:num w:numId="8">
    <w:abstractNumId w:val="38"/>
  </w:num>
  <w:num w:numId="9">
    <w:abstractNumId w:val="30"/>
  </w:num>
  <w:num w:numId="10">
    <w:abstractNumId w:val="18"/>
  </w:num>
  <w:num w:numId="11">
    <w:abstractNumId w:val="20"/>
  </w:num>
  <w:num w:numId="12">
    <w:abstractNumId w:val="28"/>
  </w:num>
  <w:num w:numId="13">
    <w:abstractNumId w:val="17"/>
  </w:num>
  <w:num w:numId="14">
    <w:abstractNumId w:val="54"/>
  </w:num>
  <w:num w:numId="15">
    <w:abstractNumId w:val="31"/>
  </w:num>
  <w:num w:numId="16">
    <w:abstractNumId w:val="5"/>
  </w:num>
  <w:num w:numId="17">
    <w:abstractNumId w:val="13"/>
  </w:num>
  <w:num w:numId="18">
    <w:abstractNumId w:val="2"/>
  </w:num>
  <w:num w:numId="19">
    <w:abstractNumId w:val="2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51"/>
  </w:num>
  <w:num w:numId="23">
    <w:abstractNumId w:val="0"/>
  </w:num>
  <w:num w:numId="24">
    <w:abstractNumId w:val="47"/>
  </w:num>
  <w:num w:numId="25">
    <w:abstractNumId w:val="14"/>
  </w:num>
  <w:num w:numId="26">
    <w:abstractNumId w:val="56"/>
  </w:num>
  <w:num w:numId="27">
    <w:abstractNumId w:val="34"/>
  </w:num>
  <w:num w:numId="28">
    <w:abstractNumId w:val="40"/>
  </w:num>
  <w:num w:numId="29">
    <w:abstractNumId w:val="36"/>
  </w:num>
  <w:num w:numId="30">
    <w:abstractNumId w:val="12"/>
  </w:num>
  <w:num w:numId="31">
    <w:abstractNumId w:val="37"/>
  </w:num>
  <w:num w:numId="32">
    <w:abstractNumId w:val="11"/>
  </w:num>
  <w:num w:numId="33">
    <w:abstractNumId w:val="35"/>
  </w:num>
  <w:num w:numId="34">
    <w:abstractNumId w:val="22"/>
  </w:num>
  <w:num w:numId="35">
    <w:abstractNumId w:val="15"/>
  </w:num>
  <w:num w:numId="36">
    <w:abstractNumId w:val="24"/>
  </w:num>
  <w:num w:numId="37">
    <w:abstractNumId w:val="26"/>
  </w:num>
  <w:num w:numId="38">
    <w:abstractNumId w:val="16"/>
  </w:num>
  <w:num w:numId="39">
    <w:abstractNumId w:val="44"/>
  </w:num>
  <w:num w:numId="40">
    <w:abstractNumId w:val="27"/>
  </w:num>
  <w:num w:numId="41">
    <w:abstractNumId w:val="6"/>
  </w:num>
  <w:num w:numId="42">
    <w:abstractNumId w:val="45"/>
  </w:num>
  <w:num w:numId="43">
    <w:abstractNumId w:val="41"/>
  </w:num>
  <w:num w:numId="44">
    <w:abstractNumId w:val="32"/>
  </w:num>
  <w:num w:numId="45">
    <w:abstractNumId w:val="50"/>
  </w:num>
  <w:num w:numId="46">
    <w:abstractNumId w:val="1"/>
  </w:num>
  <w:num w:numId="47">
    <w:abstractNumId w:val="3"/>
  </w:num>
  <w:num w:numId="48">
    <w:abstractNumId w:val="25"/>
  </w:num>
  <w:num w:numId="49">
    <w:abstractNumId w:val="8"/>
  </w:num>
  <w:num w:numId="50">
    <w:abstractNumId w:val="21"/>
  </w:num>
  <w:num w:numId="51">
    <w:abstractNumId w:val="49"/>
  </w:num>
  <w:num w:numId="52">
    <w:abstractNumId w:val="9"/>
  </w:num>
  <w:num w:numId="53">
    <w:abstractNumId w:val="10"/>
  </w:num>
  <w:num w:numId="54">
    <w:abstractNumId w:val="48"/>
  </w:num>
  <w:num w:numId="55">
    <w:abstractNumId w:val="42"/>
  </w:num>
  <w:num w:numId="56">
    <w:abstractNumId w:val="19"/>
  </w:num>
  <w:num w:numId="57">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8C"/>
    <w:rsid w:val="00033D68"/>
    <w:rsid w:val="00083830"/>
    <w:rsid w:val="000C754A"/>
    <w:rsid w:val="00122A75"/>
    <w:rsid w:val="00135BAF"/>
    <w:rsid w:val="001660A7"/>
    <w:rsid w:val="001858E7"/>
    <w:rsid w:val="002052C3"/>
    <w:rsid w:val="002237A3"/>
    <w:rsid w:val="0024259A"/>
    <w:rsid w:val="002B614E"/>
    <w:rsid w:val="002D193A"/>
    <w:rsid w:val="002F4512"/>
    <w:rsid w:val="00305E25"/>
    <w:rsid w:val="00312FCA"/>
    <w:rsid w:val="00346127"/>
    <w:rsid w:val="00374E8C"/>
    <w:rsid w:val="0038410A"/>
    <w:rsid w:val="003D11D6"/>
    <w:rsid w:val="00404D8A"/>
    <w:rsid w:val="0045633F"/>
    <w:rsid w:val="00512626"/>
    <w:rsid w:val="00512CB6"/>
    <w:rsid w:val="00515B2A"/>
    <w:rsid w:val="00556312"/>
    <w:rsid w:val="005634F2"/>
    <w:rsid w:val="005A0CAB"/>
    <w:rsid w:val="005E272E"/>
    <w:rsid w:val="00640CCA"/>
    <w:rsid w:val="00641E1F"/>
    <w:rsid w:val="006738DF"/>
    <w:rsid w:val="00691A1E"/>
    <w:rsid w:val="007120B4"/>
    <w:rsid w:val="00792A9C"/>
    <w:rsid w:val="007C458C"/>
    <w:rsid w:val="007E13EA"/>
    <w:rsid w:val="007E4A8E"/>
    <w:rsid w:val="00835503"/>
    <w:rsid w:val="0085590C"/>
    <w:rsid w:val="00873C81"/>
    <w:rsid w:val="0088333F"/>
    <w:rsid w:val="00885A8A"/>
    <w:rsid w:val="00887D20"/>
    <w:rsid w:val="0089029D"/>
    <w:rsid w:val="008B4B9A"/>
    <w:rsid w:val="008C225D"/>
    <w:rsid w:val="008E1EF9"/>
    <w:rsid w:val="008F1A68"/>
    <w:rsid w:val="00924DE4"/>
    <w:rsid w:val="009649F1"/>
    <w:rsid w:val="00967E5E"/>
    <w:rsid w:val="00997BDF"/>
    <w:rsid w:val="009A26C4"/>
    <w:rsid w:val="009C38C5"/>
    <w:rsid w:val="00A00EDE"/>
    <w:rsid w:val="00A12BB1"/>
    <w:rsid w:val="00A25F2E"/>
    <w:rsid w:val="00A356F2"/>
    <w:rsid w:val="00AA6021"/>
    <w:rsid w:val="00AB7196"/>
    <w:rsid w:val="00B1406A"/>
    <w:rsid w:val="00B471C1"/>
    <w:rsid w:val="00B74597"/>
    <w:rsid w:val="00BC2241"/>
    <w:rsid w:val="00BC390A"/>
    <w:rsid w:val="00BE678E"/>
    <w:rsid w:val="00C7130E"/>
    <w:rsid w:val="00D16A2D"/>
    <w:rsid w:val="00D5280E"/>
    <w:rsid w:val="00D92D70"/>
    <w:rsid w:val="00D95884"/>
    <w:rsid w:val="00E27BD2"/>
    <w:rsid w:val="00E74A34"/>
    <w:rsid w:val="00ED5580"/>
    <w:rsid w:val="00EF3013"/>
    <w:rsid w:val="00F3569F"/>
    <w:rsid w:val="00F72E74"/>
    <w:rsid w:val="00FF7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8398F5E"/>
  <w15:chartTrackingRefBased/>
  <w15:docId w15:val="{B9CC344D-1BAF-4516-8352-4075BF492AFD}"/>
  <w:documentProtection w:edit="forms" w:enforcement="true" w:cryptProviderType="rsaFull" w:cryptAlgorithmClass="hash" w:cryptAlgorithmType="typeAny" w:cryptAlgorithmSid="4" w:cryptSpinCount="50000" w:hash="AELhQ646nQQqTkZwoAYXHvKSAKo=" w:salt="6e2rxpKZEJ3bIRPcqm0dI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503"/>
    <w:pPr>
      <w:spacing w:before="120" w:after="0" w:line="240" w:lineRule="auto"/>
      <w:jc w:val="both"/>
    </w:pPr>
    <w:rPr>
      <w:rFonts w:ascii="Arial" w:eastAsia="MS Mincho" w:hAnsi="Arial" w:cs="Arial"/>
      <w:color w:val="000000"/>
      <w:sz w:val="20"/>
      <w:szCs w:val="20"/>
      <w:lang w:eastAsia="ja-JP"/>
    </w:rPr>
  </w:style>
  <w:style w:type="paragraph" w:styleId="Heading1">
    <w:name w:val="heading 1"/>
    <w:basedOn w:val="Normal"/>
    <w:next w:val="Normal"/>
    <w:link w:val="Heading1Char"/>
    <w:uiPriority w:val="9"/>
    <w:qFormat/>
    <w:rsid w:val="00374E8C"/>
    <w:pPr>
      <w:keepNext/>
      <w:spacing w:before="360" w:after="120"/>
      <w:ind w:left="720" w:hanging="720"/>
      <w:jc w:val="left"/>
      <w:outlineLvl w:val="0"/>
    </w:pPr>
    <w:rPr>
      <w:rFonts w:cs="Times New Roman"/>
      <w:b/>
      <w:bCs/>
      <w:i/>
      <w:iCs/>
      <w:color w:val="auto"/>
      <w:sz w:val="26"/>
      <w:szCs w:val="26"/>
      <w:lang w:val="x-none" w:eastAsia="x-none"/>
    </w:rPr>
  </w:style>
  <w:style w:type="paragraph" w:styleId="Heading9">
    <w:name w:val="heading 9"/>
    <w:basedOn w:val="Normal"/>
    <w:next w:val="Normal"/>
    <w:link w:val="Heading9Char"/>
    <w:uiPriority w:val="9"/>
    <w:semiHidden/>
    <w:unhideWhenUsed/>
    <w:qFormat/>
    <w:rsid w:val="00374E8C"/>
    <w:pPr>
      <w:spacing w:before="240" w:after="60"/>
      <w:outlineLvl w:val="8"/>
    </w:pPr>
    <w:rPr>
      <w:rFonts w:ascii="Cambria" w:eastAsia="Times New Roman" w:hAnsi="Cambria"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8C"/>
    <w:rPr>
      <w:rFonts w:ascii="Arial" w:eastAsia="MS Mincho" w:hAnsi="Arial" w:cs="Times New Roman"/>
      <w:b/>
      <w:bCs/>
      <w:i/>
      <w:iCs/>
      <w:sz w:val="26"/>
      <w:szCs w:val="26"/>
      <w:lang w:val="x-none" w:eastAsia="x-none"/>
    </w:rPr>
  </w:style>
  <w:style w:type="character" w:customStyle="1" w:styleId="Heading9Char">
    <w:name w:val="Heading 9 Char"/>
    <w:basedOn w:val="DefaultParagraphFont"/>
    <w:link w:val="Heading9"/>
    <w:uiPriority w:val="9"/>
    <w:semiHidden/>
    <w:rsid w:val="00374E8C"/>
    <w:rPr>
      <w:rFonts w:ascii="Cambria" w:eastAsia="Times New Roman" w:hAnsi="Cambria" w:cs="Times New Roman"/>
      <w:color w:val="000000"/>
      <w:lang w:val="x-none" w:eastAsia="ja-JP"/>
    </w:rPr>
  </w:style>
  <w:style w:type="paragraph" w:styleId="Header">
    <w:name w:val="header"/>
    <w:basedOn w:val="Normal"/>
    <w:link w:val="HeaderChar"/>
    <w:uiPriority w:val="99"/>
    <w:unhideWhenUsed/>
    <w:rsid w:val="00374E8C"/>
    <w:pPr>
      <w:tabs>
        <w:tab w:val="center" w:pos="4680"/>
        <w:tab w:val="right" w:pos="9360"/>
      </w:tabs>
      <w:spacing w:before="0"/>
    </w:pPr>
  </w:style>
  <w:style w:type="character" w:customStyle="1" w:styleId="HeaderChar">
    <w:name w:val="Header Char"/>
    <w:basedOn w:val="DefaultParagraphFont"/>
    <w:link w:val="Header"/>
    <w:uiPriority w:val="99"/>
    <w:rsid w:val="00374E8C"/>
    <w:rPr>
      <w:rFonts w:ascii="Arial" w:eastAsia="MS Mincho" w:hAnsi="Arial" w:cs="Arial"/>
      <w:color w:val="000000"/>
      <w:sz w:val="20"/>
      <w:szCs w:val="20"/>
      <w:lang w:eastAsia="ja-JP"/>
    </w:rPr>
  </w:style>
  <w:style w:type="paragraph" w:styleId="Footer">
    <w:name w:val="footer"/>
    <w:basedOn w:val="Normal"/>
    <w:link w:val="FooterChar"/>
    <w:uiPriority w:val="99"/>
    <w:unhideWhenUsed/>
    <w:rsid w:val="00374E8C"/>
    <w:pPr>
      <w:tabs>
        <w:tab w:val="center" w:pos="4680"/>
        <w:tab w:val="right" w:pos="9360"/>
      </w:tabs>
      <w:spacing w:before="0"/>
    </w:pPr>
  </w:style>
  <w:style w:type="character" w:customStyle="1" w:styleId="FooterChar">
    <w:name w:val="Footer Char"/>
    <w:basedOn w:val="DefaultParagraphFont"/>
    <w:link w:val="Footer"/>
    <w:uiPriority w:val="99"/>
    <w:rsid w:val="00374E8C"/>
    <w:rPr>
      <w:rFonts w:ascii="Arial" w:eastAsia="MS Mincho" w:hAnsi="Arial" w:cs="Arial"/>
      <w:color w:val="000000"/>
      <w:sz w:val="20"/>
      <w:szCs w:val="20"/>
      <w:lang w:eastAsia="ja-JP"/>
    </w:rPr>
  </w:style>
  <w:style w:type="table" w:styleId="TableGrid">
    <w:name w:val="Table Grid"/>
    <w:basedOn w:val="TableNormal"/>
    <w:uiPriority w:val="59"/>
    <w:rsid w:val="00374E8C"/>
    <w:pPr>
      <w:spacing w:after="0" w:line="240" w:lineRule="auto"/>
    </w:pPr>
    <w:rPr>
      <w:rFonts w:ascii="Arial" w:eastAsia="MS Mincho"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74E8C"/>
    <w:rPr>
      <w:color w:val="0000FF"/>
      <w:u w:val="single"/>
    </w:rPr>
  </w:style>
  <w:style w:type="paragraph" w:styleId="TOC1">
    <w:name w:val="toc 1"/>
    <w:basedOn w:val="Normal"/>
    <w:next w:val="Normal"/>
    <w:autoRedefine/>
    <w:uiPriority w:val="39"/>
    <w:unhideWhenUsed/>
    <w:rsid w:val="00374E8C"/>
    <w:pPr>
      <w:tabs>
        <w:tab w:val="left" w:pos="450"/>
        <w:tab w:val="right" w:leader="dot" w:pos="9017"/>
      </w:tabs>
      <w:spacing w:before="0"/>
    </w:pPr>
  </w:style>
  <w:style w:type="paragraph" w:styleId="ListParagraph">
    <w:name w:val="List Paragraph"/>
    <w:basedOn w:val="Normal"/>
    <w:link w:val="ListParagraphChar"/>
    <w:uiPriority w:val="99"/>
    <w:qFormat/>
    <w:rsid w:val="00374E8C"/>
    <w:pPr>
      <w:ind w:left="720"/>
      <w:contextualSpacing/>
    </w:pPr>
  </w:style>
  <w:style w:type="paragraph" w:styleId="BalloonText">
    <w:name w:val="Balloon Text"/>
    <w:basedOn w:val="Normal"/>
    <w:link w:val="BalloonTextChar"/>
    <w:uiPriority w:val="99"/>
    <w:semiHidden/>
    <w:unhideWhenUsed/>
    <w:rsid w:val="00374E8C"/>
    <w:pPr>
      <w:spacing w:before="0"/>
    </w:pPr>
    <w:rPr>
      <w:rFonts w:ascii="Tahoma" w:hAnsi="Tahoma" w:cs="Times New Roman"/>
      <w:color w:val="auto"/>
      <w:sz w:val="16"/>
      <w:szCs w:val="16"/>
      <w:lang w:val="x-none" w:eastAsia="x-none"/>
    </w:rPr>
  </w:style>
  <w:style w:type="character" w:customStyle="1" w:styleId="BalloonTextChar">
    <w:name w:val="Balloon Text Char"/>
    <w:basedOn w:val="DefaultParagraphFont"/>
    <w:link w:val="BalloonText"/>
    <w:uiPriority w:val="99"/>
    <w:semiHidden/>
    <w:rsid w:val="00374E8C"/>
    <w:rPr>
      <w:rFonts w:ascii="Tahoma" w:eastAsia="MS Mincho" w:hAnsi="Tahoma" w:cs="Times New Roman"/>
      <w:sz w:val="16"/>
      <w:szCs w:val="16"/>
      <w:lang w:val="x-none" w:eastAsia="x-none"/>
    </w:rPr>
  </w:style>
  <w:style w:type="character" w:styleId="CommentReference">
    <w:name w:val="annotation reference"/>
    <w:uiPriority w:val="99"/>
    <w:unhideWhenUsed/>
    <w:rsid w:val="00374E8C"/>
    <w:rPr>
      <w:sz w:val="16"/>
      <w:szCs w:val="16"/>
    </w:rPr>
  </w:style>
  <w:style w:type="paragraph" w:styleId="CommentText">
    <w:name w:val="annotation text"/>
    <w:basedOn w:val="Normal"/>
    <w:link w:val="CommentTextChar"/>
    <w:unhideWhenUsed/>
    <w:rsid w:val="00374E8C"/>
  </w:style>
  <w:style w:type="character" w:customStyle="1" w:styleId="CommentTextChar">
    <w:name w:val="Comment Text Char"/>
    <w:basedOn w:val="DefaultParagraphFont"/>
    <w:link w:val="CommentText"/>
    <w:rsid w:val="00374E8C"/>
    <w:rPr>
      <w:rFonts w:ascii="Arial" w:eastAsia="MS Mincho" w:hAnsi="Arial" w:cs="Arial"/>
      <w:color w:val="000000"/>
      <w:sz w:val="20"/>
      <w:szCs w:val="20"/>
      <w:lang w:eastAsia="ja-JP"/>
    </w:rPr>
  </w:style>
  <w:style w:type="paragraph" w:styleId="CommentSubject">
    <w:name w:val="annotation subject"/>
    <w:basedOn w:val="CommentText"/>
    <w:next w:val="CommentText"/>
    <w:link w:val="CommentSubjectChar"/>
    <w:uiPriority w:val="99"/>
    <w:semiHidden/>
    <w:unhideWhenUsed/>
    <w:rsid w:val="00374E8C"/>
    <w:rPr>
      <w:rFonts w:cs="Times New Roman"/>
      <w:b/>
      <w:bCs/>
      <w:color w:val="auto"/>
      <w:lang w:val="x-none" w:eastAsia="x-none"/>
    </w:rPr>
  </w:style>
  <w:style w:type="character" w:customStyle="1" w:styleId="CommentSubjectChar">
    <w:name w:val="Comment Subject Char"/>
    <w:basedOn w:val="CommentTextChar"/>
    <w:link w:val="CommentSubject"/>
    <w:uiPriority w:val="99"/>
    <w:semiHidden/>
    <w:rsid w:val="00374E8C"/>
    <w:rPr>
      <w:rFonts w:ascii="Arial" w:eastAsia="MS Mincho" w:hAnsi="Arial" w:cs="Times New Roman"/>
      <w:b/>
      <w:bCs/>
      <w:color w:val="000000"/>
      <w:sz w:val="20"/>
      <w:szCs w:val="20"/>
      <w:lang w:val="x-none" w:eastAsia="x-none"/>
    </w:rPr>
  </w:style>
  <w:style w:type="paragraph" w:styleId="Revision">
    <w:name w:val="Revision"/>
    <w:hidden/>
    <w:uiPriority w:val="99"/>
    <w:semiHidden/>
    <w:rsid w:val="00374E8C"/>
    <w:pPr>
      <w:spacing w:after="0" w:line="240" w:lineRule="auto"/>
    </w:pPr>
    <w:rPr>
      <w:rFonts w:ascii="Arial" w:eastAsia="MS Mincho" w:hAnsi="Arial" w:cs="Arial"/>
      <w:color w:val="000000"/>
      <w:sz w:val="20"/>
      <w:szCs w:val="20"/>
      <w:lang w:eastAsia="ja-JP"/>
    </w:rPr>
  </w:style>
  <w:style w:type="character" w:styleId="Strong">
    <w:name w:val="Strong"/>
    <w:qFormat/>
    <w:rsid w:val="00374E8C"/>
    <w:rPr>
      <w:b/>
      <w:bCs/>
    </w:rPr>
  </w:style>
  <w:style w:type="paragraph" w:customStyle="1" w:styleId="normal1">
    <w:name w:val="normal1"/>
    <w:basedOn w:val="Normal"/>
    <w:rsid w:val="00374E8C"/>
    <w:pPr>
      <w:spacing w:before="0"/>
      <w:jc w:val="left"/>
    </w:pPr>
    <w:rPr>
      <w:rFonts w:ascii="Times New Roman" w:eastAsia="Times New Roman" w:hAnsi="Times New Roman" w:cs="Times New Roman"/>
      <w:color w:val="auto"/>
      <w:lang w:eastAsia="en-US"/>
    </w:rPr>
  </w:style>
  <w:style w:type="character" w:styleId="FollowedHyperlink">
    <w:name w:val="FollowedHyperlink"/>
    <w:basedOn w:val="DefaultParagraphFont"/>
    <w:uiPriority w:val="99"/>
    <w:semiHidden/>
    <w:unhideWhenUsed/>
    <w:rsid w:val="00BE678E"/>
    <w:rPr>
      <w:color w:val="954F72" w:themeColor="followedHyperlink"/>
      <w:u w:val="single"/>
    </w:rPr>
  </w:style>
  <w:style w:type="character" w:customStyle="1" w:styleId="ListParagraphChar">
    <w:name w:val="List Paragraph Char"/>
    <w:basedOn w:val="DefaultParagraphFont"/>
    <w:link w:val="ListParagraph"/>
    <w:uiPriority w:val="34"/>
    <w:rsid w:val="008E1EF9"/>
    <w:rPr>
      <w:rFonts w:ascii="Arial" w:eastAsia="MS Mincho" w:hAnsi="Arial" w:cs="Arial"/>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crosoft.com/japan/licensing/product.mspx"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52D865D0CB4498EEC55A294A1530F" ma:contentTypeVersion="12" ma:contentTypeDescription="Create a new document." ma:contentTypeScope="" ma:versionID="d5ee21ff0920ca6788ca0b60ae3711b2">
  <xsd:schema xmlns:xsd="http://www.w3.org/2001/XMLSchema" xmlns:xs="http://www.w3.org/2001/XMLSchema" xmlns:p="http://schemas.microsoft.com/office/2006/metadata/properties" xmlns:ns2="230e9df3-be65-4c73-a93b-d1236ebd677e" xmlns:ns3="cb40a819-c2c9-4d15-af53-9c1dd3c293b5" xmlns:ns4="c4794c23-d227-4666-a8d0-747ccd3f81a3" targetNamespace="http://schemas.microsoft.com/office/2006/metadata/properties" ma:root="true" ma:fieldsID="45390b6eb0b9cb8a9d836fc466698aa9" ns2:_="" ns3:_="" ns4:_="">
    <xsd:import namespace="230e9df3-be65-4c73-a93b-d1236ebd677e"/>
    <xsd:import namespace="cb40a819-c2c9-4d15-af53-9c1dd3c293b5"/>
    <xsd:import namespace="c4794c23-d227-4666-a8d0-747ccd3f81a3"/>
    <xsd:element name="properties">
      <xsd:complexType>
        <xsd:sequence>
          <xsd:element name="documentManagement">
            <xsd:complexType>
              <xsd:all>
                <xsd:element ref="ns2:l46dced6587843b1901ea2be625ffc24" minOccurs="0"/>
                <xsd:element ref="ns2:TaxCatchAll" minOccurs="0"/>
                <xsd:element ref="ns2:pf408e84c90b463c88d98a4ca8fa4a76" minOccurs="0"/>
                <xsd:element ref="ns2:g1de90bf09944605b5395c5ca240cb6c"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l46dced6587843b1901ea2be625ffc24" ma:index="3" nillable="true" ma:taxonomy="true" ma:internalName="l46dced6587843b1901ea2be625ffc24" ma:taxonomyFieldName="LCA_x0020_Fiscal_x0020_Year" ma:displayName="LCA Fiscal Year" ma:default="17;#Fiscal Year 2016|3a14a61a-c35e-44de-8ad5-95b6c87d55bf" ma:fieldId="{546dced6-5878-43b1-901e-a2be625ffc24}" ma:sspId="e385fb40-52d4-4fae-9c5b-3e8ff8a5878e" ma:termSetId="1ff17673-2e33-487a-8972-141f162c1e69" ma:anchorId="a9740f40-517f-4b4b-8cda-c688f2faebb0" ma:open="false" ma:isKeyword="false">
      <xsd:complexType>
        <xsd:sequence>
          <xsd:element ref="pc:Terms" minOccurs="0" maxOccurs="1"/>
        </xsd:sequence>
      </xsd:complexType>
    </xsd:element>
    <xsd:element name="TaxCatchAll" ma:index="4" nillable="true" ma:displayName="Taxonomy Catch All Column" ma:description="" ma:hidden="true" ma:list="{dbc7eb37-e4d9-4000-abdf-c1582428097b}" ma:internalName="TaxCatchAll" ma:showField="CatchAllData" ma:web="c4794c23-d227-4666-a8d0-747ccd3f81a3">
      <xsd:complexType>
        <xsd:complexContent>
          <xsd:extension base="dms:MultiChoiceLookup">
            <xsd:sequence>
              <xsd:element name="Value" type="dms:Lookup" maxOccurs="unbounded" minOccurs="0" nillable="true"/>
            </xsd:sequence>
          </xsd:extension>
        </xsd:complexContent>
      </xsd:complexType>
    </xsd:element>
    <xsd:element name="pf408e84c90b463c88d98a4ca8fa4a76" ma:index="6" nillable="true" ma:taxonomy="true" ma:internalName="pf408e84c90b463c88d98a4ca8fa4a76" ma:taxonomyFieldName="lcapracticegroup" ma:displayName="LCA Practice Group" ma:readOnly="false" ma:default="12;#Worldwide Sales Group (LCA)|1d16be35-564c-4ad3-8159-4e0ae4cdba01" ma:fieldId="{9f408e84-c90b-463c-88d9-8a4ca8fa4a76}" ma:sspId="e385fb40-52d4-4fae-9c5b-3e8ff8a5878e" ma:termSetId="dad97345-7d30-4e98-8710-86d8b6a8f016" ma:anchorId="00000000-0000-0000-0000-000000000000" ma:open="false" ma:isKeyword="false">
      <xsd:complexType>
        <xsd:sequence>
          <xsd:element ref="pc:Terms" minOccurs="0" maxOccurs="1"/>
        </xsd:sequence>
      </xsd:complexType>
    </xsd:element>
    <xsd:element name="g1de90bf09944605b5395c5ca240cb6c" ma:index="8" nillable="true" ma:taxonomy="true" ma:internalName="g1de90bf09944605b5395c5ca240cb6c" ma:taxonomyFieldName="lcaregion" ma:displayName="LCA Region" ma:readOnly="false" ma:default="9;#United States Area|ea9d7a8d-1619-469c-b0a4-ef1cd3c07355" ma:fieldId="{01de90bf-0994-4605-b539-5c5ca240cb6c}" ma:sspId="e385fb40-52d4-4fae-9c5b-3e8ff8a5878e" ma:termSetId="0783b91d-a0ba-4884-b8b9-b67dfb33811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40a819-c2c9-4d15-af53-9c1dd3c293b5"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94c23-d227-4666-a8d0-747ccd3f81a3" elementFormDefault="qualified">
    <xsd:import namespace="http://schemas.microsoft.com/office/2006/documentManagement/types"/>
    <xsd:import namespace="http://schemas.microsoft.com/office/infopath/2007/PartnerControls"/>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f408e84c90b463c88d98a4ca8fa4a76 xmlns="230e9df3-be65-4c73-a93b-d1236ebd677e">
      <Terms xmlns="http://schemas.microsoft.com/office/infopath/2007/PartnerControls">
        <TermInfo xmlns="http://schemas.microsoft.com/office/infopath/2007/PartnerControls">
          <TermName xmlns="http://schemas.microsoft.com/office/infopath/2007/PartnerControls">Worldwide Sales Group (LCA)</TermName>
          <TermId xmlns="http://schemas.microsoft.com/office/infopath/2007/PartnerControls">1d16be35-564c-4ad3-8159-4e0ae4cdba01</TermId>
        </TermInfo>
      </Terms>
    </pf408e84c90b463c88d98a4ca8fa4a76>
    <l46dced6587843b1901ea2be625ffc24 xmlns="230e9df3-be65-4c73-a93b-d1236ebd677e">
      <Terms xmlns="http://schemas.microsoft.com/office/infopath/2007/PartnerControls">
        <TermInfo xmlns="http://schemas.microsoft.com/office/infopath/2007/PartnerControls">
          <TermName xmlns="http://schemas.microsoft.com/office/infopath/2007/PartnerControls">Fiscal Year 2016</TermName>
          <TermId xmlns="http://schemas.microsoft.com/office/infopath/2007/PartnerControls">3a14a61a-c35e-44de-8ad5-95b6c87d55bf</TermId>
        </TermInfo>
      </Terms>
    </l46dced6587843b1901ea2be625ffc24>
    <TaxCatchAll xmlns="230e9df3-be65-4c73-a93b-d1236ebd677e">
      <Value>12</Value>
      <Value>17</Value>
      <Value>9</Value>
    </TaxCatchAll>
    <g1de90bf09944605b5395c5ca240cb6c xmlns="230e9df3-be65-4c73-a93b-d1236ebd677e">
      <Terms xmlns="http://schemas.microsoft.com/office/infopath/2007/PartnerControls">
        <TermInfo xmlns="http://schemas.microsoft.com/office/infopath/2007/PartnerControls">
          <TermName xmlns="http://schemas.microsoft.com/office/infopath/2007/PartnerControls">United States Area</TermName>
          <TermId xmlns="http://schemas.microsoft.com/office/infopath/2007/PartnerControls">ea9d7a8d-1619-469c-b0a4-ef1cd3c07355</TermId>
        </TermInfo>
      </Terms>
    </g1de90bf09944605b5395c5ca240cb6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44BE0-CB79-499B-8677-08C723A34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cb40a819-c2c9-4d15-af53-9c1dd3c293b5"/>
    <ds:schemaRef ds:uri="c4794c23-d227-4666-a8d0-747ccd3f8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A4BC3-8127-483B-B482-C100D6AE7DA3}">
  <ds:schemaRefs>
    <ds:schemaRef ds:uri="http://schemas.microsoft.com/sharepoint/v3/contenttype/forms"/>
  </ds:schemaRefs>
</ds:datastoreItem>
</file>

<file path=customXml/itemProps3.xml><?xml version="1.0" encoding="utf-8"?>
<ds:datastoreItem xmlns:ds="http://schemas.openxmlformats.org/officeDocument/2006/customXml" ds:itemID="{9022D7C7-95A5-476A-AA28-282AF4536F4B}">
  <ds:schemaRefs>
    <ds:schemaRef ds:uri="http://schemas.microsoft.com/office/2006/metadata/properties"/>
    <ds:schemaRef ds:uri="http://schemas.microsoft.com/office/infopath/2007/PartnerControls"/>
    <ds:schemaRef ds:uri="230e9df3-be65-4c73-a93b-d1236ebd677e"/>
  </ds:schemaRefs>
</ds:datastoreItem>
</file>

<file path=customXml/itemProps4.xml><?xml version="1.0" encoding="utf-8"?>
<ds:datastoreItem xmlns:ds="http://schemas.openxmlformats.org/officeDocument/2006/customXml" ds:itemID="{5EBAAA35-1579-4D84-985D-6B1A3624E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9</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Hall (LCA)</dc:creator>
  <cp:keywords/>
  <dc:description/>
  <cp:lastModifiedBy>Elizabeth Brownell</cp:lastModifiedBy>
  <cp:revision>14</cp:revision>
  <dcterms:created xsi:type="dcterms:W3CDTF">2015-05-15T21:45:00Z</dcterms:created>
  <dcterms:modified xsi:type="dcterms:W3CDTF">2019-09-30T17:45:00Z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0x01010075C52D865D0CB4498EEC55A294A1530F</vt:lpwstr>
  </property>
  <property fmtid="{D5CDD505-2E9C-101B-9397-08002B2CF9AE}" pid="3" name="_docset_NoMedatataSyncRequired">
    <vt:lpwstr>False</vt:lpwstr>
  </property>
  <property fmtid="{D5CDD505-2E9C-101B-9397-08002B2CF9AE}" pid="4" name="LCA Fiscal Year">
    <vt:lpwstr>17;#Fiscal Year 2016|3a14a61a-c35e-44de-8ad5-95b6c87d55bf</vt:lpwstr>
  </property>
  <property fmtid="{D5CDD505-2E9C-101B-9397-08002B2CF9AE}" pid="5" name="lcaregion">
    <vt:lpwstr>9;#United States Area|ea9d7a8d-1619-469c-b0a4-ef1cd3c07355</vt:lpwstr>
  </property>
  <property fmtid="{D5CDD505-2E9C-101B-9397-08002B2CF9AE}" pid="6" name="lcapracticegroup">
    <vt:lpwstr>12;#Worldwide Sales Group (LCA)|1d16be35-564c-4ad3-8159-4e0ae4cdba01</vt:lpwstr>
  </property>
</Properties>
</file>