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26F3D0C7" w:rsidR="00956472" w:rsidRPr="00956472" w:rsidRDefault="00000000" w:rsidP="00D24E7D">
      <w:pPr>
        <w:pStyle w:val="Heading1"/>
        <w:rPr>
          <w:rFonts w:eastAsia="Calibri"/>
          <w:lang w:val="fr-FR" w:eastAsia="fr-FR" w:bidi="fr-FR"/>
        </w:rPr>
      </w:pPr>
      <w:r>
        <w:rPr>
          <w:lang w:val="fr-FR" w:eastAsia="fr-FR" w:bidi="fr-FR"/>
        </w:rPr>
        <w:t>Contrat Client Microsoft</w:t>
      </w:r>
    </w:p>
    <w:p w14:paraId="434C9BD8" w14:textId="77777777" w:rsidR="00956472" w:rsidRPr="00BC3B77" w:rsidRDefault="00000000" w:rsidP="006336DA">
      <w:pPr>
        <w:spacing w:line="216" w:lineRule="auto"/>
        <w:jc w:val="left"/>
        <w:rPr>
          <w:rFonts w:ascii="Segoe Pro" w:eastAsia="Calibri" w:hAnsi="Segoe Pro"/>
          <w:color w:val="auto"/>
          <w:lang w:val="fr-FR" w:eastAsia="fr-FR" w:bidi="fr-FR"/>
        </w:rPr>
      </w:pPr>
      <w:r>
        <w:rPr>
          <w:rFonts w:ascii="Segoe Pro" w:hAnsi="Segoe Pro"/>
          <w:lang w:val="fr-FR" w:eastAsia="fr-FR" w:bidi="fr-FR"/>
        </w:rPr>
        <w:t>Le présent Contrat Client Microsoft (le « Contrat ») est conclu entre le Client et Microsoft et se compose des présentes Conditions Générales, du DPA, des Conditions relatives aux Produits et des Contrats de Niveau de Service (SLA) applicables, ainsi que de toutes les conditions supplémentaires indiquées par Microsoft lors de la passation d’une commande. Le présent Contrat prend effet lorsque le Client l’accepte, s’applique à toute commande en vertu du présent Contrat et remplace tout contrat de licence utilisateur final qui accompagne un Produit. La personne qui accepte le Contrat déclare qu’elle est autorisée à conclure le présent Contrat au nom du Client. Les termes commençant par une majuscule ont la signification qui leur est attribuée dans « Définitions ».</w:t>
      </w:r>
    </w:p>
    <w:p w14:paraId="6D0392C5" w14:textId="77777777" w:rsidR="00956472" w:rsidRPr="00BC3B77" w:rsidRDefault="00000000" w:rsidP="00D24E7D">
      <w:pPr>
        <w:pStyle w:val="Heading2"/>
        <w:rPr>
          <w:rFonts w:eastAsia="Calibri"/>
          <w:lang w:val="fr-FR" w:eastAsia="fr-FR" w:bidi="fr-FR"/>
        </w:rPr>
      </w:pPr>
      <w:r>
        <w:rPr>
          <w:lang w:val="fr-FR" w:eastAsia="fr-FR" w:bidi="fr-FR"/>
        </w:rPr>
        <w:t>Conditions Générales</w:t>
      </w:r>
    </w:p>
    <w:p w14:paraId="66B0A5A4" w14:textId="77777777" w:rsidR="00CD1C3D" w:rsidRPr="007F7327" w:rsidRDefault="00000000" w:rsidP="00D24E7D">
      <w:pPr>
        <w:pStyle w:val="Heading3"/>
        <w:rPr>
          <w:lang w:val="fr-FR" w:eastAsia="fr-FR" w:bidi="fr-FR"/>
        </w:rPr>
      </w:pPr>
      <w:r w:rsidRPr="007F7327">
        <w:rPr>
          <w:lang w:val="fr-FR" w:eastAsia="fr-FR" w:bidi="fr-FR"/>
        </w:rPr>
        <w:t>Licence d’utilisation des Produits Microsoft.</w:t>
      </w:r>
    </w:p>
    <w:p w14:paraId="21CF84A2" w14:textId="7777777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iCs/>
          <w:lang w:val="fr-FR" w:eastAsia="fr-FR" w:bidi="fr-FR"/>
        </w:rPr>
        <w:t>Licences de Produits.</w:t>
      </w:r>
      <w:r w:rsidRPr="007F7327">
        <w:rPr>
          <w:rFonts w:ascii="Segoe Pro" w:hAnsi="Segoe Pro"/>
          <w:bCs/>
          <w:iCs/>
          <w:lang w:val="fr-FR" w:eastAsia="fr-FR" w:bidi="fr-FR"/>
        </w:rPr>
        <w:t xml:space="preserve"> Les Produits ne sont pas vendus </w:t>
      </w:r>
      <w:r w:rsidRPr="007F7327">
        <w:rPr>
          <w:rFonts w:ascii="Segoe Pro" w:hAnsi="Segoe Pro" w:cs="Segoe UI"/>
          <w:lang w:val="fr-FR" w:eastAsia="fr-FR" w:bidi="fr-FR"/>
        </w:rPr>
        <w:t>mais</w:t>
      </w:r>
      <w:r w:rsidRPr="007F7327">
        <w:rPr>
          <w:rFonts w:ascii="Segoe Pro" w:hAnsi="Segoe Pro"/>
          <w:bCs/>
          <w:iCs/>
          <w:lang w:val="fr-FR" w:eastAsia="fr-FR" w:bidi="fr-FR"/>
        </w:rPr>
        <w:t xml:space="preserve"> concédés sous licence. À l’acceptation par Microsoft de chaque commande et sous réserve du respect du présent Contrat par le Client, Microsoft concède au Client une licence limitée et non exclusive lui permettant d’utiliser les Produits commandés tel que prévu dans le présent Contrat. Ces licences sont uniquement destinées aux besoins personnels et professionnels du Client et ne sont pas transférables, sauf si cela est expressément autorisé en vertu du présent Contrat ou de la réglementation applicable.</w:t>
      </w:r>
    </w:p>
    <w:p w14:paraId="311FFE97" w14:textId="79F2FACB"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Durée des licences.</w:t>
      </w:r>
      <w:r w:rsidRPr="007F7327">
        <w:rPr>
          <w:rFonts w:ascii="Segoe Pro" w:hAnsi="Segoe Pro"/>
          <w:bCs/>
          <w:lang w:val="fr-FR" w:eastAsia="fr-FR" w:bidi="fr-FR"/>
        </w:rPr>
        <w:t xml:space="preserve"> </w:t>
      </w:r>
      <w:r w:rsidRPr="007F7327">
        <w:rPr>
          <w:rFonts w:ascii="Segoe Pro" w:hAnsi="Segoe Pro"/>
          <w:lang w:val="fr-FR" w:eastAsia="fr-FR" w:bidi="fr-FR"/>
        </w:rPr>
        <w:t>Les Services en Ligne et certains Logiciels sont concédés sous licence sur la base</w:t>
      </w:r>
      <w:r w:rsidR="000715AF" w:rsidRPr="007F7327">
        <w:rPr>
          <w:rFonts w:ascii="Segoe Pro" w:hAnsi="Segoe Pro"/>
          <w:lang w:val="fr-FR" w:eastAsia="fr-FR" w:bidi="fr-FR"/>
        </w:rPr>
        <w:t> </w:t>
      </w:r>
      <w:r w:rsidRPr="007F7327">
        <w:rPr>
          <w:rFonts w:ascii="Segoe Pro" w:hAnsi="Segoe Pro"/>
          <w:lang w:val="fr-FR" w:eastAsia="fr-FR" w:bidi="fr-FR"/>
        </w:rPr>
        <w:t>d’un abonnement pour une durée déterminée. Les abonnements expirent à la fin de la période d’abonnement applicable, sauf s’ils sont renouvelés. Certains Abonnements sont renouvelés automatiquement jusqu’à leur annulation. La durée d’Abonnement pour les Services en Ligne qui sont</w:t>
      </w:r>
      <w:r w:rsidR="000715AF" w:rsidRPr="007F7327">
        <w:rPr>
          <w:rFonts w:ascii="Segoe Pro" w:hAnsi="Segoe Pro"/>
          <w:lang w:val="fr-FR" w:eastAsia="fr-FR" w:bidi="fr-FR"/>
        </w:rPr>
        <w:t> </w:t>
      </w:r>
      <w:r w:rsidRPr="007F7327">
        <w:rPr>
          <w:rFonts w:ascii="Segoe Pro" w:hAnsi="Segoe Pro"/>
          <w:lang w:val="fr-FR" w:eastAsia="fr-FR" w:bidi="fr-FR"/>
        </w:rPr>
        <w:t>facturés à terme échu en fonction de l’utilisation est la même que la période de facturation, sauf indication contraire dans les Conditions relatives aux Produits. Les licences de logiciel perpétuelles deviennent des licences valables pour la durée des droits de propriété intellectuelle à compter du paiement de l’intégralité des montants dus.</w:t>
      </w:r>
    </w:p>
    <w:p w14:paraId="3376A220" w14:textId="7777777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Utilisateurs Finaux.</w:t>
      </w:r>
      <w:r w:rsidRPr="007F7327">
        <w:rPr>
          <w:rFonts w:ascii="Segoe Pro" w:hAnsi="Segoe Pro"/>
          <w:bCs/>
          <w:lang w:val="fr-FR" w:eastAsia="fr-FR" w:bidi="fr-FR"/>
        </w:rPr>
        <w:t xml:space="preserve"> </w:t>
      </w:r>
      <w:r w:rsidRPr="007F7327">
        <w:rPr>
          <w:rFonts w:ascii="Segoe Pro" w:hAnsi="Segoe Pro"/>
          <w:lang w:val="fr-FR" w:eastAsia="fr-FR" w:bidi="fr-FR"/>
        </w:rPr>
        <w:t>Il incombe au Client de contrôler l’accès aux Produits et leur utilisation par les Utilisateurs Finaux. Le Client est responsable de toute utilisation des Produits qui ne respecte pas le présent Contrat.</w:t>
      </w:r>
    </w:p>
    <w:p w14:paraId="69367319" w14:textId="6B73B31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iCs/>
          <w:lang w:val="fr-FR" w:eastAsia="fr-FR" w:bidi="fr-FR"/>
        </w:rPr>
        <w:t>Affiliés.</w:t>
      </w:r>
      <w:r w:rsidRPr="007F7327">
        <w:rPr>
          <w:rFonts w:ascii="Segoe Pro" w:hAnsi="Segoe Pro"/>
          <w:bCs/>
          <w:iCs/>
          <w:lang w:val="fr-FR" w:eastAsia="fr-FR" w:bidi="fr-FR"/>
        </w:rPr>
        <w:t xml:space="preserve"> Le Client peut commander des Produits en vue d’une utilisation par ses Affiliés. Dans ce cas, les licences concédées au Client en vertu du présent Contrat s’appliquent auxdits Affiliés, mais le Client aura le droit exclusif d’appliquer les termes du présent Contrat à Microsoft. Le Client restera responsable de toutes les obligations au titre du présent Contrat et du respect du présent Contrat par</w:t>
      </w:r>
      <w:r w:rsidR="005321F9" w:rsidRPr="007F7327">
        <w:rPr>
          <w:rFonts w:ascii="Segoe Pro" w:hAnsi="Segoe Pro"/>
          <w:bCs/>
          <w:iCs/>
          <w:lang w:val="fr-FR" w:eastAsia="fr-FR" w:bidi="fr-FR"/>
        </w:rPr>
        <w:t> </w:t>
      </w:r>
      <w:r w:rsidRPr="007F7327">
        <w:rPr>
          <w:rFonts w:ascii="Segoe Pro" w:hAnsi="Segoe Pro"/>
          <w:bCs/>
          <w:iCs/>
          <w:lang w:val="fr-FR" w:eastAsia="fr-FR" w:bidi="fr-FR"/>
        </w:rPr>
        <w:t>ses Affiliés.</w:t>
      </w:r>
    </w:p>
    <w:p w14:paraId="68EA7F3D" w14:textId="5A3E9F09"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Droits Réservés.</w:t>
      </w:r>
      <w:r w:rsidRPr="007F7327">
        <w:rPr>
          <w:rFonts w:ascii="Segoe Pro" w:hAnsi="Segoe Pro"/>
          <w:bCs/>
          <w:lang w:val="fr-FR" w:eastAsia="fr-FR" w:bidi="fr-FR"/>
        </w:rPr>
        <w:t xml:space="preserve"> </w:t>
      </w:r>
      <w:r w:rsidRPr="007F7327">
        <w:rPr>
          <w:rFonts w:ascii="Segoe Pro" w:hAnsi="Segoe Pro"/>
          <w:lang w:val="fr-FR" w:eastAsia="fr-FR" w:bidi="fr-FR"/>
        </w:rPr>
        <w:t>Microsoft se réserve tous les droits qui ne sont pas expressément concédés dans le</w:t>
      </w:r>
      <w:r w:rsidR="00FF4D27" w:rsidRPr="007F7327">
        <w:rPr>
          <w:rFonts w:ascii="Segoe Pro" w:hAnsi="Segoe Pro"/>
          <w:lang w:val="fr-FR" w:eastAsia="fr-FR" w:bidi="fr-FR"/>
        </w:rPr>
        <w:t> </w:t>
      </w:r>
      <w:r w:rsidRPr="007F7327">
        <w:rPr>
          <w:rFonts w:ascii="Segoe Pro" w:hAnsi="Segoe Pro"/>
          <w:lang w:val="fr-FR" w:eastAsia="fr-FR" w:bidi="fr-FR"/>
        </w:rPr>
        <w:t>présent Contrat. Les Produits et Livrables sont protégés par les lois et les traités internationaux en</w:t>
      </w:r>
      <w:r w:rsidR="00FF4D27" w:rsidRPr="007F7327">
        <w:rPr>
          <w:rFonts w:ascii="Segoe Pro" w:hAnsi="Segoe Pro"/>
          <w:lang w:val="fr-FR" w:eastAsia="fr-FR" w:bidi="fr-FR"/>
        </w:rPr>
        <w:t> </w:t>
      </w:r>
      <w:r w:rsidRPr="007F7327">
        <w:rPr>
          <w:rFonts w:ascii="Segoe Pro" w:hAnsi="Segoe Pro"/>
          <w:lang w:val="fr-FR" w:eastAsia="fr-FR" w:bidi="fr-FR"/>
        </w:rPr>
        <w:t>matière de droits d’auteur et de propriété intellectuelle. Aucun autre droit n’est concédé ou implicitement accordé par voie de renonciation ou de préclusion. Les droits d’accès au Produit ou d’utilisation du Produit sur un dispositif n’autorisent pas le Client à exploiter des brevets appartenant à Microsoft ou tous autres éléments de propriété intellectuelle de Microsoft dans le dispositif proprement dit ni dans d’autres logiciels ou dispositifs.</w:t>
      </w:r>
    </w:p>
    <w:p w14:paraId="07203C5A" w14:textId="40518F93"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Restrictions.</w:t>
      </w:r>
      <w:r w:rsidRPr="007F7327">
        <w:rPr>
          <w:rFonts w:ascii="Segoe Pro" w:hAnsi="Segoe Pro"/>
          <w:bCs/>
          <w:lang w:val="fr-FR" w:eastAsia="fr-FR" w:bidi="fr-FR"/>
        </w:rPr>
        <w:t xml:space="preserve"> </w:t>
      </w:r>
      <w:r w:rsidRPr="007F7327">
        <w:rPr>
          <w:rFonts w:ascii="Segoe Pro" w:hAnsi="Segoe Pro"/>
          <w:lang w:val="fr-FR" w:eastAsia="fr-FR" w:bidi="fr-FR"/>
        </w:rPr>
        <w:t xml:space="preserve">Sauf autorisation expresse dans le présent Contrat ou dans la documentation du Produit, le Client s’interdit de (et n’est pas autorisé par la licence à) : </w:t>
      </w:r>
    </w:p>
    <w:p w14:paraId="0A03B460" w14:textId="50B57E7A"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reconstituer</w:t>
      </w:r>
      <w:proofErr w:type="gramEnd"/>
      <w:r w:rsidRPr="007F7327">
        <w:rPr>
          <w:rFonts w:ascii="Segoe Pro" w:hAnsi="Segoe Pro"/>
          <w:lang w:val="fr-FR" w:eastAsia="fr-FR" w:bidi="fr-FR"/>
        </w:rPr>
        <w:t xml:space="preserve"> la logique de tout Produit ou Livrable, le décompiler ou le désassembler ou tenter de</w:t>
      </w:r>
      <w:r w:rsidR="00DC140B" w:rsidRPr="007F7327">
        <w:rPr>
          <w:rFonts w:ascii="Segoe Pro" w:hAnsi="Segoe Pro"/>
          <w:lang w:val="fr-FR" w:eastAsia="fr-FR" w:bidi="fr-FR"/>
        </w:rPr>
        <w:t> </w:t>
      </w:r>
      <w:r w:rsidRPr="007F7327">
        <w:rPr>
          <w:rFonts w:ascii="Segoe Pro" w:hAnsi="Segoe Pro"/>
          <w:lang w:val="fr-FR" w:eastAsia="fr-FR" w:bidi="fr-FR"/>
        </w:rPr>
        <w:t>procéder à ces opérations (sauf dans la mesure où ces opérations seraient permises par la réglementation applicable nonobstant la présente limitation) ;</w:t>
      </w:r>
    </w:p>
    <w:p w14:paraId="4B2B709C"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lastRenderedPageBreak/>
        <w:t>installer</w:t>
      </w:r>
      <w:proofErr w:type="gramEnd"/>
      <w:r w:rsidRPr="007F7327">
        <w:rPr>
          <w:rFonts w:ascii="Segoe Pro" w:hAnsi="Segoe Pro"/>
          <w:lang w:val="fr-FR" w:eastAsia="fr-FR" w:bidi="fr-FR"/>
        </w:rPr>
        <w:t xml:space="preserve"> ou utiliser des logiciels ou des technologies non fournis par Microsoft d’une manière susceptible de soumettre la propriété intellectuelle ou la technologie de Microsoft à d’autres conditions de licence ;</w:t>
      </w:r>
    </w:p>
    <w:p w14:paraId="5C8BF12E"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contourner</w:t>
      </w:r>
      <w:proofErr w:type="gramEnd"/>
      <w:r w:rsidRPr="007F7327">
        <w:rPr>
          <w:rFonts w:ascii="Segoe Pro" w:hAnsi="Segoe Pro"/>
          <w:lang w:val="fr-FR" w:eastAsia="fr-FR" w:bidi="fr-FR"/>
        </w:rPr>
        <w:t xml:space="preserve"> les limitations techniques d’un Produit ou Livrable ou les restrictions prévues dans la documentation d’un Produit ;</w:t>
      </w:r>
    </w:p>
    <w:p w14:paraId="7FB049C0"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séparer</w:t>
      </w:r>
      <w:proofErr w:type="gramEnd"/>
      <w:r w:rsidRPr="007F7327">
        <w:rPr>
          <w:rFonts w:ascii="Segoe Pro" w:hAnsi="Segoe Pro"/>
          <w:lang w:val="fr-FR" w:eastAsia="fr-FR" w:bidi="fr-FR"/>
        </w:rPr>
        <w:t xml:space="preserve"> et exécuter des parties d’un Produit ou Livrable sur plusieurs dispositifs ;</w:t>
      </w:r>
    </w:p>
    <w:p w14:paraId="290A3500"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mettre</w:t>
      </w:r>
      <w:proofErr w:type="gramEnd"/>
      <w:r w:rsidRPr="007F7327">
        <w:rPr>
          <w:rFonts w:ascii="Segoe Pro" w:hAnsi="Segoe Pro"/>
          <w:lang w:val="fr-FR" w:eastAsia="fr-FR" w:bidi="fr-FR"/>
        </w:rPr>
        <w:t xml:space="preserve"> à jour ou passer à une version antérieure de toutes parties d’un Produit à différents moments ;</w:t>
      </w:r>
    </w:p>
    <w:p w14:paraId="07A00A5C"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transférer</w:t>
      </w:r>
      <w:proofErr w:type="gramEnd"/>
      <w:r w:rsidRPr="007F7327">
        <w:rPr>
          <w:rFonts w:ascii="Segoe Pro" w:hAnsi="Segoe Pro"/>
          <w:lang w:val="fr-FR" w:eastAsia="fr-FR" w:bidi="fr-FR"/>
        </w:rPr>
        <w:t xml:space="preserve"> des parties d’un Produit séparément ; </w:t>
      </w:r>
      <w:proofErr w:type="gramStart"/>
      <w:r w:rsidRPr="007F7327">
        <w:rPr>
          <w:rFonts w:ascii="Segoe Pro" w:hAnsi="Segoe Pro"/>
          <w:lang w:val="fr-FR" w:eastAsia="fr-FR" w:bidi="fr-FR"/>
        </w:rPr>
        <w:t>ou</w:t>
      </w:r>
      <w:proofErr w:type="gramEnd"/>
    </w:p>
    <w:p w14:paraId="21BA183B" w14:textId="77777777" w:rsidR="00326FBF" w:rsidRPr="007F7327" w:rsidRDefault="00000000" w:rsidP="004D5481">
      <w:pPr>
        <w:numPr>
          <w:ilvl w:val="1"/>
          <w:numId w:val="46"/>
        </w:numPr>
        <w:tabs>
          <w:tab w:val="left" w:pos="810"/>
        </w:tabs>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distribuer</w:t>
      </w:r>
      <w:proofErr w:type="gramEnd"/>
      <w:r w:rsidRPr="007F7327">
        <w:rPr>
          <w:rFonts w:ascii="Segoe Pro" w:hAnsi="Segoe Pro"/>
          <w:lang w:val="fr-FR" w:eastAsia="fr-FR" w:bidi="fr-FR"/>
        </w:rPr>
        <w:t>, concéder en sous-licence, prêter ou louer des Produits ou Livrables, en tout ou en partie, ni les utiliser pour offrir des services d’hébergement à un tiers.</w:t>
      </w:r>
    </w:p>
    <w:p w14:paraId="438B40E8" w14:textId="26A5E9CF"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bCs/>
          <w:iCs/>
          <w:lang w:val="fr-FR" w:eastAsia="fr-FR" w:bidi="fr-FR"/>
        </w:rPr>
        <w:t xml:space="preserve">Transfert de licences. </w:t>
      </w:r>
      <w:r w:rsidRPr="007F7327">
        <w:rPr>
          <w:rFonts w:ascii="Segoe Pro" w:hAnsi="Segoe Pro"/>
          <w:bCs/>
          <w:iCs/>
          <w:lang w:val="fr-FR" w:eastAsia="fr-FR" w:bidi="fr-FR"/>
        </w:rPr>
        <w:t>Le Client peut transférer des licences valables pour la durée des droits de propriété intellectuelle en vertu du présent Contrat qui ont été payées en intégralité uniquement à</w:t>
      </w:r>
      <w:r w:rsidR="00DC140B" w:rsidRPr="007F7327">
        <w:rPr>
          <w:rFonts w:ascii="Segoe Pro" w:hAnsi="Segoe Pro"/>
          <w:bCs/>
          <w:iCs/>
          <w:lang w:val="fr-FR" w:eastAsia="fr-FR" w:bidi="fr-FR"/>
        </w:rPr>
        <w:t> </w:t>
      </w:r>
      <w:r w:rsidRPr="007F7327">
        <w:rPr>
          <w:rFonts w:ascii="Segoe Pro" w:hAnsi="Segoe Pro"/>
          <w:bCs/>
          <w:iCs/>
          <w:lang w:val="fr-FR" w:eastAsia="fr-FR" w:bidi="fr-FR"/>
        </w:rPr>
        <w:t>(1) un Affilié, ou (2) un tiers uniquement en cas de transfert de matériel ou d’employés couverts par</w:t>
      </w:r>
      <w:r w:rsidR="00DC140B" w:rsidRPr="007F7327">
        <w:rPr>
          <w:rFonts w:ascii="Segoe Pro" w:hAnsi="Segoe Pro"/>
          <w:bCs/>
          <w:iCs/>
          <w:lang w:val="fr-FR" w:eastAsia="fr-FR" w:bidi="fr-FR"/>
        </w:rPr>
        <w:t> </w:t>
      </w:r>
      <w:r w:rsidRPr="007F7327">
        <w:rPr>
          <w:rFonts w:ascii="Segoe Pro" w:hAnsi="Segoe Pro"/>
          <w:bCs/>
          <w:iCs/>
          <w:lang w:val="fr-FR" w:eastAsia="fr-FR" w:bidi="fr-FR"/>
        </w:rPr>
        <w:t>lesdites licences, dans le cadre (a) d’une scission de tout ou partie d’un Affilié, ou (b) d’une fusion impliquant le Client ou un Affilié. Lors d’un tel transfert, le Client doit désinstaller le Produit concédé sous licence, cesser de l’utiliser et rendre les copies inutilisables. Le Client doit fournir au cessionnaire une copie des présentes Conditions Générales, des Droits d’Utilisation applicables et de tout autre document nécessaire pour illustrer la portée, l’objet ainsi que les limitations des licences transférées. Aucune des stipulations du présent Contrat n’interdit le transfert du Logiciel, dans la mesure permise par la réglementation applicable, si le droit de distribution a été épuisé.</w:t>
      </w:r>
    </w:p>
    <w:p w14:paraId="5045E5FD" w14:textId="36F417BA"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Éligibilité du Client.</w:t>
      </w:r>
      <w:r w:rsidRPr="007F7327">
        <w:rPr>
          <w:rFonts w:ascii="Segoe Pro" w:hAnsi="Segoe Pro"/>
          <w:bCs/>
          <w:lang w:val="fr-FR" w:eastAsia="fr-FR" w:bidi="fr-FR"/>
        </w:rPr>
        <w:t xml:space="preserve"> </w:t>
      </w:r>
      <w:r w:rsidRPr="007F7327">
        <w:rPr>
          <w:rFonts w:ascii="Segoe Pro" w:hAnsi="Segoe Pro"/>
          <w:lang w:val="fr-FR" w:eastAsia="fr-FR" w:bidi="fr-FR"/>
        </w:rPr>
        <w:t>Si le Client achète des Produits pour l’éducation, le secteur public ou un organisme à but non lucratif, le Client certifie qu’il remplit les conditions d’éligibilité applicables (</w:t>
      </w:r>
      <w:hyperlink r:id="rId11" w:history="1">
        <w:r w:rsidR="00CD1C3D" w:rsidRPr="007F7327">
          <w:rPr>
            <w:rFonts w:ascii="Segoe Pro" w:eastAsia="Calibri" w:hAnsi="Segoe Pro" w:cs="Times New Roman"/>
            <w:color w:val="0000FF"/>
            <w:u w:val="single"/>
            <w:lang w:val="fr-FR" w:eastAsia="fr-FR" w:bidi="fr-FR"/>
          </w:rPr>
          <w:t>https://aka.ms/eligiblitydefinition</w:t>
        </w:r>
      </w:hyperlink>
      <w:r w:rsidRPr="007F7327">
        <w:rPr>
          <w:rFonts w:ascii="Segoe Pro" w:hAnsi="Segoe Pro"/>
          <w:lang w:val="fr-FR" w:eastAsia="fr-FR" w:bidi="fr-FR"/>
        </w:rPr>
        <w:t>). Microsoft se réserve le droit de vérifier l’éligibilité et de suspendre</w:t>
      </w:r>
      <w:r w:rsidR="009B1071" w:rsidRPr="007F7327">
        <w:rPr>
          <w:rFonts w:ascii="Segoe Pro" w:hAnsi="Segoe Pro"/>
          <w:lang w:val="fr-FR" w:eastAsia="fr-FR" w:bidi="fr-FR"/>
        </w:rPr>
        <w:t> </w:t>
      </w:r>
      <w:r w:rsidRPr="007F7327">
        <w:rPr>
          <w:rFonts w:ascii="Segoe Pro" w:hAnsi="Segoe Pro"/>
          <w:lang w:val="fr-FR" w:eastAsia="fr-FR" w:bidi="fr-FR"/>
        </w:rPr>
        <w:t>l’utilisation du Produit si les conditions ne sont pas remplies.</w:t>
      </w:r>
    </w:p>
    <w:p w14:paraId="1732153B" w14:textId="77777777" w:rsidR="00220135" w:rsidRPr="00220135" w:rsidRDefault="00000000" w:rsidP="00D24E7D">
      <w:pPr>
        <w:pStyle w:val="Heading3"/>
        <w:rPr>
          <w:lang w:val="fr-FR" w:eastAsia="fr-FR" w:bidi="fr-FR"/>
        </w:rPr>
      </w:pPr>
      <w:r>
        <w:rPr>
          <w:lang w:val="fr-FR" w:eastAsia="fr-FR" w:bidi="fr-FR"/>
        </w:rPr>
        <w:t>Services Professionnels</w:t>
      </w:r>
    </w:p>
    <w:p w14:paraId="77653606" w14:textId="77777777" w:rsidR="00220135" w:rsidRPr="00F76122" w:rsidRDefault="00000000" w:rsidP="00DD39FA">
      <w:pPr>
        <w:numPr>
          <w:ilvl w:val="0"/>
          <w:numId w:val="47"/>
        </w:numPr>
        <w:spacing w:line="216" w:lineRule="auto"/>
        <w:ind w:left="360"/>
        <w:jc w:val="left"/>
        <w:rPr>
          <w:rFonts w:ascii="Segoe Pro" w:hAnsi="Segoe Pro"/>
          <w:b/>
          <w:bCs/>
          <w:lang w:val="fr-FR" w:eastAsia="fr-FR" w:bidi="fr-FR"/>
        </w:rPr>
      </w:pPr>
      <w:r>
        <w:rPr>
          <w:rFonts w:ascii="Segoe Pro" w:hAnsi="Segoe Pro"/>
          <w:b/>
          <w:bCs/>
          <w:lang w:val="fr-FR" w:eastAsia="fr-FR" w:bidi="fr-FR"/>
        </w:rPr>
        <w:t xml:space="preserve">Exécution des Services Professionnels. </w:t>
      </w:r>
      <w:r>
        <w:rPr>
          <w:rFonts w:ascii="Segoe Pro" w:hAnsi="Segoe Pro"/>
          <w:lang w:val="fr-FR" w:eastAsia="fr-FR" w:bidi="fr-FR"/>
        </w:rPr>
        <w:t>Dès l’acceptation par Microsoft de chaque Déclaration de Services et sous réserve du respect par le Client du présent Contrat, Microsoft fournira les Services Professionnels commandés conformément au présent Contrat et à la Déclaration de Services applicable.</w:t>
      </w:r>
    </w:p>
    <w:p w14:paraId="00D669DD"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Correctifs. </w:t>
      </w:r>
      <w:r>
        <w:rPr>
          <w:rFonts w:ascii="Segoe Pro" w:hAnsi="Segoe Pro"/>
          <w:lang w:val="fr-FR" w:eastAsia="fr-FR" w:bidi="fr-FR"/>
        </w:rPr>
        <w:t>Chaque Correctif est concédé sous licence en vertu des mêmes conditions que le Produit auquel il s’applique. Si un Correctif n’est pas destiné à un Produit spécifique, les droits d’utilisation fournis par Microsoft avec le Correctif s’appliquent.</w:t>
      </w:r>
    </w:p>
    <w:p w14:paraId="3CA7E321"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Œuvres Préexistantes. </w:t>
      </w:r>
      <w:r>
        <w:rPr>
          <w:rFonts w:ascii="Segoe Pro" w:hAnsi="Segoe Pro"/>
          <w:lang w:val="fr-FR" w:eastAsia="fr-FR" w:bidi="fr-FR"/>
        </w:rPr>
        <w:t xml:space="preserve">Tous les droits sur tout code informatique ou autre document écrit qu’une partie développe ou obtient indépendamment du présent Contrat (les « Œuvres Préexistantes ») demeurent l’entière propriété de la partie qui le fournit. Chaque partie est autorisée à utiliser, reproduire et modifier les Œuvres Préexistantes de l’autre partie uniquement dans le but de remplir ses obligations dans le cadre des Services Professionnels. </w:t>
      </w:r>
    </w:p>
    <w:p w14:paraId="0FC14A66" w14:textId="7D9C8D01"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Livrables. </w:t>
      </w:r>
      <w:r>
        <w:rPr>
          <w:rFonts w:ascii="Segoe Pro" w:hAnsi="Segoe Pro"/>
          <w:lang w:val="fr-FR" w:eastAsia="fr-FR" w:bidi="fr-FR"/>
        </w:rPr>
        <w:t>Sous réserve du respect par le Client du présent Contrat, Microsoft accorde au Client une licence non exclusive et limitée pour utiliser et modifier les Livrables comme prévu dans le présent Contrat, notamment la réservation des droits, les restrictions et les dispositions de transfert de licence en vertu de la section Licence d’utilisation des Produits Microsoft. Ces licences sont uniquement destinées aux besoins personnels et professionnels du Client dans le cadre de son utilisation des</w:t>
      </w:r>
      <w:r w:rsidR="00796C1C">
        <w:rPr>
          <w:rFonts w:ascii="Segoe Pro" w:hAnsi="Segoe Pro"/>
          <w:lang w:val="fr-FR" w:eastAsia="fr-FR" w:bidi="fr-FR"/>
        </w:rPr>
        <w:t> </w:t>
      </w:r>
      <w:r>
        <w:rPr>
          <w:rFonts w:ascii="Segoe Pro" w:hAnsi="Segoe Pro"/>
          <w:lang w:val="fr-FR" w:eastAsia="fr-FR" w:bidi="fr-FR"/>
        </w:rPr>
        <w:t>Produits et ne sont pas transférables, sauf si cela est expressément autorisé en vertu du présent Contrat ou de la réglementation applicable.</w:t>
      </w:r>
    </w:p>
    <w:p w14:paraId="054FEF18"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lastRenderedPageBreak/>
        <w:t xml:space="preserve">Droits des Affiliés sur les Livrables. </w:t>
      </w:r>
      <w:r>
        <w:rPr>
          <w:rFonts w:ascii="Segoe Pro" w:hAnsi="Segoe Pro"/>
          <w:lang w:val="fr-FR" w:eastAsia="fr-FR" w:bidi="fr-FR"/>
        </w:rPr>
        <w:t xml:space="preserve">Le Client peut concéder en sous-licence ses droits sur les Livrables à ses Affiliés, mais ces derniers ne sont pas autorisés à concéder ces droits en sous-licence. Le Client s’engage à vérifier la conformité de ses Affiliés aux termes du présent Contrat. </w:t>
      </w:r>
    </w:p>
    <w:p w14:paraId="32FE571F" w14:textId="43B5A456" w:rsidR="00B34BB5" w:rsidRPr="000C5561" w:rsidRDefault="00000000" w:rsidP="00D24E7D">
      <w:pPr>
        <w:pStyle w:val="Heading3"/>
        <w:rPr>
          <w:lang w:val="fr-FR" w:eastAsia="fr-FR" w:bidi="fr-FR"/>
        </w:rPr>
      </w:pPr>
      <w:r>
        <w:rPr>
          <w:lang w:val="fr-FR" w:eastAsia="fr-FR" w:bidi="fr-FR"/>
        </w:rPr>
        <w:t>Produits non fournis par Microsoft</w:t>
      </w:r>
    </w:p>
    <w:p w14:paraId="62611B39" w14:textId="2F66AD89" w:rsidR="00B34BB5" w:rsidRPr="000C5561" w:rsidRDefault="00000000" w:rsidP="000C5561">
      <w:p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Les Produits qui ne sont pas Fournis par Microsoft sont fournis en vertu de conditions séparées par les</w:t>
      </w:r>
      <w:r w:rsidR="00D87F2B">
        <w:rPr>
          <w:rFonts w:ascii="Segoe Pro" w:hAnsi="Segoe Pro" w:cstheme="minorBidi"/>
          <w:color w:val="auto"/>
          <w:lang w:val="fr-FR" w:eastAsia="fr-FR" w:bidi="fr-FR"/>
        </w:rPr>
        <w:t> </w:t>
      </w:r>
      <w:r>
        <w:rPr>
          <w:rFonts w:ascii="Segoe Pro" w:hAnsi="Segoe Pro" w:cstheme="minorBidi"/>
          <w:color w:val="auto"/>
          <w:lang w:val="fr-FR" w:eastAsia="fr-FR" w:bidi="fr-FR"/>
        </w:rPr>
        <w:t>Éditeurs de ces produits. Le Client aura la possibilité d'examiner ces conditions avant de passer commande d'un Produit qui n'est pas Fourni par Microsoft via un Service en Ligne ou une boutique en ligne Microsoft. Microsoft n’est pas partie au contrat entre le Client et l'Éditeur. Microsoft peut fournir à</w:t>
      </w:r>
      <w:r w:rsidR="00D87F2B">
        <w:rPr>
          <w:rFonts w:ascii="Segoe Pro" w:hAnsi="Segoe Pro" w:cstheme="minorBidi"/>
          <w:color w:val="auto"/>
          <w:lang w:val="fr-FR" w:eastAsia="fr-FR" w:bidi="fr-FR"/>
        </w:rPr>
        <w:t> </w:t>
      </w:r>
      <w:r>
        <w:rPr>
          <w:rFonts w:ascii="Segoe Pro" w:hAnsi="Segoe Pro" w:cstheme="minorBidi"/>
          <w:color w:val="auto"/>
          <w:lang w:val="fr-FR" w:eastAsia="fr-FR" w:bidi="fr-FR"/>
        </w:rPr>
        <w:t>l'Éditeur les coordonnées et les détails des transactions du Client. Microsoft ne fournit aucune garantie et décline toute responsabilité de quelque nature que ce soit à l’égard de Produits qui ne sont pas Fournis par Microsoft. Le Client est seul responsable de son utilisation de Produits qui ne sont pas Fournis par Microsoft.</w:t>
      </w:r>
    </w:p>
    <w:p w14:paraId="65107954" w14:textId="77777777" w:rsidR="002437E6" w:rsidRPr="00326194" w:rsidRDefault="00000000" w:rsidP="00D24E7D">
      <w:pPr>
        <w:pStyle w:val="Heading3"/>
        <w:rPr>
          <w:lang w:val="fr-FR" w:eastAsia="fr-FR" w:bidi="fr-FR"/>
        </w:rPr>
      </w:pPr>
      <w:r>
        <w:rPr>
          <w:lang w:val="fr-FR" w:eastAsia="fr-FR" w:bidi="fr-FR"/>
        </w:rPr>
        <w:t>Vérification de la conformité</w:t>
      </w:r>
    </w:p>
    <w:p w14:paraId="440B7996" w14:textId="2BDFF9E5" w:rsidR="002437E6" w:rsidRPr="00326194" w:rsidRDefault="00000000" w:rsidP="00326194">
      <w:pPr>
        <w:numPr>
          <w:ilvl w:val="0"/>
          <w:numId w:val="48"/>
        </w:numPr>
        <w:spacing w:line="216" w:lineRule="auto"/>
        <w:ind w:left="360"/>
        <w:jc w:val="left"/>
        <w:rPr>
          <w:rFonts w:ascii="Segoe Pro" w:eastAsiaTheme="minorEastAsia" w:hAnsi="Segoe Pro" w:cstheme="minorBidi"/>
          <w:lang w:val="fr-FR" w:eastAsia="fr-FR" w:bidi="fr-FR"/>
        </w:rPr>
      </w:pPr>
      <w:r>
        <w:rPr>
          <w:rFonts w:ascii="Segoe Pro" w:hAnsi="Segoe Pro" w:cstheme="minorBidi"/>
          <w:b/>
          <w:bCs/>
          <w:color w:val="auto"/>
          <w:lang w:val="fr-FR" w:eastAsia="fr-FR" w:bidi="fr-FR"/>
        </w:rPr>
        <w:t>Procédure de vérification.</w:t>
      </w:r>
      <w:r>
        <w:rPr>
          <w:rFonts w:ascii="Segoe Pro" w:hAnsi="Segoe Pro" w:cstheme="minorBidi"/>
          <w:color w:val="auto"/>
          <w:lang w:val="fr-FR" w:eastAsia="fr-FR" w:bidi="fr-FR"/>
        </w:rPr>
        <w:t xml:space="preserve"> Le Client doit tenir à jour tous les documents relatifs aux Produits que lui et ses Affiliés exploitent ou distribuent. Microsoft peut vérifier, à ses frais, le respect par le Client et ses</w:t>
      </w:r>
      <w:r w:rsidR="001B2FF4">
        <w:rPr>
          <w:rFonts w:ascii="Segoe Pro" w:hAnsi="Segoe Pro" w:cstheme="minorBidi"/>
          <w:color w:val="auto"/>
          <w:lang w:val="fr-FR" w:eastAsia="fr-FR" w:bidi="fr-FR"/>
        </w:rPr>
        <w:t> </w:t>
      </w:r>
      <w:r>
        <w:rPr>
          <w:rFonts w:ascii="Segoe Pro" w:hAnsi="Segoe Pro" w:cstheme="minorBidi"/>
          <w:color w:val="auto"/>
          <w:lang w:val="fr-FR" w:eastAsia="fr-FR" w:bidi="fr-FR"/>
        </w:rPr>
        <w:t xml:space="preserve">Affiliés du présent Contrat, et ce à tout moment sous réserve d’un préavis de trente (30) jours. Microsoft peut engager un auditeur indépendant dans le cadre d’obligations de non-divulgation pour effectuer la vérification. Le Client doit fournir dans les plus brefs délais toutes les informations et tous les documents que Microsoft ou l’auditeur demande dans une limite raisonnable en rapport avec la vérification et l’accès visuel aux systèmes exécutant les Produits. Toutes les informations et tous les rapports liés au processus de vérification constituent des Informations Confidentielles et sont utilisés uniquement à des fins de vérification de la conformité. </w:t>
      </w:r>
    </w:p>
    <w:p w14:paraId="074442D1" w14:textId="6D134354" w:rsidR="002437E6" w:rsidRPr="00326194" w:rsidRDefault="00000000" w:rsidP="00326194">
      <w:pPr>
        <w:numPr>
          <w:ilvl w:val="0"/>
          <w:numId w:val="48"/>
        </w:numPr>
        <w:spacing w:line="216" w:lineRule="auto"/>
        <w:ind w:left="360"/>
        <w:jc w:val="left"/>
        <w:rPr>
          <w:rFonts w:ascii="Segoe Pro" w:eastAsiaTheme="minorEastAsia" w:hAnsi="Segoe Pro" w:cstheme="minorBidi"/>
          <w:lang w:val="fr-FR" w:eastAsia="fr-FR" w:bidi="fr-FR"/>
        </w:rPr>
      </w:pPr>
      <w:r>
        <w:rPr>
          <w:rFonts w:ascii="Segoe Pro" w:hAnsi="Segoe Pro" w:cstheme="minorBidi"/>
          <w:b/>
          <w:bCs/>
          <w:color w:val="auto"/>
          <w:lang w:val="fr-FR" w:eastAsia="fr-FR" w:bidi="fr-FR"/>
        </w:rPr>
        <w:t>Recours en cas de non-respect des termes contractuels.</w:t>
      </w:r>
      <w:r>
        <w:rPr>
          <w:rFonts w:ascii="Segoe Pro" w:hAnsi="Segoe Pro" w:cstheme="minorBidi"/>
          <w:color w:val="auto"/>
          <w:lang w:val="fr-FR" w:eastAsia="fr-FR" w:bidi="fr-FR"/>
        </w:rPr>
        <w:t xml:space="preserve"> Dans l’hypothèse où la vérification révélerait une utilisation de Produits non couverte par des licences, le Client devra, sous trente (30) jours, commander un nombre de licences suffisant pour couvrir la période de son utilisation sans licence. Sans limiter les autres recours de Microsoft, si l’utilisation non couverte pas des licences équivaut à 5 % ou plus de l'utilisation totale par le Client de tous les Produits, le Client doit rembourser à Microsoft une somme égale aux frais de réalisation de cette vérification et acheter suffisamment de licences pour couvrir son utilisation sans licence, et ce à 125 % du prix Client alors en</w:t>
      </w:r>
      <w:r w:rsidR="00154255">
        <w:rPr>
          <w:rFonts w:ascii="Segoe Pro" w:hAnsi="Segoe Pro" w:cstheme="minorBidi"/>
          <w:color w:val="auto"/>
          <w:lang w:val="fr-FR" w:eastAsia="fr-FR" w:bidi="fr-FR"/>
        </w:rPr>
        <w:t> </w:t>
      </w:r>
      <w:r>
        <w:rPr>
          <w:rFonts w:ascii="Segoe Pro" w:hAnsi="Segoe Pro" w:cstheme="minorBidi"/>
          <w:color w:val="auto"/>
          <w:lang w:val="fr-FR" w:eastAsia="fr-FR" w:bidi="fr-FR"/>
        </w:rPr>
        <w:t xml:space="preserve">vigueur ou le maximum autorisé en vertu de la réglementation applicable, s'il est inférieur. </w:t>
      </w:r>
    </w:p>
    <w:p w14:paraId="147FF70C" w14:textId="77777777" w:rsidR="001D50B0" w:rsidRPr="00482F49" w:rsidRDefault="00000000" w:rsidP="00D45972">
      <w:pPr>
        <w:pStyle w:val="Heading3"/>
        <w:rPr>
          <w:rFonts w:eastAsia="Calibri"/>
          <w:lang w:val="fr-FR" w:eastAsia="fr-FR" w:bidi="fr-FR"/>
        </w:rPr>
      </w:pPr>
      <w:r>
        <w:rPr>
          <w:lang w:val="fr-FR" w:eastAsia="fr-FR" w:bidi="fr-FR"/>
        </w:rPr>
        <w:t>Traitement et protection des données</w:t>
      </w:r>
    </w:p>
    <w:p w14:paraId="0C3550A5" w14:textId="541BC855" w:rsidR="001D50B0" w:rsidRPr="00482F49" w:rsidRDefault="00000000" w:rsidP="00482F49">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Microsoft et ses Affiliés, ainsi que leurs agents et sous-traitants respectifs, traiteront les Données Client, les Données à Caractère Personnel et les Données des Services Professionnels comme prévu dans le présent Contrat et le DPA, qui est incorporé par référence. Avant de fournir des Données à Caractère Personnel à</w:t>
      </w:r>
      <w:r w:rsidR="00F0158A">
        <w:rPr>
          <w:rFonts w:ascii="Segoe Pro" w:hAnsi="Segoe Pro" w:cstheme="minorBidi"/>
          <w:color w:val="auto"/>
          <w:lang w:val="fr-FR" w:eastAsia="fr-FR" w:bidi="fr-FR"/>
        </w:rPr>
        <w:t> </w:t>
      </w:r>
      <w:r>
        <w:rPr>
          <w:rFonts w:ascii="Segoe Pro" w:hAnsi="Segoe Pro" w:cstheme="minorBidi"/>
          <w:color w:val="auto"/>
          <w:lang w:val="fr-FR" w:eastAsia="fr-FR" w:bidi="fr-FR"/>
        </w:rPr>
        <w:t>Microsoft, le Client s’engage à obtenir tous les consentements requis de tiers (y compris des</w:t>
      </w:r>
      <w:r w:rsidR="00335CF4">
        <w:rPr>
          <w:rFonts w:ascii="Segoe Pro" w:hAnsi="Segoe Pro" w:cstheme="minorBidi"/>
          <w:color w:val="auto"/>
          <w:lang w:val="fr-FR" w:eastAsia="fr-FR" w:bidi="fr-FR"/>
        </w:rPr>
        <w:t> </w:t>
      </w:r>
      <w:r>
        <w:rPr>
          <w:rFonts w:ascii="Segoe Pro" w:hAnsi="Segoe Pro" w:cstheme="minorBidi"/>
          <w:color w:val="auto"/>
          <w:lang w:val="fr-FR" w:eastAsia="fr-FR" w:bidi="fr-FR"/>
        </w:rPr>
        <w:t>contacts, Partenaires, distributeurs, administrateurs et employés du Client), conformément aux lois</w:t>
      </w:r>
      <w:r w:rsidR="00313F39">
        <w:rPr>
          <w:rFonts w:ascii="Segoe Pro" w:hAnsi="Segoe Pro" w:cstheme="minorBidi"/>
          <w:color w:val="auto"/>
          <w:lang w:val="fr-FR" w:eastAsia="fr-FR" w:bidi="fr-FR"/>
        </w:rPr>
        <w:t> </w:t>
      </w:r>
      <w:r>
        <w:rPr>
          <w:rFonts w:ascii="Segoe Pro" w:hAnsi="Segoe Pro" w:cstheme="minorBidi"/>
          <w:color w:val="auto"/>
          <w:lang w:val="fr-FR" w:eastAsia="fr-FR" w:bidi="fr-FR"/>
        </w:rPr>
        <w:t>applicables sur la protection des données personnelles et le respect de la vie privée.</w:t>
      </w:r>
    </w:p>
    <w:p w14:paraId="2DC35F84" w14:textId="77777777" w:rsidR="00D60135" w:rsidRPr="00F90E8A" w:rsidRDefault="00000000" w:rsidP="008C0B18">
      <w:pPr>
        <w:pStyle w:val="Heading3"/>
        <w:rPr>
          <w:rFonts w:eastAsia="Calibri"/>
          <w:lang w:val="fr-FR" w:eastAsia="fr-FR" w:bidi="fr-FR"/>
        </w:rPr>
      </w:pPr>
      <w:r>
        <w:rPr>
          <w:lang w:val="fr-FR" w:eastAsia="fr-FR" w:bidi="fr-FR"/>
        </w:rPr>
        <w:t>Confidentialité</w:t>
      </w:r>
    </w:p>
    <w:p w14:paraId="3B342578" w14:textId="58640E83"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Informations Confidentielles.</w:t>
      </w:r>
      <w:r>
        <w:rPr>
          <w:rFonts w:ascii="Segoe Pro" w:hAnsi="Segoe Pro" w:cstheme="minorBidi"/>
          <w:color w:val="auto"/>
          <w:lang w:val="fr-FR" w:eastAsia="fr-FR" w:bidi="fr-FR"/>
        </w:rPr>
        <w:t xml:space="preserve"> Les « Informations Confidentielles » sont les informations non accessibles au public qui sont désignées comme « confidentielles » ou qu’une personne raisonnable considérerait comme telles, notamment les Données Client, les Données des Services Professionnels, les</w:t>
      </w:r>
      <w:r w:rsidR="00633673">
        <w:rPr>
          <w:rFonts w:ascii="Segoe Pro" w:hAnsi="Segoe Pro" w:cstheme="minorBidi"/>
          <w:color w:val="auto"/>
          <w:lang w:val="fr-FR" w:eastAsia="fr-FR" w:bidi="fr-FR"/>
        </w:rPr>
        <w:t> </w:t>
      </w:r>
      <w:r>
        <w:rPr>
          <w:rFonts w:ascii="Segoe Pro" w:hAnsi="Segoe Pro" w:cstheme="minorBidi"/>
          <w:color w:val="auto"/>
          <w:lang w:val="fr-FR" w:eastAsia="fr-FR" w:bidi="fr-FR"/>
        </w:rPr>
        <w:t>conditions du présent Contrat et les informations d’authentification du compte du Client. Les</w:t>
      </w:r>
      <w:r w:rsidR="00441F98">
        <w:rPr>
          <w:rFonts w:ascii="Segoe Pro" w:hAnsi="Segoe Pro" w:cstheme="minorBidi"/>
          <w:color w:val="auto"/>
          <w:lang w:val="fr-FR" w:eastAsia="fr-FR" w:bidi="fr-FR"/>
        </w:rPr>
        <w:t> </w:t>
      </w:r>
      <w:r>
        <w:rPr>
          <w:rFonts w:ascii="Segoe Pro" w:hAnsi="Segoe Pro" w:cstheme="minorBidi"/>
          <w:color w:val="auto"/>
          <w:lang w:val="fr-FR" w:eastAsia="fr-FR" w:bidi="fr-FR"/>
        </w:rPr>
        <w:t>Informations Confidentielles n’incluent pas les informations (1) qui tombent dans le domaine public sans qu’il y ait eu manquement à l’obligation de confidentialité ; (2) que le destinataire a reçues d’une autre source en toute légalité sans être tenu à une obligation de confidentialité ; (3) qui sont élaborées en toute indépendance ; ou (4) qui constituent un commentaire ou une suggestion de l’une des parties, volontairement fourni à l’autre partie concernant l’activité, les produits ou les services de cette dernière.</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lastRenderedPageBreak/>
        <w:t>Protection des Informations Confidentielles.</w:t>
      </w:r>
      <w:r>
        <w:rPr>
          <w:rFonts w:ascii="Segoe Pro" w:hAnsi="Segoe Pro" w:cstheme="minorBidi"/>
          <w:color w:val="auto"/>
          <w:lang w:val="fr-FR" w:eastAsia="fr-FR" w:bidi="fr-FR"/>
        </w:rPr>
        <w:t xml:space="preserve"> Chaque partie prendra toutes les mesures nécessaires pour protéger les Informations Confidentielles de l’autre et n’utilisera les Informations Confidentielles de l’autre partie que pour les besoins des relations commerciales des parties. Aucune des parties ne divulguera d'Informations Confidentielles à des tiers, à l’exception de Représentants, et ce uniquement si ces derniers ont besoin de les connaître sous réserve d’obligations de confidentialité au moins aussi protectrices que celles imposées dans le cadre du présent Contrat. Chaque partie reste responsable de l’utilisation des Informations Confidentielles par ses Représentants et, en cas de découverte de toute utilisation ou divulgation non autorisée, doit informer dans les plus brefs délais l’autre partie. Les Conditions relatives aux Produits et le DPA prévoient d’autres conditions en ce qui concerne la divulgation et l’utilisation de Données Client.</w:t>
      </w:r>
    </w:p>
    <w:p w14:paraId="1BDE0847" w14:textId="4FA40DCA"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Divulgation requise par la loi.</w:t>
      </w:r>
      <w:r>
        <w:rPr>
          <w:rFonts w:ascii="Segoe Pro" w:hAnsi="Segoe Pro" w:cstheme="minorBidi"/>
          <w:color w:val="auto"/>
          <w:lang w:val="fr-FR" w:eastAsia="fr-FR" w:bidi="fr-FR"/>
        </w:rPr>
        <w:t xml:space="preserve"> Une partie peut divulguer les Informations Confidentielles de l’autre partie si la loi l’exige, mais uniquement après en avoir informé l’autre partie (si la loi le permet) afin de</w:t>
      </w:r>
      <w:r w:rsidR="00441F98">
        <w:rPr>
          <w:rFonts w:ascii="Segoe Pro" w:hAnsi="Segoe Pro" w:cstheme="minorBidi"/>
          <w:color w:val="auto"/>
          <w:lang w:val="fr-FR" w:eastAsia="fr-FR" w:bidi="fr-FR"/>
        </w:rPr>
        <w:t> </w:t>
      </w:r>
      <w:r>
        <w:rPr>
          <w:rFonts w:ascii="Segoe Pro" w:hAnsi="Segoe Pro" w:cstheme="minorBidi"/>
          <w:color w:val="auto"/>
          <w:lang w:val="fr-FR" w:eastAsia="fr-FR" w:bidi="fr-FR"/>
        </w:rPr>
        <w:t>permettre à l’autre partie de demander une ordonnance visant à protéger lesdites informations.</w:t>
      </w:r>
    </w:p>
    <w:p w14:paraId="2FF05D64" w14:textId="04270E24"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 xml:space="preserve">Informations résiduelles. </w:t>
      </w:r>
      <w:r>
        <w:rPr>
          <w:rFonts w:ascii="Segoe Pro" w:hAnsi="Segoe Pro" w:cstheme="minorBidi"/>
          <w:color w:val="auto"/>
          <w:lang w:val="fr-FR" w:eastAsia="fr-FR" w:bidi="fr-FR"/>
        </w:rPr>
        <w:t>Il n’est demandé à aucune des parties de limiter la réaffectation à de nouvelles tâches de ses Représentants qui ont eu accès à des Informations Confidentielles. Chaque</w:t>
      </w:r>
      <w:r w:rsidR="00324381">
        <w:rPr>
          <w:rFonts w:ascii="Segoe Pro" w:hAnsi="Segoe Pro" w:cstheme="minorBidi"/>
          <w:color w:val="auto"/>
          <w:lang w:val="fr-FR" w:eastAsia="fr-FR" w:bidi="fr-FR"/>
        </w:rPr>
        <w:t> </w:t>
      </w:r>
      <w:r>
        <w:rPr>
          <w:rFonts w:ascii="Segoe Pro" w:hAnsi="Segoe Pro" w:cstheme="minorBidi"/>
          <w:color w:val="auto"/>
          <w:lang w:val="fr-FR" w:eastAsia="fr-FR" w:bidi="fr-FR"/>
        </w:rPr>
        <w:t>partie reconnaît que l’utilisation d’informations mémorisées par les Représentants au cours du</w:t>
      </w:r>
      <w:r w:rsidR="002632D8">
        <w:rPr>
          <w:rFonts w:ascii="Segoe Pro" w:hAnsi="Segoe Pro" w:cstheme="minorBidi"/>
          <w:color w:val="auto"/>
          <w:lang w:val="fr-FR" w:eastAsia="fr-FR" w:bidi="fr-FR"/>
        </w:rPr>
        <w:t> </w:t>
      </w:r>
      <w:r>
        <w:rPr>
          <w:rFonts w:ascii="Segoe Pro" w:hAnsi="Segoe Pro" w:cstheme="minorBidi"/>
          <w:color w:val="auto"/>
          <w:lang w:val="fr-FR" w:eastAsia="fr-FR" w:bidi="fr-FR"/>
        </w:rPr>
        <w:t>développement ou du déploiement de ses produits ou services respectifs n’enfreint aucunement le</w:t>
      </w:r>
      <w:r w:rsidR="00324381">
        <w:rPr>
          <w:rFonts w:ascii="Segoe Pro" w:hAnsi="Segoe Pro" w:cstheme="minorBidi"/>
          <w:color w:val="auto"/>
          <w:lang w:val="fr-FR" w:eastAsia="fr-FR" w:bidi="fr-FR"/>
        </w:rPr>
        <w:t> </w:t>
      </w:r>
      <w:r>
        <w:rPr>
          <w:rFonts w:ascii="Segoe Pro" w:hAnsi="Segoe Pro" w:cstheme="minorBidi"/>
          <w:color w:val="auto"/>
          <w:lang w:val="fr-FR" w:eastAsia="fr-FR" w:bidi="fr-FR"/>
        </w:rPr>
        <w:t>présent Contrat ou la réglementation applicable aux secrets commerciaux, et consent à limiter en conséquence ce qu’elle divulgue à l’autre partie.</w:t>
      </w:r>
    </w:p>
    <w:p w14:paraId="333B97C0" w14:textId="48AC42E1"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Durée de l'obligation de Confidentialité.</w:t>
      </w:r>
      <w:r>
        <w:rPr>
          <w:rFonts w:ascii="Segoe Pro" w:hAnsi="Segoe Pro" w:cstheme="minorBidi"/>
          <w:color w:val="auto"/>
          <w:lang w:val="fr-FR" w:eastAsia="fr-FR" w:bidi="fr-FR"/>
        </w:rPr>
        <w:t xml:space="preserve"> Ces obligations s’appliquent : (1) aux Données Client, jusqu’à</w:t>
      </w:r>
      <w:r w:rsidR="00633673">
        <w:rPr>
          <w:rFonts w:ascii="Segoe Pro" w:hAnsi="Segoe Pro" w:cstheme="minorBidi"/>
          <w:color w:val="auto"/>
          <w:lang w:val="fr-FR" w:eastAsia="fr-FR" w:bidi="fr-FR"/>
        </w:rPr>
        <w:t> </w:t>
      </w:r>
      <w:r>
        <w:rPr>
          <w:rFonts w:ascii="Segoe Pro" w:hAnsi="Segoe Pro" w:cstheme="minorBidi"/>
          <w:color w:val="auto"/>
          <w:lang w:val="fr-FR" w:eastAsia="fr-FR" w:bidi="fr-FR"/>
        </w:rPr>
        <w:t>leur suppression des Services en Ligne ; et (2) en ce qui concerne toutes les autres Informations Confidentielles, pendant une période de cinq (5) ans à compter de la réception par l’une</w:t>
      </w:r>
      <w:r w:rsidR="00430CED">
        <w:rPr>
          <w:rFonts w:ascii="Segoe Pro" w:hAnsi="Segoe Pro" w:cstheme="minorBidi"/>
          <w:color w:val="auto"/>
          <w:lang w:val="fr-FR" w:eastAsia="fr-FR" w:bidi="fr-FR"/>
        </w:rPr>
        <w:t> </w:t>
      </w:r>
      <w:r>
        <w:rPr>
          <w:rFonts w:ascii="Segoe Pro" w:hAnsi="Segoe Pro" w:cstheme="minorBidi"/>
          <w:color w:val="auto"/>
          <w:lang w:val="fr-FR" w:eastAsia="fr-FR" w:bidi="fr-FR"/>
        </w:rPr>
        <w:t>ou l’autre des parties des Informations Confidentielles.</w:t>
      </w:r>
    </w:p>
    <w:p w14:paraId="3DBC1DB4" w14:textId="77777777" w:rsidR="000842F3" w:rsidRPr="00AF7838" w:rsidRDefault="00000000" w:rsidP="00D45972">
      <w:pPr>
        <w:pStyle w:val="Heading3"/>
        <w:rPr>
          <w:lang w:val="fr-FR" w:eastAsia="fr-FR" w:bidi="fr-FR"/>
        </w:rPr>
      </w:pPr>
      <w:r>
        <w:rPr>
          <w:lang w:val="fr-FR" w:eastAsia="fr-FR" w:bidi="fr-FR"/>
        </w:rPr>
        <w:t>Garanties.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lang w:val="fr-FR" w:eastAsia="fr-FR" w:bidi="fr-FR"/>
        </w:rPr>
      </w:pPr>
      <w:r>
        <w:rPr>
          <w:rFonts w:ascii="Segoe Pro" w:hAnsi="Segoe Pro" w:cstheme="minorBidi"/>
          <w:b/>
          <w:color w:val="auto"/>
          <w:lang w:val="fr-FR" w:eastAsia="fr-FR" w:bidi="fr-FR"/>
        </w:rPr>
        <w:t xml:space="preserve">Garanties limitées et recours. </w:t>
      </w:r>
      <w:r>
        <w:rPr>
          <w:rFonts w:ascii="Segoe Pro" w:hAnsi="Segoe Pro" w:cstheme="minorBidi"/>
          <w:bCs/>
          <w:color w:val="auto"/>
          <w:lang w:val="fr-FR" w:eastAsia="fr-FR" w:bidi="fr-FR"/>
        </w:rPr>
        <w:t>Dans la mesure permise par la réglementation applicable, les recours ci-dessous sont les seuls recours du Client en cas de violation des garanties fournies dans cette section, et le Client renonce à toute réclamation de garantie non émise pendant la période de garantie applicable.</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Services en Ligne.</w:t>
      </w:r>
      <w:r>
        <w:rPr>
          <w:rFonts w:ascii="Segoe Pro" w:hAnsi="Segoe Pro" w:cstheme="minorBidi"/>
          <w:color w:val="auto"/>
          <w:lang w:val="fr-FR" w:eastAsia="fr-FR" w:bidi="fr-FR"/>
        </w:rPr>
        <w:t xml:space="preserve"> Microsoft garantit que chaque Service en Ligne fonctionnera conformément au Contrat de Niveau de Service applicable pendant son utilisation par le Client. Les recours du Client en cas de violation de la présente garantie sont décrits dans le Contrat de Niveau de Service.</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Logiciels.</w:t>
      </w:r>
      <w:r>
        <w:rPr>
          <w:rFonts w:ascii="Segoe Pro" w:hAnsi="Segoe Pro" w:cstheme="minorBidi"/>
          <w:color w:val="auto"/>
          <w:lang w:val="fr-FR" w:eastAsia="fr-FR" w:bidi="fr-FR"/>
        </w:rPr>
        <w:t xml:space="preserve"> Microsoft garantit que le fonctionnement de la version en vigueur du Logiciel au moment où le Client l’achète sera conforme, pour l’essentiel, à la description qui en est faite dans la documentation Produit applicable, et ce pendant un (1) an à compter de la date d’achat par le Client d’une Licence de cette version. Si ce n’est pas le cas et si le Client en informe Microsoft au cours de la période de garantie, Microsoft choisira de procéder soit (1) au remboursement du montant versé par le Client pour la licence du Logiciel concerné ou une partie calculée au prorata des frais de l’abonnement applicable, soit (2) à la réparation ou au remplacement du Logiciel.</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Services Professionnels</w:t>
      </w:r>
      <w:r>
        <w:rPr>
          <w:rFonts w:ascii="Segoe Pro" w:hAnsi="Segoe Pro" w:cstheme="minorBidi"/>
          <w:color w:val="auto"/>
          <w:lang w:val="fr-FR" w:eastAsia="fr-FR" w:bidi="fr-FR"/>
        </w:rPr>
        <w:t xml:space="preserve">. Microsoft garantit que tous les Services Professionnels seront assurés avec le niveau de soin et de compétence professionnel applicable dans le secteur. Si tel n’est pas le cas et que le Client en informe Microsoft dans les 90 jours suivant l’achèvement des travaux donnant lieu à la réclamation au titre de la garantie, Microsoft choisira, à sa discrétion, soit de fournir de nouveau les Services Professionnels, soit de rembourser au Client le montant versé pour ces services.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Exclusions. </w:t>
      </w:r>
      <w:r>
        <w:rPr>
          <w:rFonts w:ascii="Segoe Pro" w:hAnsi="Segoe Pro" w:cstheme="minorBidi"/>
          <w:color w:val="auto"/>
          <w:lang w:val="fr-FR" w:eastAsia="fr-FR" w:bidi="fr-FR"/>
        </w:rPr>
        <w:t xml:space="preserve">Les garanties du présent Contrat ne s’appliquent pas aux problèmes engendrés par un accident, une mauvaise utilisation ou Une utilisation d’une manière non conforme au présent Contrat ou à la documentation applicable, ni aux problèmes engendrés par le non-respect des conditions minimales concernant le système. Ces garanties ne s’appliquent pas aux produits gratuits, en version </w:t>
      </w:r>
      <w:r>
        <w:rPr>
          <w:rFonts w:ascii="Segoe Pro" w:hAnsi="Segoe Pro" w:cstheme="minorBidi"/>
          <w:color w:val="auto"/>
          <w:lang w:val="fr-FR" w:eastAsia="fr-FR" w:bidi="fr-FR"/>
        </w:rPr>
        <w:lastRenderedPageBreak/>
        <w:t>d’évaluation, en « preview » ou en version précommerciale, ni aux composants de Produits que le Client est autorisé à redistribuer.</w:t>
      </w:r>
    </w:p>
    <w:p w14:paraId="20EA7B3C" w14:textId="5B0A269B" w:rsidR="000842F3" w:rsidRPr="00AF7838" w:rsidRDefault="00000000" w:rsidP="00AF7838">
      <w:pPr>
        <w:numPr>
          <w:ilvl w:val="0"/>
          <w:numId w:val="50"/>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Exclusions de garantie. </w:t>
      </w:r>
      <w:r>
        <w:rPr>
          <w:rFonts w:ascii="Segoe Pro" w:hAnsi="Segoe Pro" w:cstheme="minorBidi"/>
          <w:color w:val="auto"/>
          <w:lang w:val="fr-FR" w:eastAsia="fr-FR" w:bidi="fr-FR"/>
        </w:rPr>
        <w:t>À l’exception des garanties limitées susmentionnées ou comme l’exige la réglementation applicable, Microsoft ne fournit aucune autre garantie ou condition et rejette toute autre garantie ou condition expresse, implicite ou légale, notamment les garanties et conditions de qualité satisfaisante, de propriété, d’absence de contrefaçon, de qualité marchande et d’adéquation à</w:t>
      </w:r>
      <w:r w:rsidR="00063B02">
        <w:rPr>
          <w:rFonts w:ascii="Segoe Pro" w:hAnsi="Segoe Pro" w:cstheme="minorBidi"/>
          <w:color w:val="auto"/>
          <w:lang w:val="fr-FR" w:eastAsia="fr-FR" w:bidi="fr-FR"/>
        </w:rPr>
        <w:t> </w:t>
      </w:r>
      <w:r>
        <w:rPr>
          <w:rFonts w:ascii="Segoe Pro" w:hAnsi="Segoe Pro" w:cstheme="minorBidi"/>
          <w:color w:val="auto"/>
          <w:lang w:val="fr-FR" w:eastAsia="fr-FR" w:bidi="fr-FR"/>
        </w:rPr>
        <w:t>un usage particulier. Les Services Professionnels qui sont fournis gratuitement le sont « EN L’ÉTAT » et « SANS AUCUNE GARANTIE OU CONDITION ».</w:t>
      </w:r>
    </w:p>
    <w:p w14:paraId="4BBB9940" w14:textId="77777777" w:rsidR="00BC047E" w:rsidRPr="00EC724C" w:rsidRDefault="00000000" w:rsidP="008C0B18">
      <w:pPr>
        <w:pStyle w:val="Heading3"/>
        <w:rPr>
          <w:rFonts w:eastAsia="Calibri"/>
          <w:lang w:val="fr-FR" w:eastAsia="fr-FR" w:bidi="fr-FR"/>
        </w:rPr>
      </w:pPr>
      <w:r>
        <w:rPr>
          <w:lang w:val="fr-FR" w:eastAsia="fr-FR" w:bidi="fr-FR"/>
        </w:rPr>
        <w:t>Défense en cas de réclamations de tiers.</w:t>
      </w:r>
    </w:p>
    <w:p w14:paraId="76F31020" w14:textId="4895821A" w:rsidR="00BC047E" w:rsidRPr="00EC724C" w:rsidRDefault="00000000" w:rsidP="00EC724C">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Chaque partie s’engage à défendre l’autre partie contre toute réclamation ou action en justice formée par un tiers décrite dans le présent article et à s’acquitter du montant de toute condamnation définitive ou convenu dans le cadre d’un règlement transactionnel, sous réserve que la partie défenderesse soit informée dans les meilleurs délais, par écrit, de la réclamation ou action en justice en question et dispose du droit d’en</w:t>
      </w:r>
      <w:r w:rsidR="00D208FD">
        <w:rPr>
          <w:rFonts w:ascii="Segoe Pro" w:hAnsi="Segoe Pro" w:cstheme="minorBidi"/>
          <w:color w:val="auto"/>
          <w:lang w:val="fr-FR" w:eastAsia="fr-FR" w:bidi="fr-FR"/>
        </w:rPr>
        <w:t> </w:t>
      </w:r>
      <w:r>
        <w:rPr>
          <w:rFonts w:ascii="Segoe Pro" w:hAnsi="Segoe Pro" w:cstheme="minorBidi"/>
          <w:color w:val="auto"/>
          <w:lang w:val="fr-FR" w:eastAsia="fr-FR" w:bidi="fr-FR"/>
        </w:rPr>
        <w:t>contrôler la défense et le règlement. La partie défendue doit fournir à la partie défenderesse toute l’assistance, toutes les informations et tous les pouvoirs nécessaires. La partie défenderesse s’engage à rembourser à l’autre partie, dans la limite d’un montant raisonnable, les débours engagés par cette dernière pour fournir cette assistance. Le présent article décrit les seuls recours des parties et leur responsabilité totale dans le cadre de ces réclamations ou actions en justice.</w:t>
      </w:r>
    </w:p>
    <w:p w14:paraId="65BEA0B2" w14:textId="03FB8EC4" w:rsidR="00BC047E" w:rsidRPr="00EC724C" w:rsidRDefault="00000000" w:rsidP="00EC724C">
      <w:pPr>
        <w:numPr>
          <w:ilvl w:val="0"/>
          <w:numId w:val="52"/>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Par Microsoft.</w:t>
      </w:r>
      <w:r>
        <w:rPr>
          <w:rFonts w:ascii="Segoe Pro" w:hAnsi="Segoe Pro" w:cstheme="minorBidi"/>
          <w:color w:val="auto"/>
          <w:lang w:val="fr-FR" w:eastAsia="fr-FR" w:bidi="fr-FR"/>
        </w:rPr>
        <w:t xml:space="preserve"> Microsoft s’engage à défendre le Client contre toute réclamation ou action en justice engagée par un tiers visant à démontrer qu’un Produit ou Livrable fourni par Microsoft contre paiement et utilisé dans le cadre de la licence concédée au titre du présent Contrat (tel que fourni par Microsoft, sans modification ni association d’aucune sorte) utilise illégalement un secret commercial, ou porte directement atteinte à un brevet, des droits d’auteur, une marque commerciale ou tous autres droits de propriété, appartenant à un tiers. Si Microsoft ne parvient pas à résoudre un litige en</w:t>
      </w:r>
      <w:r w:rsidR="00E11447">
        <w:rPr>
          <w:rFonts w:ascii="Segoe Pro" w:hAnsi="Segoe Pro" w:cstheme="minorBidi"/>
          <w:color w:val="auto"/>
          <w:lang w:val="fr-FR" w:eastAsia="fr-FR" w:bidi="fr-FR"/>
        </w:rPr>
        <w:t> </w:t>
      </w:r>
      <w:r>
        <w:rPr>
          <w:rFonts w:ascii="Segoe Pro" w:hAnsi="Segoe Pro" w:cstheme="minorBidi"/>
          <w:color w:val="auto"/>
          <w:lang w:val="fr-FR" w:eastAsia="fr-FR" w:bidi="fr-FR"/>
        </w:rPr>
        <w:t>contrefaçon ou en détournement, elle pourra, à sa discrétion : (1) soit modifier le Produit ou le Livrable ou le remplacer par un produit équivalent en termes de fonctionnalités ; (2) soit mettre fin</w:t>
      </w:r>
      <w:r w:rsidR="00E11447">
        <w:rPr>
          <w:rFonts w:ascii="Segoe Pro" w:hAnsi="Segoe Pro" w:cstheme="minorBidi"/>
          <w:color w:val="auto"/>
          <w:lang w:val="fr-FR" w:eastAsia="fr-FR" w:bidi="fr-FR"/>
        </w:rPr>
        <w:t> </w:t>
      </w:r>
      <w:r>
        <w:rPr>
          <w:rFonts w:ascii="Segoe Pro" w:hAnsi="Segoe Pro" w:cstheme="minorBidi"/>
          <w:color w:val="auto"/>
          <w:lang w:val="fr-FR" w:eastAsia="fr-FR" w:bidi="fr-FR"/>
        </w:rPr>
        <w:t>à</w:t>
      </w:r>
      <w:r w:rsidR="00691F5E">
        <w:rPr>
          <w:rFonts w:ascii="Segoe Pro" w:hAnsi="Segoe Pro" w:cstheme="minorBidi"/>
          <w:color w:val="auto"/>
          <w:lang w:val="fr-FR" w:eastAsia="fr-FR" w:bidi="fr-FR"/>
        </w:rPr>
        <w:t> </w:t>
      </w:r>
      <w:r>
        <w:rPr>
          <w:rFonts w:ascii="Segoe Pro" w:hAnsi="Segoe Pro" w:cstheme="minorBidi"/>
          <w:color w:val="auto"/>
          <w:lang w:val="fr-FR" w:eastAsia="fr-FR" w:bidi="fr-FR"/>
        </w:rPr>
        <w:t>la licence du Client et rembourser à celui-ci tous droits et frais de licence (déduction faite de l’amortissement dans le cas des licences valables pour la durée des droits de propriété intellectuelle), y compris les montants pour la consommation non utilisée, et payés d’avance pour la période d’utilisation après la date de résiliation. Microsoft ne saurait voir sa responsabilité engagée dans le cadre de toute réclamation ou action en justice ou au titre de tous dommages et intérêts découlant de l’utilisation par le Client d’un Produit ou d’un Livrable après que Microsoft l’a averti qu’il devait cesser de l’utiliser en raison d’une réclamation ou action en justice formée par un tiers.</w:t>
      </w:r>
    </w:p>
    <w:p w14:paraId="5D27BD48" w14:textId="48154081" w:rsidR="00BC047E" w:rsidRPr="00EC724C" w:rsidRDefault="00000000" w:rsidP="00EC724C">
      <w:pPr>
        <w:numPr>
          <w:ilvl w:val="0"/>
          <w:numId w:val="52"/>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Par le Client.</w:t>
      </w:r>
      <w:r>
        <w:rPr>
          <w:rFonts w:ascii="Segoe Pro" w:hAnsi="Segoe Pro" w:cstheme="minorBidi"/>
          <w:color w:val="auto"/>
          <w:lang w:val="fr-FR" w:eastAsia="fr-FR" w:bidi="fr-FR"/>
        </w:rPr>
        <w:t xml:space="preserve"> Dans la limite permise par la réglementation applicable, le Client s’engage à défendre Microsoft et ses Affiliés contre toute réclamation ou action en justice engagée par un tiers visant à</w:t>
      </w:r>
      <w:r w:rsidR="001849AC">
        <w:rPr>
          <w:rFonts w:ascii="Segoe Pro" w:hAnsi="Segoe Pro" w:cstheme="minorBidi"/>
          <w:color w:val="auto"/>
          <w:lang w:val="fr-FR" w:eastAsia="fr-FR" w:bidi="fr-FR"/>
        </w:rPr>
        <w:t> </w:t>
      </w:r>
      <w:r>
        <w:rPr>
          <w:rFonts w:ascii="Segoe Pro" w:hAnsi="Segoe Pro" w:cstheme="minorBidi"/>
          <w:color w:val="auto"/>
          <w:lang w:val="fr-FR" w:eastAsia="fr-FR" w:bidi="fr-FR"/>
        </w:rPr>
        <w:t>démontrer : (1) que des Données Client ou un Produit qui n’est pas fourni Microsoft et que Microsoft héberge dans un Service en Ligne au nom du Client détournent illégalement un secret de fabrication, ou</w:t>
      </w:r>
      <w:r w:rsidR="00D208FD">
        <w:rPr>
          <w:rFonts w:ascii="Segoe Pro" w:hAnsi="Segoe Pro" w:cstheme="minorBidi"/>
          <w:color w:val="auto"/>
          <w:lang w:val="fr-FR" w:eastAsia="fr-FR" w:bidi="fr-FR"/>
        </w:rPr>
        <w:t> </w:t>
      </w:r>
      <w:r>
        <w:rPr>
          <w:rFonts w:ascii="Segoe Pro" w:hAnsi="Segoe Pro" w:cstheme="minorBidi"/>
          <w:color w:val="auto"/>
          <w:lang w:val="fr-FR" w:eastAsia="fr-FR" w:bidi="fr-FR"/>
        </w:rPr>
        <w:t>portent directement atteinte à un brevet, des droits d’auteur, une marque commerciale ou tous autres droits de propriété appartenant à un tiers ; ou (2) que l’utilisation par le Client de tout Produit, Correctif ou Livrable seul ou en association avec un quelconque élément, enfreint la loi ou porte préjudice à un tiers</w:t>
      </w:r>
      <w:r>
        <w:rPr>
          <w:rFonts w:asciiTheme="minorHAnsi" w:hAnsiTheme="minorHAnsi" w:cstheme="minorBidi"/>
          <w:color w:val="auto"/>
          <w:sz w:val="22"/>
          <w:szCs w:val="22"/>
          <w:lang w:val="fr-FR" w:eastAsia="fr-FR" w:bidi="fr-FR"/>
        </w:rPr>
        <w:t>.</w:t>
      </w:r>
    </w:p>
    <w:p w14:paraId="7B5E595B" w14:textId="77777777" w:rsidR="00E86F06" w:rsidRPr="00E86F06" w:rsidRDefault="00000000" w:rsidP="008C0B18">
      <w:pPr>
        <w:pStyle w:val="Heading3"/>
        <w:rPr>
          <w:lang w:val="fr-FR" w:eastAsia="fr-FR" w:bidi="fr-FR"/>
        </w:rPr>
      </w:pPr>
      <w:r>
        <w:rPr>
          <w:lang w:val="fr-FR" w:eastAsia="fr-FR" w:bidi="fr-FR"/>
        </w:rPr>
        <w:t>Limitation de responsabilité.</w:t>
      </w:r>
    </w:p>
    <w:p w14:paraId="6D96E4B4" w14:textId="77777777" w:rsidR="00E86F06" w:rsidRPr="00E86F06" w:rsidRDefault="00000000" w:rsidP="00E86F06">
      <w:p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Sous réserve des dispositions relatives aux Exclusions, aux Exceptions et à l’Applicabilité des paragraphes e, f et g, la responsabilité de chaque partie envers l’autre partie pour chaque Produit ou Service Professionnel fourni dans le cadre du présent Contrat est limitée aux dommages directs finalement accordés, ne dépassant pas un montant déterminé comme suit :</w:t>
      </w:r>
    </w:p>
    <w:p w14:paraId="50D0B5EA" w14:textId="7075F4E2"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lastRenderedPageBreak/>
        <w:t xml:space="preserve">Licences pour la durée des droits de propriété intellectuelle. </w:t>
      </w:r>
      <w:r>
        <w:rPr>
          <w:rFonts w:ascii="Segoe Pro" w:hAnsi="Segoe Pro" w:cstheme="minorBidi"/>
          <w:color w:val="auto"/>
          <w:lang w:val="fr-FR" w:eastAsia="fr-FR" w:bidi="fr-FR"/>
        </w:rPr>
        <w:t>Pour chaque Produit sous licence perpétuelle, la responsabilité globale maximale de chaque partie correspond au montant payé par le</w:t>
      </w:r>
      <w:r w:rsidR="00F37D96">
        <w:rPr>
          <w:rFonts w:ascii="Segoe Pro" w:hAnsi="Segoe Pro" w:cstheme="minorBidi"/>
          <w:color w:val="auto"/>
          <w:lang w:val="fr-FR" w:eastAsia="fr-FR" w:bidi="fr-FR"/>
        </w:rPr>
        <w:t> </w:t>
      </w:r>
      <w:r>
        <w:rPr>
          <w:rFonts w:ascii="Segoe Pro" w:hAnsi="Segoe Pro" w:cstheme="minorBidi"/>
          <w:color w:val="auto"/>
          <w:lang w:val="fr-FR" w:eastAsia="fr-FR" w:bidi="fr-FR"/>
        </w:rPr>
        <w:t>Client pour les licences applicables.</w:t>
      </w:r>
    </w:p>
    <w:p w14:paraId="71DFBAD4" w14:textId="67902628"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Abonnements.</w:t>
      </w:r>
      <w:r>
        <w:rPr>
          <w:rFonts w:ascii="Segoe Pro" w:hAnsi="Segoe Pro" w:cstheme="minorBidi"/>
          <w:color w:val="auto"/>
          <w:lang w:val="fr-FR" w:eastAsia="fr-FR" w:bidi="fr-FR"/>
        </w:rPr>
        <w:t xml:space="preserve"> Pour chaque Produit concédé sous licence sur la base d’un abonnement, la responsabilité globale maximale de chaque partie correspond au montant total des frais d’abonnement payés par le Client pour utiliser le Produit au cours des 12 mois précédant l’incident</w:t>
      </w:r>
      <w:r w:rsidR="00F37D96">
        <w:rPr>
          <w:rFonts w:ascii="Segoe Pro" w:hAnsi="Segoe Pro" w:cstheme="minorBidi"/>
          <w:color w:val="auto"/>
          <w:lang w:val="fr-FR" w:eastAsia="fr-FR" w:bidi="fr-FR"/>
        </w:rPr>
        <w:t> </w:t>
      </w:r>
      <w:r>
        <w:rPr>
          <w:rFonts w:ascii="Segoe Pro" w:hAnsi="Segoe Pro" w:cstheme="minorBidi"/>
          <w:color w:val="auto"/>
          <w:lang w:val="fr-FR" w:eastAsia="fr-FR" w:bidi="fr-FR"/>
        </w:rPr>
        <w:t>le</w:t>
      </w:r>
      <w:r w:rsidR="00F37D96">
        <w:rPr>
          <w:rFonts w:ascii="Segoe Pro" w:hAnsi="Segoe Pro" w:cstheme="minorBidi"/>
          <w:color w:val="auto"/>
          <w:lang w:val="fr-FR" w:eastAsia="fr-FR" w:bidi="fr-FR"/>
        </w:rPr>
        <w:t> </w:t>
      </w:r>
      <w:r>
        <w:rPr>
          <w:rFonts w:ascii="Segoe Pro" w:hAnsi="Segoe Pro" w:cstheme="minorBidi"/>
          <w:color w:val="auto"/>
          <w:lang w:val="fr-FR" w:eastAsia="fr-FR" w:bidi="fr-FR"/>
        </w:rPr>
        <w:t xml:space="preserve">plus récent à l’origine des réclamations.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Services Professionnels.</w:t>
      </w:r>
      <w:r>
        <w:rPr>
          <w:rFonts w:ascii="Segoe Pro" w:hAnsi="Segoe Pro" w:cstheme="minorBidi"/>
          <w:color w:val="auto"/>
          <w:lang w:val="fr-FR" w:eastAsia="fr-FR" w:bidi="fr-FR"/>
        </w:rPr>
        <w:t xml:space="preserve"> Pour les Services professionnels, la responsabilité globale maximale de chaque partie correspond au montant payé par le Client pour les Services professionnels applicables.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Offres gratuites et code distribuable.</w:t>
      </w:r>
      <w:r>
        <w:rPr>
          <w:rFonts w:ascii="Segoe Pro" w:hAnsi="Segoe Pro" w:cstheme="minorBidi"/>
          <w:color w:val="auto"/>
          <w:lang w:val="fr-FR" w:eastAsia="fr-FR" w:bidi="fr-FR"/>
        </w:rPr>
        <w:t xml:space="preserve"> En ce qui concerne les Produits ou Services Professionnels fournis gratuitement et le code que le Client est autorisé à redistribuer à des tiers, sans obligation de paiement distincte à l’égard de Microsoft, la responsabilité de Microsoft est limitée aux dommages directs jusqu’à concurrence de cinq mille dollars US (5 000 USD).</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Exclusions.</w:t>
      </w:r>
      <w:r>
        <w:rPr>
          <w:rFonts w:ascii="Segoe Pro" w:hAnsi="Segoe Pro" w:cstheme="minorBidi"/>
          <w:color w:val="auto"/>
          <w:lang w:val="fr-FR" w:eastAsia="fr-FR" w:bidi="fr-FR"/>
        </w:rPr>
        <w:t xml:space="preserve"> En aucun cas, l’une ou l’autre des parties ne sera responsable des dommages indirects, accessoires, spéciaux, punitifs ou consécutifs, </w:t>
      </w:r>
      <w:r>
        <w:rPr>
          <w:rFonts w:ascii="Segoe Pro" w:hAnsi="Segoe Pro" w:cstheme="minorBidi"/>
          <w:bCs/>
          <w:iCs/>
          <w:color w:val="auto"/>
          <w:lang w:val="fr-FR" w:eastAsia="fr-FR" w:bidi="fr-FR"/>
        </w:rPr>
        <w:t xml:space="preserve">des pertes de revenus, de bénéfices ou d’économies escomptées (qu’elles soient directes ou indirectes), </w:t>
      </w:r>
      <w:r>
        <w:rPr>
          <w:rFonts w:ascii="Segoe Pro" w:hAnsi="Segoe Pro" w:cstheme="minorBidi"/>
          <w:color w:val="auto"/>
          <w:lang w:val="fr-FR" w:eastAsia="fr-FR" w:bidi="fr-FR"/>
        </w:rPr>
        <w:t>des pertes d’utilisation, des pertes d’informations commerciales ou des interruptions d’activité, quelle qu’en soit la cause ou la théorie de responsabilité.</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Exceptions.</w:t>
      </w:r>
      <w:r>
        <w:rPr>
          <w:rFonts w:ascii="Segoe Pro" w:hAnsi="Segoe Pro" w:cstheme="minorBidi"/>
          <w:color w:val="auto"/>
          <w:lang w:val="fr-FR" w:eastAsia="fr-FR" w:bidi="fr-FR"/>
        </w:rPr>
        <w:t xml:space="preserve"> Aucune limitation ni exclusion en vertu du présent Contrat ne s’applique aux responsabilités découlant (1) des obligations de confidentialité d’une partie (sauf en ce qui concerne les responsabilités liées aux Données Client et aux Données des Services Professionnels qui restent soumises aux limitations et exclusions ci-dessus), (2) des obligations en vertu de la section intitulée Défense en cas de Réclamations de Tiers ; ou (3) de la violation par une partie des droits de propriété intellectuelle de l’autre.</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Applicabilité. </w:t>
      </w:r>
      <w:r>
        <w:rPr>
          <w:rFonts w:ascii="Segoe Pro" w:hAnsi="Segoe Pro" w:cstheme="minorBidi"/>
          <w:color w:val="auto"/>
          <w:lang w:val="fr-FR" w:eastAsia="fr-FR" w:bidi="fr-FR"/>
        </w:rPr>
        <w:t>Dans la mesure permise par la loi applicable, les limitations, exclusions et exceptions énoncées dans la présente section Limitation de responsabilité s’appliquent à l’ensemble des réclamations et dommages en vertu du présent Contrat ou liés à celui-ci ou aux Produits ou Services Professionnels fournis en vertu du présent Contrat, notamment pour manquement aux termes du contrat, rupture de garantie, responsabilité sans faute, négligence et autres délits, même si les parties connaissaient ou auraient dû connaître la possibilité des dommages.</w:t>
      </w:r>
    </w:p>
    <w:p w14:paraId="4B598ADB" w14:textId="77777777" w:rsidR="008E4AAA" w:rsidRPr="008E4AAA" w:rsidRDefault="00000000" w:rsidP="008C0B18">
      <w:pPr>
        <w:pStyle w:val="Heading3"/>
        <w:rPr>
          <w:rFonts w:eastAsia="Calibri"/>
          <w:lang w:val="fr-FR" w:eastAsia="fr-FR" w:bidi="fr-FR"/>
        </w:rPr>
      </w:pPr>
      <w:bookmarkStart w:id="0" w:name="_Hlk491242528"/>
      <w:r>
        <w:rPr>
          <w:lang w:val="fr-FR" w:eastAsia="fr-FR" w:bidi="fr-FR"/>
        </w:rPr>
        <w:t>Partenaires</w:t>
      </w:r>
    </w:p>
    <w:p w14:paraId="4530CE5F" w14:textId="7C970054" w:rsidR="008E4AAA" w:rsidRPr="00AF5E1A" w:rsidRDefault="00000000" w:rsidP="00AF5E1A">
      <w:pPr>
        <w:numPr>
          <w:ilvl w:val="0"/>
          <w:numId w:val="54"/>
        </w:numPr>
        <w:spacing w:line="216" w:lineRule="auto"/>
        <w:ind w:left="360"/>
        <w:jc w:val="left"/>
        <w:rPr>
          <w:rFonts w:ascii="Segoe Pro" w:eastAsia="Calibri" w:hAnsi="Segoe Pro"/>
          <w:b/>
          <w:i/>
          <w:color w:val="auto"/>
          <w:lang w:val="fr-FR" w:eastAsia="fr-FR" w:bidi="fr-FR"/>
        </w:rPr>
      </w:pPr>
      <w:r>
        <w:rPr>
          <w:rFonts w:ascii="Segoe Pro" w:hAnsi="Segoe Pro" w:cstheme="minorBidi"/>
          <w:b/>
          <w:bCs/>
          <w:color w:val="auto"/>
          <w:lang w:val="fr-FR" w:eastAsia="fr-FR" w:bidi="fr-FR"/>
        </w:rPr>
        <w:t>Sélection d’un Partenaire.</w:t>
      </w:r>
      <w:r>
        <w:rPr>
          <w:rFonts w:ascii="Segoe Pro" w:hAnsi="Segoe Pro" w:cstheme="minorBidi"/>
          <w:color w:val="auto"/>
          <w:lang w:val="fr-FR" w:eastAsia="fr-FR" w:bidi="fr-FR"/>
        </w:rPr>
        <w:t xml:space="preserve"> Le Client peut autoriser un Partenaire à passer des commandes en son nom et gérer ses achats en associant ledit Partenaire à son compte. Si le droit de distribution du Partenaire est</w:t>
      </w:r>
      <w:r w:rsidR="009F24C7">
        <w:rPr>
          <w:rFonts w:ascii="Segoe Pro" w:hAnsi="Segoe Pro" w:cstheme="minorBidi"/>
          <w:color w:val="auto"/>
          <w:lang w:val="fr-FR" w:eastAsia="fr-FR" w:bidi="fr-FR"/>
        </w:rPr>
        <w:t> </w:t>
      </w:r>
      <w:r>
        <w:rPr>
          <w:rFonts w:ascii="Segoe Pro" w:hAnsi="Segoe Pro" w:cstheme="minorBidi"/>
          <w:color w:val="auto"/>
          <w:lang w:val="fr-FR" w:eastAsia="fr-FR" w:bidi="fr-FR"/>
        </w:rPr>
        <w:t>résilié, le Client peut sélectionner un autre Partenaire agréé ou commander directement auprès de Microsoft. Les Partenaires et autres tiers ne sont pas des représentants de Microsoft et ne sont pas autorisés à conclure un contrat avec le Client pour le compte de Microsoft.</w:t>
      </w:r>
    </w:p>
    <w:p w14:paraId="7C69F20B" w14:textId="788266F8" w:rsidR="008E4AAA" w:rsidRPr="00AF5E1A" w:rsidRDefault="00000000" w:rsidP="00AF5E1A">
      <w:pPr>
        <w:numPr>
          <w:ilvl w:val="0"/>
          <w:numId w:val="54"/>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 xml:space="preserve">Privilèges de l'Administrateur du Partenaire et accès aux Données Client. </w:t>
      </w:r>
      <w:r>
        <w:rPr>
          <w:rFonts w:ascii="Segoe Pro" w:hAnsi="Segoe Pro" w:cstheme="minorBidi"/>
          <w:color w:val="auto"/>
          <w:lang w:val="fr-FR" w:eastAsia="fr-FR" w:bidi="fr-FR"/>
        </w:rPr>
        <w:t>Si le Client achète des Services en Ligne auprès d’un partenaire, le Client peut choisir de fournir à ce Partenaire des privilèges d’administrateur. Le Client accepte que Microsoft et ses Affiliés communiquent à ce Partenaire les Données Client et les Données Administrateur aux fins de mise en service, administration et support (le</w:t>
      </w:r>
      <w:r w:rsidR="006175B8">
        <w:rPr>
          <w:rFonts w:ascii="Segoe Pro" w:hAnsi="Segoe Pro" w:cstheme="minorBidi"/>
          <w:color w:val="auto"/>
          <w:lang w:val="fr-FR" w:eastAsia="fr-FR" w:bidi="fr-FR"/>
        </w:rPr>
        <w:t> </w:t>
      </w:r>
      <w:r>
        <w:rPr>
          <w:rFonts w:ascii="Segoe Pro" w:hAnsi="Segoe Pro" w:cstheme="minorBidi"/>
          <w:color w:val="auto"/>
          <w:lang w:val="fr-FR" w:eastAsia="fr-FR" w:bidi="fr-FR"/>
        </w:rPr>
        <w:t>cas échéant) des Services en Ligne. Le Partenaire peut traite lesdites données conformément aux conditions du contrat du Partenaire avec le Client. Ses engagements en matière de protection des données personnelles peuvent différer de ceux de Microsoft. Le Client désigne le Partenaire comme son</w:t>
      </w:r>
      <w:r w:rsidR="006175B8">
        <w:rPr>
          <w:rFonts w:ascii="Segoe Pro" w:hAnsi="Segoe Pro" w:cstheme="minorBidi"/>
          <w:color w:val="auto"/>
          <w:lang w:val="fr-FR" w:eastAsia="fr-FR" w:bidi="fr-FR"/>
        </w:rPr>
        <w:t> </w:t>
      </w:r>
      <w:r>
        <w:rPr>
          <w:rFonts w:ascii="Segoe Pro" w:hAnsi="Segoe Pro" w:cstheme="minorBidi"/>
          <w:color w:val="auto"/>
          <w:lang w:val="fr-FR" w:eastAsia="fr-FR" w:bidi="fr-FR"/>
        </w:rPr>
        <w:t>représentant aux fins de fourniture et de réception des notifications et autres communications échangées avec Microsoft. Le Client peut résilier les privilèges administratifs du Partenaire à tout moment.</w:t>
      </w:r>
      <w:bookmarkEnd w:id="0"/>
    </w:p>
    <w:p w14:paraId="0777808B" w14:textId="3F859A01" w:rsidR="008E4AAA" w:rsidRPr="00AF5E1A" w:rsidRDefault="00000000" w:rsidP="00AF5E1A">
      <w:pPr>
        <w:numPr>
          <w:ilvl w:val="0"/>
          <w:numId w:val="54"/>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Services de support technique.</w:t>
      </w:r>
      <w:r>
        <w:rPr>
          <w:rFonts w:ascii="Segoe Pro" w:hAnsi="Segoe Pro" w:cstheme="minorBidi"/>
          <w:color w:val="auto"/>
          <w:lang w:val="fr-FR" w:eastAsia="fr-FR" w:bidi="fr-FR"/>
        </w:rPr>
        <w:t xml:space="preserve"> Les Partenaires peuvent fournir une assistance pour les Produits et</w:t>
      </w:r>
      <w:r w:rsidR="002D7E63">
        <w:rPr>
          <w:rFonts w:ascii="Segoe Pro" w:hAnsi="Segoe Pro" w:cstheme="minorBidi"/>
          <w:color w:val="auto"/>
          <w:lang w:val="fr-FR" w:eastAsia="fr-FR" w:bidi="fr-FR"/>
        </w:rPr>
        <w:t> </w:t>
      </w:r>
      <w:r>
        <w:rPr>
          <w:rFonts w:ascii="Segoe Pro" w:hAnsi="Segoe Pro" w:cstheme="minorBidi"/>
          <w:color w:val="auto"/>
          <w:lang w:val="fr-FR" w:eastAsia="fr-FR" w:bidi="fr-FR"/>
        </w:rPr>
        <w:t xml:space="preserve">autres services à valeur ajoutée, et le Partenaire est responsable de la performance de tous les services </w:t>
      </w:r>
      <w:r>
        <w:rPr>
          <w:rFonts w:ascii="Segoe Pro" w:hAnsi="Segoe Pro" w:cstheme="minorBidi"/>
          <w:color w:val="auto"/>
          <w:lang w:val="fr-FR" w:eastAsia="fr-FR" w:bidi="fr-FR"/>
        </w:rPr>
        <w:lastRenderedPageBreak/>
        <w:t>qu’il fournit. Si le Client achète les Services de support technique Microsoft par l’intermédiaire d’un Partenaire, Microsoft sera responsable de l’exécution de ces services sous réserve des conditions du présent Contrat.</w:t>
      </w:r>
    </w:p>
    <w:p w14:paraId="278448C7" w14:textId="01DF2F3B" w:rsidR="00E54B30" w:rsidRPr="00E54B30" w:rsidRDefault="00000000" w:rsidP="008C0B18">
      <w:pPr>
        <w:pStyle w:val="Heading3"/>
        <w:rPr>
          <w:rFonts w:eastAsia="Calibri"/>
          <w:lang w:val="fr-FR" w:eastAsia="fr-FR" w:bidi="fr-FR"/>
        </w:rPr>
      </w:pPr>
      <w:r>
        <w:rPr>
          <w:lang w:val="fr-FR" w:eastAsia="fr-FR" w:bidi="fr-FR"/>
        </w:rPr>
        <w:t>Tarification et paiement.</w:t>
      </w:r>
    </w:p>
    <w:p w14:paraId="18E8C620" w14:textId="7458F18C" w:rsidR="00E54B30" w:rsidRPr="00E54B30" w:rsidRDefault="00000000" w:rsidP="00E54B30">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Si le Client passe commande auprès d’un Partenaire, ce dernier fixe le prix et les modalités de paiement du Client pour cette commande et le Client paie le montant dû au Partenaire. Le prix et les modalités de paiement applicables pour une commande passée par le Client directement auprès de Microsoft sont fixés</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par Microsoft, et le Client paie le montant dû comme décrit dans le présent article.</w:t>
      </w:r>
    </w:p>
    <w:p w14:paraId="35056635" w14:textId="6541E8D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Moyen de paiement.</w:t>
      </w:r>
      <w:r>
        <w:rPr>
          <w:rFonts w:ascii="Segoe Pro" w:hAnsi="Segoe Pro" w:cstheme="minorBidi"/>
          <w:color w:val="auto"/>
          <w:lang w:val="fr-FR" w:eastAsia="fr-FR" w:bidi="fr-FR"/>
        </w:rPr>
        <w:t xml:space="preserve"> Le Client doit fournir un moyen de paiement ou, s’il est éligible, choisir la facturation des achats effectués sur son compte. En fournissant à Microsoft un moyen de paiement, le</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Client (1) consent à ce que Microsoft utilise les informations du compte relatives au moyen de paiement sélectionné fourni par la banque émettrice ou par le réseau de paiement applicable ; (2)</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déclare qu'il est autorisé à utiliser ce moyen de paiement et que toutes les informations de paiement qu'il fournit sont précises et exactes ; (3) déclare que le moyen de paiement a été mis en</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place et est utilisé essentiellement à des fins commerciales et non personnelles ou familiales ; et (4)</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autorise Microsoft à le facturer en utilisant ce moyen de paiement pour les commandes passées dans le cadre du présent Contrat.</w:t>
      </w:r>
    </w:p>
    <w:p w14:paraId="2B2EDC04"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 xml:space="preserve">Factures. </w:t>
      </w:r>
      <w:r>
        <w:rPr>
          <w:rFonts w:ascii="Segoe Pro" w:hAnsi="Segoe Pro" w:cstheme="minorBidi"/>
          <w:color w:val="auto"/>
          <w:lang w:val="fr-FR" w:eastAsia="fr-FR" w:bidi="fr-FR"/>
        </w:rPr>
        <w:t>Microsoft peut facturer les Clients éligibles. La possibilité pour le Client d’opter pour le paiement sur la base de factures est conditionnée par l’approbation par Microsoft de la situation financière du Client. Le Client autorise Microsoft à obtenir des informations sur sa situation financière, susceptibles d'inclure des rapports de solvabilité, afin d'évaluer l'éligibilité du Client pour la facturation. À moins que les états financiers du Client ne soient publiquement disponibles, le Client peut être tenu de fournir à Microsoft son bilan, son compte de résultat et son état des flux de trésorerie. Le Client peut être tenu de fournir une garantie sous une forme acceptable par Microsoft pour être éligible à la facturation. Microsoft peut retirer l'éligibilité du Client à tout moment et pour tout motif. Le Client doit informer rapidement Microsoft de toutes modifications du nom ou de la localisation de son entreprise ainsi que de tous changements importants concernant la propriété, la structure ou les activités opérationnelles de l'organisation.</w:t>
      </w:r>
    </w:p>
    <w:p w14:paraId="3FBB5A59" w14:textId="1AC23D3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Modalités de paiement des factures.</w:t>
      </w:r>
      <w:r>
        <w:rPr>
          <w:rFonts w:ascii="Segoe Pro" w:hAnsi="Segoe Pro" w:cstheme="minorBidi"/>
          <w:color w:val="auto"/>
          <w:lang w:val="fr-FR" w:eastAsia="fr-FR" w:bidi="fr-FR"/>
        </w:rPr>
        <w:t xml:space="preserve"> Chaque facture indiquera les montants payables par le Client à</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Microsoft pour la période correspondant à la facture. Le Client paiera tous les montants dus dans les</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trente (30) jours civils suivant la date de la facture.</w:t>
      </w:r>
    </w:p>
    <w:p w14:paraId="1185DA75"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Retard de paiement.</w:t>
      </w:r>
      <w:r>
        <w:rPr>
          <w:rFonts w:ascii="Segoe Pro" w:hAnsi="Segoe Pro" w:cstheme="minorBidi"/>
          <w:color w:val="auto"/>
          <w:lang w:val="fr-FR" w:eastAsia="fr-FR" w:bidi="fr-FR"/>
        </w:rPr>
        <w:t xml:space="preserve"> Microsoft peut, à son entière discrétion, appliquer une pénalité de retard sur tous les montants qui lui sont dus dont la date d’échéance est dépassée de plus de quinze (15) jours civils à un taux pouvant atteindre deux pour cent (2 %) du montant total dû, calculé et payable mensuellement, ou le montant maximal autorisé par la loi, s’il est inférieur.</w:t>
      </w:r>
    </w:p>
    <w:p w14:paraId="571A70FA"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Frais d’annulation.</w:t>
      </w:r>
      <w:r>
        <w:rPr>
          <w:rFonts w:ascii="Segoe Pro" w:hAnsi="Segoe Pro" w:cstheme="minorBidi"/>
          <w:color w:val="auto"/>
          <w:lang w:val="fr-FR" w:eastAsia="fr-FR" w:bidi="fr-FR"/>
        </w:rPr>
        <w:t xml:space="preserve"> Si un Abonnement ou une Déclaration de Services permet une résiliation anticipée et que le Client annule l’Abonnement ou la Déclaration de Services avant la fin de l’Abonnement ou de la période de facturation, le Client peut se voir facturer des frais d’annulation. Vous trouverez plus de détails sur l’annulation dans les Conditions applicable au Produit.</w:t>
      </w:r>
    </w:p>
    <w:p w14:paraId="2C6D02AF" w14:textId="7C7B45E4"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Paiements récurrents.</w:t>
      </w:r>
      <w:r>
        <w:rPr>
          <w:rFonts w:ascii="Segoe Pro" w:hAnsi="Segoe Pro" w:cstheme="minorBidi"/>
          <w:color w:val="auto"/>
          <w:lang w:val="fr-FR" w:eastAsia="fr-FR" w:bidi="fr-FR"/>
        </w:rPr>
        <w:t xml:space="preserve"> Pour les abonnements à renouvellement automatique, le Client autorise Microsoft à facturer le moyen de paiement du Client périodiquement pour chaque période d'abonnement ou de facturation jusqu'à la résiliation de l'abonnement. En consentant aux paiements récurrents, le Client autorise Microsoft à stocker les détails de paiement du Client et à traiter lesdits paiements sous forme de débits électroniques ou de virements bancaires, ou de traites électroniques du compte bancaire désigné (dans le cas de paiements par chambre de compensation automatisée ou autres débits similaires), ou sous forme de frais débités du compte bancaire désigné (dans le cas</w:t>
      </w:r>
      <w:r w:rsidR="0018586D">
        <w:rPr>
          <w:rFonts w:ascii="Segoe Pro" w:hAnsi="Segoe Pro" w:cstheme="minorBidi"/>
          <w:color w:val="auto"/>
          <w:lang w:val="fr-FR" w:eastAsia="fr-FR" w:bidi="fr-FR"/>
        </w:rPr>
        <w:t> </w:t>
      </w:r>
      <w:r>
        <w:rPr>
          <w:rFonts w:ascii="Segoe Pro" w:hAnsi="Segoe Pro" w:cstheme="minorBidi"/>
          <w:color w:val="auto"/>
          <w:lang w:val="fr-FR" w:eastAsia="fr-FR" w:bidi="fr-FR"/>
        </w:rPr>
        <w:t xml:space="preserve">de paiements par carte de crédit ou autre mode de paiement similaire) (collectivement, les « Paiements Électroniques »). Si un paiement n’est pas acquitté ou si une transaction par carte de crédit ou autre est </w:t>
      </w:r>
      <w:r>
        <w:rPr>
          <w:rFonts w:ascii="Segoe Pro" w:hAnsi="Segoe Pro" w:cstheme="minorBidi"/>
          <w:color w:val="auto"/>
          <w:lang w:val="fr-FR" w:eastAsia="fr-FR" w:bidi="fr-FR"/>
        </w:rPr>
        <w:lastRenderedPageBreak/>
        <w:t>rejetée ou refusée, Microsoft ou ses prestataires de services se réservent le droit de</w:t>
      </w:r>
      <w:r w:rsidR="009C0D05">
        <w:rPr>
          <w:rFonts w:ascii="Segoe Pro" w:hAnsi="Segoe Pro" w:cstheme="minorBidi"/>
          <w:color w:val="auto"/>
          <w:lang w:val="fr-FR" w:eastAsia="fr-FR" w:bidi="fr-FR"/>
        </w:rPr>
        <w:t> </w:t>
      </w:r>
      <w:r>
        <w:rPr>
          <w:rFonts w:ascii="Segoe Pro" w:hAnsi="Segoe Pro" w:cstheme="minorBidi"/>
          <w:color w:val="auto"/>
          <w:lang w:val="fr-FR" w:eastAsia="fr-FR" w:bidi="fr-FR"/>
        </w:rPr>
        <w:t>collecter les frais de retour, de rejet ou pour solde insuffisant applicables dans toute la mesure permise par la réglementation applicable et de traiter lesdits frais comme s’il s’agissait de Paiements Électroniques ou de facturer au Client le montant dû.</w:t>
      </w:r>
    </w:p>
    <w:p w14:paraId="6D0CC192" w14:textId="2345F84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Taxes.</w:t>
      </w:r>
      <w:r>
        <w:rPr>
          <w:rFonts w:ascii="Segoe Pro" w:hAnsi="Segoe Pro" w:cstheme="minorBidi"/>
          <w:color w:val="auto"/>
          <w:lang w:val="fr-FR" w:eastAsia="fr-FR" w:bidi="fr-FR"/>
        </w:rPr>
        <w:t xml:space="preserve"> Les prix de Microsoft s’entendent hors taxes applicables, sauf indication contraire. Si des montants sont payables à Microsoft, le Client est également tenu de payer toute taxe sur la valeur ajoutée, sur les biens et sur les services, toutes taxes sur les ventes, tous impôts sur les recettes brutes</w:t>
      </w:r>
      <w:r w:rsidR="00360557">
        <w:rPr>
          <w:rFonts w:ascii="Segoe Pro" w:hAnsi="Segoe Pro" w:cstheme="minorBidi"/>
          <w:color w:val="auto"/>
          <w:lang w:val="fr-FR" w:eastAsia="fr-FR" w:bidi="fr-FR"/>
        </w:rPr>
        <w:t> </w:t>
      </w:r>
      <w:r>
        <w:rPr>
          <w:rFonts w:ascii="Segoe Pro" w:hAnsi="Segoe Pro" w:cstheme="minorBidi"/>
          <w:color w:val="auto"/>
          <w:lang w:val="fr-FR" w:eastAsia="fr-FR" w:bidi="fr-FR"/>
        </w:rPr>
        <w:t>ou autres taxes, droits ou impôts, ou surtaxes, sur toutes transactions, ou toutes surtaxes de recouvrement de coûts réglementaires ou autres montants similaires applicables dus au titre du présent Contrat et que Microsoft est autorisée à collecter auprès du Client. Le Client sera redevable des droits de timbre et autres taxes applicables auxquelles il est légalement assujetti, notamment les taxes découlant de la distribution ou de la fourniture de Produits ou Services Professionnels à ses Affiliés. Microsoft restera toutefois responsable du paiement de toutes les taxes basées sur son résultat net, des impôts sur les recettes brutes imposés en lieu et place des taxes sur le chiffre d’affaires ou les bénéfices, et des taxes sur son patrimoine.</w:t>
      </w:r>
    </w:p>
    <w:p w14:paraId="1D6B019E" w14:textId="0EF518CA" w:rsidR="00E54B30" w:rsidRPr="00E54B30" w:rsidRDefault="00000000" w:rsidP="00E54B30">
      <w:pPr>
        <w:spacing w:line="216" w:lineRule="auto"/>
        <w:ind w:left="360"/>
        <w:jc w:val="left"/>
        <w:rPr>
          <w:rFonts w:ascii="Segoe Pro" w:eastAsia="Calibri" w:hAnsi="Segoe Pro"/>
          <w:color w:val="auto"/>
          <w:lang w:val="fr-FR" w:eastAsia="fr-FR" w:bidi="fr-FR"/>
        </w:rPr>
      </w:pPr>
      <w:r>
        <w:rPr>
          <w:rFonts w:ascii="Segoe Pro" w:hAnsi="Segoe Pro" w:cstheme="minorBidi"/>
          <w:color w:val="auto"/>
          <w:lang w:val="fr-FR" w:eastAsia="fr-FR" w:bidi="fr-FR"/>
        </w:rPr>
        <w:t>Si un impôt doit être prélevé à la source sur les montants facturés par Microsoft, le Client pourra déduire ledit impôt du montant dû à Microsoft et le verser à l’administration fiscale compétente, sous</w:t>
      </w:r>
      <w:r w:rsidR="00ED247C">
        <w:rPr>
          <w:rFonts w:ascii="Segoe Pro" w:hAnsi="Segoe Pro" w:cstheme="minorBidi"/>
          <w:color w:val="auto"/>
          <w:lang w:val="fr-FR" w:eastAsia="fr-FR" w:bidi="fr-FR"/>
        </w:rPr>
        <w:t> </w:t>
      </w:r>
      <w:r>
        <w:rPr>
          <w:rFonts w:ascii="Segoe Pro" w:hAnsi="Segoe Pro" w:cstheme="minorBidi"/>
          <w:color w:val="auto"/>
          <w:lang w:val="fr-FR" w:eastAsia="fr-FR" w:bidi="fr-FR"/>
        </w:rPr>
        <w:t>réserve toutefois que le Client fournisse rapidement à Microsoft un reçu officiel à cet égard et tout autre document requis dans une limite raisonnable permettant à Microsoft de demander un crédit d’impôt pour les impôts payés à l’étranger ou un remboursement. Le Client s’assurera que tout</w:t>
      </w:r>
      <w:r w:rsidR="00ED247C">
        <w:rPr>
          <w:rFonts w:ascii="Segoe Pro" w:hAnsi="Segoe Pro" w:cstheme="minorBidi"/>
          <w:color w:val="auto"/>
          <w:lang w:val="fr-FR" w:eastAsia="fr-FR" w:bidi="fr-FR"/>
        </w:rPr>
        <w:t> </w:t>
      </w:r>
      <w:r>
        <w:rPr>
          <w:rFonts w:ascii="Segoe Pro" w:hAnsi="Segoe Pro" w:cstheme="minorBidi"/>
          <w:color w:val="auto"/>
          <w:lang w:val="fr-FR" w:eastAsia="fr-FR" w:bidi="fr-FR"/>
        </w:rPr>
        <w:t>impôt retenu est minimal dans toute la mesure permise par la réglementation applicable.</w:t>
      </w:r>
    </w:p>
    <w:p w14:paraId="46F11503" w14:textId="77777777" w:rsidR="000A1B13" w:rsidRPr="00011BCE" w:rsidRDefault="00000000" w:rsidP="008C0B18">
      <w:pPr>
        <w:pStyle w:val="Heading3"/>
        <w:rPr>
          <w:lang w:val="fr-FR" w:eastAsia="fr-FR" w:bidi="fr-FR"/>
        </w:rPr>
      </w:pPr>
      <w:r>
        <w:rPr>
          <w:lang w:val="fr-FR" w:eastAsia="fr-FR" w:bidi="fr-FR"/>
        </w:rPr>
        <w:t>Durée et résiliation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Durée. </w:t>
      </w:r>
      <w:r>
        <w:rPr>
          <w:rFonts w:ascii="Segoe Pro" w:hAnsi="Segoe Pro" w:cstheme="minorBidi"/>
          <w:color w:val="auto"/>
          <w:lang w:val="fr-FR" w:eastAsia="fr-FR" w:bidi="fr-FR"/>
        </w:rPr>
        <w:t>Le présent Contrat demeurera en vigueur jusqu’à sa résiliation par l’une des parties, comme décrit ci-dessous.</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Résiliation sans motif. </w:t>
      </w:r>
      <w:r>
        <w:rPr>
          <w:rFonts w:ascii="Segoe Pro" w:hAnsi="Segoe Pro" w:cstheme="minorBidi"/>
          <w:color w:val="auto"/>
          <w:lang w:val="fr-FR" w:eastAsia="fr-FR" w:bidi="fr-FR"/>
        </w:rPr>
        <w:t xml:space="preserve">Chacune des parties pourra résilier ce Contrat de plein droit, sans motif, sous réserve du respect d’un préavis de soixante (60) jours. La résiliation sans motif n’affectera pas les licences pour la durée des droits de propriété intellectuelle du Client. Les licences accordées sur la base d’un abonnement et l’accès aux Services en Ligne et aux Services de support technique Microsoft seront maintenus pour le reste de la période d’abonnement ou de la période de support en cours, sous réserve des conditions du présent Contrat.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Résiliation pour manquement. </w:t>
      </w:r>
      <w:r>
        <w:rPr>
          <w:rFonts w:ascii="Segoe Pro" w:hAnsi="Segoe Pro" w:cstheme="minorBidi"/>
          <w:color w:val="auto"/>
          <w:lang w:val="fr-FR" w:eastAsia="fr-FR" w:bidi="fr-FR"/>
        </w:rPr>
        <w:t>Sans préjudice de tous autres recours dont elle peut disposer, chaque partie peut résilier le présent Contrat moyennant un préavis de trente (30) jours en cas de manquement grave de la part de l’autre partie et si cette dernière ne remédie pas au manquement dans les trente (30) jours suivant la notification. Dans le cas d'une résiliation de ce type, les conditions suivantes s’appliquent :</w:t>
      </w:r>
    </w:p>
    <w:p w14:paraId="7554AC10" w14:textId="3A1529F1"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Toutes les licences concédées en vertu du présent Contrat sont immédiatement résiliées, à</w:t>
      </w:r>
      <w:r w:rsidR="002E6746">
        <w:rPr>
          <w:rFonts w:ascii="Segoe Pro" w:hAnsi="Segoe Pro" w:cstheme="minorBidi"/>
          <w:color w:val="auto"/>
          <w:lang w:val="fr-FR" w:eastAsia="fr-FR" w:bidi="fr-FR"/>
        </w:rPr>
        <w:t> </w:t>
      </w:r>
      <w:r>
        <w:rPr>
          <w:rFonts w:ascii="Segoe Pro" w:hAnsi="Segoe Pro" w:cstheme="minorBidi"/>
          <w:color w:val="auto"/>
          <w:lang w:val="fr-FR" w:eastAsia="fr-FR" w:bidi="fr-FR"/>
        </w:rPr>
        <w:t xml:space="preserve">l’exception des licences valables pour la durée des droits de propriété intellectuelle et intégralement payées.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 xml:space="preserve">Tous les montants dus en vertu de factures impayées deviennent immédiatement dus et exigibles. Pour les Abonnements facturés à terme échu en fonction de l’utilisation, le Client doit payer toute utilisation impayée à compter de la date de résiliation dès réception d’une facture. </w:t>
      </w:r>
    </w:p>
    <w:p w14:paraId="2C24491A" w14:textId="208AE213"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En cas de manquement de la part de Microsoft, le Client recevra un avoir pour tous les frais d’Abonnement, y compris les montants payés d’avance pour la consommation inutilisée pour toute</w:t>
      </w:r>
      <w:r w:rsidR="00C5274A">
        <w:rPr>
          <w:rFonts w:ascii="Segoe Pro" w:hAnsi="Segoe Pro" w:cstheme="minorBidi"/>
          <w:color w:val="auto"/>
          <w:lang w:val="fr-FR" w:eastAsia="fr-FR" w:bidi="fr-FR"/>
        </w:rPr>
        <w:t> </w:t>
      </w:r>
      <w:r>
        <w:rPr>
          <w:rFonts w:ascii="Segoe Pro" w:hAnsi="Segoe Pro" w:cstheme="minorBidi"/>
          <w:color w:val="auto"/>
          <w:lang w:val="fr-FR" w:eastAsia="fr-FR" w:bidi="fr-FR"/>
        </w:rPr>
        <w:t>période d’utilisation au-delà de la date de résiliation.</w:t>
      </w:r>
    </w:p>
    <w:p w14:paraId="0715220C" w14:textId="7748710A"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Le Client doit payer tous les Services Professionnels fournis à compter de la date de résiliation dès</w:t>
      </w:r>
      <w:r w:rsidR="00C5274A">
        <w:rPr>
          <w:rFonts w:ascii="Segoe Pro" w:hAnsi="Segoe Pro" w:cstheme="minorBidi"/>
          <w:color w:val="auto"/>
          <w:lang w:val="fr-FR" w:eastAsia="fr-FR" w:bidi="fr-FR"/>
        </w:rPr>
        <w:t> </w:t>
      </w:r>
      <w:r>
        <w:rPr>
          <w:rFonts w:ascii="Segoe Pro" w:hAnsi="Segoe Pro" w:cstheme="minorBidi"/>
          <w:color w:val="auto"/>
          <w:lang w:val="fr-FR" w:eastAsia="fr-FR" w:bidi="fr-FR"/>
        </w:rPr>
        <w:t>réception d’une facture.</w:t>
      </w:r>
    </w:p>
    <w:p w14:paraId="62BADE43" w14:textId="012568AB" w:rsidR="000A1B13" w:rsidRPr="00011BCE" w:rsidRDefault="00000000" w:rsidP="00011BCE">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lastRenderedPageBreak/>
        <w:t xml:space="preserve">Suspension. </w:t>
      </w:r>
      <w:r>
        <w:rPr>
          <w:rFonts w:ascii="Segoe Pro" w:hAnsi="Segoe Pro" w:cstheme="minorBidi"/>
          <w:color w:val="auto"/>
          <w:lang w:val="fr-FR" w:eastAsia="fr-FR" w:bidi="fr-FR"/>
        </w:rPr>
        <w:t xml:space="preserve">Pendant toute période de manquement grave par le Client, Microsoft peut suspendre un Abonnement ou une Déclaration de Services sans </w:t>
      </w:r>
      <w:r>
        <w:rPr>
          <w:rFonts w:ascii="Segoe Pro" w:hAnsi="Segoe Pro" w:cstheme="minorBidi"/>
          <w:lang w:val="fr-FR" w:eastAsia="fr-FR" w:bidi="fr-FR"/>
        </w:rPr>
        <w:t xml:space="preserve">résilier le présent Contrat. Microsoft donnera au Client un préavis de 30 jours avant une telle suspension, sauf si le prélèvement par Microsoft sur le mode de paiement du client est refusé et si Microsoft estime </w:t>
      </w:r>
      <w:r>
        <w:rPr>
          <w:rFonts w:ascii="Segoe Pro" w:hAnsi="Segoe Pro" w:cstheme="minorBidi"/>
          <w:color w:val="auto"/>
          <w:lang w:val="fr-FR" w:eastAsia="fr-FR" w:bidi="fr-FR"/>
        </w:rPr>
        <w:t>dans une limite raisonnable qu’une suspension immédiate est nécessaire pour empêcher l’accès non autorisé aux Données du Client ou pour assurer la</w:t>
      </w:r>
      <w:r w:rsidR="001A6ACC">
        <w:rPr>
          <w:rFonts w:ascii="Segoe Pro" w:hAnsi="Segoe Pro" w:cstheme="minorBidi"/>
          <w:color w:val="auto"/>
          <w:lang w:val="fr-FR" w:eastAsia="fr-FR" w:bidi="fr-FR"/>
        </w:rPr>
        <w:t> </w:t>
      </w:r>
      <w:r>
        <w:rPr>
          <w:rFonts w:ascii="Segoe Pro" w:hAnsi="Segoe Pro" w:cstheme="minorBidi"/>
          <w:color w:val="auto"/>
          <w:lang w:val="fr-FR" w:eastAsia="fr-FR" w:bidi="fr-FR"/>
        </w:rPr>
        <w:t>confidentialité, l’intégrité, la disponibilité ou la résilience des systèmes et services de Microsoft.</w:t>
      </w:r>
    </w:p>
    <w:p w14:paraId="35ED9711" w14:textId="3F37842F"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Résiliation pour se conformer aux lois. </w:t>
      </w:r>
      <w:r>
        <w:rPr>
          <w:rFonts w:ascii="Segoe Pro" w:hAnsi="Segoe Pro" w:cstheme="minorBidi"/>
          <w:color w:val="auto"/>
          <w:lang w:val="fr-FR" w:eastAsia="fr-FR" w:bidi="fr-FR"/>
        </w:rPr>
        <w:t>Microsoft peut modifier ou interrompre l’offre d’un Produit ou</w:t>
      </w:r>
      <w:r w:rsidR="00E27A5F">
        <w:rPr>
          <w:rFonts w:ascii="Segoe Pro" w:hAnsi="Segoe Pro" w:cstheme="minorBidi"/>
          <w:color w:val="auto"/>
          <w:lang w:val="fr-FR" w:eastAsia="fr-FR" w:bidi="fr-FR"/>
        </w:rPr>
        <w:t> </w:t>
      </w:r>
      <w:r>
        <w:rPr>
          <w:rFonts w:ascii="Segoe Pro" w:hAnsi="Segoe Pro" w:cstheme="minorBidi"/>
          <w:color w:val="auto"/>
          <w:lang w:val="fr-FR" w:eastAsia="fr-FR" w:bidi="fr-FR"/>
        </w:rPr>
        <w:t>d’un Service Professionnel et/ou résilier un Abonnement ou une Déclaration de Services pour ce Produit ou ce Service Professionnel dans tout pays ou toute juridiction où il existe une exigence ou une obligation gouvernementale actuelle ou future qui (1) soumet Microsoft à une réglementation ou à une exigence qui n’est pas généralement applicable aux entreprises opérant dans ce pays ; (2) entraîne une difficulté pour Microsoft à continuer à offrir le Produit ou le Service Professionnel sans modification ; ou</w:t>
      </w:r>
      <w:r w:rsidR="00E27A5F">
        <w:rPr>
          <w:rFonts w:ascii="Segoe Pro" w:hAnsi="Segoe Pro" w:cstheme="minorBidi"/>
          <w:color w:val="auto"/>
          <w:lang w:val="fr-FR" w:eastAsia="fr-FR" w:bidi="fr-FR"/>
        </w:rPr>
        <w:t> </w:t>
      </w:r>
      <w:r>
        <w:rPr>
          <w:rFonts w:ascii="Segoe Pro" w:hAnsi="Segoe Pro" w:cstheme="minorBidi"/>
          <w:color w:val="auto"/>
          <w:lang w:val="fr-FR" w:eastAsia="fr-FR" w:bidi="fr-FR"/>
        </w:rPr>
        <w:t xml:space="preserve">(3) amène Microsoft à penser que le présent Contrat ou l’offre du Produit ou du Service Professionnel peut entrer en conflit avec ladite exigence ou obligation. Si Microsoft résilie un Abonnement ou une Déclaration de Services en vertu de cette disposition, le Client recevra, comme seul recours, un remboursement pour tout montant </w:t>
      </w:r>
      <w:proofErr w:type="gramStart"/>
      <w:r>
        <w:rPr>
          <w:rFonts w:ascii="Segoe Pro" w:hAnsi="Segoe Pro" w:cstheme="minorBidi"/>
          <w:color w:val="auto"/>
          <w:lang w:val="fr-FR" w:eastAsia="fr-FR" w:bidi="fr-FR"/>
        </w:rPr>
        <w:t>payé</w:t>
      </w:r>
      <w:proofErr w:type="gramEnd"/>
      <w:r>
        <w:rPr>
          <w:rFonts w:ascii="Segoe Pro" w:hAnsi="Segoe Pro" w:cstheme="minorBidi"/>
          <w:color w:val="auto"/>
          <w:lang w:val="fr-FR" w:eastAsia="fr-FR" w:bidi="fr-FR"/>
        </w:rPr>
        <w:t xml:space="preserve"> à l’avance pour toute période après la résiliation. Le Client paiera tous les services fournis ou utilisés avant la résiliation.</w:t>
      </w:r>
    </w:p>
    <w:p w14:paraId="7D91F355" w14:textId="77777777" w:rsidR="000C5FED" w:rsidRPr="000C5FED" w:rsidRDefault="00000000" w:rsidP="008C0B18">
      <w:pPr>
        <w:pStyle w:val="Heading3"/>
        <w:rPr>
          <w:lang w:val="fr-FR" w:eastAsia="fr-FR" w:bidi="fr-FR"/>
        </w:rPr>
      </w:pPr>
      <w:r>
        <w:rPr>
          <w:lang w:val="fr-FR" w:eastAsia="fr-FR" w:bidi="fr-FR"/>
        </w:rPr>
        <w:t>Modifications du présent Contrat</w:t>
      </w:r>
    </w:p>
    <w:p w14:paraId="6330F6AB" w14:textId="77777777" w:rsidR="000C5FED" w:rsidRPr="000C5FED" w:rsidRDefault="00000000" w:rsidP="00B1164D">
      <w:pPr>
        <w:spacing w:line="216" w:lineRule="auto"/>
        <w:ind w:right="-90"/>
        <w:jc w:val="left"/>
        <w:rPr>
          <w:rFonts w:ascii="Segoe Pro" w:hAnsi="Segoe Pro"/>
          <w:lang w:val="fr-FR" w:eastAsia="fr-FR" w:bidi="fr-FR"/>
        </w:rPr>
      </w:pPr>
      <w:r>
        <w:rPr>
          <w:rFonts w:ascii="Segoe Pro" w:hAnsi="Segoe Pro"/>
          <w:lang w:val="fr-FR" w:eastAsia="fr-FR" w:bidi="fr-FR"/>
        </w:rPr>
        <w:t>Microsoft est en droit de mettre à jour à tout moment le présent Contrat. Aucune modification ne s’appliquera aux licences logicielles perpétuelles précédemment acquises. Les modifications s’appliqueront aux nouvelles commandes et aux Abonnements et Déclarations de Services existants comme suit :</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fr-FR" w:eastAsia="fr-FR" w:bidi="fr-FR"/>
        </w:rPr>
      </w:pPr>
      <w:r>
        <w:rPr>
          <w:rFonts w:ascii="Segoe Pro" w:hAnsi="Segoe Pro"/>
          <w:b/>
          <w:bCs/>
          <w:lang w:val="fr-FR" w:eastAsia="fr-FR" w:bidi="fr-FR"/>
        </w:rPr>
        <w:t xml:space="preserve">DPA et SLA. </w:t>
      </w:r>
      <w:r>
        <w:rPr>
          <w:rFonts w:ascii="Segoe Pro" w:hAnsi="Segoe Pro"/>
          <w:lang w:val="fr-FR" w:eastAsia="fr-FR" w:bidi="fr-FR"/>
        </w:rPr>
        <w:t>Les modifications apportées au DPA et au Contrat SLA s’appliqueront comme indiqué dans ces documents.</w:t>
      </w:r>
    </w:p>
    <w:p w14:paraId="40C337EF" w14:textId="5244A661" w:rsidR="000C5FED" w:rsidRPr="000C5FED" w:rsidRDefault="00000000" w:rsidP="000C5FED">
      <w:pPr>
        <w:numPr>
          <w:ilvl w:val="0"/>
          <w:numId w:val="58"/>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Conditions relatives aux Produits. </w:t>
      </w:r>
      <w:r>
        <w:rPr>
          <w:rFonts w:ascii="Segoe Pro" w:hAnsi="Segoe Pro"/>
          <w:lang w:val="fr-FR" w:eastAsia="fr-FR" w:bidi="fr-FR"/>
        </w:rPr>
        <w:t>Les Modifications défavorables importantes ne s’appliqueront pas pendant la durée de l’Abonnement en cours, mais prendront effet lors du renouvellement. Toutes</w:t>
      </w:r>
      <w:r w:rsidR="00B1164D">
        <w:rPr>
          <w:rFonts w:ascii="Segoe Pro" w:hAnsi="Segoe Pro"/>
          <w:lang w:val="fr-FR" w:eastAsia="fr-FR" w:bidi="fr-FR"/>
        </w:rPr>
        <w:t> </w:t>
      </w:r>
      <w:r>
        <w:rPr>
          <w:rFonts w:ascii="Segoe Pro" w:hAnsi="Segoe Pro"/>
          <w:lang w:val="fr-FR" w:eastAsia="fr-FR" w:bidi="fr-FR"/>
        </w:rPr>
        <w:t>les autres modifications s’appliqueront lorsqu’elles seront publiées sur le site des Conditions applicables au Produit. De plus, pour les Abonnements aux Logiciels, si le Client choisit de mettre à</w:t>
      </w:r>
      <w:r w:rsidR="00B1164D">
        <w:rPr>
          <w:rFonts w:ascii="Segoe Pro" w:hAnsi="Segoe Pro"/>
          <w:lang w:val="fr-FR" w:eastAsia="fr-FR" w:bidi="fr-FR"/>
        </w:rPr>
        <w:t> </w:t>
      </w:r>
      <w:r>
        <w:rPr>
          <w:rFonts w:ascii="Segoe Pro" w:hAnsi="Segoe Pro"/>
          <w:lang w:val="fr-FR" w:eastAsia="fr-FR" w:bidi="fr-FR"/>
        </w:rPr>
        <w:t>jour le Logiciel vers une nouvelle version avant la fin de la durée de l’Abonnement, les conditions en</w:t>
      </w:r>
      <w:r w:rsidR="00B1164D">
        <w:rPr>
          <w:rFonts w:ascii="Segoe Pro" w:hAnsi="Segoe Pro"/>
          <w:lang w:val="fr-FR" w:eastAsia="fr-FR" w:bidi="fr-FR"/>
        </w:rPr>
        <w:t> </w:t>
      </w:r>
      <w:r>
        <w:rPr>
          <w:rFonts w:ascii="Segoe Pro" w:hAnsi="Segoe Pro"/>
          <w:lang w:val="fr-FR" w:eastAsia="fr-FR" w:bidi="fr-FR"/>
        </w:rPr>
        <w:t xml:space="preserve">vigueur au moment de la mise à jour s’appliqueront à l’utilisation de ce Logiciel. </w:t>
      </w:r>
    </w:p>
    <w:p w14:paraId="4D01051E" w14:textId="13B32240" w:rsidR="000C5FED" w:rsidRPr="000C5FED" w:rsidRDefault="00000000" w:rsidP="000C5FED">
      <w:pPr>
        <w:numPr>
          <w:ilvl w:val="0"/>
          <w:numId w:val="58"/>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Autres stipulations. </w:t>
      </w:r>
      <w:r>
        <w:rPr>
          <w:rFonts w:ascii="Segoe Pro" w:hAnsi="Segoe Pro"/>
          <w:lang w:val="fr-FR" w:eastAsia="fr-FR" w:bidi="fr-FR"/>
        </w:rPr>
        <w:t>Le Client peut être tenu d’accepter des conditions mises à jour ou supplémentaires lorsqu’il passe une nouvelle commande. Pour les Abonnements et les Déclarations de Services existants, le Client sera informé au moins 60 jours avant l’entrée en vigueur des modifications des présentes Conditions Générales ou de toute autre condition faisant partie du Contrat, à l’exception du DPA, du Contrat SLA et des Conditions applicables au Produit, qui ont des conditions distinctes pour les mises à jour. Ces modifications prendront effet lors du renouvellement à</w:t>
      </w:r>
      <w:r w:rsidR="00AC0E9B">
        <w:rPr>
          <w:rFonts w:ascii="Segoe Pro" w:hAnsi="Segoe Pro"/>
          <w:lang w:val="fr-FR" w:eastAsia="fr-FR" w:bidi="fr-FR"/>
        </w:rPr>
        <w:t> </w:t>
      </w:r>
      <w:r>
        <w:rPr>
          <w:rFonts w:ascii="Segoe Pro" w:hAnsi="Segoe Pro"/>
          <w:lang w:val="fr-FR" w:eastAsia="fr-FR" w:bidi="fr-FR"/>
        </w:rPr>
        <w:t>moins que le Client ne les accepte plus tôt de la manière spécifiée dans l’avis et ne remplaceront ni ne modifieront les modifications apportées au présent Contrat. Le Client accepte que son utilisation continue des Produits ou des Services Professionnels après le renouvellement constituera son acceptation de toutes les modifications. Si le Client n’accepte pas les modifications, il doit cesser d’utiliser les Produits et les Services Professionnels avant la fin de l’Abonnement ou de la période d’assistance et désactiver la facturation récurrente pour tous les Abonnements qui sont configurés pour un renouvellement automatique.</w:t>
      </w:r>
    </w:p>
    <w:p w14:paraId="72E7B44A" w14:textId="77777777" w:rsidR="00CB4DAB" w:rsidRPr="00CB4DAB" w:rsidRDefault="00000000" w:rsidP="00754CCE">
      <w:pPr>
        <w:pStyle w:val="Heading3"/>
        <w:rPr>
          <w:rFonts w:eastAsia="Calibri"/>
          <w:lang w:val="fr-FR" w:eastAsia="fr-FR" w:bidi="fr-FR"/>
        </w:rPr>
      </w:pPr>
      <w:r>
        <w:rPr>
          <w:lang w:val="fr-FR" w:eastAsia="fr-FR" w:bidi="fr-FR"/>
        </w:rPr>
        <w:t>Divers</w:t>
      </w:r>
    </w:p>
    <w:p w14:paraId="3DFC7C22" w14:textId="77777777" w:rsidR="00CB4DAB" w:rsidRPr="00CB4DAB" w:rsidRDefault="00000000" w:rsidP="00CB4DAB">
      <w:pPr>
        <w:numPr>
          <w:ilvl w:val="0"/>
          <w:numId w:val="59"/>
        </w:numPr>
        <w:spacing w:line="216" w:lineRule="auto"/>
        <w:ind w:left="360"/>
        <w:jc w:val="left"/>
        <w:rPr>
          <w:rFonts w:ascii="Segoe Pro" w:eastAsia="Calibri" w:hAnsi="Segoe Pro"/>
          <w:bCs/>
          <w:color w:val="auto"/>
          <w:lang w:val="fr-FR" w:eastAsia="fr-FR" w:bidi="fr-FR"/>
        </w:rPr>
      </w:pPr>
      <w:r>
        <w:rPr>
          <w:rFonts w:ascii="Segoe Pro" w:hAnsi="Segoe Pro" w:cstheme="minorBidi"/>
          <w:b/>
          <w:bCs/>
          <w:color w:val="auto"/>
          <w:lang w:val="fr-FR" w:eastAsia="fr-FR" w:bidi="fr-FR"/>
        </w:rPr>
        <w:t xml:space="preserve">Prestataires indépendants. </w:t>
      </w:r>
      <w:r>
        <w:rPr>
          <w:rFonts w:ascii="Segoe Pro" w:hAnsi="Segoe Pro" w:cstheme="minorBidi"/>
          <w:bCs/>
          <w:color w:val="auto"/>
          <w:lang w:val="fr-FR" w:eastAsia="fr-FR" w:bidi="fr-FR"/>
        </w:rPr>
        <w:t>Les parties sont des prestataires indépendants. Le Client et Microsoft sont libres de développer de façon indépendante des produits sans utiliser les Informations Confidentielles de l’autre partie.</w:t>
      </w:r>
    </w:p>
    <w:p w14:paraId="1A330AEE" w14:textId="77777777" w:rsidR="00CB4DAB" w:rsidRPr="00CB4DAB" w:rsidRDefault="00000000" w:rsidP="00CB4DAB">
      <w:pPr>
        <w:numPr>
          <w:ilvl w:val="0"/>
          <w:numId w:val="59"/>
        </w:numPr>
        <w:spacing w:line="216" w:lineRule="auto"/>
        <w:ind w:left="360"/>
        <w:jc w:val="left"/>
        <w:rPr>
          <w:rFonts w:ascii="Segoe Pro" w:eastAsia="Calibri" w:hAnsi="Segoe Pro"/>
          <w:bCs/>
          <w:color w:val="auto"/>
          <w:lang w:val="fr-FR" w:eastAsia="fr-FR" w:bidi="fr-FR"/>
        </w:rPr>
      </w:pPr>
      <w:r>
        <w:rPr>
          <w:rFonts w:ascii="Segoe Pro" w:hAnsi="Segoe Pro" w:cstheme="minorBidi"/>
          <w:b/>
          <w:bCs/>
          <w:color w:val="auto"/>
          <w:lang w:val="fr-FR" w:eastAsia="fr-FR" w:bidi="fr-FR"/>
        </w:rPr>
        <w:t>Non-exclusivité du présent Contrat.</w:t>
      </w:r>
      <w:r>
        <w:rPr>
          <w:rFonts w:ascii="Segoe Pro" w:hAnsi="Segoe Pro" w:cstheme="minorBidi"/>
          <w:bCs/>
          <w:color w:val="auto"/>
          <w:lang w:val="fr-FR" w:eastAsia="fr-FR" w:bidi="fr-FR"/>
        </w:rPr>
        <w:t xml:space="preserve"> Le Client est libre de conclure des contrats en vue d’acquérir sous licence, d’utiliser et de promouvoir les produits et services d'autres.</w:t>
      </w:r>
    </w:p>
    <w:p w14:paraId="3337197D" w14:textId="35F9C402" w:rsidR="00CB4DAB" w:rsidRPr="00CB4DAB" w:rsidRDefault="00000000" w:rsidP="00CB4DAB">
      <w:pPr>
        <w:numPr>
          <w:ilvl w:val="0"/>
          <w:numId w:val="59"/>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lastRenderedPageBreak/>
        <w:t xml:space="preserve">Cession. </w:t>
      </w:r>
      <w:r>
        <w:rPr>
          <w:rFonts w:ascii="Segoe Pro" w:hAnsi="Segoe Pro" w:cstheme="minorBidi"/>
          <w:color w:val="auto"/>
          <w:lang w:val="fr-FR" w:eastAsia="fr-FR" w:bidi="fr-FR"/>
        </w:rPr>
        <w:t>Chacune des parties peut céder le présent Contrat à un Affilié à condition d’en informer l’autre partie par écrit. Le Client accepte la cession au profit d’un Affilié ou d'un tiers, sans préavis, de</w:t>
      </w:r>
      <w:r w:rsidR="000B66A8">
        <w:rPr>
          <w:rFonts w:ascii="Segoe Pro" w:hAnsi="Segoe Pro" w:cstheme="minorBidi"/>
          <w:color w:val="auto"/>
          <w:lang w:val="fr-FR" w:eastAsia="fr-FR" w:bidi="fr-FR"/>
        </w:rPr>
        <w:t> </w:t>
      </w:r>
      <w:r>
        <w:rPr>
          <w:rFonts w:ascii="Segoe Pro" w:hAnsi="Segoe Pro" w:cstheme="minorBidi"/>
          <w:color w:val="auto"/>
          <w:lang w:val="fr-FR" w:eastAsia="fr-FR" w:bidi="fr-FR"/>
        </w:rPr>
        <w:t>tous droits que Microsoft pourrait avoir en vertu du présent Contrat de recevoir un paiement et de</w:t>
      </w:r>
      <w:r w:rsidR="000B66A8">
        <w:rPr>
          <w:rFonts w:ascii="Segoe Pro" w:hAnsi="Segoe Pro" w:cstheme="minorBidi"/>
          <w:color w:val="auto"/>
          <w:lang w:val="fr-FR" w:eastAsia="fr-FR" w:bidi="fr-FR"/>
        </w:rPr>
        <w:t> </w:t>
      </w:r>
      <w:r>
        <w:rPr>
          <w:rFonts w:ascii="Segoe Pro" w:hAnsi="Segoe Pro" w:cstheme="minorBidi"/>
          <w:color w:val="auto"/>
          <w:lang w:val="fr-FR" w:eastAsia="fr-FR" w:bidi="fr-FR"/>
        </w:rPr>
        <w:t xml:space="preserve">faire appliquer les obligations de paiement du Client, et tous les cessionnaires peuvent céder lesdits droits sans autre consentement. Toute autre forme de cession de droits au titre du présent Contrat doit être approuvée par écrit par la partie </w:t>
      </w:r>
      <w:proofErr w:type="gramStart"/>
      <w:r>
        <w:rPr>
          <w:rFonts w:ascii="Segoe Pro" w:hAnsi="Segoe Pro" w:cstheme="minorBidi"/>
          <w:color w:val="auto"/>
          <w:lang w:val="fr-FR" w:eastAsia="fr-FR" w:bidi="fr-FR"/>
        </w:rPr>
        <w:t>non cédante</w:t>
      </w:r>
      <w:proofErr w:type="gramEnd"/>
      <w:r>
        <w:rPr>
          <w:rFonts w:ascii="Segoe Pro" w:hAnsi="Segoe Pro" w:cstheme="minorBidi"/>
          <w:color w:val="auto"/>
          <w:lang w:val="fr-FR" w:eastAsia="fr-FR" w:bidi="fr-FR"/>
        </w:rPr>
        <w:t xml:space="preserve"> et Microsoft. Toutefois, cette cession ne saurait libérer le cédant de ses obligations au titre du Contrat cédé. Toute tentative de cession du Contrat sans consentement sera nulle et non avenue.</w:t>
      </w:r>
    </w:p>
    <w:p w14:paraId="63D99FC2" w14:textId="77777777" w:rsidR="00CB4DAB" w:rsidRPr="00CB4DAB" w:rsidRDefault="00000000" w:rsidP="00CB4DAB">
      <w:pPr>
        <w:numPr>
          <w:ilvl w:val="0"/>
          <w:numId w:val="59"/>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Indépendance des clauses.</w:t>
      </w:r>
      <w:r>
        <w:rPr>
          <w:rFonts w:ascii="Segoe Pro" w:hAnsi="Segoe Pro" w:cstheme="minorBidi"/>
          <w:color w:val="auto"/>
          <w:lang w:val="fr-FR" w:eastAsia="fr-FR" w:bidi="fr-FR"/>
        </w:rPr>
        <w:t xml:space="preserve"> Si une partie du présent Contrat est jugée inopposable, le reste du Contrat reste pleinement applicable.</w:t>
      </w:r>
    </w:p>
    <w:p w14:paraId="2ED2BD07" w14:textId="77777777" w:rsidR="00CB4DAB" w:rsidRPr="00CB4DAB" w:rsidRDefault="00000000" w:rsidP="00CB4DAB">
      <w:pPr>
        <w:numPr>
          <w:ilvl w:val="0"/>
          <w:numId w:val="59"/>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Renonciation.</w:t>
      </w:r>
      <w:r>
        <w:rPr>
          <w:rFonts w:ascii="Segoe Pro" w:hAnsi="Segoe Pro" w:cstheme="minorBidi"/>
          <w:color w:val="auto"/>
          <w:lang w:val="fr-FR" w:eastAsia="fr-FR" w:bidi="fr-FR"/>
        </w:rPr>
        <w:t xml:space="preserve"> Tout manquement à faire appliquer toute stipulation du présent Contrat ne vaudra pas renonciation à celle-ci. Toute renonciation ne sera effective que si elle est effectuée par écrit et signée par la partie dont elle émane.</w:t>
      </w:r>
    </w:p>
    <w:p w14:paraId="65AA906E" w14:textId="77777777" w:rsidR="00CB4DAB" w:rsidRPr="00CB4DAB" w:rsidRDefault="00000000" w:rsidP="00CB4DAB">
      <w:pPr>
        <w:numPr>
          <w:ilvl w:val="0"/>
          <w:numId w:val="59"/>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Absence de tiers bénéficiaire.</w:t>
      </w:r>
      <w:r>
        <w:rPr>
          <w:rFonts w:ascii="Segoe Pro" w:hAnsi="Segoe Pro" w:cstheme="minorBidi"/>
          <w:color w:val="auto"/>
          <w:lang w:val="fr-FR" w:eastAsia="fr-FR" w:bidi="fr-FR"/>
        </w:rPr>
        <w:t xml:space="preserve"> Le présent Contrat n’octroie aucun droit à des tiers bénéficiaires sauf dans les cas expressément prévus par les termes de ce dernier.</w:t>
      </w:r>
    </w:p>
    <w:p w14:paraId="5B73B276" w14:textId="77777777" w:rsidR="00CB4DAB" w:rsidRPr="00CB4DAB" w:rsidRDefault="00000000" w:rsidP="00CB4DAB">
      <w:pPr>
        <w:numPr>
          <w:ilvl w:val="0"/>
          <w:numId w:val="59"/>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Maintien en vigueur de certaines clauses.</w:t>
      </w:r>
      <w:r>
        <w:rPr>
          <w:rFonts w:ascii="Segoe Pro" w:hAnsi="Segoe Pro" w:cstheme="minorBidi"/>
          <w:color w:val="auto"/>
          <w:lang w:val="fr-FR" w:eastAsia="fr-FR" w:bidi="fr-FR"/>
        </w:rPr>
        <w:t xml:space="preserve"> Toutes les stipulations du présent Contrat demeureront en vigueur après la résiliation ou l’expiration de celui-ci, à l’exception de celles prévoyant l’exécution d’obligations uniquement pendant la durée du Contrat.</w:t>
      </w:r>
    </w:p>
    <w:p w14:paraId="0092454B" w14:textId="77777777" w:rsidR="00CB4DAB" w:rsidRPr="00CB4DAB" w:rsidRDefault="00000000" w:rsidP="00CB4DAB">
      <w:pPr>
        <w:numPr>
          <w:ilvl w:val="0"/>
          <w:numId w:val="59"/>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Notifications.</w:t>
      </w:r>
      <w:r>
        <w:rPr>
          <w:rFonts w:ascii="Segoe Pro" w:hAnsi="Segoe Pro" w:cstheme="minorBidi"/>
          <w:color w:val="auto"/>
          <w:lang w:val="fr-FR" w:eastAsia="fr-FR" w:bidi="fr-FR"/>
        </w:rPr>
        <w:t xml:space="preserve"> Toutes les notifications requièrent la forme écrite. À l’exception des notifications relatives à l’arbitrage (comme prévu dans certaines conditions supplémentaires pour les utilisateurs individuels), les notifications à l’attention de Microsoft doivent être envoyées à l’adresse suivante et seront considérées comme reçues à la date de réception à cette adresse :</w:t>
      </w:r>
    </w:p>
    <w:p w14:paraId="0678FB5B" w14:textId="77777777" w:rsidR="00CB4DAB" w:rsidRPr="00CB4DAB" w:rsidRDefault="00000000" w:rsidP="00CB4DAB">
      <w:pPr>
        <w:spacing w:line="216" w:lineRule="auto"/>
        <w:ind w:left="2880"/>
        <w:jc w:val="left"/>
        <w:rPr>
          <w:rFonts w:ascii="Segoe Pro" w:eastAsia="Calibri" w:hAnsi="Segoe Pro"/>
          <w:color w:val="auto"/>
          <w:lang w:val="fr-FR" w:eastAsia="fr-FR" w:bidi="fr-FR"/>
        </w:rPr>
      </w:pPr>
      <w:r>
        <w:rPr>
          <w:rFonts w:ascii="Segoe Pro" w:hAnsi="Segoe Pro" w:cstheme="minorBidi"/>
          <w:color w:val="auto"/>
          <w:lang w:val="fr-FR" w:eastAsia="fr-FR" w:bidi="fr-FR"/>
        </w:rPr>
        <w:t>Microsoft Corporation</w:t>
      </w:r>
    </w:p>
    <w:p w14:paraId="6A4F92DF" w14:textId="77777777" w:rsidR="00CB4DAB" w:rsidRPr="00CB4DAB" w:rsidRDefault="00000000" w:rsidP="00CB4DAB">
      <w:pPr>
        <w:spacing w:before="0" w:line="216" w:lineRule="auto"/>
        <w:ind w:left="2880"/>
        <w:jc w:val="left"/>
        <w:rPr>
          <w:rFonts w:ascii="Segoe Pro" w:eastAsia="Calibri" w:hAnsi="Segoe Pro"/>
          <w:color w:val="auto"/>
          <w:lang w:val="fr-FR" w:eastAsia="fr-FR" w:bidi="fr-FR"/>
        </w:rPr>
      </w:pPr>
      <w:r>
        <w:rPr>
          <w:rFonts w:ascii="Segoe Pro" w:hAnsi="Segoe Pro" w:cstheme="minorBidi"/>
          <w:color w:val="auto"/>
          <w:lang w:val="fr-FR" w:eastAsia="fr-FR" w:bidi="fr-FR"/>
        </w:rPr>
        <w:t>Dept. 551, Volume Licensing</w:t>
      </w:r>
    </w:p>
    <w:p w14:paraId="09C25EEC" w14:textId="77777777" w:rsidR="00CB4DAB" w:rsidRPr="00CB4DAB" w:rsidRDefault="00000000" w:rsidP="00CB4DAB">
      <w:pPr>
        <w:spacing w:before="0" w:line="216" w:lineRule="auto"/>
        <w:ind w:left="2880"/>
        <w:jc w:val="left"/>
        <w:rPr>
          <w:rFonts w:ascii="Segoe Pro" w:eastAsia="Calibri" w:hAnsi="Segoe Pro"/>
          <w:color w:val="auto"/>
          <w:lang w:val="fr-FR" w:eastAsia="fr-FR" w:bidi="fr-FR"/>
        </w:rPr>
      </w:pPr>
      <w:r>
        <w:rPr>
          <w:rFonts w:ascii="Segoe Pro" w:hAnsi="Segoe Pro" w:cstheme="minorBidi"/>
          <w:color w:val="auto"/>
          <w:lang w:val="fr-FR" w:eastAsia="fr-FR" w:bidi="fr-FR"/>
        </w:rPr>
        <w:t>6880 Sierra Centre Parkway</w:t>
      </w:r>
    </w:p>
    <w:p w14:paraId="00C0392A" w14:textId="77777777" w:rsidR="00CB4DAB" w:rsidRPr="00CB4DAB" w:rsidRDefault="00000000" w:rsidP="00CB4DAB">
      <w:pPr>
        <w:spacing w:before="0" w:line="216" w:lineRule="auto"/>
        <w:ind w:left="2880"/>
        <w:jc w:val="left"/>
        <w:rPr>
          <w:rFonts w:ascii="Segoe Pro" w:eastAsia="Calibri" w:hAnsi="Segoe Pro"/>
          <w:color w:val="auto"/>
          <w:lang w:val="fr-FR" w:eastAsia="fr-FR" w:bidi="fr-FR"/>
        </w:rPr>
      </w:pPr>
      <w:r>
        <w:rPr>
          <w:rFonts w:ascii="Segoe Pro" w:hAnsi="Segoe Pro" w:cstheme="minorBidi"/>
          <w:color w:val="auto"/>
          <w:lang w:val="fr-FR" w:eastAsia="fr-FR" w:bidi="fr-FR"/>
        </w:rPr>
        <w:t>Reno, Nevada 89511-1137</w:t>
      </w:r>
    </w:p>
    <w:p w14:paraId="695DA0ED" w14:textId="77777777" w:rsidR="00CB4DAB" w:rsidRPr="00CB4DAB" w:rsidRDefault="00000000" w:rsidP="00CB4DAB">
      <w:pPr>
        <w:spacing w:before="0" w:line="216" w:lineRule="auto"/>
        <w:ind w:left="2880"/>
        <w:jc w:val="left"/>
        <w:rPr>
          <w:rFonts w:ascii="Segoe Pro" w:eastAsia="Calibri" w:hAnsi="Segoe Pro"/>
          <w:color w:val="auto"/>
          <w:lang w:val="fr-FR" w:eastAsia="fr-FR" w:bidi="fr-FR"/>
        </w:rPr>
      </w:pPr>
      <w:r>
        <w:rPr>
          <w:rFonts w:ascii="Segoe Pro" w:hAnsi="Segoe Pro" w:cstheme="minorBidi"/>
          <w:color w:val="auto"/>
          <w:lang w:val="fr-FR" w:eastAsia="fr-FR" w:bidi="fr-FR"/>
        </w:rPr>
        <w:t>U.S.A.</w:t>
      </w:r>
    </w:p>
    <w:p w14:paraId="47F3856E" w14:textId="77777777" w:rsidR="00CB4DAB" w:rsidRPr="00CB4DAB" w:rsidRDefault="00000000" w:rsidP="00CB4DAB">
      <w:pPr>
        <w:spacing w:line="216" w:lineRule="auto"/>
        <w:ind w:left="360"/>
        <w:jc w:val="left"/>
        <w:rPr>
          <w:rFonts w:ascii="Segoe Pro" w:eastAsia="Calibri" w:hAnsi="Segoe Pro"/>
          <w:b/>
          <w:bCs/>
          <w:i/>
          <w:iCs/>
          <w:color w:val="auto"/>
          <w:lang w:val="fr-FR" w:eastAsia="fr-FR" w:bidi="fr-FR"/>
        </w:rPr>
      </w:pPr>
      <w:r>
        <w:rPr>
          <w:rFonts w:ascii="Segoe Pro" w:hAnsi="Segoe Pro" w:cstheme="minorBidi"/>
          <w:color w:val="auto"/>
          <w:lang w:val="fr-FR" w:eastAsia="fr-FR" w:bidi="fr-FR"/>
        </w:rPr>
        <w:t>Microsoft peut fournir au Client des informations et des notifications électroniques, notamment par courrier électronique, via le portail des Services en Ligne ou par l’intermédiaire d’un site Web désigné par Microsoft. Une notification est envoyée à la date de mise à disposition de ces informations par Microsoft.</w:t>
      </w:r>
    </w:p>
    <w:p w14:paraId="6452B064" w14:textId="77777777" w:rsidR="00CB4DAB" w:rsidRPr="00CB4DAB" w:rsidRDefault="00000000" w:rsidP="00CB4DAB">
      <w:pPr>
        <w:numPr>
          <w:ilvl w:val="0"/>
          <w:numId w:val="59"/>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Réglementation applicable.</w:t>
      </w:r>
      <w:r>
        <w:rPr>
          <w:rFonts w:ascii="Segoe Pro" w:hAnsi="Segoe Pro" w:cstheme="minorBidi"/>
          <w:color w:val="auto"/>
          <w:lang w:val="fr-FR" w:eastAsia="fr-FR" w:bidi="fr-FR"/>
        </w:rPr>
        <w:t xml:space="preserve"> Ce Contrat sera régi et interprété conformément aux lois de l’État de Washington et aux lois fédérales des États-Unis d’Amérique. La Convention des Nations Unies sur les Contrats de Vente Internationale de Marchandises de 1980 et les textes s’y rapportant ne s’appliquent pas au présent Contrat. </w:t>
      </w:r>
    </w:p>
    <w:p w14:paraId="5345C797" w14:textId="77777777" w:rsidR="00CB4DAB" w:rsidRPr="00CB4DAB" w:rsidRDefault="00000000" w:rsidP="00CB4DAB">
      <w:pPr>
        <w:numPr>
          <w:ilvl w:val="0"/>
          <w:numId w:val="59"/>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Règlement des litiges.</w:t>
      </w:r>
      <w:r>
        <w:rPr>
          <w:rFonts w:ascii="Segoe Pro" w:hAnsi="Segoe Pro" w:cstheme="minorBidi"/>
          <w:color w:val="auto"/>
          <w:lang w:val="fr-FR" w:eastAsia="fr-FR" w:bidi="fr-FR"/>
        </w:rPr>
        <w:t xml:space="preserve"> Dans l’hypothèse où l’une des parties déciderait d’engager une action au titre du présent Contrat, les parties reconnaissent la compétence exclusive des tribunaux suivants :</w:t>
      </w:r>
    </w:p>
    <w:p w14:paraId="3706CED6" w14:textId="77777777" w:rsidR="00CB4DAB" w:rsidRPr="00CB4DAB" w:rsidRDefault="00000000" w:rsidP="00CB4DAB">
      <w:pPr>
        <w:numPr>
          <w:ilvl w:val="0"/>
          <w:numId w:val="60"/>
        </w:num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Si Microsoft intente une action, le tribunal compétent sera le tribunal du pays ou de l’État où le Client a son siège social.</w:t>
      </w:r>
    </w:p>
    <w:p w14:paraId="1B39BF90" w14:textId="083254C2" w:rsidR="00CB4DAB" w:rsidRPr="00CB4DAB" w:rsidRDefault="00000000" w:rsidP="00CB4DAB">
      <w:pPr>
        <w:numPr>
          <w:ilvl w:val="0"/>
          <w:numId w:val="60"/>
        </w:num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Si le Client intente une action en justice contre Microsoft ou l’un des Affiliés Microsoft situé à</w:t>
      </w:r>
      <w:r w:rsidR="00EC59EC">
        <w:rPr>
          <w:rFonts w:ascii="Segoe Pro" w:hAnsi="Segoe Pro" w:cstheme="minorBidi"/>
          <w:color w:val="auto"/>
          <w:lang w:val="fr-FR" w:eastAsia="fr-FR" w:bidi="fr-FR"/>
        </w:rPr>
        <w:t> </w:t>
      </w:r>
      <w:r>
        <w:rPr>
          <w:rFonts w:ascii="Segoe Pro" w:hAnsi="Segoe Pro" w:cstheme="minorBidi"/>
          <w:color w:val="auto"/>
          <w:lang w:val="fr-FR" w:eastAsia="fr-FR" w:bidi="fr-FR"/>
        </w:rPr>
        <w:t>l’extérieur de l’Europe, cette action sera portée devant les tribunaux d’État ou fédéraux siégeant</w:t>
      </w:r>
      <w:r w:rsidR="00EC59EC">
        <w:rPr>
          <w:rFonts w:ascii="Segoe Pro" w:hAnsi="Segoe Pro" w:cstheme="minorBidi"/>
          <w:color w:val="auto"/>
          <w:lang w:val="fr-FR" w:eastAsia="fr-FR" w:bidi="fr-FR"/>
        </w:rPr>
        <w:t> </w:t>
      </w:r>
      <w:r>
        <w:rPr>
          <w:rFonts w:ascii="Segoe Pro" w:hAnsi="Segoe Pro" w:cstheme="minorBidi"/>
          <w:color w:val="auto"/>
          <w:lang w:val="fr-FR" w:eastAsia="fr-FR" w:bidi="fr-FR"/>
        </w:rPr>
        <w:t xml:space="preserve">dans le comté de King (King County), État de Washington, États-Unis. </w:t>
      </w:r>
    </w:p>
    <w:p w14:paraId="1176A64C" w14:textId="071DFA69" w:rsidR="00CB4DAB" w:rsidRPr="00CB4DAB" w:rsidRDefault="00000000" w:rsidP="00CB4DAB">
      <w:pPr>
        <w:numPr>
          <w:ilvl w:val="0"/>
          <w:numId w:val="60"/>
        </w:num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Si le Client intente une action contre Microsoft ou l’un des Affiliés Microsoft situé en Europe, sans</w:t>
      </w:r>
      <w:r w:rsidR="00396F3F">
        <w:rPr>
          <w:rFonts w:ascii="Segoe Pro" w:hAnsi="Segoe Pro" w:cstheme="minorBidi"/>
          <w:color w:val="auto"/>
          <w:lang w:val="fr-FR" w:eastAsia="fr-FR" w:bidi="fr-FR"/>
        </w:rPr>
        <w:t> </w:t>
      </w:r>
      <w:r>
        <w:rPr>
          <w:rFonts w:ascii="Segoe Pro" w:hAnsi="Segoe Pro" w:cstheme="minorBidi"/>
          <w:color w:val="auto"/>
          <w:lang w:val="fr-FR" w:eastAsia="fr-FR" w:bidi="fr-FR"/>
        </w:rPr>
        <w:t>qu’une action ne soit également intentée contre Microsoft ou un Affilié Microsoft situé à</w:t>
      </w:r>
      <w:r w:rsidR="00396F3F">
        <w:rPr>
          <w:rFonts w:ascii="Segoe Pro" w:hAnsi="Segoe Pro" w:cstheme="minorBidi"/>
          <w:color w:val="auto"/>
          <w:lang w:val="fr-FR" w:eastAsia="fr-FR" w:bidi="fr-FR"/>
        </w:rPr>
        <w:t> </w:t>
      </w:r>
      <w:r>
        <w:rPr>
          <w:rFonts w:ascii="Segoe Pro" w:hAnsi="Segoe Pro" w:cstheme="minorBidi"/>
          <w:color w:val="auto"/>
          <w:lang w:val="fr-FR" w:eastAsia="fr-FR" w:bidi="fr-FR"/>
        </w:rPr>
        <w:t>l’extérieur de l’Europe, les tribunaux compétents seront ceux de l’Irlande.</w:t>
      </w:r>
    </w:p>
    <w:p w14:paraId="0FD660D1" w14:textId="6A1FAD2A" w:rsidR="00CB4DAB" w:rsidRPr="00CB4DAB" w:rsidRDefault="00000000" w:rsidP="00CB4DAB">
      <w:pPr>
        <w:numPr>
          <w:ilvl w:val="0"/>
          <w:numId w:val="60"/>
        </w:numPr>
        <w:spacing w:line="216" w:lineRule="auto"/>
        <w:jc w:val="left"/>
        <w:rPr>
          <w:rFonts w:ascii="Segoe Pro" w:eastAsia="Calibri" w:hAnsi="Segoe Pro"/>
          <w:b/>
          <w:bCs/>
          <w:i/>
          <w:iCs/>
          <w:color w:val="auto"/>
          <w:lang w:val="fr-FR" w:eastAsia="fr-FR" w:bidi="fr-FR"/>
        </w:rPr>
      </w:pPr>
      <w:r>
        <w:rPr>
          <w:rFonts w:ascii="Segoe Pro" w:hAnsi="Segoe Pro" w:cstheme="minorBidi"/>
          <w:color w:val="auto"/>
          <w:lang w:val="fr-FR" w:eastAsia="fr-FR" w:bidi="fr-FR"/>
        </w:rPr>
        <w:lastRenderedPageBreak/>
        <w:t>Les parties consentent à la compétence in personam des tribunaux convenus. Cette attribution de</w:t>
      </w:r>
      <w:r w:rsidR="00396F3F">
        <w:rPr>
          <w:rFonts w:ascii="Segoe Pro" w:hAnsi="Segoe Pro" w:cstheme="minorBidi"/>
          <w:color w:val="auto"/>
          <w:lang w:val="fr-FR" w:eastAsia="fr-FR" w:bidi="fr-FR"/>
        </w:rPr>
        <w:t> </w:t>
      </w:r>
      <w:r>
        <w:rPr>
          <w:rFonts w:ascii="Segoe Pro" w:hAnsi="Segoe Pro" w:cstheme="minorBidi"/>
          <w:color w:val="auto"/>
          <w:lang w:val="fr-FR" w:eastAsia="fr-FR" w:bidi="fr-FR"/>
        </w:rPr>
        <w:t>compétence n’empêche en aucun cas les parties de chercher à obtenir une injonction en cas de violation des droits de propriété intellectuelle ou d’obligations de confidentialité devant d’autres tribunaux compétents.</w:t>
      </w:r>
    </w:p>
    <w:p w14:paraId="2E4CF609" w14:textId="6846468A" w:rsidR="00CB4DAB" w:rsidRPr="00CB4DAB" w:rsidRDefault="00000000" w:rsidP="00CB4DAB">
      <w:pPr>
        <w:numPr>
          <w:ilvl w:val="0"/>
          <w:numId w:val="59"/>
        </w:numPr>
        <w:spacing w:line="216" w:lineRule="auto"/>
        <w:ind w:left="360"/>
        <w:jc w:val="left"/>
        <w:rPr>
          <w:rFonts w:ascii="Segoe Pro" w:eastAsia="Calibri" w:hAnsi="Segoe Pro"/>
          <w:i/>
          <w:color w:val="auto"/>
          <w:lang w:val="fr-FR" w:eastAsia="fr-FR" w:bidi="fr-FR"/>
        </w:rPr>
      </w:pPr>
      <w:r>
        <w:rPr>
          <w:rFonts w:ascii="Segoe Pro" w:hAnsi="Segoe Pro" w:cstheme="minorBidi"/>
          <w:b/>
          <w:bCs/>
          <w:color w:val="auto"/>
          <w:lang w:val="fr-FR" w:eastAsia="fr-FR" w:bidi="fr-FR"/>
        </w:rPr>
        <w:t>Ordre de priorité.</w:t>
      </w:r>
      <w:r>
        <w:rPr>
          <w:rFonts w:ascii="Segoe Pro" w:hAnsi="Segoe Pro" w:cstheme="minorBidi"/>
          <w:color w:val="auto"/>
          <w:lang w:val="fr-FR" w:eastAsia="fr-FR" w:bidi="fr-FR"/>
        </w:rPr>
        <w:t xml:space="preserve"> En cas de conflit entre des documents du présent Contrat et dans la mesure où le</w:t>
      </w:r>
      <w:r w:rsidR="00060B9F">
        <w:rPr>
          <w:rFonts w:ascii="Segoe Pro" w:hAnsi="Segoe Pro" w:cstheme="minorBidi"/>
          <w:color w:val="auto"/>
          <w:lang w:val="fr-FR" w:eastAsia="fr-FR" w:bidi="fr-FR"/>
        </w:rPr>
        <w:t> </w:t>
      </w:r>
      <w:r>
        <w:rPr>
          <w:rFonts w:ascii="Segoe Pro" w:hAnsi="Segoe Pro" w:cstheme="minorBidi"/>
          <w:color w:val="auto"/>
          <w:lang w:val="fr-FR" w:eastAsia="fr-FR" w:bidi="fr-FR"/>
        </w:rPr>
        <w:t>conflit n’est pas expressément résolu dans ces documents, les termes qui prévalent sont ceux des</w:t>
      </w:r>
      <w:r w:rsidR="00060B9F">
        <w:rPr>
          <w:rFonts w:ascii="Segoe Pro" w:hAnsi="Segoe Pro" w:cstheme="minorBidi"/>
          <w:color w:val="auto"/>
          <w:lang w:val="fr-FR" w:eastAsia="fr-FR" w:bidi="fr-FR"/>
        </w:rPr>
        <w:t> </w:t>
      </w:r>
      <w:r>
        <w:rPr>
          <w:rFonts w:ascii="Segoe Pro" w:hAnsi="Segoe Pro" w:cstheme="minorBidi"/>
          <w:color w:val="auto"/>
          <w:lang w:val="fr-FR" w:eastAsia="fr-FR" w:bidi="fr-FR"/>
        </w:rPr>
        <w:t>documents classés dans l’ordre de priorité décroissant suivant : (1) le DPA ; (2) les présentes Conditions Générales ; (3) les Conditions relatives aux Produits ; (4) le Contrat de niveau de service (SLA) ; et (5) toute condition supplémentaire présentée lors de la passation d’une commande. Les conditions présentées dans un avenant ont la priorité sur le document amendé et tout autre avenant précédent ayant le même objet.</w:t>
      </w:r>
    </w:p>
    <w:p w14:paraId="59879561" w14:textId="77777777" w:rsidR="00CB4DAB" w:rsidRPr="00CB4DAB" w:rsidRDefault="00000000" w:rsidP="00CB4DAB">
      <w:pPr>
        <w:numPr>
          <w:ilvl w:val="0"/>
          <w:numId w:val="59"/>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Affiliés et sous-traitants Microsoft.</w:t>
      </w:r>
      <w:r>
        <w:rPr>
          <w:rFonts w:ascii="Segoe Pro" w:hAnsi="Segoe Pro" w:cstheme="minorBidi"/>
          <w:color w:val="auto"/>
          <w:lang w:val="fr-FR" w:eastAsia="fr-FR" w:bidi="fr-FR"/>
        </w:rPr>
        <w:t xml:space="preserve"> Microsoft peut s’acquitter de ses obligations en vertu du présent Contrat par l’intermédiaire de ses Affiliés et faire appel à des sous-traitants pour fournir certains services. Microsoft sera tenue responsable de leurs actes.</w:t>
      </w:r>
    </w:p>
    <w:p w14:paraId="417A8979" w14:textId="77777777" w:rsidR="00CB4DAB" w:rsidRPr="00CB4DAB" w:rsidRDefault="00000000" w:rsidP="00CB4DAB">
      <w:pPr>
        <w:numPr>
          <w:ilvl w:val="0"/>
          <w:numId w:val="59"/>
        </w:numPr>
        <w:spacing w:line="216" w:lineRule="auto"/>
        <w:ind w:left="360"/>
        <w:jc w:val="left"/>
        <w:rPr>
          <w:rFonts w:ascii="Segoe Pro" w:eastAsia="Calibri" w:hAnsi="Segoe Pro"/>
          <w:b/>
          <w:i/>
          <w:color w:val="auto"/>
          <w:lang w:val="fr-FR" w:eastAsia="fr-FR" w:bidi="fr-FR"/>
        </w:rPr>
      </w:pPr>
      <w:r>
        <w:rPr>
          <w:rFonts w:ascii="Segoe Pro" w:hAnsi="Segoe Pro" w:cstheme="minorBidi"/>
          <w:b/>
          <w:bCs/>
          <w:color w:val="auto"/>
          <w:lang w:val="fr-FR" w:eastAsia="fr-FR" w:bidi="fr-FR"/>
        </w:rPr>
        <w:t>Règles régissant les marchés publics.</w:t>
      </w:r>
      <w:r>
        <w:rPr>
          <w:rFonts w:ascii="Segoe Pro" w:hAnsi="Segoe Pro" w:cstheme="minorBidi"/>
          <w:color w:val="auto"/>
          <w:lang w:val="fr-FR" w:eastAsia="fr-FR" w:bidi="fr-FR"/>
        </w:rPr>
        <w:t xml:space="preserve"> Si le Client est une entité gouvernementale ou est autrement soumis aux exigences des marchés publics, le Client déclare et garantit que (1) il s’est conformé et se conformera à toutes les lois et réglementations applicables en matière de marchés publics ; (2) il est autorisé à conclure le présent Contrat ; et (3) le présent Contrat satisfait à toutes les exigences d’approvisionnement applicables.</w:t>
      </w:r>
    </w:p>
    <w:p w14:paraId="14F8BBA1" w14:textId="747F8563" w:rsidR="00CB4DAB" w:rsidRPr="00CB4DAB" w:rsidRDefault="00000000" w:rsidP="00C60ABA">
      <w:pPr>
        <w:numPr>
          <w:ilvl w:val="0"/>
          <w:numId w:val="59"/>
        </w:numPr>
        <w:spacing w:line="216" w:lineRule="auto"/>
        <w:ind w:left="360" w:right="-9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 xml:space="preserve">Respect des Lois Commerciales. </w:t>
      </w:r>
      <w:r>
        <w:rPr>
          <w:rFonts w:ascii="Segoe Pro" w:hAnsi="Segoe Pro" w:cstheme="minorBidi"/>
          <w:color w:val="auto"/>
          <w:lang w:val="fr-FR" w:eastAsia="fr-FR" w:bidi="fr-FR"/>
        </w:rPr>
        <w:t>Les Produits et Livrables peuvent être soumis à la réglementation des États-Unis et d’autres pays en matière d’exportation. Chaque partie se conformera à toutes les lois et réglementations applicables à l’importation ou à l’exportation des Produits et Livrables, notamment les lois commerciales telles que les réglementations en vigueur aux États-Unis sur l’administration des exportations, les réglementations sur le trafic international d’armes et les réglementations sur les sanctions administrées par l’Office of Foreign Assets Control (« OFAC ») (« Lois Commerciales »). Le</w:t>
      </w:r>
      <w:r w:rsidR="003F4363">
        <w:rPr>
          <w:rFonts w:ascii="Segoe Pro" w:hAnsi="Segoe Pro" w:cstheme="minorBidi"/>
          <w:color w:val="auto"/>
          <w:lang w:val="fr-FR" w:eastAsia="fr-FR" w:bidi="fr-FR"/>
        </w:rPr>
        <w:t> </w:t>
      </w:r>
      <w:r>
        <w:rPr>
          <w:rFonts w:ascii="Segoe Pro" w:hAnsi="Segoe Pro" w:cstheme="minorBidi"/>
          <w:color w:val="auto"/>
          <w:lang w:val="fr-FR" w:eastAsia="fr-FR" w:bidi="fr-FR"/>
        </w:rPr>
        <w:t>Client ne prendra aucune mesure qui amènerait Microsoft à enfreindre les Lois Commerciales américaines ou autres applicables. Microsoft peut suspendre ou résilier le présent Contrat dans la mesure où Microsoft estime dans une limite raisonnable que son exécution l’amènerait à violer des Lois Commerciales ou lui ferait courir le risque de faire l’objet de sanctions et de pénalités en vertu de</w:t>
      </w:r>
      <w:r w:rsidR="003F4363">
        <w:rPr>
          <w:rFonts w:ascii="Segoe Pro" w:hAnsi="Segoe Pro" w:cstheme="minorBidi"/>
          <w:color w:val="auto"/>
          <w:lang w:val="fr-FR" w:eastAsia="fr-FR" w:bidi="fr-FR"/>
        </w:rPr>
        <w:t> </w:t>
      </w:r>
      <w:r>
        <w:rPr>
          <w:rFonts w:ascii="Segoe Pro" w:hAnsi="Segoe Pro" w:cstheme="minorBidi"/>
          <w:color w:val="auto"/>
          <w:lang w:val="fr-FR" w:eastAsia="fr-FR" w:bidi="fr-FR"/>
        </w:rPr>
        <w:t xml:space="preserve">ces lois. </w:t>
      </w:r>
    </w:p>
    <w:p w14:paraId="206535B6" w14:textId="4C086274" w:rsidR="0066493B" w:rsidRPr="00754CCE" w:rsidRDefault="00000000" w:rsidP="00754CCE">
      <w:pPr>
        <w:pStyle w:val="Heading2"/>
        <w:rPr>
          <w:rFonts w:eastAsia="MS Mincho"/>
          <w:b/>
          <w:bCs/>
          <w:lang w:val="fr-FR" w:eastAsia="fr-FR" w:bidi="fr-FR"/>
        </w:rPr>
      </w:pPr>
      <w:r w:rsidRPr="00754CCE">
        <w:rPr>
          <w:rFonts w:eastAsia="MS Mincho"/>
          <w:b/>
          <w:bCs/>
          <w:lang w:val="fr-FR" w:eastAsia="fr-FR" w:bidi="fr-FR"/>
        </w:rPr>
        <w:t>Contrat d’Achat avec l</w:t>
      </w:r>
      <w:proofErr w:type="gramStart"/>
      <w:r w:rsidRPr="00754CCE">
        <w:rPr>
          <w:rFonts w:eastAsia="MS Mincho"/>
          <w:b/>
          <w:bCs/>
          <w:lang w:val="fr-FR" w:eastAsia="fr-FR" w:bidi="fr-FR"/>
        </w:rPr>
        <w:t>’«</w:t>
      </w:r>
      <w:proofErr w:type="gramEnd"/>
      <w:r w:rsidRPr="00754CCE">
        <w:rPr>
          <w:rFonts w:eastAsia="MS Mincho"/>
          <w:b/>
          <w:bCs/>
          <w:lang w:val="fr-FR" w:eastAsia="fr-FR" w:bidi="fr-FR"/>
        </w:rPr>
        <w:t> Affilié Commercial Microsoft » (</w:t>
      </w:r>
      <w:sdt>
        <w:sdtPr>
          <w:rPr>
            <w:b/>
            <w:bCs/>
          </w:rPr>
          <w:alias w:val="MS_MicrosoftSalesEntityNames"/>
          <w:tag w:val="MS|Type:S|0"/>
          <w:id w:val="-1224825751"/>
          <w:placeholder>
            <w:docPart w:val="67FE4BD53FD640099A232444C0870F75"/>
          </w:placeholder>
        </w:sdtPr>
        <w:sdtContent>
          <w:r w:rsidRPr="00754CCE">
            <w:rPr>
              <w:rFonts w:eastAsia="MS Mincho"/>
              <w:b/>
              <w:bCs/>
              <w:lang w:val="fr-FR" w:eastAsia="fr-FR" w:bidi="fr-FR"/>
            </w:rPr>
            <w:t xml:space="preserve"> </w:t>
          </w:r>
        </w:sdtContent>
      </w:sdt>
      <w:r w:rsidRPr="00754CCE">
        <w:rPr>
          <w:rFonts w:eastAsia="MS Mincho"/>
          <w:b/>
          <w:bCs/>
          <w:lang w:val="fr-FR" w:eastAsia="fr-FR" w:bidi="fr-FR"/>
        </w:rPr>
        <w:t>)</w:t>
      </w:r>
    </w:p>
    <w:p w14:paraId="65CA4408" w14:textId="6B6B7E84" w:rsidR="0066493B" w:rsidRPr="0066493B" w:rsidRDefault="00000000" w:rsidP="0066493B">
      <w:pPr>
        <w:spacing w:line="216" w:lineRule="auto"/>
        <w:jc w:val="left"/>
        <w:rPr>
          <w:rFonts w:ascii="Segoe Pro" w:eastAsia="Times New Roman" w:hAnsi="Segoe Pro" w:cs="Times New Roman"/>
          <w:lang w:val="fr-FR" w:eastAsia="fr-FR" w:bidi="fr-FR"/>
        </w:rPr>
      </w:pPr>
      <w:r>
        <w:rPr>
          <w:rFonts w:ascii="Segoe Pro" w:eastAsiaTheme="minorEastAsia" w:hAnsi="Segoe Pro" w:cs="Times New Roman"/>
          <w:lang w:val="fr-FR" w:eastAsia="fr-FR" w:bidi="fr-FR"/>
        </w:rPr>
        <w:t>Certains Produits et Services Professionnels sont proposés par un Affilié Commercial Microsoft local que Microsoft a autorisé à distribuer et fournir de tels Produits et Services Professionnels. Si un Client commande ces Produits directement auprès de Microsoft, l’Affilié Commercial de Microsoft sera le vendeur. En passant la commande, le Client est réputé avoir accepté les conditions proposées par l’Affilié</w:t>
      </w:r>
      <w:r w:rsidR="00404B7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Commercial Microsoft identifié ci-dessus, formant un contrat distinct avec cet Affilié Commercial Microsoft pour l’achat des Produits et Services Professionnels (le « Contrat d’Achat »). Le Contrat d’achat se compose de toutes les conditions applicables de ce contrat, modifiées comme suit :</w:t>
      </w:r>
    </w:p>
    <w:p w14:paraId="1BA0DA99" w14:textId="08D5492E"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Conditions de licence exclues. </w:t>
      </w:r>
      <w:r>
        <w:rPr>
          <w:rFonts w:ascii="Segoe Pro" w:eastAsiaTheme="minorEastAsia" w:hAnsi="Segoe Pro" w:cs="Times New Roman"/>
          <w:lang w:val="fr-FR" w:eastAsia="fr-FR" w:bidi="fr-FR"/>
        </w:rPr>
        <w:t>Toutes les conditions se rapportant uniquement à la licence de tels Produits, Correctifs et Livrables sont réputées exclues. Microsoft est le concédant de licence de tous les Produits, Correctifs et Livrables, et le Contrat avec Microsoft continuera à s’appliquer à tout Produit et Service Professionnel commandé auprès d’un Affilié Commercial Microsoft. L’Affilié commercial Microsoft n’a pas le pouvoir de contracter une quelconque obligation à toute autre entité</w:t>
      </w:r>
      <w:r w:rsidR="00404B7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Microsoft.</w:t>
      </w:r>
    </w:p>
    <w:p w14:paraId="04EEE472" w14:textId="7B07622D"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Tarification et paiement. </w:t>
      </w:r>
      <w:r>
        <w:rPr>
          <w:rFonts w:ascii="Segoe Pro" w:eastAsiaTheme="minorEastAsia" w:hAnsi="Segoe Pro" w:cs="Times New Roman"/>
          <w:lang w:val="fr-FR" w:eastAsia="fr-FR" w:bidi="fr-FR"/>
        </w:rPr>
        <w:t xml:space="preserve">L’Affilié commercial de Microsoft déterminera les prix des produits applicables. Toutes les conditions relatives à la tarification et au paiement s’appliquent au Contrat d’achat. Si le Client est éligible pour la facturation, l’affilié commercial de Microsoft enverra les factures au contact de facturation identifié sur le compte du Client (avec les taxes ajoutées le cas échéant), et le Client doit payer le montant dû à l’affilié commercial de Microsoft conformément aux instructions de </w:t>
      </w:r>
      <w:r>
        <w:rPr>
          <w:rFonts w:ascii="Segoe Pro" w:eastAsiaTheme="minorEastAsia" w:hAnsi="Segoe Pro" w:cs="Times New Roman"/>
          <w:lang w:val="fr-FR" w:eastAsia="fr-FR" w:bidi="fr-FR"/>
        </w:rPr>
        <w:lastRenderedPageBreak/>
        <w:t>paiement figurant sur la facture. Le défaut de paiement par le client de toute somme due à la filiale commerciale de Microsoft à la date requise constituera une violation substantielle du contrat d’achat et du contrat avec Microsoft. En cas de résiliation du présent contrat par Microsoft pour un motif valable, tous les montants impayés deviendront immédiatement exigibles et payables à</w:t>
      </w:r>
      <w:r w:rsidR="008B013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l’affilié commercial de Microsoft.</w:t>
      </w:r>
    </w:p>
    <w:p w14:paraId="5BBE9A1E" w14:textId="2FAFF1DD"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lang w:val="fr-FR" w:eastAsia="fr-FR" w:bidi="fr-FR"/>
        </w:rPr>
      </w:pPr>
      <w:r>
        <w:rPr>
          <w:rFonts w:ascii="Segoe Pro" w:eastAsiaTheme="minorEastAsia" w:hAnsi="Segoe Pro" w:cs="Times New Roman"/>
          <w:b/>
          <w:bCs/>
          <w:lang w:val="fr-FR" w:eastAsia="fr-FR" w:bidi="fr-FR"/>
        </w:rPr>
        <w:t xml:space="preserve">Garanties, défense et limitations de responsabilité. </w:t>
      </w:r>
      <w:r>
        <w:rPr>
          <w:rFonts w:ascii="Segoe Pro" w:eastAsiaTheme="minorEastAsia" w:hAnsi="Segoe Pro" w:cs="Times New Roman"/>
          <w:lang w:val="fr-FR" w:eastAsia="fr-FR" w:bidi="fr-FR"/>
        </w:rPr>
        <w:t xml:space="preserve">Toutes les garanties, les obligations de se défendre contre les réclamations de tiers et les limitations de responsabilité s’appliquent également aux réclamations en vertu du présent Contrat d’achat. Microsoft, en tant que concédant de licence, est seul responsable des réclamations relatives au fonctionnement des Produits et à la défense en cas de réclamations de tiers (y compris les actions en contrefaçon de droits de propriété intellectuelle). </w:t>
      </w:r>
      <w:r>
        <w:rPr>
          <w:rFonts w:ascii="Segoe Pro" w:eastAsiaTheme="minorEastAsia" w:hAnsi="Segoe Pro" w:cs="Times New Roman"/>
          <w:b/>
          <w:bCs/>
          <w:lang w:val="fr-FR" w:eastAsia="fr-FR" w:bidi="fr-FR"/>
        </w:rPr>
        <w:t>L’Affilié Commercial Microsoft ne pourra être tenu responsable desdites réclamations et, dans toute la mesure permise par la réglementation applicable, exclut expressément toute garantie expresse, implicite et légale, ainsi que toute responsabilité à l’égard desdites réclamations, y</w:t>
      </w:r>
      <w:r w:rsidR="0003638B">
        <w:rPr>
          <w:rFonts w:ascii="Segoe Pro" w:eastAsiaTheme="minorEastAsia" w:hAnsi="Segoe Pro" w:cs="Times New Roman"/>
          <w:b/>
          <w:bCs/>
          <w:lang w:val="fr-FR" w:eastAsia="fr-FR" w:bidi="fr-FR"/>
        </w:rPr>
        <w:t> </w:t>
      </w:r>
      <w:r>
        <w:rPr>
          <w:rFonts w:ascii="Segoe Pro" w:eastAsiaTheme="minorEastAsia" w:hAnsi="Segoe Pro" w:cs="Times New Roman"/>
          <w:b/>
          <w:bCs/>
          <w:lang w:val="fr-FR" w:eastAsia="fr-FR" w:bidi="fr-FR"/>
        </w:rPr>
        <w:t>compris, mais de manière non limitative, toute garantie de qualité marchande, de propriété, d’absence de contrefaçon, de qualité et d’adéquation à un usage particulier.</w:t>
      </w:r>
    </w:p>
    <w:p w14:paraId="3A2B4D49" w14:textId="710DC0A9"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Réglementation applicable. </w:t>
      </w:r>
      <w:r>
        <w:rPr>
          <w:rFonts w:ascii="Segoe Pro" w:eastAsiaTheme="minorEastAsia" w:hAnsi="Segoe Pro" w:cs="Times New Roman"/>
          <w:lang w:val="fr-FR" w:eastAsia="fr-FR" w:bidi="fr-FR"/>
        </w:rPr>
        <w:t>La loi applicable sera celle du pays où l’affilié commercial de Microsoft a</w:t>
      </w:r>
      <w:r w:rsidR="0003638B">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 xml:space="preserve">son siège. </w:t>
      </w:r>
    </w:p>
    <w:p w14:paraId="2A40C1F0" w14:textId="6059A9F2"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Conditions supplémentaires. </w:t>
      </w:r>
      <w:r>
        <w:rPr>
          <w:rFonts w:ascii="Segoe Pro" w:eastAsiaTheme="minorEastAsia" w:hAnsi="Segoe Pro" w:cs="Times New Roman"/>
          <w:lang w:val="fr-FR" w:eastAsia="fr-FR" w:bidi="fr-FR"/>
        </w:rPr>
        <w:t>Toutes les conditions supplémentaires que l’affilié commercial de Microsoft présentera dans le cadre d’une commande sont réputées incluses. Toutes conditions supplémentaires ou contradictoires contenues dans un bon de commande ou fournies de toute autre</w:t>
      </w:r>
      <w:r w:rsidR="00211234">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manière par le Client sont explicitement contestées et ne s’appliquent pas.</w:t>
      </w:r>
    </w:p>
    <w:sectPr w:rsidR="0066493B" w:rsidRPr="0066493B" w:rsidSect="00D12C92">
      <w:headerReference w:type="default" r:id="rId12"/>
      <w:footerReference w:type="default" r:id="rId13"/>
      <w:headerReference w:type="first" r:id="rId14"/>
      <w:footerReference w:type="first" r:id="rId15"/>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CCD7" w14:textId="77777777" w:rsidR="006A2F01" w:rsidRDefault="006A2F01">
      <w:pPr>
        <w:spacing w:before="0"/>
      </w:pPr>
      <w:r>
        <w:separator/>
      </w:r>
    </w:p>
  </w:endnote>
  <w:endnote w:type="continuationSeparator" w:id="0">
    <w:p w14:paraId="22B31FBB" w14:textId="77777777" w:rsidR="006A2F01" w:rsidRDefault="006A2F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F22A9"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D24E7D" w14:paraId="3A1CEEB0" w14:textId="77777777" w:rsidTr="005C5461">
      <w:trPr>
        <w:trHeight w:val="432"/>
      </w:trPr>
      <w:tc>
        <w:tcPr>
          <w:tcW w:w="9350" w:type="dxa"/>
        </w:tcPr>
        <w:p w14:paraId="09BAD5BF" w14:textId="77777777" w:rsidR="00D24E7D" w:rsidRPr="00372134" w:rsidRDefault="00000000" w:rsidP="00D24E7D">
          <w:pPr>
            <w:pStyle w:val="HeadingsMPSA"/>
            <w:keepNext w:val="0"/>
            <w:spacing w:before="0"/>
            <w:jc w:val="right"/>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66317F6C9A6E48B281508023CD90EBD7"/>
              </w:placeholder>
              <w:showingPlcHdr/>
            </w:sdtPr>
            <w:sdtContent>
              <w:r w:rsidR="00D24E7D" w:rsidRPr="00372134">
                <w:rPr>
                  <w:rFonts w:ascii="Segoe Pro" w:hAnsi="Segoe Pro" w:cs="Segoe UI"/>
                  <w:b w:val="0"/>
                  <w:i w:val="0"/>
                  <w:sz w:val="16"/>
                  <w:szCs w:val="16"/>
                </w:rPr>
                <w:t xml:space="preserve"> </w:t>
              </w:r>
            </w:sdtContent>
          </w:sdt>
        </w:p>
        <w:p w14:paraId="7FB767FA" w14:textId="6C6F6D23" w:rsidR="00D24E7D" w:rsidRPr="00372134" w:rsidRDefault="00D24E7D" w:rsidP="00D24E7D">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C577" w14:textId="77777777" w:rsidR="006A2F01" w:rsidRDefault="006A2F01">
      <w:pPr>
        <w:spacing w:before="0"/>
      </w:pPr>
      <w:r>
        <w:separator/>
      </w:r>
    </w:p>
  </w:footnote>
  <w:footnote w:type="continuationSeparator" w:id="0">
    <w:p w14:paraId="4F0D9AD3" w14:textId="77777777" w:rsidR="006A2F01" w:rsidRDefault="006A2F0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45F6B5B6" wp14:editId="35B09143">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0AEA8639" wp14:editId="2E0D84DD">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EB70BC5C">
      <w:start w:val="1"/>
      <w:numFmt w:val="lowerLetter"/>
      <w:lvlText w:val="%1."/>
      <w:lvlJc w:val="left"/>
      <w:pPr>
        <w:ind w:left="720" w:hanging="360"/>
      </w:pPr>
      <w:rPr>
        <w:rFonts w:ascii="Segoe Pro" w:hAnsi="Segoe Pro" w:hint="default"/>
        <w:b/>
      </w:rPr>
    </w:lvl>
    <w:lvl w:ilvl="1" w:tplc="9EAA4B2A" w:tentative="1">
      <w:start w:val="1"/>
      <w:numFmt w:val="lowerLetter"/>
      <w:lvlText w:val="%2."/>
      <w:lvlJc w:val="left"/>
      <w:pPr>
        <w:ind w:left="1440" w:hanging="360"/>
      </w:pPr>
    </w:lvl>
    <w:lvl w:ilvl="2" w:tplc="DCDC70C2" w:tentative="1">
      <w:start w:val="1"/>
      <w:numFmt w:val="lowerRoman"/>
      <w:lvlText w:val="%3."/>
      <w:lvlJc w:val="right"/>
      <w:pPr>
        <w:ind w:left="2160" w:hanging="180"/>
      </w:pPr>
    </w:lvl>
    <w:lvl w:ilvl="3" w:tplc="43D21C0A" w:tentative="1">
      <w:start w:val="1"/>
      <w:numFmt w:val="decimal"/>
      <w:lvlText w:val="%4."/>
      <w:lvlJc w:val="left"/>
      <w:pPr>
        <w:ind w:left="2880" w:hanging="360"/>
      </w:pPr>
    </w:lvl>
    <w:lvl w:ilvl="4" w:tplc="0B5ABCA0" w:tentative="1">
      <w:start w:val="1"/>
      <w:numFmt w:val="lowerLetter"/>
      <w:lvlText w:val="%5."/>
      <w:lvlJc w:val="left"/>
      <w:pPr>
        <w:ind w:left="3600" w:hanging="360"/>
      </w:pPr>
    </w:lvl>
    <w:lvl w:ilvl="5" w:tplc="DB84E290" w:tentative="1">
      <w:start w:val="1"/>
      <w:numFmt w:val="lowerRoman"/>
      <w:lvlText w:val="%6."/>
      <w:lvlJc w:val="right"/>
      <w:pPr>
        <w:ind w:left="4320" w:hanging="180"/>
      </w:pPr>
    </w:lvl>
    <w:lvl w:ilvl="6" w:tplc="68B20A32" w:tentative="1">
      <w:start w:val="1"/>
      <w:numFmt w:val="decimal"/>
      <w:lvlText w:val="%7."/>
      <w:lvlJc w:val="left"/>
      <w:pPr>
        <w:ind w:left="5040" w:hanging="360"/>
      </w:pPr>
    </w:lvl>
    <w:lvl w:ilvl="7" w:tplc="7600568C" w:tentative="1">
      <w:start w:val="1"/>
      <w:numFmt w:val="lowerLetter"/>
      <w:lvlText w:val="%8."/>
      <w:lvlJc w:val="left"/>
      <w:pPr>
        <w:ind w:left="5760" w:hanging="360"/>
      </w:pPr>
    </w:lvl>
    <w:lvl w:ilvl="8" w:tplc="A880DE00"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28BE6B0E">
      <w:start w:val="1"/>
      <w:numFmt w:val="decimal"/>
      <w:lvlText w:val="(%1)"/>
      <w:lvlJc w:val="left"/>
      <w:pPr>
        <w:ind w:left="720" w:hanging="360"/>
      </w:pPr>
      <w:rPr>
        <w:rFonts w:hint="default"/>
        <w:b/>
        <w:bCs/>
        <w:i w:val="0"/>
        <w:color w:val="auto"/>
      </w:rPr>
    </w:lvl>
    <w:lvl w:ilvl="1" w:tplc="8054B232" w:tentative="1">
      <w:start w:val="1"/>
      <w:numFmt w:val="lowerLetter"/>
      <w:lvlText w:val="%2."/>
      <w:lvlJc w:val="left"/>
      <w:pPr>
        <w:ind w:left="1440" w:hanging="360"/>
      </w:pPr>
    </w:lvl>
    <w:lvl w:ilvl="2" w:tplc="B1BAC9CA" w:tentative="1">
      <w:start w:val="1"/>
      <w:numFmt w:val="lowerRoman"/>
      <w:lvlText w:val="%3."/>
      <w:lvlJc w:val="right"/>
      <w:pPr>
        <w:ind w:left="2160" w:hanging="180"/>
      </w:pPr>
    </w:lvl>
    <w:lvl w:ilvl="3" w:tplc="D5A6C6CA" w:tentative="1">
      <w:start w:val="1"/>
      <w:numFmt w:val="decimal"/>
      <w:lvlText w:val="%4."/>
      <w:lvlJc w:val="left"/>
      <w:pPr>
        <w:ind w:left="2880" w:hanging="360"/>
      </w:pPr>
    </w:lvl>
    <w:lvl w:ilvl="4" w:tplc="BFF24306" w:tentative="1">
      <w:start w:val="1"/>
      <w:numFmt w:val="lowerLetter"/>
      <w:lvlText w:val="%5."/>
      <w:lvlJc w:val="left"/>
      <w:pPr>
        <w:ind w:left="3600" w:hanging="360"/>
      </w:pPr>
    </w:lvl>
    <w:lvl w:ilvl="5" w:tplc="AB1E536A" w:tentative="1">
      <w:start w:val="1"/>
      <w:numFmt w:val="lowerRoman"/>
      <w:lvlText w:val="%6."/>
      <w:lvlJc w:val="right"/>
      <w:pPr>
        <w:ind w:left="4320" w:hanging="180"/>
      </w:pPr>
    </w:lvl>
    <w:lvl w:ilvl="6" w:tplc="7D98CCCA" w:tentative="1">
      <w:start w:val="1"/>
      <w:numFmt w:val="decimal"/>
      <w:lvlText w:val="%7."/>
      <w:lvlJc w:val="left"/>
      <w:pPr>
        <w:ind w:left="5040" w:hanging="360"/>
      </w:pPr>
    </w:lvl>
    <w:lvl w:ilvl="7" w:tplc="1E9226E8" w:tentative="1">
      <w:start w:val="1"/>
      <w:numFmt w:val="lowerLetter"/>
      <w:lvlText w:val="%8."/>
      <w:lvlJc w:val="left"/>
      <w:pPr>
        <w:ind w:left="5760" w:hanging="360"/>
      </w:pPr>
    </w:lvl>
    <w:lvl w:ilvl="8" w:tplc="01067C8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0BBA581C">
      <w:start w:val="1"/>
      <w:numFmt w:val="lowerRoman"/>
      <w:lvlText w:val="(%1)"/>
      <w:lvlJc w:val="left"/>
      <w:pPr>
        <w:ind w:left="1800" w:hanging="360"/>
      </w:pPr>
      <w:rPr>
        <w:rFonts w:hint="default"/>
        <w:b/>
      </w:rPr>
    </w:lvl>
    <w:lvl w:ilvl="1" w:tplc="880CBB20" w:tentative="1">
      <w:start w:val="1"/>
      <w:numFmt w:val="bullet"/>
      <w:lvlText w:val="o"/>
      <w:lvlJc w:val="left"/>
      <w:pPr>
        <w:ind w:left="2520" w:hanging="360"/>
      </w:pPr>
      <w:rPr>
        <w:rFonts w:ascii="Courier New" w:hAnsi="Courier New" w:cs="Courier New" w:hint="default"/>
      </w:rPr>
    </w:lvl>
    <w:lvl w:ilvl="2" w:tplc="3DE86496" w:tentative="1">
      <w:start w:val="1"/>
      <w:numFmt w:val="bullet"/>
      <w:lvlText w:val=""/>
      <w:lvlJc w:val="left"/>
      <w:pPr>
        <w:ind w:left="3240" w:hanging="360"/>
      </w:pPr>
      <w:rPr>
        <w:rFonts w:ascii="Wingdings" w:hAnsi="Wingdings" w:hint="default"/>
      </w:rPr>
    </w:lvl>
    <w:lvl w:ilvl="3" w:tplc="543E6786" w:tentative="1">
      <w:start w:val="1"/>
      <w:numFmt w:val="bullet"/>
      <w:lvlText w:val=""/>
      <w:lvlJc w:val="left"/>
      <w:pPr>
        <w:ind w:left="3960" w:hanging="360"/>
      </w:pPr>
      <w:rPr>
        <w:rFonts w:ascii="Symbol" w:hAnsi="Symbol" w:hint="default"/>
      </w:rPr>
    </w:lvl>
    <w:lvl w:ilvl="4" w:tplc="E5047780" w:tentative="1">
      <w:start w:val="1"/>
      <w:numFmt w:val="bullet"/>
      <w:lvlText w:val="o"/>
      <w:lvlJc w:val="left"/>
      <w:pPr>
        <w:ind w:left="4680" w:hanging="360"/>
      </w:pPr>
      <w:rPr>
        <w:rFonts w:ascii="Courier New" w:hAnsi="Courier New" w:cs="Courier New" w:hint="default"/>
      </w:rPr>
    </w:lvl>
    <w:lvl w:ilvl="5" w:tplc="F1A285CC" w:tentative="1">
      <w:start w:val="1"/>
      <w:numFmt w:val="bullet"/>
      <w:lvlText w:val=""/>
      <w:lvlJc w:val="left"/>
      <w:pPr>
        <w:ind w:left="5400" w:hanging="360"/>
      </w:pPr>
      <w:rPr>
        <w:rFonts w:ascii="Wingdings" w:hAnsi="Wingdings" w:hint="default"/>
      </w:rPr>
    </w:lvl>
    <w:lvl w:ilvl="6" w:tplc="5C6AE46A" w:tentative="1">
      <w:start w:val="1"/>
      <w:numFmt w:val="bullet"/>
      <w:lvlText w:val=""/>
      <w:lvlJc w:val="left"/>
      <w:pPr>
        <w:ind w:left="6120" w:hanging="360"/>
      </w:pPr>
      <w:rPr>
        <w:rFonts w:ascii="Symbol" w:hAnsi="Symbol" w:hint="default"/>
      </w:rPr>
    </w:lvl>
    <w:lvl w:ilvl="7" w:tplc="352E6D0E" w:tentative="1">
      <w:start w:val="1"/>
      <w:numFmt w:val="bullet"/>
      <w:lvlText w:val="o"/>
      <w:lvlJc w:val="left"/>
      <w:pPr>
        <w:ind w:left="6840" w:hanging="360"/>
      </w:pPr>
      <w:rPr>
        <w:rFonts w:ascii="Courier New" w:hAnsi="Courier New" w:cs="Courier New" w:hint="default"/>
      </w:rPr>
    </w:lvl>
    <w:lvl w:ilvl="8" w:tplc="1E40F678"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A516DB94">
      <w:start w:val="1"/>
      <w:numFmt w:val="lowerLetter"/>
      <w:lvlText w:val="%1."/>
      <w:lvlJc w:val="left"/>
      <w:pPr>
        <w:ind w:left="720" w:hanging="360"/>
      </w:pPr>
      <w:rPr>
        <w:rFonts w:ascii="Segoe Pro" w:hAnsi="Segoe Pro" w:hint="default"/>
        <w:b/>
      </w:rPr>
    </w:lvl>
    <w:lvl w:ilvl="1" w:tplc="7862AF68">
      <w:start w:val="1"/>
      <w:numFmt w:val="lowerLetter"/>
      <w:lvlText w:val="%2."/>
      <w:lvlJc w:val="left"/>
      <w:pPr>
        <w:ind w:left="1440" w:hanging="360"/>
      </w:pPr>
    </w:lvl>
    <w:lvl w:ilvl="2" w:tplc="C73CF0AC" w:tentative="1">
      <w:start w:val="1"/>
      <w:numFmt w:val="lowerRoman"/>
      <w:lvlText w:val="%3."/>
      <w:lvlJc w:val="right"/>
      <w:pPr>
        <w:ind w:left="2160" w:hanging="180"/>
      </w:pPr>
    </w:lvl>
    <w:lvl w:ilvl="3" w:tplc="A42EFBBA" w:tentative="1">
      <w:start w:val="1"/>
      <w:numFmt w:val="decimal"/>
      <w:lvlText w:val="%4."/>
      <w:lvlJc w:val="left"/>
      <w:pPr>
        <w:ind w:left="2880" w:hanging="360"/>
      </w:pPr>
    </w:lvl>
    <w:lvl w:ilvl="4" w:tplc="C8B6A810" w:tentative="1">
      <w:start w:val="1"/>
      <w:numFmt w:val="lowerLetter"/>
      <w:lvlText w:val="%5."/>
      <w:lvlJc w:val="left"/>
      <w:pPr>
        <w:ind w:left="3600" w:hanging="360"/>
      </w:pPr>
    </w:lvl>
    <w:lvl w:ilvl="5" w:tplc="DB946326" w:tentative="1">
      <w:start w:val="1"/>
      <w:numFmt w:val="lowerRoman"/>
      <w:lvlText w:val="%6."/>
      <w:lvlJc w:val="right"/>
      <w:pPr>
        <w:ind w:left="4320" w:hanging="180"/>
      </w:pPr>
    </w:lvl>
    <w:lvl w:ilvl="6" w:tplc="2B4436F4" w:tentative="1">
      <w:start w:val="1"/>
      <w:numFmt w:val="decimal"/>
      <w:lvlText w:val="%7."/>
      <w:lvlJc w:val="left"/>
      <w:pPr>
        <w:ind w:left="5040" w:hanging="360"/>
      </w:pPr>
    </w:lvl>
    <w:lvl w:ilvl="7" w:tplc="A82C0E6E" w:tentative="1">
      <w:start w:val="1"/>
      <w:numFmt w:val="lowerLetter"/>
      <w:lvlText w:val="%8."/>
      <w:lvlJc w:val="left"/>
      <w:pPr>
        <w:ind w:left="5760" w:hanging="360"/>
      </w:pPr>
    </w:lvl>
    <w:lvl w:ilvl="8" w:tplc="DD86D70A"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211A455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F3EBCBC">
      <w:start w:val="1"/>
      <w:numFmt w:val="decimal"/>
      <w:lvlText w:val="(%2)"/>
      <w:lvlJc w:val="left"/>
      <w:pPr>
        <w:ind w:left="1080" w:hanging="360"/>
      </w:pPr>
      <w:rPr>
        <w:rFonts w:hint="default"/>
        <w:b/>
      </w:rPr>
    </w:lvl>
    <w:lvl w:ilvl="2" w:tplc="1D92C652">
      <w:start w:val="1"/>
      <w:numFmt w:val="decimal"/>
      <w:lvlText w:val="(%3)"/>
      <w:lvlJc w:val="left"/>
      <w:pPr>
        <w:ind w:left="1980" w:hanging="360"/>
      </w:pPr>
      <w:rPr>
        <w:rFonts w:hint="default"/>
        <w:b/>
      </w:rPr>
    </w:lvl>
    <w:lvl w:ilvl="3" w:tplc="F17E284E" w:tentative="1">
      <w:start w:val="1"/>
      <w:numFmt w:val="decimal"/>
      <w:lvlText w:val="%4."/>
      <w:lvlJc w:val="left"/>
      <w:pPr>
        <w:ind w:left="2520" w:hanging="360"/>
      </w:pPr>
    </w:lvl>
    <w:lvl w:ilvl="4" w:tplc="B2B8DEF2" w:tentative="1">
      <w:start w:val="1"/>
      <w:numFmt w:val="lowerLetter"/>
      <w:lvlText w:val="%5."/>
      <w:lvlJc w:val="left"/>
      <w:pPr>
        <w:ind w:left="3240" w:hanging="360"/>
      </w:pPr>
    </w:lvl>
    <w:lvl w:ilvl="5" w:tplc="7EB204BA" w:tentative="1">
      <w:start w:val="1"/>
      <w:numFmt w:val="lowerRoman"/>
      <w:lvlText w:val="%6."/>
      <w:lvlJc w:val="right"/>
      <w:pPr>
        <w:ind w:left="3960" w:hanging="180"/>
      </w:pPr>
    </w:lvl>
    <w:lvl w:ilvl="6" w:tplc="9990B112" w:tentative="1">
      <w:start w:val="1"/>
      <w:numFmt w:val="decimal"/>
      <w:lvlText w:val="%7."/>
      <w:lvlJc w:val="left"/>
      <w:pPr>
        <w:ind w:left="4680" w:hanging="360"/>
      </w:pPr>
    </w:lvl>
    <w:lvl w:ilvl="7" w:tplc="93BAB4E8" w:tentative="1">
      <w:start w:val="1"/>
      <w:numFmt w:val="lowerLetter"/>
      <w:lvlText w:val="%8."/>
      <w:lvlJc w:val="left"/>
      <w:pPr>
        <w:ind w:left="5400" w:hanging="360"/>
      </w:pPr>
    </w:lvl>
    <w:lvl w:ilvl="8" w:tplc="DFBCBAD4"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C164D052">
      <w:start w:val="1"/>
      <w:numFmt w:val="lowerLetter"/>
      <w:lvlText w:val="%1."/>
      <w:lvlJc w:val="left"/>
      <w:pPr>
        <w:ind w:left="720" w:hanging="360"/>
      </w:pPr>
      <w:rPr>
        <w:b w:val="0"/>
        <w:i w:val="0"/>
      </w:rPr>
    </w:lvl>
    <w:lvl w:ilvl="1" w:tplc="4EF8F740">
      <w:start w:val="1"/>
      <w:numFmt w:val="lowerLetter"/>
      <w:lvlText w:val="%2."/>
      <w:lvlJc w:val="left"/>
      <w:pPr>
        <w:ind w:left="1440" w:hanging="360"/>
      </w:pPr>
    </w:lvl>
    <w:lvl w:ilvl="2" w:tplc="0BC83AAA">
      <w:start w:val="1"/>
      <w:numFmt w:val="lowerRoman"/>
      <w:lvlText w:val="%3."/>
      <w:lvlJc w:val="right"/>
      <w:pPr>
        <w:ind w:left="2160" w:hanging="180"/>
      </w:pPr>
    </w:lvl>
    <w:lvl w:ilvl="3" w:tplc="072EB5DA">
      <w:start w:val="1"/>
      <w:numFmt w:val="decimal"/>
      <w:lvlText w:val="%4."/>
      <w:lvlJc w:val="left"/>
      <w:pPr>
        <w:ind w:left="2880" w:hanging="360"/>
      </w:pPr>
    </w:lvl>
    <w:lvl w:ilvl="4" w:tplc="1E9EF75A">
      <w:start w:val="1"/>
      <w:numFmt w:val="lowerLetter"/>
      <w:lvlText w:val="%5."/>
      <w:lvlJc w:val="left"/>
      <w:pPr>
        <w:ind w:left="3600" w:hanging="360"/>
      </w:pPr>
    </w:lvl>
    <w:lvl w:ilvl="5" w:tplc="EFA8C222">
      <w:start w:val="1"/>
      <w:numFmt w:val="lowerRoman"/>
      <w:lvlText w:val="%6."/>
      <w:lvlJc w:val="right"/>
      <w:pPr>
        <w:ind w:left="4320" w:hanging="180"/>
      </w:pPr>
    </w:lvl>
    <w:lvl w:ilvl="6" w:tplc="42CE3730">
      <w:start w:val="1"/>
      <w:numFmt w:val="decimal"/>
      <w:lvlText w:val="%7."/>
      <w:lvlJc w:val="left"/>
      <w:pPr>
        <w:ind w:left="5040" w:hanging="360"/>
      </w:pPr>
    </w:lvl>
    <w:lvl w:ilvl="7" w:tplc="A72CE1E0">
      <w:start w:val="1"/>
      <w:numFmt w:val="lowerLetter"/>
      <w:lvlText w:val="%8."/>
      <w:lvlJc w:val="left"/>
      <w:pPr>
        <w:ind w:left="5760" w:hanging="360"/>
      </w:pPr>
    </w:lvl>
    <w:lvl w:ilvl="8" w:tplc="DBACEB90">
      <w:start w:val="1"/>
      <w:numFmt w:val="lowerRoman"/>
      <w:lvlText w:val="%9."/>
      <w:lvlJc w:val="right"/>
      <w:pPr>
        <w:ind w:left="6480" w:hanging="180"/>
      </w:pPr>
    </w:lvl>
  </w:abstractNum>
  <w:abstractNum w:abstractNumId="6" w15:restartNumberingAfterBreak="0">
    <w:nsid w:val="0D621359"/>
    <w:multiLevelType w:val="hybridMultilevel"/>
    <w:tmpl w:val="2264B056"/>
    <w:lvl w:ilvl="0" w:tplc="23247DE6">
      <w:start w:val="1"/>
      <w:numFmt w:val="lowerLetter"/>
      <w:lvlText w:val="%1."/>
      <w:lvlJc w:val="left"/>
      <w:pPr>
        <w:ind w:left="720" w:hanging="360"/>
      </w:pPr>
      <w:rPr>
        <w:b/>
        <w:i w:val="0"/>
      </w:rPr>
    </w:lvl>
    <w:lvl w:ilvl="1" w:tplc="63589424">
      <w:start w:val="1"/>
      <w:numFmt w:val="lowerLetter"/>
      <w:lvlText w:val="%2."/>
      <w:lvlJc w:val="left"/>
      <w:pPr>
        <w:ind w:left="1440" w:hanging="360"/>
      </w:pPr>
    </w:lvl>
    <w:lvl w:ilvl="2" w:tplc="B5C85924">
      <w:start w:val="1"/>
      <w:numFmt w:val="lowerRoman"/>
      <w:lvlText w:val="%3."/>
      <w:lvlJc w:val="right"/>
      <w:pPr>
        <w:ind w:left="2160" w:hanging="180"/>
      </w:pPr>
    </w:lvl>
    <w:lvl w:ilvl="3" w:tplc="1366A8E0">
      <w:start w:val="1"/>
      <w:numFmt w:val="decimal"/>
      <w:lvlText w:val="%4."/>
      <w:lvlJc w:val="left"/>
      <w:pPr>
        <w:ind w:left="2880" w:hanging="360"/>
      </w:pPr>
    </w:lvl>
    <w:lvl w:ilvl="4" w:tplc="185CEF00">
      <w:start w:val="1"/>
      <w:numFmt w:val="lowerLetter"/>
      <w:lvlText w:val="%5."/>
      <w:lvlJc w:val="left"/>
      <w:pPr>
        <w:ind w:left="3600" w:hanging="360"/>
      </w:pPr>
    </w:lvl>
    <w:lvl w:ilvl="5" w:tplc="9D1E3056">
      <w:start w:val="1"/>
      <w:numFmt w:val="lowerRoman"/>
      <w:lvlText w:val="%6."/>
      <w:lvlJc w:val="right"/>
      <w:pPr>
        <w:ind w:left="4320" w:hanging="180"/>
      </w:pPr>
    </w:lvl>
    <w:lvl w:ilvl="6" w:tplc="AC9089DA">
      <w:start w:val="1"/>
      <w:numFmt w:val="decimal"/>
      <w:lvlText w:val="%7."/>
      <w:lvlJc w:val="left"/>
      <w:pPr>
        <w:ind w:left="5040" w:hanging="360"/>
      </w:pPr>
    </w:lvl>
    <w:lvl w:ilvl="7" w:tplc="EDF08FE8">
      <w:start w:val="1"/>
      <w:numFmt w:val="lowerLetter"/>
      <w:lvlText w:val="%8."/>
      <w:lvlJc w:val="left"/>
      <w:pPr>
        <w:ind w:left="5760" w:hanging="360"/>
      </w:pPr>
    </w:lvl>
    <w:lvl w:ilvl="8" w:tplc="36A0EDCC">
      <w:start w:val="1"/>
      <w:numFmt w:val="lowerRoman"/>
      <w:lvlText w:val="%9."/>
      <w:lvlJc w:val="right"/>
      <w:pPr>
        <w:ind w:left="6480" w:hanging="180"/>
      </w:pPr>
    </w:lvl>
  </w:abstractNum>
  <w:abstractNum w:abstractNumId="7" w15:restartNumberingAfterBreak="0">
    <w:nsid w:val="10BA700B"/>
    <w:multiLevelType w:val="hybridMultilevel"/>
    <w:tmpl w:val="25AC852C"/>
    <w:lvl w:ilvl="0" w:tplc="8ED87D4C">
      <w:start w:val="1"/>
      <w:numFmt w:val="lowerLetter"/>
      <w:lvlText w:val="%1."/>
      <w:lvlJc w:val="left"/>
      <w:pPr>
        <w:ind w:left="1800" w:hanging="360"/>
      </w:pPr>
    </w:lvl>
    <w:lvl w:ilvl="1" w:tplc="4F96B59A" w:tentative="1">
      <w:start w:val="1"/>
      <w:numFmt w:val="lowerLetter"/>
      <w:lvlText w:val="%2."/>
      <w:lvlJc w:val="left"/>
      <w:pPr>
        <w:ind w:left="2520" w:hanging="360"/>
      </w:pPr>
    </w:lvl>
    <w:lvl w:ilvl="2" w:tplc="728A9BDC" w:tentative="1">
      <w:start w:val="1"/>
      <w:numFmt w:val="lowerRoman"/>
      <w:lvlText w:val="%3."/>
      <w:lvlJc w:val="right"/>
      <w:pPr>
        <w:ind w:left="3240" w:hanging="180"/>
      </w:pPr>
    </w:lvl>
    <w:lvl w:ilvl="3" w:tplc="B526FE1E" w:tentative="1">
      <w:start w:val="1"/>
      <w:numFmt w:val="decimal"/>
      <w:lvlText w:val="%4."/>
      <w:lvlJc w:val="left"/>
      <w:pPr>
        <w:ind w:left="3960" w:hanging="360"/>
      </w:pPr>
    </w:lvl>
    <w:lvl w:ilvl="4" w:tplc="494C3EFA" w:tentative="1">
      <w:start w:val="1"/>
      <w:numFmt w:val="lowerLetter"/>
      <w:lvlText w:val="%5."/>
      <w:lvlJc w:val="left"/>
      <w:pPr>
        <w:ind w:left="4680" w:hanging="360"/>
      </w:pPr>
    </w:lvl>
    <w:lvl w:ilvl="5" w:tplc="5FFE0204" w:tentative="1">
      <w:start w:val="1"/>
      <w:numFmt w:val="lowerRoman"/>
      <w:lvlText w:val="%6."/>
      <w:lvlJc w:val="right"/>
      <w:pPr>
        <w:ind w:left="5400" w:hanging="180"/>
      </w:pPr>
    </w:lvl>
    <w:lvl w:ilvl="6" w:tplc="98A452CC" w:tentative="1">
      <w:start w:val="1"/>
      <w:numFmt w:val="decimal"/>
      <w:lvlText w:val="%7."/>
      <w:lvlJc w:val="left"/>
      <w:pPr>
        <w:ind w:left="6120" w:hanging="360"/>
      </w:pPr>
    </w:lvl>
    <w:lvl w:ilvl="7" w:tplc="CCFA2EAA" w:tentative="1">
      <w:start w:val="1"/>
      <w:numFmt w:val="lowerLetter"/>
      <w:lvlText w:val="%8."/>
      <w:lvlJc w:val="left"/>
      <w:pPr>
        <w:ind w:left="6840" w:hanging="360"/>
      </w:pPr>
    </w:lvl>
    <w:lvl w:ilvl="8" w:tplc="A9EC7140"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8BAE10C2">
      <w:start w:val="1"/>
      <w:numFmt w:val="decimal"/>
      <w:lvlText w:val="%1."/>
      <w:lvlJc w:val="left"/>
      <w:pPr>
        <w:ind w:left="720" w:hanging="360"/>
      </w:pPr>
      <w:rPr>
        <w:b/>
        <w:bCs/>
      </w:rPr>
    </w:lvl>
    <w:lvl w:ilvl="1" w:tplc="683E7BBA">
      <w:start w:val="1"/>
      <w:numFmt w:val="lowerLetter"/>
      <w:lvlText w:val="%2."/>
      <w:lvlJc w:val="left"/>
      <w:pPr>
        <w:ind w:left="1440" w:hanging="360"/>
      </w:pPr>
    </w:lvl>
    <w:lvl w:ilvl="2" w:tplc="1A22F688">
      <w:start w:val="1"/>
      <w:numFmt w:val="lowerRoman"/>
      <w:lvlText w:val="%3."/>
      <w:lvlJc w:val="right"/>
      <w:pPr>
        <w:ind w:left="2160" w:hanging="180"/>
      </w:pPr>
    </w:lvl>
    <w:lvl w:ilvl="3" w:tplc="4A8C54F4">
      <w:start w:val="1"/>
      <w:numFmt w:val="decimal"/>
      <w:lvlText w:val="%4."/>
      <w:lvlJc w:val="left"/>
      <w:pPr>
        <w:ind w:left="2880" w:hanging="360"/>
      </w:pPr>
    </w:lvl>
    <w:lvl w:ilvl="4" w:tplc="87B80E26">
      <w:start w:val="1"/>
      <w:numFmt w:val="lowerLetter"/>
      <w:lvlText w:val="%5."/>
      <w:lvlJc w:val="left"/>
      <w:pPr>
        <w:ind w:left="3600" w:hanging="360"/>
      </w:pPr>
    </w:lvl>
    <w:lvl w:ilvl="5" w:tplc="26F4D024">
      <w:start w:val="1"/>
      <w:numFmt w:val="lowerRoman"/>
      <w:lvlText w:val="%6."/>
      <w:lvlJc w:val="right"/>
      <w:pPr>
        <w:ind w:left="4320" w:hanging="180"/>
      </w:pPr>
    </w:lvl>
    <w:lvl w:ilvl="6" w:tplc="8CC6182C">
      <w:start w:val="1"/>
      <w:numFmt w:val="decimal"/>
      <w:lvlText w:val="%7."/>
      <w:lvlJc w:val="left"/>
      <w:pPr>
        <w:ind w:left="5040" w:hanging="360"/>
      </w:pPr>
    </w:lvl>
    <w:lvl w:ilvl="7" w:tplc="B2504380">
      <w:start w:val="1"/>
      <w:numFmt w:val="lowerLetter"/>
      <w:lvlText w:val="%8."/>
      <w:lvlJc w:val="left"/>
      <w:pPr>
        <w:ind w:left="5760" w:hanging="360"/>
      </w:pPr>
    </w:lvl>
    <w:lvl w:ilvl="8" w:tplc="D4A09324">
      <w:start w:val="1"/>
      <w:numFmt w:val="lowerRoman"/>
      <w:lvlText w:val="%9."/>
      <w:lvlJc w:val="right"/>
      <w:pPr>
        <w:ind w:left="6480" w:hanging="180"/>
      </w:pPr>
    </w:lvl>
  </w:abstractNum>
  <w:abstractNum w:abstractNumId="9" w15:restartNumberingAfterBreak="0">
    <w:nsid w:val="17746608"/>
    <w:multiLevelType w:val="hybridMultilevel"/>
    <w:tmpl w:val="FAD0C5EA"/>
    <w:lvl w:ilvl="0" w:tplc="197ABA9A">
      <w:start w:val="1"/>
      <w:numFmt w:val="lowerLetter"/>
      <w:lvlText w:val="%1."/>
      <w:lvlJc w:val="left"/>
      <w:pPr>
        <w:ind w:left="1440" w:hanging="360"/>
      </w:pPr>
      <w:rPr>
        <w:rFonts w:hint="default"/>
        <w:b/>
      </w:rPr>
    </w:lvl>
    <w:lvl w:ilvl="1" w:tplc="3684EF60" w:tentative="1">
      <w:start w:val="1"/>
      <w:numFmt w:val="lowerLetter"/>
      <w:lvlText w:val="%2."/>
      <w:lvlJc w:val="left"/>
      <w:pPr>
        <w:ind w:left="2160" w:hanging="360"/>
      </w:pPr>
    </w:lvl>
    <w:lvl w:ilvl="2" w:tplc="C902CD40" w:tentative="1">
      <w:start w:val="1"/>
      <w:numFmt w:val="lowerRoman"/>
      <w:lvlText w:val="%3."/>
      <w:lvlJc w:val="right"/>
      <w:pPr>
        <w:ind w:left="2880" w:hanging="180"/>
      </w:pPr>
    </w:lvl>
    <w:lvl w:ilvl="3" w:tplc="9E827242" w:tentative="1">
      <w:start w:val="1"/>
      <w:numFmt w:val="decimal"/>
      <w:lvlText w:val="%4."/>
      <w:lvlJc w:val="left"/>
      <w:pPr>
        <w:ind w:left="3600" w:hanging="360"/>
      </w:pPr>
    </w:lvl>
    <w:lvl w:ilvl="4" w:tplc="C24EA1EA" w:tentative="1">
      <w:start w:val="1"/>
      <w:numFmt w:val="lowerLetter"/>
      <w:lvlText w:val="%5."/>
      <w:lvlJc w:val="left"/>
      <w:pPr>
        <w:ind w:left="4320" w:hanging="360"/>
      </w:pPr>
    </w:lvl>
    <w:lvl w:ilvl="5" w:tplc="FABED2FA" w:tentative="1">
      <w:start w:val="1"/>
      <w:numFmt w:val="lowerRoman"/>
      <w:lvlText w:val="%6."/>
      <w:lvlJc w:val="right"/>
      <w:pPr>
        <w:ind w:left="5040" w:hanging="180"/>
      </w:pPr>
    </w:lvl>
    <w:lvl w:ilvl="6" w:tplc="7E089454" w:tentative="1">
      <w:start w:val="1"/>
      <w:numFmt w:val="decimal"/>
      <w:lvlText w:val="%7."/>
      <w:lvlJc w:val="left"/>
      <w:pPr>
        <w:ind w:left="5760" w:hanging="360"/>
      </w:pPr>
    </w:lvl>
    <w:lvl w:ilvl="7" w:tplc="016E49E2" w:tentative="1">
      <w:start w:val="1"/>
      <w:numFmt w:val="lowerLetter"/>
      <w:lvlText w:val="%8."/>
      <w:lvlJc w:val="left"/>
      <w:pPr>
        <w:ind w:left="6480" w:hanging="360"/>
      </w:pPr>
    </w:lvl>
    <w:lvl w:ilvl="8" w:tplc="F2BE08BC"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8A709652">
      <w:start w:val="1"/>
      <w:numFmt w:val="lowerLetter"/>
      <w:lvlText w:val="%1."/>
      <w:lvlJc w:val="left"/>
      <w:pPr>
        <w:ind w:left="720" w:hanging="360"/>
      </w:pPr>
      <w:rPr>
        <w:rFonts w:ascii="Segoe Pro" w:hAnsi="Segoe Pro" w:hint="default"/>
        <w:b/>
        <w:i w:val="0"/>
        <w:iCs/>
      </w:rPr>
    </w:lvl>
    <w:lvl w:ilvl="1" w:tplc="4BAEA444" w:tentative="1">
      <w:start w:val="1"/>
      <w:numFmt w:val="lowerLetter"/>
      <w:lvlText w:val="%2."/>
      <w:lvlJc w:val="left"/>
      <w:pPr>
        <w:ind w:left="1440" w:hanging="360"/>
      </w:pPr>
    </w:lvl>
    <w:lvl w:ilvl="2" w:tplc="343C57EE" w:tentative="1">
      <w:start w:val="1"/>
      <w:numFmt w:val="lowerRoman"/>
      <w:lvlText w:val="%3."/>
      <w:lvlJc w:val="right"/>
      <w:pPr>
        <w:ind w:left="2160" w:hanging="180"/>
      </w:pPr>
    </w:lvl>
    <w:lvl w:ilvl="3" w:tplc="ABF43D52" w:tentative="1">
      <w:start w:val="1"/>
      <w:numFmt w:val="decimal"/>
      <w:lvlText w:val="%4."/>
      <w:lvlJc w:val="left"/>
      <w:pPr>
        <w:ind w:left="2880" w:hanging="360"/>
      </w:pPr>
    </w:lvl>
    <w:lvl w:ilvl="4" w:tplc="E8629942" w:tentative="1">
      <w:start w:val="1"/>
      <w:numFmt w:val="lowerLetter"/>
      <w:lvlText w:val="%5."/>
      <w:lvlJc w:val="left"/>
      <w:pPr>
        <w:ind w:left="3600" w:hanging="360"/>
      </w:pPr>
    </w:lvl>
    <w:lvl w:ilvl="5" w:tplc="EADCBF20" w:tentative="1">
      <w:start w:val="1"/>
      <w:numFmt w:val="lowerRoman"/>
      <w:lvlText w:val="%6."/>
      <w:lvlJc w:val="right"/>
      <w:pPr>
        <w:ind w:left="4320" w:hanging="180"/>
      </w:pPr>
    </w:lvl>
    <w:lvl w:ilvl="6" w:tplc="DDBE41C4" w:tentative="1">
      <w:start w:val="1"/>
      <w:numFmt w:val="decimal"/>
      <w:lvlText w:val="%7."/>
      <w:lvlJc w:val="left"/>
      <w:pPr>
        <w:ind w:left="5040" w:hanging="360"/>
      </w:pPr>
    </w:lvl>
    <w:lvl w:ilvl="7" w:tplc="487633F4" w:tentative="1">
      <w:start w:val="1"/>
      <w:numFmt w:val="lowerLetter"/>
      <w:lvlText w:val="%8."/>
      <w:lvlJc w:val="left"/>
      <w:pPr>
        <w:ind w:left="5760" w:hanging="360"/>
      </w:pPr>
    </w:lvl>
    <w:lvl w:ilvl="8" w:tplc="65C46B30"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FD7E7B22">
      <w:start w:val="1"/>
      <w:numFmt w:val="lowerLetter"/>
      <w:lvlText w:val="%1."/>
      <w:lvlJc w:val="left"/>
      <w:pPr>
        <w:ind w:left="360" w:hanging="360"/>
      </w:pPr>
      <w:rPr>
        <w:rFonts w:hint="default"/>
        <w:b/>
      </w:rPr>
    </w:lvl>
    <w:lvl w:ilvl="1" w:tplc="5574ABBA">
      <w:start w:val="1"/>
      <w:numFmt w:val="lowerRoman"/>
      <w:pStyle w:val="subbullet"/>
      <w:lvlText w:val="(%2)"/>
      <w:lvlJc w:val="left"/>
      <w:pPr>
        <w:ind w:left="1080" w:hanging="360"/>
      </w:pPr>
      <w:rPr>
        <w:rFonts w:ascii="Segoe Pro" w:hAnsi="Segoe Pro" w:hint="default"/>
        <w:b w:val="0"/>
      </w:rPr>
    </w:lvl>
    <w:lvl w:ilvl="2" w:tplc="7718724C">
      <w:start w:val="1"/>
      <w:numFmt w:val="lowerRoman"/>
      <w:lvlText w:val="%3."/>
      <w:lvlJc w:val="right"/>
      <w:pPr>
        <w:ind w:left="1800" w:hanging="180"/>
      </w:pPr>
    </w:lvl>
    <w:lvl w:ilvl="3" w:tplc="31C6BF9E" w:tentative="1">
      <w:start w:val="1"/>
      <w:numFmt w:val="decimal"/>
      <w:lvlText w:val="%4."/>
      <w:lvlJc w:val="left"/>
      <w:pPr>
        <w:ind w:left="2520" w:hanging="360"/>
      </w:pPr>
    </w:lvl>
    <w:lvl w:ilvl="4" w:tplc="A80684A0" w:tentative="1">
      <w:start w:val="1"/>
      <w:numFmt w:val="lowerLetter"/>
      <w:lvlText w:val="%5."/>
      <w:lvlJc w:val="left"/>
      <w:pPr>
        <w:ind w:left="3240" w:hanging="360"/>
      </w:pPr>
    </w:lvl>
    <w:lvl w:ilvl="5" w:tplc="784EAE2A" w:tentative="1">
      <w:start w:val="1"/>
      <w:numFmt w:val="lowerRoman"/>
      <w:lvlText w:val="%6."/>
      <w:lvlJc w:val="right"/>
      <w:pPr>
        <w:ind w:left="3960" w:hanging="180"/>
      </w:pPr>
    </w:lvl>
    <w:lvl w:ilvl="6" w:tplc="210AECA8" w:tentative="1">
      <w:start w:val="1"/>
      <w:numFmt w:val="decimal"/>
      <w:lvlText w:val="%7."/>
      <w:lvlJc w:val="left"/>
      <w:pPr>
        <w:ind w:left="4680" w:hanging="360"/>
      </w:pPr>
    </w:lvl>
    <w:lvl w:ilvl="7" w:tplc="93D4A20C" w:tentative="1">
      <w:start w:val="1"/>
      <w:numFmt w:val="lowerLetter"/>
      <w:lvlText w:val="%8."/>
      <w:lvlJc w:val="left"/>
      <w:pPr>
        <w:ind w:left="5400" w:hanging="360"/>
      </w:pPr>
    </w:lvl>
    <w:lvl w:ilvl="8" w:tplc="4E384F1E"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0B725426">
      <w:start w:val="1"/>
      <w:numFmt w:val="lowerLetter"/>
      <w:lvlText w:val="%1."/>
      <w:lvlJc w:val="left"/>
      <w:pPr>
        <w:ind w:left="720" w:hanging="360"/>
      </w:pPr>
      <w:rPr>
        <w:rFonts w:ascii="Segoe Pro" w:hAnsi="Segoe Pro" w:hint="default"/>
        <w:b/>
        <w:i w:val="0"/>
        <w:iCs/>
      </w:rPr>
    </w:lvl>
    <w:lvl w:ilvl="1" w:tplc="9F3EA7CA" w:tentative="1">
      <w:start w:val="1"/>
      <w:numFmt w:val="lowerLetter"/>
      <w:lvlText w:val="%2."/>
      <w:lvlJc w:val="left"/>
      <w:pPr>
        <w:ind w:left="1440" w:hanging="360"/>
      </w:pPr>
    </w:lvl>
    <w:lvl w:ilvl="2" w:tplc="97341C86" w:tentative="1">
      <w:start w:val="1"/>
      <w:numFmt w:val="lowerRoman"/>
      <w:lvlText w:val="%3."/>
      <w:lvlJc w:val="right"/>
      <w:pPr>
        <w:ind w:left="2160" w:hanging="180"/>
      </w:pPr>
    </w:lvl>
    <w:lvl w:ilvl="3" w:tplc="B9F68BFE" w:tentative="1">
      <w:start w:val="1"/>
      <w:numFmt w:val="decimal"/>
      <w:lvlText w:val="%4."/>
      <w:lvlJc w:val="left"/>
      <w:pPr>
        <w:ind w:left="2880" w:hanging="360"/>
      </w:pPr>
    </w:lvl>
    <w:lvl w:ilvl="4" w:tplc="2FA2C544" w:tentative="1">
      <w:start w:val="1"/>
      <w:numFmt w:val="lowerLetter"/>
      <w:lvlText w:val="%5."/>
      <w:lvlJc w:val="left"/>
      <w:pPr>
        <w:ind w:left="3600" w:hanging="360"/>
      </w:pPr>
    </w:lvl>
    <w:lvl w:ilvl="5" w:tplc="4688375C" w:tentative="1">
      <w:start w:val="1"/>
      <w:numFmt w:val="lowerRoman"/>
      <w:lvlText w:val="%6."/>
      <w:lvlJc w:val="right"/>
      <w:pPr>
        <w:ind w:left="4320" w:hanging="180"/>
      </w:pPr>
    </w:lvl>
    <w:lvl w:ilvl="6" w:tplc="0E982D0A" w:tentative="1">
      <w:start w:val="1"/>
      <w:numFmt w:val="decimal"/>
      <w:lvlText w:val="%7."/>
      <w:lvlJc w:val="left"/>
      <w:pPr>
        <w:ind w:left="5040" w:hanging="360"/>
      </w:pPr>
    </w:lvl>
    <w:lvl w:ilvl="7" w:tplc="27D8EB66" w:tentative="1">
      <w:start w:val="1"/>
      <w:numFmt w:val="lowerLetter"/>
      <w:lvlText w:val="%8."/>
      <w:lvlJc w:val="left"/>
      <w:pPr>
        <w:ind w:left="5760" w:hanging="360"/>
      </w:pPr>
    </w:lvl>
    <w:lvl w:ilvl="8" w:tplc="49C8E266"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5DCA9ED8">
      <w:start w:val="1"/>
      <w:numFmt w:val="lowerRoman"/>
      <w:lvlText w:val="(%1)"/>
      <w:lvlJc w:val="left"/>
      <w:pPr>
        <w:ind w:left="720" w:hanging="360"/>
      </w:pPr>
      <w:rPr>
        <w:rFonts w:ascii="Arial" w:eastAsia="Times New Roman" w:hAnsi="Arial" w:cs="Arial" w:hint="default"/>
        <w:b w:val="0"/>
      </w:rPr>
    </w:lvl>
    <w:lvl w:ilvl="1" w:tplc="41384D70">
      <w:start w:val="1"/>
      <w:numFmt w:val="lowerLetter"/>
      <w:lvlText w:val="%2."/>
      <w:lvlJc w:val="left"/>
      <w:pPr>
        <w:ind w:left="1440" w:hanging="360"/>
      </w:pPr>
    </w:lvl>
    <w:lvl w:ilvl="2" w:tplc="5344C794">
      <w:start w:val="1"/>
      <w:numFmt w:val="lowerRoman"/>
      <w:lvlText w:val="%3."/>
      <w:lvlJc w:val="right"/>
      <w:pPr>
        <w:ind w:left="2160" w:hanging="180"/>
      </w:pPr>
    </w:lvl>
    <w:lvl w:ilvl="3" w:tplc="2C38CACE">
      <w:start w:val="1"/>
      <w:numFmt w:val="decimal"/>
      <w:lvlText w:val="%4."/>
      <w:lvlJc w:val="left"/>
      <w:pPr>
        <w:ind w:left="2880" w:hanging="360"/>
      </w:pPr>
    </w:lvl>
    <w:lvl w:ilvl="4" w:tplc="F0EAF3A2">
      <w:start w:val="1"/>
      <w:numFmt w:val="lowerLetter"/>
      <w:lvlText w:val="%5."/>
      <w:lvlJc w:val="left"/>
      <w:pPr>
        <w:ind w:left="3600" w:hanging="360"/>
      </w:pPr>
    </w:lvl>
    <w:lvl w:ilvl="5" w:tplc="2B444142">
      <w:start w:val="1"/>
      <w:numFmt w:val="lowerRoman"/>
      <w:lvlText w:val="%6."/>
      <w:lvlJc w:val="right"/>
      <w:pPr>
        <w:ind w:left="4320" w:hanging="180"/>
      </w:pPr>
    </w:lvl>
    <w:lvl w:ilvl="6" w:tplc="EDD2187A">
      <w:start w:val="1"/>
      <w:numFmt w:val="decimal"/>
      <w:lvlText w:val="%7."/>
      <w:lvlJc w:val="left"/>
      <w:pPr>
        <w:ind w:left="5040" w:hanging="360"/>
      </w:pPr>
    </w:lvl>
    <w:lvl w:ilvl="7" w:tplc="78BEA83A">
      <w:start w:val="1"/>
      <w:numFmt w:val="lowerLetter"/>
      <w:lvlText w:val="%8."/>
      <w:lvlJc w:val="left"/>
      <w:pPr>
        <w:ind w:left="5760" w:hanging="360"/>
      </w:pPr>
    </w:lvl>
    <w:lvl w:ilvl="8" w:tplc="4B8EE41A">
      <w:start w:val="1"/>
      <w:numFmt w:val="lowerRoman"/>
      <w:lvlText w:val="%9."/>
      <w:lvlJc w:val="right"/>
      <w:pPr>
        <w:ind w:left="6480" w:hanging="180"/>
      </w:pPr>
    </w:lvl>
  </w:abstractNum>
  <w:abstractNum w:abstractNumId="14" w15:restartNumberingAfterBreak="0">
    <w:nsid w:val="23907330"/>
    <w:multiLevelType w:val="hybridMultilevel"/>
    <w:tmpl w:val="2F88FAA2"/>
    <w:lvl w:ilvl="0" w:tplc="E7D80796">
      <w:start w:val="1"/>
      <w:numFmt w:val="lowerLetter"/>
      <w:lvlText w:val="%1."/>
      <w:lvlJc w:val="left"/>
      <w:pPr>
        <w:ind w:left="720" w:hanging="360"/>
      </w:pPr>
      <w:rPr>
        <w:rFonts w:hint="default"/>
        <w:b/>
        <w:sz w:val="20"/>
        <w:szCs w:val="20"/>
      </w:rPr>
    </w:lvl>
    <w:lvl w:ilvl="1" w:tplc="41A4B53A">
      <w:start w:val="1"/>
      <w:numFmt w:val="lowerLetter"/>
      <w:lvlText w:val="%2."/>
      <w:lvlJc w:val="left"/>
      <w:pPr>
        <w:ind w:left="1440" w:hanging="360"/>
      </w:pPr>
    </w:lvl>
    <w:lvl w:ilvl="2" w:tplc="EF2AC630" w:tentative="1">
      <w:start w:val="1"/>
      <w:numFmt w:val="lowerRoman"/>
      <w:lvlText w:val="%3."/>
      <w:lvlJc w:val="right"/>
      <w:pPr>
        <w:ind w:left="2160" w:hanging="180"/>
      </w:pPr>
    </w:lvl>
    <w:lvl w:ilvl="3" w:tplc="D6A0546C" w:tentative="1">
      <w:start w:val="1"/>
      <w:numFmt w:val="decimal"/>
      <w:lvlText w:val="%4."/>
      <w:lvlJc w:val="left"/>
      <w:pPr>
        <w:ind w:left="2880" w:hanging="360"/>
      </w:pPr>
    </w:lvl>
    <w:lvl w:ilvl="4" w:tplc="44E0C328" w:tentative="1">
      <w:start w:val="1"/>
      <w:numFmt w:val="lowerLetter"/>
      <w:lvlText w:val="%5."/>
      <w:lvlJc w:val="left"/>
      <w:pPr>
        <w:ind w:left="3600" w:hanging="360"/>
      </w:pPr>
    </w:lvl>
    <w:lvl w:ilvl="5" w:tplc="7FB81B76" w:tentative="1">
      <w:start w:val="1"/>
      <w:numFmt w:val="lowerRoman"/>
      <w:lvlText w:val="%6."/>
      <w:lvlJc w:val="right"/>
      <w:pPr>
        <w:ind w:left="4320" w:hanging="180"/>
      </w:pPr>
    </w:lvl>
    <w:lvl w:ilvl="6" w:tplc="EBEE9D92" w:tentative="1">
      <w:start w:val="1"/>
      <w:numFmt w:val="decimal"/>
      <w:lvlText w:val="%7."/>
      <w:lvlJc w:val="left"/>
      <w:pPr>
        <w:ind w:left="5040" w:hanging="360"/>
      </w:pPr>
    </w:lvl>
    <w:lvl w:ilvl="7" w:tplc="555AC4DE" w:tentative="1">
      <w:start w:val="1"/>
      <w:numFmt w:val="lowerLetter"/>
      <w:lvlText w:val="%8."/>
      <w:lvlJc w:val="left"/>
      <w:pPr>
        <w:ind w:left="5760" w:hanging="360"/>
      </w:pPr>
    </w:lvl>
    <w:lvl w:ilvl="8" w:tplc="3560EBD4"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CA3E321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9E4AE8AE" w:tentative="1">
      <w:start w:val="1"/>
      <w:numFmt w:val="lowerLetter"/>
      <w:lvlText w:val="%2."/>
      <w:lvlJc w:val="left"/>
      <w:pPr>
        <w:ind w:left="1440" w:hanging="360"/>
      </w:pPr>
    </w:lvl>
    <w:lvl w:ilvl="2" w:tplc="F0546300" w:tentative="1">
      <w:start w:val="1"/>
      <w:numFmt w:val="lowerRoman"/>
      <w:lvlText w:val="%3."/>
      <w:lvlJc w:val="right"/>
      <w:pPr>
        <w:ind w:left="2160" w:hanging="180"/>
      </w:pPr>
    </w:lvl>
    <w:lvl w:ilvl="3" w:tplc="53D6ADFC" w:tentative="1">
      <w:start w:val="1"/>
      <w:numFmt w:val="decimal"/>
      <w:lvlText w:val="%4."/>
      <w:lvlJc w:val="left"/>
      <w:pPr>
        <w:ind w:left="2880" w:hanging="360"/>
      </w:pPr>
    </w:lvl>
    <w:lvl w:ilvl="4" w:tplc="427876BC" w:tentative="1">
      <w:start w:val="1"/>
      <w:numFmt w:val="lowerLetter"/>
      <w:lvlText w:val="%5."/>
      <w:lvlJc w:val="left"/>
      <w:pPr>
        <w:ind w:left="3600" w:hanging="360"/>
      </w:pPr>
    </w:lvl>
    <w:lvl w:ilvl="5" w:tplc="A094EE6E" w:tentative="1">
      <w:start w:val="1"/>
      <w:numFmt w:val="lowerRoman"/>
      <w:lvlText w:val="%6."/>
      <w:lvlJc w:val="right"/>
      <w:pPr>
        <w:ind w:left="4320" w:hanging="180"/>
      </w:pPr>
    </w:lvl>
    <w:lvl w:ilvl="6" w:tplc="AD563870" w:tentative="1">
      <w:start w:val="1"/>
      <w:numFmt w:val="decimal"/>
      <w:lvlText w:val="%7."/>
      <w:lvlJc w:val="left"/>
      <w:pPr>
        <w:ind w:left="5040" w:hanging="360"/>
      </w:pPr>
    </w:lvl>
    <w:lvl w:ilvl="7" w:tplc="6C70872E" w:tentative="1">
      <w:start w:val="1"/>
      <w:numFmt w:val="lowerLetter"/>
      <w:lvlText w:val="%8."/>
      <w:lvlJc w:val="left"/>
      <w:pPr>
        <w:ind w:left="5760" w:hanging="360"/>
      </w:pPr>
    </w:lvl>
    <w:lvl w:ilvl="8" w:tplc="887EC1E8"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855A58C6">
      <w:start w:val="1"/>
      <w:numFmt w:val="lowerLetter"/>
      <w:lvlText w:val="%1."/>
      <w:lvlJc w:val="left"/>
      <w:pPr>
        <w:ind w:left="720" w:hanging="360"/>
      </w:pPr>
      <w:rPr>
        <w:b/>
        <w:bCs/>
      </w:rPr>
    </w:lvl>
    <w:lvl w:ilvl="1" w:tplc="114A8AC2">
      <w:start w:val="1"/>
      <w:numFmt w:val="lowerRoman"/>
      <w:lvlText w:val="(%2)"/>
      <w:lvlJc w:val="left"/>
      <w:pPr>
        <w:ind w:left="1440" w:hanging="360"/>
      </w:pPr>
      <w:rPr>
        <w:rFonts w:hint="default"/>
        <w:b w:val="0"/>
      </w:rPr>
    </w:lvl>
    <w:lvl w:ilvl="2" w:tplc="D5A263A2" w:tentative="1">
      <w:start w:val="1"/>
      <w:numFmt w:val="lowerRoman"/>
      <w:lvlText w:val="%3."/>
      <w:lvlJc w:val="right"/>
      <w:pPr>
        <w:ind w:left="2160" w:hanging="180"/>
      </w:pPr>
    </w:lvl>
    <w:lvl w:ilvl="3" w:tplc="CD76B1DE" w:tentative="1">
      <w:start w:val="1"/>
      <w:numFmt w:val="decimal"/>
      <w:lvlText w:val="%4."/>
      <w:lvlJc w:val="left"/>
      <w:pPr>
        <w:ind w:left="2880" w:hanging="360"/>
      </w:pPr>
    </w:lvl>
    <w:lvl w:ilvl="4" w:tplc="3A9A9104" w:tentative="1">
      <w:start w:val="1"/>
      <w:numFmt w:val="lowerLetter"/>
      <w:lvlText w:val="%5."/>
      <w:lvlJc w:val="left"/>
      <w:pPr>
        <w:ind w:left="3600" w:hanging="360"/>
      </w:pPr>
    </w:lvl>
    <w:lvl w:ilvl="5" w:tplc="BB02B1DA" w:tentative="1">
      <w:start w:val="1"/>
      <w:numFmt w:val="lowerRoman"/>
      <w:lvlText w:val="%6."/>
      <w:lvlJc w:val="right"/>
      <w:pPr>
        <w:ind w:left="4320" w:hanging="180"/>
      </w:pPr>
    </w:lvl>
    <w:lvl w:ilvl="6" w:tplc="A66E4D10" w:tentative="1">
      <w:start w:val="1"/>
      <w:numFmt w:val="decimal"/>
      <w:lvlText w:val="%7."/>
      <w:lvlJc w:val="left"/>
      <w:pPr>
        <w:ind w:left="5040" w:hanging="360"/>
      </w:pPr>
    </w:lvl>
    <w:lvl w:ilvl="7" w:tplc="E1AC479A" w:tentative="1">
      <w:start w:val="1"/>
      <w:numFmt w:val="lowerLetter"/>
      <w:lvlText w:val="%8."/>
      <w:lvlJc w:val="left"/>
      <w:pPr>
        <w:ind w:left="5760" w:hanging="360"/>
      </w:pPr>
    </w:lvl>
    <w:lvl w:ilvl="8" w:tplc="62D86F6E"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37981B36">
      <w:start w:val="1"/>
      <w:numFmt w:val="lowerRoman"/>
      <w:lvlText w:val="(%1)"/>
      <w:lvlJc w:val="left"/>
      <w:pPr>
        <w:ind w:left="720" w:hanging="360"/>
      </w:pPr>
      <w:rPr>
        <w:rFonts w:hint="default"/>
      </w:rPr>
    </w:lvl>
    <w:lvl w:ilvl="1" w:tplc="53625694" w:tentative="1">
      <w:start w:val="1"/>
      <w:numFmt w:val="lowerLetter"/>
      <w:lvlText w:val="%2."/>
      <w:lvlJc w:val="left"/>
      <w:pPr>
        <w:ind w:left="1080" w:hanging="360"/>
      </w:pPr>
    </w:lvl>
    <w:lvl w:ilvl="2" w:tplc="FAFC2958" w:tentative="1">
      <w:start w:val="1"/>
      <w:numFmt w:val="lowerRoman"/>
      <w:lvlText w:val="%3."/>
      <w:lvlJc w:val="right"/>
      <w:pPr>
        <w:ind w:left="1800" w:hanging="180"/>
      </w:pPr>
    </w:lvl>
    <w:lvl w:ilvl="3" w:tplc="8A7AD616" w:tentative="1">
      <w:start w:val="1"/>
      <w:numFmt w:val="decimal"/>
      <w:lvlText w:val="%4."/>
      <w:lvlJc w:val="left"/>
      <w:pPr>
        <w:ind w:left="2520" w:hanging="360"/>
      </w:pPr>
    </w:lvl>
    <w:lvl w:ilvl="4" w:tplc="C4A0A8DA" w:tentative="1">
      <w:start w:val="1"/>
      <w:numFmt w:val="lowerLetter"/>
      <w:lvlText w:val="%5."/>
      <w:lvlJc w:val="left"/>
      <w:pPr>
        <w:ind w:left="3240" w:hanging="360"/>
      </w:pPr>
    </w:lvl>
    <w:lvl w:ilvl="5" w:tplc="5F0A6490" w:tentative="1">
      <w:start w:val="1"/>
      <w:numFmt w:val="lowerRoman"/>
      <w:lvlText w:val="%6."/>
      <w:lvlJc w:val="right"/>
      <w:pPr>
        <w:ind w:left="3960" w:hanging="180"/>
      </w:pPr>
    </w:lvl>
    <w:lvl w:ilvl="6" w:tplc="46CE9F5C" w:tentative="1">
      <w:start w:val="1"/>
      <w:numFmt w:val="decimal"/>
      <w:lvlText w:val="%7."/>
      <w:lvlJc w:val="left"/>
      <w:pPr>
        <w:ind w:left="4680" w:hanging="360"/>
      </w:pPr>
    </w:lvl>
    <w:lvl w:ilvl="7" w:tplc="F86CEED2" w:tentative="1">
      <w:start w:val="1"/>
      <w:numFmt w:val="lowerLetter"/>
      <w:lvlText w:val="%8."/>
      <w:lvlJc w:val="left"/>
      <w:pPr>
        <w:ind w:left="5400" w:hanging="360"/>
      </w:pPr>
    </w:lvl>
    <w:lvl w:ilvl="8" w:tplc="879A8108"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6FC65790">
      <w:start w:val="1"/>
      <w:numFmt w:val="lowerLetter"/>
      <w:lvlText w:val="%1."/>
      <w:lvlJc w:val="left"/>
      <w:pPr>
        <w:ind w:left="720" w:hanging="360"/>
      </w:pPr>
      <w:rPr>
        <w:b/>
        <w:bCs/>
      </w:rPr>
    </w:lvl>
    <w:lvl w:ilvl="1" w:tplc="87125714" w:tentative="1">
      <w:start w:val="1"/>
      <w:numFmt w:val="lowerLetter"/>
      <w:lvlText w:val="%2."/>
      <w:lvlJc w:val="left"/>
      <w:pPr>
        <w:ind w:left="1440" w:hanging="360"/>
      </w:pPr>
    </w:lvl>
    <w:lvl w:ilvl="2" w:tplc="332EF218" w:tentative="1">
      <w:start w:val="1"/>
      <w:numFmt w:val="lowerRoman"/>
      <w:lvlText w:val="%3."/>
      <w:lvlJc w:val="right"/>
      <w:pPr>
        <w:ind w:left="2160" w:hanging="180"/>
      </w:pPr>
    </w:lvl>
    <w:lvl w:ilvl="3" w:tplc="38CAE90E" w:tentative="1">
      <w:start w:val="1"/>
      <w:numFmt w:val="decimal"/>
      <w:lvlText w:val="%4."/>
      <w:lvlJc w:val="left"/>
      <w:pPr>
        <w:ind w:left="2880" w:hanging="360"/>
      </w:pPr>
    </w:lvl>
    <w:lvl w:ilvl="4" w:tplc="59CE8514" w:tentative="1">
      <w:start w:val="1"/>
      <w:numFmt w:val="lowerLetter"/>
      <w:lvlText w:val="%5."/>
      <w:lvlJc w:val="left"/>
      <w:pPr>
        <w:ind w:left="3600" w:hanging="360"/>
      </w:pPr>
    </w:lvl>
    <w:lvl w:ilvl="5" w:tplc="DB44702E" w:tentative="1">
      <w:start w:val="1"/>
      <w:numFmt w:val="lowerRoman"/>
      <w:lvlText w:val="%6."/>
      <w:lvlJc w:val="right"/>
      <w:pPr>
        <w:ind w:left="4320" w:hanging="180"/>
      </w:pPr>
    </w:lvl>
    <w:lvl w:ilvl="6" w:tplc="1EBA20DC" w:tentative="1">
      <w:start w:val="1"/>
      <w:numFmt w:val="decimal"/>
      <w:lvlText w:val="%7."/>
      <w:lvlJc w:val="left"/>
      <w:pPr>
        <w:ind w:left="5040" w:hanging="360"/>
      </w:pPr>
    </w:lvl>
    <w:lvl w:ilvl="7" w:tplc="23389164" w:tentative="1">
      <w:start w:val="1"/>
      <w:numFmt w:val="lowerLetter"/>
      <w:lvlText w:val="%8."/>
      <w:lvlJc w:val="left"/>
      <w:pPr>
        <w:ind w:left="5760" w:hanging="360"/>
      </w:pPr>
    </w:lvl>
    <w:lvl w:ilvl="8" w:tplc="3B2202C0"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880A4FA2">
      <w:start w:val="1"/>
      <w:numFmt w:val="lowerLetter"/>
      <w:lvlText w:val="%1."/>
      <w:lvlJc w:val="left"/>
      <w:pPr>
        <w:ind w:left="720" w:hanging="360"/>
      </w:pPr>
      <w:rPr>
        <w:rFonts w:ascii="Segoe Pro" w:hAnsi="Segoe Pro" w:hint="default"/>
        <w:b/>
      </w:rPr>
    </w:lvl>
    <w:lvl w:ilvl="1" w:tplc="68B8FCA0" w:tentative="1">
      <w:start w:val="1"/>
      <w:numFmt w:val="lowerLetter"/>
      <w:lvlText w:val="%2."/>
      <w:lvlJc w:val="left"/>
      <w:pPr>
        <w:ind w:left="1440" w:hanging="360"/>
      </w:pPr>
    </w:lvl>
    <w:lvl w:ilvl="2" w:tplc="413635BC" w:tentative="1">
      <w:start w:val="1"/>
      <w:numFmt w:val="lowerRoman"/>
      <w:lvlText w:val="%3."/>
      <w:lvlJc w:val="right"/>
      <w:pPr>
        <w:ind w:left="2160" w:hanging="180"/>
      </w:pPr>
    </w:lvl>
    <w:lvl w:ilvl="3" w:tplc="C2B2C84C" w:tentative="1">
      <w:start w:val="1"/>
      <w:numFmt w:val="decimal"/>
      <w:lvlText w:val="%4."/>
      <w:lvlJc w:val="left"/>
      <w:pPr>
        <w:ind w:left="2880" w:hanging="360"/>
      </w:pPr>
    </w:lvl>
    <w:lvl w:ilvl="4" w:tplc="8D04343A" w:tentative="1">
      <w:start w:val="1"/>
      <w:numFmt w:val="lowerLetter"/>
      <w:lvlText w:val="%5."/>
      <w:lvlJc w:val="left"/>
      <w:pPr>
        <w:ind w:left="3600" w:hanging="360"/>
      </w:pPr>
    </w:lvl>
    <w:lvl w:ilvl="5" w:tplc="FC001E34" w:tentative="1">
      <w:start w:val="1"/>
      <w:numFmt w:val="lowerRoman"/>
      <w:lvlText w:val="%6."/>
      <w:lvlJc w:val="right"/>
      <w:pPr>
        <w:ind w:left="4320" w:hanging="180"/>
      </w:pPr>
    </w:lvl>
    <w:lvl w:ilvl="6" w:tplc="1C5417A6" w:tentative="1">
      <w:start w:val="1"/>
      <w:numFmt w:val="decimal"/>
      <w:lvlText w:val="%7."/>
      <w:lvlJc w:val="left"/>
      <w:pPr>
        <w:ind w:left="5040" w:hanging="360"/>
      </w:pPr>
    </w:lvl>
    <w:lvl w:ilvl="7" w:tplc="AE5EF27C" w:tentative="1">
      <w:start w:val="1"/>
      <w:numFmt w:val="lowerLetter"/>
      <w:lvlText w:val="%8."/>
      <w:lvlJc w:val="left"/>
      <w:pPr>
        <w:ind w:left="5760" w:hanging="360"/>
      </w:pPr>
    </w:lvl>
    <w:lvl w:ilvl="8" w:tplc="0D1C501A"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8964265E">
      <w:start w:val="1"/>
      <w:numFmt w:val="lowerRoman"/>
      <w:lvlText w:val="(%1)"/>
      <w:lvlJc w:val="left"/>
      <w:pPr>
        <w:ind w:left="720" w:hanging="360"/>
      </w:pPr>
      <w:rPr>
        <w:rFonts w:ascii="Segoe Pro" w:hAnsi="Segoe Pro" w:hint="default"/>
        <w:b/>
        <w:bCs/>
      </w:rPr>
    </w:lvl>
    <w:lvl w:ilvl="1" w:tplc="40DEDE5C" w:tentative="1">
      <w:start w:val="1"/>
      <w:numFmt w:val="lowerLetter"/>
      <w:lvlText w:val="%2."/>
      <w:lvlJc w:val="left"/>
      <w:pPr>
        <w:ind w:left="1440" w:hanging="360"/>
      </w:pPr>
    </w:lvl>
    <w:lvl w:ilvl="2" w:tplc="0C78B102" w:tentative="1">
      <w:start w:val="1"/>
      <w:numFmt w:val="lowerRoman"/>
      <w:lvlText w:val="%3."/>
      <w:lvlJc w:val="right"/>
      <w:pPr>
        <w:ind w:left="2160" w:hanging="180"/>
      </w:pPr>
    </w:lvl>
    <w:lvl w:ilvl="3" w:tplc="2FF66F74" w:tentative="1">
      <w:start w:val="1"/>
      <w:numFmt w:val="decimal"/>
      <w:lvlText w:val="%4."/>
      <w:lvlJc w:val="left"/>
      <w:pPr>
        <w:ind w:left="2880" w:hanging="360"/>
      </w:pPr>
    </w:lvl>
    <w:lvl w:ilvl="4" w:tplc="491C3A38" w:tentative="1">
      <w:start w:val="1"/>
      <w:numFmt w:val="lowerLetter"/>
      <w:lvlText w:val="%5."/>
      <w:lvlJc w:val="left"/>
      <w:pPr>
        <w:ind w:left="3600" w:hanging="360"/>
      </w:pPr>
    </w:lvl>
    <w:lvl w:ilvl="5" w:tplc="CCE8674C" w:tentative="1">
      <w:start w:val="1"/>
      <w:numFmt w:val="lowerRoman"/>
      <w:lvlText w:val="%6."/>
      <w:lvlJc w:val="right"/>
      <w:pPr>
        <w:ind w:left="4320" w:hanging="180"/>
      </w:pPr>
    </w:lvl>
    <w:lvl w:ilvl="6" w:tplc="23F03310" w:tentative="1">
      <w:start w:val="1"/>
      <w:numFmt w:val="decimal"/>
      <w:lvlText w:val="%7."/>
      <w:lvlJc w:val="left"/>
      <w:pPr>
        <w:ind w:left="5040" w:hanging="360"/>
      </w:pPr>
    </w:lvl>
    <w:lvl w:ilvl="7" w:tplc="68EA4E94" w:tentative="1">
      <w:start w:val="1"/>
      <w:numFmt w:val="lowerLetter"/>
      <w:lvlText w:val="%8."/>
      <w:lvlJc w:val="left"/>
      <w:pPr>
        <w:ind w:left="5760" w:hanging="360"/>
      </w:pPr>
    </w:lvl>
    <w:lvl w:ilvl="8" w:tplc="FE4A1FF6"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91FC0964">
      <w:start w:val="1"/>
      <w:numFmt w:val="lowerLetter"/>
      <w:lvlText w:val="%1."/>
      <w:lvlJc w:val="left"/>
      <w:pPr>
        <w:ind w:left="720" w:hanging="360"/>
      </w:pPr>
      <w:rPr>
        <w:rFonts w:ascii="Segoe Pro" w:hAnsi="Segoe Pro" w:hint="default"/>
        <w:b/>
      </w:rPr>
    </w:lvl>
    <w:lvl w:ilvl="1" w:tplc="BEAC6E66" w:tentative="1">
      <w:start w:val="1"/>
      <w:numFmt w:val="lowerLetter"/>
      <w:lvlText w:val="%2."/>
      <w:lvlJc w:val="left"/>
      <w:pPr>
        <w:ind w:left="1440" w:hanging="360"/>
      </w:pPr>
    </w:lvl>
    <w:lvl w:ilvl="2" w:tplc="ABB619D0" w:tentative="1">
      <w:start w:val="1"/>
      <w:numFmt w:val="lowerRoman"/>
      <w:lvlText w:val="%3."/>
      <w:lvlJc w:val="right"/>
      <w:pPr>
        <w:ind w:left="2160" w:hanging="180"/>
      </w:pPr>
    </w:lvl>
    <w:lvl w:ilvl="3" w:tplc="B154677C" w:tentative="1">
      <w:start w:val="1"/>
      <w:numFmt w:val="decimal"/>
      <w:lvlText w:val="%4."/>
      <w:lvlJc w:val="left"/>
      <w:pPr>
        <w:ind w:left="2880" w:hanging="360"/>
      </w:pPr>
    </w:lvl>
    <w:lvl w:ilvl="4" w:tplc="6EB6B30C" w:tentative="1">
      <w:start w:val="1"/>
      <w:numFmt w:val="lowerLetter"/>
      <w:lvlText w:val="%5."/>
      <w:lvlJc w:val="left"/>
      <w:pPr>
        <w:ind w:left="3600" w:hanging="360"/>
      </w:pPr>
    </w:lvl>
    <w:lvl w:ilvl="5" w:tplc="5BCE59BC" w:tentative="1">
      <w:start w:val="1"/>
      <w:numFmt w:val="lowerRoman"/>
      <w:lvlText w:val="%6."/>
      <w:lvlJc w:val="right"/>
      <w:pPr>
        <w:ind w:left="4320" w:hanging="180"/>
      </w:pPr>
    </w:lvl>
    <w:lvl w:ilvl="6" w:tplc="1A22CEDE" w:tentative="1">
      <w:start w:val="1"/>
      <w:numFmt w:val="decimal"/>
      <w:lvlText w:val="%7."/>
      <w:lvlJc w:val="left"/>
      <w:pPr>
        <w:ind w:left="5040" w:hanging="360"/>
      </w:pPr>
    </w:lvl>
    <w:lvl w:ilvl="7" w:tplc="D9A8C3E0" w:tentative="1">
      <w:start w:val="1"/>
      <w:numFmt w:val="lowerLetter"/>
      <w:lvlText w:val="%8."/>
      <w:lvlJc w:val="left"/>
      <w:pPr>
        <w:ind w:left="5760" w:hanging="360"/>
      </w:pPr>
    </w:lvl>
    <w:lvl w:ilvl="8" w:tplc="11BA73F2"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22FEBDC2">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4412F5E8">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87041DA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3F8802E">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C90686E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36802B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8D4813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E4CE2F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A88A96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23D88B8A">
      <w:start w:val="1"/>
      <w:numFmt w:val="decimal"/>
      <w:lvlText w:val="%1."/>
      <w:lvlJc w:val="left"/>
      <w:pPr>
        <w:ind w:left="990" w:hanging="360"/>
      </w:pPr>
      <w:rPr>
        <w:b/>
      </w:rPr>
    </w:lvl>
    <w:lvl w:ilvl="1" w:tplc="BD8C3A5A" w:tentative="1">
      <w:start w:val="1"/>
      <w:numFmt w:val="lowerLetter"/>
      <w:lvlText w:val="%2."/>
      <w:lvlJc w:val="left"/>
      <w:pPr>
        <w:ind w:left="1710" w:hanging="360"/>
      </w:pPr>
    </w:lvl>
    <w:lvl w:ilvl="2" w:tplc="1FFA44CE" w:tentative="1">
      <w:start w:val="1"/>
      <w:numFmt w:val="lowerRoman"/>
      <w:lvlText w:val="%3."/>
      <w:lvlJc w:val="right"/>
      <w:pPr>
        <w:ind w:left="2430" w:hanging="180"/>
      </w:pPr>
    </w:lvl>
    <w:lvl w:ilvl="3" w:tplc="F7E22E88" w:tentative="1">
      <w:start w:val="1"/>
      <w:numFmt w:val="decimal"/>
      <w:lvlText w:val="%4."/>
      <w:lvlJc w:val="left"/>
      <w:pPr>
        <w:ind w:left="3150" w:hanging="360"/>
      </w:pPr>
    </w:lvl>
    <w:lvl w:ilvl="4" w:tplc="842ACE9C" w:tentative="1">
      <w:start w:val="1"/>
      <w:numFmt w:val="lowerLetter"/>
      <w:lvlText w:val="%5."/>
      <w:lvlJc w:val="left"/>
      <w:pPr>
        <w:ind w:left="3870" w:hanging="360"/>
      </w:pPr>
    </w:lvl>
    <w:lvl w:ilvl="5" w:tplc="BCB2887A" w:tentative="1">
      <w:start w:val="1"/>
      <w:numFmt w:val="lowerRoman"/>
      <w:lvlText w:val="%6."/>
      <w:lvlJc w:val="right"/>
      <w:pPr>
        <w:ind w:left="4590" w:hanging="180"/>
      </w:pPr>
    </w:lvl>
    <w:lvl w:ilvl="6" w:tplc="2C701276" w:tentative="1">
      <w:start w:val="1"/>
      <w:numFmt w:val="decimal"/>
      <w:lvlText w:val="%7."/>
      <w:lvlJc w:val="left"/>
      <w:pPr>
        <w:ind w:left="5310" w:hanging="360"/>
      </w:pPr>
    </w:lvl>
    <w:lvl w:ilvl="7" w:tplc="A574E8DA" w:tentative="1">
      <w:start w:val="1"/>
      <w:numFmt w:val="lowerLetter"/>
      <w:lvlText w:val="%8."/>
      <w:lvlJc w:val="left"/>
      <w:pPr>
        <w:ind w:left="6030" w:hanging="360"/>
      </w:pPr>
    </w:lvl>
    <w:lvl w:ilvl="8" w:tplc="7F44EF50"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0DE690EA">
      <w:start w:val="1"/>
      <w:numFmt w:val="lowerRoman"/>
      <w:lvlText w:val="(%1)"/>
      <w:lvlJc w:val="left"/>
      <w:pPr>
        <w:ind w:left="720" w:hanging="360"/>
      </w:pPr>
      <w:rPr>
        <w:rFonts w:ascii="Segoe Pro" w:hAnsi="Segoe Pro" w:hint="default"/>
        <w:b/>
        <w:bCs/>
      </w:rPr>
    </w:lvl>
    <w:lvl w:ilvl="1" w:tplc="D10674C8" w:tentative="1">
      <w:start w:val="1"/>
      <w:numFmt w:val="lowerLetter"/>
      <w:lvlText w:val="%2."/>
      <w:lvlJc w:val="left"/>
      <w:pPr>
        <w:ind w:left="1440" w:hanging="360"/>
      </w:pPr>
    </w:lvl>
    <w:lvl w:ilvl="2" w:tplc="A0B82F06" w:tentative="1">
      <w:start w:val="1"/>
      <w:numFmt w:val="lowerRoman"/>
      <w:lvlText w:val="%3."/>
      <w:lvlJc w:val="right"/>
      <w:pPr>
        <w:ind w:left="2160" w:hanging="180"/>
      </w:pPr>
    </w:lvl>
    <w:lvl w:ilvl="3" w:tplc="654C81EC" w:tentative="1">
      <w:start w:val="1"/>
      <w:numFmt w:val="decimal"/>
      <w:lvlText w:val="%4."/>
      <w:lvlJc w:val="left"/>
      <w:pPr>
        <w:ind w:left="2880" w:hanging="360"/>
      </w:pPr>
    </w:lvl>
    <w:lvl w:ilvl="4" w:tplc="BACCD430" w:tentative="1">
      <w:start w:val="1"/>
      <w:numFmt w:val="lowerLetter"/>
      <w:lvlText w:val="%5."/>
      <w:lvlJc w:val="left"/>
      <w:pPr>
        <w:ind w:left="3600" w:hanging="360"/>
      </w:pPr>
    </w:lvl>
    <w:lvl w:ilvl="5" w:tplc="F17E2246" w:tentative="1">
      <w:start w:val="1"/>
      <w:numFmt w:val="lowerRoman"/>
      <w:lvlText w:val="%6."/>
      <w:lvlJc w:val="right"/>
      <w:pPr>
        <w:ind w:left="4320" w:hanging="180"/>
      </w:pPr>
    </w:lvl>
    <w:lvl w:ilvl="6" w:tplc="33FCAAA0" w:tentative="1">
      <w:start w:val="1"/>
      <w:numFmt w:val="decimal"/>
      <w:lvlText w:val="%7."/>
      <w:lvlJc w:val="left"/>
      <w:pPr>
        <w:ind w:left="5040" w:hanging="360"/>
      </w:pPr>
    </w:lvl>
    <w:lvl w:ilvl="7" w:tplc="6AA24C28" w:tentative="1">
      <w:start w:val="1"/>
      <w:numFmt w:val="lowerLetter"/>
      <w:lvlText w:val="%8."/>
      <w:lvlJc w:val="left"/>
      <w:pPr>
        <w:ind w:left="5760" w:hanging="360"/>
      </w:pPr>
    </w:lvl>
    <w:lvl w:ilvl="8" w:tplc="10CA7286"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831E8FF2">
      <w:start w:val="1"/>
      <w:numFmt w:val="decimal"/>
      <w:lvlText w:val="(%1)"/>
      <w:lvlJc w:val="left"/>
      <w:pPr>
        <w:ind w:left="720" w:hanging="360"/>
      </w:pPr>
      <w:rPr>
        <w:rFonts w:hint="default"/>
        <w:b w:val="0"/>
        <w:bCs/>
      </w:rPr>
    </w:lvl>
    <w:lvl w:ilvl="1" w:tplc="A6601DEC">
      <w:start w:val="1"/>
      <w:numFmt w:val="lowerLetter"/>
      <w:lvlText w:val="%2."/>
      <w:lvlJc w:val="left"/>
      <w:pPr>
        <w:ind w:left="1440" w:hanging="360"/>
      </w:pPr>
    </w:lvl>
    <w:lvl w:ilvl="2" w:tplc="4C56EE6E" w:tentative="1">
      <w:start w:val="1"/>
      <w:numFmt w:val="lowerRoman"/>
      <w:lvlText w:val="%3."/>
      <w:lvlJc w:val="right"/>
      <w:pPr>
        <w:ind w:left="2160" w:hanging="180"/>
      </w:pPr>
    </w:lvl>
    <w:lvl w:ilvl="3" w:tplc="9D36A3CA" w:tentative="1">
      <w:start w:val="1"/>
      <w:numFmt w:val="decimal"/>
      <w:lvlText w:val="%4."/>
      <w:lvlJc w:val="left"/>
      <w:pPr>
        <w:ind w:left="2880" w:hanging="360"/>
      </w:pPr>
    </w:lvl>
    <w:lvl w:ilvl="4" w:tplc="2BAA70D8" w:tentative="1">
      <w:start w:val="1"/>
      <w:numFmt w:val="lowerLetter"/>
      <w:lvlText w:val="%5."/>
      <w:lvlJc w:val="left"/>
      <w:pPr>
        <w:ind w:left="3600" w:hanging="360"/>
      </w:pPr>
    </w:lvl>
    <w:lvl w:ilvl="5" w:tplc="95E27E64" w:tentative="1">
      <w:start w:val="1"/>
      <w:numFmt w:val="lowerRoman"/>
      <w:lvlText w:val="%6."/>
      <w:lvlJc w:val="right"/>
      <w:pPr>
        <w:ind w:left="4320" w:hanging="180"/>
      </w:pPr>
    </w:lvl>
    <w:lvl w:ilvl="6" w:tplc="2CC4A930" w:tentative="1">
      <w:start w:val="1"/>
      <w:numFmt w:val="decimal"/>
      <w:lvlText w:val="%7."/>
      <w:lvlJc w:val="left"/>
      <w:pPr>
        <w:ind w:left="5040" w:hanging="360"/>
      </w:pPr>
    </w:lvl>
    <w:lvl w:ilvl="7" w:tplc="2D0A4DF8" w:tentative="1">
      <w:start w:val="1"/>
      <w:numFmt w:val="lowerLetter"/>
      <w:lvlText w:val="%8."/>
      <w:lvlJc w:val="left"/>
      <w:pPr>
        <w:ind w:left="5760" w:hanging="360"/>
      </w:pPr>
    </w:lvl>
    <w:lvl w:ilvl="8" w:tplc="AB5EBC6E"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4B709FA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34EAF0E">
      <w:start w:val="1"/>
      <w:numFmt w:val="lowerRoman"/>
      <w:lvlText w:val="(%2)"/>
      <w:lvlJc w:val="left"/>
      <w:pPr>
        <w:ind w:left="1080" w:hanging="360"/>
      </w:pPr>
      <w:rPr>
        <w:rFonts w:hint="default"/>
        <w:b w:val="0"/>
      </w:rPr>
    </w:lvl>
    <w:lvl w:ilvl="2" w:tplc="4DAE79B2" w:tentative="1">
      <w:start w:val="1"/>
      <w:numFmt w:val="lowerRoman"/>
      <w:lvlText w:val="%3."/>
      <w:lvlJc w:val="right"/>
      <w:pPr>
        <w:ind w:left="1800" w:hanging="180"/>
      </w:pPr>
    </w:lvl>
    <w:lvl w:ilvl="3" w:tplc="1C9CF170" w:tentative="1">
      <w:start w:val="1"/>
      <w:numFmt w:val="decimal"/>
      <w:lvlText w:val="%4."/>
      <w:lvlJc w:val="left"/>
      <w:pPr>
        <w:ind w:left="2520" w:hanging="360"/>
      </w:pPr>
    </w:lvl>
    <w:lvl w:ilvl="4" w:tplc="F2C2BCC6" w:tentative="1">
      <w:start w:val="1"/>
      <w:numFmt w:val="lowerLetter"/>
      <w:lvlText w:val="%5."/>
      <w:lvlJc w:val="left"/>
      <w:pPr>
        <w:ind w:left="3240" w:hanging="360"/>
      </w:pPr>
    </w:lvl>
    <w:lvl w:ilvl="5" w:tplc="72020F90" w:tentative="1">
      <w:start w:val="1"/>
      <w:numFmt w:val="lowerRoman"/>
      <w:lvlText w:val="%6."/>
      <w:lvlJc w:val="right"/>
      <w:pPr>
        <w:ind w:left="3960" w:hanging="180"/>
      </w:pPr>
    </w:lvl>
    <w:lvl w:ilvl="6" w:tplc="860023C2" w:tentative="1">
      <w:start w:val="1"/>
      <w:numFmt w:val="decimal"/>
      <w:lvlText w:val="%7."/>
      <w:lvlJc w:val="left"/>
      <w:pPr>
        <w:ind w:left="4680" w:hanging="360"/>
      </w:pPr>
    </w:lvl>
    <w:lvl w:ilvl="7" w:tplc="35ECF01A" w:tentative="1">
      <w:start w:val="1"/>
      <w:numFmt w:val="lowerLetter"/>
      <w:lvlText w:val="%8."/>
      <w:lvlJc w:val="left"/>
      <w:pPr>
        <w:ind w:left="5400" w:hanging="360"/>
      </w:pPr>
    </w:lvl>
    <w:lvl w:ilvl="8" w:tplc="BCC69E92"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D53273A4">
      <w:start w:val="1"/>
      <w:numFmt w:val="decimal"/>
      <w:lvlText w:val="(%1)"/>
      <w:lvlJc w:val="left"/>
      <w:pPr>
        <w:ind w:left="1080" w:hanging="360"/>
      </w:pPr>
      <w:rPr>
        <w:rFonts w:hint="default"/>
        <w:b/>
        <w:bCs/>
      </w:rPr>
    </w:lvl>
    <w:lvl w:ilvl="1" w:tplc="E000E708" w:tentative="1">
      <w:start w:val="1"/>
      <w:numFmt w:val="lowerLetter"/>
      <w:lvlText w:val="%2."/>
      <w:lvlJc w:val="left"/>
      <w:pPr>
        <w:ind w:left="1080" w:hanging="360"/>
      </w:pPr>
    </w:lvl>
    <w:lvl w:ilvl="2" w:tplc="D192606E" w:tentative="1">
      <w:start w:val="1"/>
      <w:numFmt w:val="lowerRoman"/>
      <w:lvlText w:val="%3."/>
      <w:lvlJc w:val="right"/>
      <w:pPr>
        <w:ind w:left="1800" w:hanging="180"/>
      </w:pPr>
    </w:lvl>
    <w:lvl w:ilvl="3" w:tplc="D286DFF6" w:tentative="1">
      <w:start w:val="1"/>
      <w:numFmt w:val="decimal"/>
      <w:lvlText w:val="%4."/>
      <w:lvlJc w:val="left"/>
      <w:pPr>
        <w:ind w:left="2520" w:hanging="360"/>
      </w:pPr>
    </w:lvl>
    <w:lvl w:ilvl="4" w:tplc="7EBEAFC0" w:tentative="1">
      <w:start w:val="1"/>
      <w:numFmt w:val="lowerLetter"/>
      <w:lvlText w:val="%5."/>
      <w:lvlJc w:val="left"/>
      <w:pPr>
        <w:ind w:left="3240" w:hanging="360"/>
      </w:pPr>
    </w:lvl>
    <w:lvl w:ilvl="5" w:tplc="CCF423B8" w:tentative="1">
      <w:start w:val="1"/>
      <w:numFmt w:val="lowerRoman"/>
      <w:lvlText w:val="%6."/>
      <w:lvlJc w:val="right"/>
      <w:pPr>
        <w:ind w:left="3960" w:hanging="180"/>
      </w:pPr>
    </w:lvl>
    <w:lvl w:ilvl="6" w:tplc="99FA9BFE" w:tentative="1">
      <w:start w:val="1"/>
      <w:numFmt w:val="decimal"/>
      <w:lvlText w:val="%7."/>
      <w:lvlJc w:val="left"/>
      <w:pPr>
        <w:ind w:left="4680" w:hanging="360"/>
      </w:pPr>
    </w:lvl>
    <w:lvl w:ilvl="7" w:tplc="04404A74" w:tentative="1">
      <w:start w:val="1"/>
      <w:numFmt w:val="lowerLetter"/>
      <w:lvlText w:val="%8."/>
      <w:lvlJc w:val="left"/>
      <w:pPr>
        <w:ind w:left="5400" w:hanging="360"/>
      </w:pPr>
    </w:lvl>
    <w:lvl w:ilvl="8" w:tplc="B084562E"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86665CF0">
      <w:start w:val="1"/>
      <w:numFmt w:val="lowerLetter"/>
      <w:lvlText w:val="%1."/>
      <w:lvlJc w:val="left"/>
      <w:pPr>
        <w:ind w:left="720" w:hanging="360"/>
      </w:pPr>
      <w:rPr>
        <w:rFonts w:ascii="Segoe Pro" w:hAnsi="Segoe Pro" w:hint="default"/>
        <w:b/>
      </w:rPr>
    </w:lvl>
    <w:lvl w:ilvl="1" w:tplc="BB6A56D6" w:tentative="1">
      <w:start w:val="1"/>
      <w:numFmt w:val="lowerLetter"/>
      <w:lvlText w:val="%2."/>
      <w:lvlJc w:val="left"/>
      <w:pPr>
        <w:ind w:left="1440" w:hanging="360"/>
      </w:pPr>
    </w:lvl>
    <w:lvl w:ilvl="2" w:tplc="E098C704" w:tentative="1">
      <w:start w:val="1"/>
      <w:numFmt w:val="lowerRoman"/>
      <w:lvlText w:val="%3."/>
      <w:lvlJc w:val="right"/>
      <w:pPr>
        <w:ind w:left="2160" w:hanging="180"/>
      </w:pPr>
    </w:lvl>
    <w:lvl w:ilvl="3" w:tplc="80165F2A" w:tentative="1">
      <w:start w:val="1"/>
      <w:numFmt w:val="decimal"/>
      <w:lvlText w:val="%4."/>
      <w:lvlJc w:val="left"/>
      <w:pPr>
        <w:ind w:left="2880" w:hanging="360"/>
      </w:pPr>
    </w:lvl>
    <w:lvl w:ilvl="4" w:tplc="297E2C76" w:tentative="1">
      <w:start w:val="1"/>
      <w:numFmt w:val="lowerLetter"/>
      <w:lvlText w:val="%5."/>
      <w:lvlJc w:val="left"/>
      <w:pPr>
        <w:ind w:left="3600" w:hanging="360"/>
      </w:pPr>
    </w:lvl>
    <w:lvl w:ilvl="5" w:tplc="11CE8346" w:tentative="1">
      <w:start w:val="1"/>
      <w:numFmt w:val="lowerRoman"/>
      <w:lvlText w:val="%6."/>
      <w:lvlJc w:val="right"/>
      <w:pPr>
        <w:ind w:left="4320" w:hanging="180"/>
      </w:pPr>
    </w:lvl>
    <w:lvl w:ilvl="6" w:tplc="B97C3926" w:tentative="1">
      <w:start w:val="1"/>
      <w:numFmt w:val="decimal"/>
      <w:lvlText w:val="%7."/>
      <w:lvlJc w:val="left"/>
      <w:pPr>
        <w:ind w:left="5040" w:hanging="360"/>
      </w:pPr>
    </w:lvl>
    <w:lvl w:ilvl="7" w:tplc="E93C6B56" w:tentative="1">
      <w:start w:val="1"/>
      <w:numFmt w:val="lowerLetter"/>
      <w:lvlText w:val="%8."/>
      <w:lvlJc w:val="left"/>
      <w:pPr>
        <w:ind w:left="5760" w:hanging="360"/>
      </w:pPr>
    </w:lvl>
    <w:lvl w:ilvl="8" w:tplc="5F7A4390"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A1061486">
      <w:start w:val="1"/>
      <w:numFmt w:val="decimal"/>
      <w:lvlText w:val="%1."/>
      <w:lvlJc w:val="left"/>
      <w:pPr>
        <w:ind w:left="360" w:hanging="360"/>
      </w:pPr>
      <w:rPr>
        <w:rFonts w:hint="default"/>
        <w:b/>
      </w:rPr>
    </w:lvl>
    <w:lvl w:ilvl="1" w:tplc="D594506A">
      <w:start w:val="1"/>
      <w:numFmt w:val="lowerLetter"/>
      <w:lvlText w:val="%2."/>
      <w:lvlJc w:val="left"/>
      <w:pPr>
        <w:ind w:left="1080" w:hanging="360"/>
      </w:pPr>
      <w:rPr>
        <w:b/>
      </w:rPr>
    </w:lvl>
    <w:lvl w:ilvl="2" w:tplc="75A25FF2">
      <w:start w:val="1"/>
      <w:numFmt w:val="lowerRoman"/>
      <w:lvlText w:val="(%3)"/>
      <w:lvlJc w:val="left"/>
      <w:pPr>
        <w:ind w:left="1800" w:hanging="180"/>
      </w:pPr>
      <w:rPr>
        <w:rFonts w:hint="default"/>
        <w:b/>
      </w:rPr>
    </w:lvl>
    <w:lvl w:ilvl="3" w:tplc="3BF80204" w:tentative="1">
      <w:start w:val="1"/>
      <w:numFmt w:val="decimal"/>
      <w:lvlText w:val="%4."/>
      <w:lvlJc w:val="left"/>
      <w:pPr>
        <w:ind w:left="2520" w:hanging="360"/>
      </w:pPr>
    </w:lvl>
    <w:lvl w:ilvl="4" w:tplc="9502FA8E" w:tentative="1">
      <w:start w:val="1"/>
      <w:numFmt w:val="lowerLetter"/>
      <w:lvlText w:val="%5."/>
      <w:lvlJc w:val="left"/>
      <w:pPr>
        <w:ind w:left="3240" w:hanging="360"/>
      </w:pPr>
    </w:lvl>
    <w:lvl w:ilvl="5" w:tplc="DDD00F46" w:tentative="1">
      <w:start w:val="1"/>
      <w:numFmt w:val="lowerRoman"/>
      <w:lvlText w:val="%6."/>
      <w:lvlJc w:val="right"/>
      <w:pPr>
        <w:ind w:left="3960" w:hanging="180"/>
      </w:pPr>
    </w:lvl>
    <w:lvl w:ilvl="6" w:tplc="33721BC6" w:tentative="1">
      <w:start w:val="1"/>
      <w:numFmt w:val="decimal"/>
      <w:lvlText w:val="%7."/>
      <w:lvlJc w:val="left"/>
      <w:pPr>
        <w:ind w:left="4680" w:hanging="360"/>
      </w:pPr>
    </w:lvl>
    <w:lvl w:ilvl="7" w:tplc="CF4C3806" w:tentative="1">
      <w:start w:val="1"/>
      <w:numFmt w:val="lowerLetter"/>
      <w:lvlText w:val="%8."/>
      <w:lvlJc w:val="left"/>
      <w:pPr>
        <w:ind w:left="5400" w:hanging="360"/>
      </w:pPr>
    </w:lvl>
    <w:lvl w:ilvl="8" w:tplc="BC9C5CAE"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CCECFD2C">
      <w:start w:val="1"/>
      <w:numFmt w:val="lowerLetter"/>
      <w:lvlText w:val="%1."/>
      <w:lvlJc w:val="left"/>
      <w:pPr>
        <w:ind w:left="720" w:hanging="360"/>
      </w:pPr>
      <w:rPr>
        <w:b/>
        <w:bCs/>
        <w:i w:val="0"/>
      </w:rPr>
    </w:lvl>
    <w:lvl w:ilvl="1" w:tplc="468E1C3C">
      <w:start w:val="1"/>
      <w:numFmt w:val="lowerLetter"/>
      <w:lvlText w:val="%2."/>
      <w:lvlJc w:val="left"/>
      <w:pPr>
        <w:ind w:left="1440" w:hanging="360"/>
      </w:pPr>
    </w:lvl>
    <w:lvl w:ilvl="2" w:tplc="7A36FAB2" w:tentative="1">
      <w:start w:val="1"/>
      <w:numFmt w:val="lowerRoman"/>
      <w:lvlText w:val="%3."/>
      <w:lvlJc w:val="right"/>
      <w:pPr>
        <w:ind w:left="2160" w:hanging="180"/>
      </w:pPr>
    </w:lvl>
    <w:lvl w:ilvl="3" w:tplc="2AD4892C" w:tentative="1">
      <w:start w:val="1"/>
      <w:numFmt w:val="decimal"/>
      <w:lvlText w:val="%4."/>
      <w:lvlJc w:val="left"/>
      <w:pPr>
        <w:ind w:left="2880" w:hanging="360"/>
      </w:pPr>
    </w:lvl>
    <w:lvl w:ilvl="4" w:tplc="08E6B432" w:tentative="1">
      <w:start w:val="1"/>
      <w:numFmt w:val="lowerLetter"/>
      <w:lvlText w:val="%5."/>
      <w:lvlJc w:val="left"/>
      <w:pPr>
        <w:ind w:left="3600" w:hanging="360"/>
      </w:pPr>
    </w:lvl>
    <w:lvl w:ilvl="5" w:tplc="8E84D06E" w:tentative="1">
      <w:start w:val="1"/>
      <w:numFmt w:val="lowerRoman"/>
      <w:lvlText w:val="%6."/>
      <w:lvlJc w:val="right"/>
      <w:pPr>
        <w:ind w:left="4320" w:hanging="180"/>
      </w:pPr>
    </w:lvl>
    <w:lvl w:ilvl="6" w:tplc="8C0E7490" w:tentative="1">
      <w:start w:val="1"/>
      <w:numFmt w:val="decimal"/>
      <w:lvlText w:val="%7."/>
      <w:lvlJc w:val="left"/>
      <w:pPr>
        <w:ind w:left="5040" w:hanging="360"/>
      </w:pPr>
    </w:lvl>
    <w:lvl w:ilvl="7" w:tplc="495CE5DE" w:tentative="1">
      <w:start w:val="1"/>
      <w:numFmt w:val="lowerLetter"/>
      <w:lvlText w:val="%8."/>
      <w:lvlJc w:val="left"/>
      <w:pPr>
        <w:ind w:left="5760" w:hanging="360"/>
      </w:pPr>
    </w:lvl>
    <w:lvl w:ilvl="8" w:tplc="F76EBA72"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8536DCEE">
      <w:start w:val="1"/>
      <w:numFmt w:val="lowerLetter"/>
      <w:lvlText w:val="%1."/>
      <w:lvlJc w:val="left"/>
      <w:pPr>
        <w:ind w:left="720" w:hanging="360"/>
      </w:pPr>
      <w:rPr>
        <w:rFonts w:ascii="Segoe Pro" w:hAnsi="Segoe Pro" w:hint="default"/>
        <w:b/>
      </w:rPr>
    </w:lvl>
    <w:lvl w:ilvl="1" w:tplc="2304D86E" w:tentative="1">
      <w:start w:val="1"/>
      <w:numFmt w:val="lowerLetter"/>
      <w:lvlText w:val="%2."/>
      <w:lvlJc w:val="left"/>
      <w:pPr>
        <w:ind w:left="1440" w:hanging="360"/>
      </w:pPr>
    </w:lvl>
    <w:lvl w:ilvl="2" w:tplc="79427A80" w:tentative="1">
      <w:start w:val="1"/>
      <w:numFmt w:val="lowerRoman"/>
      <w:lvlText w:val="%3."/>
      <w:lvlJc w:val="right"/>
      <w:pPr>
        <w:ind w:left="2160" w:hanging="180"/>
      </w:pPr>
    </w:lvl>
    <w:lvl w:ilvl="3" w:tplc="22928432" w:tentative="1">
      <w:start w:val="1"/>
      <w:numFmt w:val="decimal"/>
      <w:lvlText w:val="%4."/>
      <w:lvlJc w:val="left"/>
      <w:pPr>
        <w:ind w:left="2880" w:hanging="360"/>
      </w:pPr>
    </w:lvl>
    <w:lvl w:ilvl="4" w:tplc="F91C4432" w:tentative="1">
      <w:start w:val="1"/>
      <w:numFmt w:val="lowerLetter"/>
      <w:lvlText w:val="%5."/>
      <w:lvlJc w:val="left"/>
      <w:pPr>
        <w:ind w:left="3600" w:hanging="360"/>
      </w:pPr>
    </w:lvl>
    <w:lvl w:ilvl="5" w:tplc="9438C6EE" w:tentative="1">
      <w:start w:val="1"/>
      <w:numFmt w:val="lowerRoman"/>
      <w:lvlText w:val="%6."/>
      <w:lvlJc w:val="right"/>
      <w:pPr>
        <w:ind w:left="4320" w:hanging="180"/>
      </w:pPr>
    </w:lvl>
    <w:lvl w:ilvl="6" w:tplc="33443B5E" w:tentative="1">
      <w:start w:val="1"/>
      <w:numFmt w:val="decimal"/>
      <w:lvlText w:val="%7."/>
      <w:lvlJc w:val="left"/>
      <w:pPr>
        <w:ind w:left="5040" w:hanging="360"/>
      </w:pPr>
    </w:lvl>
    <w:lvl w:ilvl="7" w:tplc="0AE8EA32" w:tentative="1">
      <w:start w:val="1"/>
      <w:numFmt w:val="lowerLetter"/>
      <w:lvlText w:val="%8."/>
      <w:lvlJc w:val="left"/>
      <w:pPr>
        <w:ind w:left="5760" w:hanging="360"/>
      </w:pPr>
    </w:lvl>
    <w:lvl w:ilvl="8" w:tplc="3218222A"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15025E38">
      <w:start w:val="1"/>
      <w:numFmt w:val="decimal"/>
      <w:lvlText w:val="%1."/>
      <w:lvlJc w:val="left"/>
      <w:pPr>
        <w:ind w:left="720" w:hanging="360"/>
      </w:pPr>
    </w:lvl>
    <w:lvl w:ilvl="1" w:tplc="03C299D8">
      <w:start w:val="1"/>
      <w:numFmt w:val="lowerLetter"/>
      <w:lvlText w:val="%2."/>
      <w:lvlJc w:val="left"/>
      <w:pPr>
        <w:ind w:left="1440" w:hanging="360"/>
      </w:pPr>
    </w:lvl>
    <w:lvl w:ilvl="2" w:tplc="9CC0F84C">
      <w:start w:val="1"/>
      <w:numFmt w:val="lowerRoman"/>
      <w:lvlText w:val="%3."/>
      <w:lvlJc w:val="right"/>
      <w:pPr>
        <w:ind w:left="2160" w:hanging="180"/>
      </w:pPr>
    </w:lvl>
    <w:lvl w:ilvl="3" w:tplc="31C01828">
      <w:start w:val="1"/>
      <w:numFmt w:val="decimal"/>
      <w:lvlText w:val="%4."/>
      <w:lvlJc w:val="left"/>
      <w:pPr>
        <w:ind w:left="2880" w:hanging="360"/>
      </w:pPr>
    </w:lvl>
    <w:lvl w:ilvl="4" w:tplc="125E0AD6">
      <w:start w:val="1"/>
      <w:numFmt w:val="lowerLetter"/>
      <w:lvlText w:val="%5."/>
      <w:lvlJc w:val="left"/>
      <w:pPr>
        <w:ind w:left="3600" w:hanging="360"/>
      </w:pPr>
    </w:lvl>
    <w:lvl w:ilvl="5" w:tplc="365E0E12">
      <w:start w:val="1"/>
      <w:numFmt w:val="lowerRoman"/>
      <w:lvlText w:val="%6."/>
      <w:lvlJc w:val="right"/>
      <w:pPr>
        <w:ind w:left="4320" w:hanging="180"/>
      </w:pPr>
    </w:lvl>
    <w:lvl w:ilvl="6" w:tplc="29702D8E">
      <w:start w:val="1"/>
      <w:numFmt w:val="decimal"/>
      <w:lvlText w:val="%7."/>
      <w:lvlJc w:val="left"/>
      <w:pPr>
        <w:ind w:left="5040" w:hanging="360"/>
      </w:pPr>
    </w:lvl>
    <w:lvl w:ilvl="7" w:tplc="02E2F628">
      <w:start w:val="1"/>
      <w:numFmt w:val="lowerLetter"/>
      <w:lvlText w:val="%8."/>
      <w:lvlJc w:val="left"/>
      <w:pPr>
        <w:ind w:left="5760" w:hanging="360"/>
      </w:pPr>
    </w:lvl>
    <w:lvl w:ilvl="8" w:tplc="E996C246">
      <w:start w:val="1"/>
      <w:numFmt w:val="lowerRoman"/>
      <w:lvlText w:val="%9."/>
      <w:lvlJc w:val="right"/>
      <w:pPr>
        <w:ind w:left="6480" w:hanging="180"/>
      </w:pPr>
    </w:lvl>
  </w:abstractNum>
  <w:abstractNum w:abstractNumId="34" w15:restartNumberingAfterBreak="0">
    <w:nsid w:val="4DF15172"/>
    <w:multiLevelType w:val="hybridMultilevel"/>
    <w:tmpl w:val="ACAE1ADC"/>
    <w:lvl w:ilvl="0" w:tplc="0420BD32">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980A619C" w:tentative="1">
      <w:start w:val="1"/>
      <w:numFmt w:val="lowerLetter"/>
      <w:lvlText w:val="%2."/>
      <w:lvlJc w:val="left"/>
      <w:pPr>
        <w:ind w:left="1455" w:hanging="360"/>
      </w:pPr>
    </w:lvl>
    <w:lvl w:ilvl="2" w:tplc="2E8C15A0" w:tentative="1">
      <w:start w:val="1"/>
      <w:numFmt w:val="lowerRoman"/>
      <w:lvlText w:val="%3."/>
      <w:lvlJc w:val="right"/>
      <w:pPr>
        <w:ind w:left="2175" w:hanging="180"/>
      </w:pPr>
    </w:lvl>
    <w:lvl w:ilvl="3" w:tplc="1252326E" w:tentative="1">
      <w:start w:val="1"/>
      <w:numFmt w:val="decimal"/>
      <w:lvlText w:val="%4."/>
      <w:lvlJc w:val="left"/>
      <w:pPr>
        <w:ind w:left="2895" w:hanging="360"/>
      </w:pPr>
    </w:lvl>
    <w:lvl w:ilvl="4" w:tplc="2F22B256" w:tentative="1">
      <w:start w:val="1"/>
      <w:numFmt w:val="lowerLetter"/>
      <w:lvlText w:val="%5."/>
      <w:lvlJc w:val="left"/>
      <w:pPr>
        <w:ind w:left="3615" w:hanging="360"/>
      </w:pPr>
    </w:lvl>
    <w:lvl w:ilvl="5" w:tplc="2F866D1A" w:tentative="1">
      <w:start w:val="1"/>
      <w:numFmt w:val="lowerRoman"/>
      <w:lvlText w:val="%6."/>
      <w:lvlJc w:val="right"/>
      <w:pPr>
        <w:ind w:left="4335" w:hanging="180"/>
      </w:pPr>
    </w:lvl>
    <w:lvl w:ilvl="6" w:tplc="173492F8" w:tentative="1">
      <w:start w:val="1"/>
      <w:numFmt w:val="decimal"/>
      <w:lvlText w:val="%7."/>
      <w:lvlJc w:val="left"/>
      <w:pPr>
        <w:ind w:left="5055" w:hanging="360"/>
      </w:pPr>
    </w:lvl>
    <w:lvl w:ilvl="7" w:tplc="C10C98AA" w:tentative="1">
      <w:start w:val="1"/>
      <w:numFmt w:val="lowerLetter"/>
      <w:lvlText w:val="%8."/>
      <w:lvlJc w:val="left"/>
      <w:pPr>
        <w:ind w:left="5775" w:hanging="360"/>
      </w:pPr>
    </w:lvl>
    <w:lvl w:ilvl="8" w:tplc="51103B28"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AE14A10E">
      <w:start w:val="1"/>
      <w:numFmt w:val="bullet"/>
      <w:lvlText w:val=""/>
      <w:lvlJc w:val="left"/>
      <w:pPr>
        <w:ind w:left="720" w:hanging="360"/>
      </w:pPr>
      <w:rPr>
        <w:rFonts w:ascii="Symbol" w:hAnsi="Symbol" w:hint="default"/>
      </w:rPr>
    </w:lvl>
    <w:lvl w:ilvl="1" w:tplc="36BE80FC">
      <w:start w:val="1"/>
      <w:numFmt w:val="bullet"/>
      <w:lvlText w:val="o"/>
      <w:lvlJc w:val="left"/>
      <w:pPr>
        <w:ind w:left="1440" w:hanging="360"/>
      </w:pPr>
      <w:rPr>
        <w:rFonts w:ascii="Courier New" w:hAnsi="Courier New" w:cs="Courier New" w:hint="default"/>
      </w:rPr>
    </w:lvl>
    <w:lvl w:ilvl="2" w:tplc="B0F67398">
      <w:start w:val="1"/>
      <w:numFmt w:val="bullet"/>
      <w:lvlText w:val=""/>
      <w:lvlJc w:val="left"/>
      <w:pPr>
        <w:ind w:left="2160" w:hanging="360"/>
      </w:pPr>
      <w:rPr>
        <w:rFonts w:ascii="Wingdings" w:hAnsi="Wingdings" w:hint="default"/>
      </w:rPr>
    </w:lvl>
    <w:lvl w:ilvl="3" w:tplc="0ACC93D6">
      <w:start w:val="1"/>
      <w:numFmt w:val="bullet"/>
      <w:lvlText w:val=""/>
      <w:lvlJc w:val="left"/>
      <w:pPr>
        <w:ind w:left="2880" w:hanging="360"/>
      </w:pPr>
      <w:rPr>
        <w:rFonts w:ascii="Symbol" w:hAnsi="Symbol" w:hint="default"/>
      </w:rPr>
    </w:lvl>
    <w:lvl w:ilvl="4" w:tplc="030E8238">
      <w:start w:val="1"/>
      <w:numFmt w:val="bullet"/>
      <w:lvlText w:val="o"/>
      <w:lvlJc w:val="left"/>
      <w:pPr>
        <w:ind w:left="3600" w:hanging="360"/>
      </w:pPr>
      <w:rPr>
        <w:rFonts w:ascii="Courier New" w:hAnsi="Courier New" w:cs="Courier New" w:hint="default"/>
      </w:rPr>
    </w:lvl>
    <w:lvl w:ilvl="5" w:tplc="15F0093C">
      <w:start w:val="1"/>
      <w:numFmt w:val="bullet"/>
      <w:lvlText w:val=""/>
      <w:lvlJc w:val="left"/>
      <w:pPr>
        <w:ind w:left="4320" w:hanging="360"/>
      </w:pPr>
      <w:rPr>
        <w:rFonts w:ascii="Wingdings" w:hAnsi="Wingdings" w:hint="default"/>
      </w:rPr>
    </w:lvl>
    <w:lvl w:ilvl="6" w:tplc="9A7C2488">
      <w:start w:val="1"/>
      <w:numFmt w:val="bullet"/>
      <w:lvlText w:val=""/>
      <w:lvlJc w:val="left"/>
      <w:pPr>
        <w:ind w:left="5040" w:hanging="360"/>
      </w:pPr>
      <w:rPr>
        <w:rFonts w:ascii="Symbol" w:hAnsi="Symbol" w:hint="default"/>
      </w:rPr>
    </w:lvl>
    <w:lvl w:ilvl="7" w:tplc="D0946B60">
      <w:start w:val="1"/>
      <w:numFmt w:val="bullet"/>
      <w:lvlText w:val="o"/>
      <w:lvlJc w:val="left"/>
      <w:pPr>
        <w:ind w:left="5760" w:hanging="360"/>
      </w:pPr>
      <w:rPr>
        <w:rFonts w:ascii="Courier New" w:hAnsi="Courier New" w:cs="Courier New" w:hint="default"/>
      </w:rPr>
    </w:lvl>
    <w:lvl w:ilvl="8" w:tplc="CA92B8C4">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7ED096C4">
      <w:start w:val="1"/>
      <w:numFmt w:val="lowerLetter"/>
      <w:lvlText w:val="%1."/>
      <w:lvlJc w:val="left"/>
      <w:pPr>
        <w:ind w:left="720" w:hanging="360"/>
      </w:pPr>
      <w:rPr>
        <w:rFonts w:ascii="Segoe Pro" w:hAnsi="Segoe Pro" w:hint="default"/>
        <w:b/>
      </w:rPr>
    </w:lvl>
    <w:lvl w:ilvl="1" w:tplc="71F05F14" w:tentative="1">
      <w:start w:val="1"/>
      <w:numFmt w:val="lowerLetter"/>
      <w:lvlText w:val="%2."/>
      <w:lvlJc w:val="left"/>
      <w:pPr>
        <w:ind w:left="1440" w:hanging="360"/>
      </w:pPr>
    </w:lvl>
    <w:lvl w:ilvl="2" w:tplc="1C66E6A6" w:tentative="1">
      <w:start w:val="1"/>
      <w:numFmt w:val="lowerRoman"/>
      <w:lvlText w:val="%3."/>
      <w:lvlJc w:val="right"/>
      <w:pPr>
        <w:ind w:left="2160" w:hanging="180"/>
      </w:pPr>
    </w:lvl>
    <w:lvl w:ilvl="3" w:tplc="34AAD054" w:tentative="1">
      <w:start w:val="1"/>
      <w:numFmt w:val="decimal"/>
      <w:lvlText w:val="%4."/>
      <w:lvlJc w:val="left"/>
      <w:pPr>
        <w:ind w:left="2880" w:hanging="360"/>
      </w:pPr>
    </w:lvl>
    <w:lvl w:ilvl="4" w:tplc="E2D0BFF6" w:tentative="1">
      <w:start w:val="1"/>
      <w:numFmt w:val="lowerLetter"/>
      <w:lvlText w:val="%5."/>
      <w:lvlJc w:val="left"/>
      <w:pPr>
        <w:ind w:left="3600" w:hanging="360"/>
      </w:pPr>
    </w:lvl>
    <w:lvl w:ilvl="5" w:tplc="B24C8628" w:tentative="1">
      <w:start w:val="1"/>
      <w:numFmt w:val="lowerRoman"/>
      <w:lvlText w:val="%6."/>
      <w:lvlJc w:val="right"/>
      <w:pPr>
        <w:ind w:left="4320" w:hanging="180"/>
      </w:pPr>
    </w:lvl>
    <w:lvl w:ilvl="6" w:tplc="3E62854C" w:tentative="1">
      <w:start w:val="1"/>
      <w:numFmt w:val="decimal"/>
      <w:lvlText w:val="%7."/>
      <w:lvlJc w:val="left"/>
      <w:pPr>
        <w:ind w:left="5040" w:hanging="360"/>
      </w:pPr>
    </w:lvl>
    <w:lvl w:ilvl="7" w:tplc="59CC6096" w:tentative="1">
      <w:start w:val="1"/>
      <w:numFmt w:val="lowerLetter"/>
      <w:lvlText w:val="%8."/>
      <w:lvlJc w:val="left"/>
      <w:pPr>
        <w:ind w:left="5760" w:hanging="360"/>
      </w:pPr>
    </w:lvl>
    <w:lvl w:ilvl="8" w:tplc="B0CCF406"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1458C1B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C10F12E">
      <w:start w:val="1"/>
      <w:numFmt w:val="lowerRoman"/>
      <w:lvlText w:val="(%2)"/>
      <w:lvlJc w:val="left"/>
      <w:pPr>
        <w:ind w:left="1080" w:hanging="360"/>
      </w:pPr>
      <w:rPr>
        <w:rFonts w:hint="default"/>
        <w:b w:val="0"/>
      </w:rPr>
    </w:lvl>
    <w:lvl w:ilvl="2" w:tplc="37F2CFE2" w:tentative="1">
      <w:start w:val="1"/>
      <w:numFmt w:val="lowerRoman"/>
      <w:lvlText w:val="%3."/>
      <w:lvlJc w:val="right"/>
      <w:pPr>
        <w:ind w:left="1800" w:hanging="180"/>
      </w:pPr>
    </w:lvl>
    <w:lvl w:ilvl="3" w:tplc="C8306882" w:tentative="1">
      <w:start w:val="1"/>
      <w:numFmt w:val="decimal"/>
      <w:lvlText w:val="%4."/>
      <w:lvlJc w:val="left"/>
      <w:pPr>
        <w:ind w:left="2520" w:hanging="360"/>
      </w:pPr>
    </w:lvl>
    <w:lvl w:ilvl="4" w:tplc="A3CEAD90" w:tentative="1">
      <w:start w:val="1"/>
      <w:numFmt w:val="lowerLetter"/>
      <w:lvlText w:val="%5."/>
      <w:lvlJc w:val="left"/>
      <w:pPr>
        <w:ind w:left="3240" w:hanging="360"/>
      </w:pPr>
    </w:lvl>
    <w:lvl w:ilvl="5" w:tplc="F45ADD66" w:tentative="1">
      <w:start w:val="1"/>
      <w:numFmt w:val="lowerRoman"/>
      <w:lvlText w:val="%6."/>
      <w:lvlJc w:val="right"/>
      <w:pPr>
        <w:ind w:left="3960" w:hanging="180"/>
      </w:pPr>
    </w:lvl>
    <w:lvl w:ilvl="6" w:tplc="0D141F6A" w:tentative="1">
      <w:start w:val="1"/>
      <w:numFmt w:val="decimal"/>
      <w:lvlText w:val="%7."/>
      <w:lvlJc w:val="left"/>
      <w:pPr>
        <w:ind w:left="4680" w:hanging="360"/>
      </w:pPr>
    </w:lvl>
    <w:lvl w:ilvl="7" w:tplc="AA8E7C28" w:tentative="1">
      <w:start w:val="1"/>
      <w:numFmt w:val="lowerLetter"/>
      <w:lvlText w:val="%8."/>
      <w:lvlJc w:val="left"/>
      <w:pPr>
        <w:ind w:left="5400" w:hanging="360"/>
      </w:pPr>
    </w:lvl>
    <w:lvl w:ilvl="8" w:tplc="AF78314E"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CE1ED3F4">
      <w:start w:val="1"/>
      <w:numFmt w:val="lowerLetter"/>
      <w:lvlText w:val="%1."/>
      <w:lvlJc w:val="left"/>
      <w:pPr>
        <w:ind w:left="360" w:hanging="360"/>
      </w:pPr>
      <w:rPr>
        <w:rFonts w:ascii="Segoe Pro" w:hAnsi="Segoe Pro" w:hint="default"/>
        <w:b/>
      </w:rPr>
    </w:lvl>
    <w:lvl w:ilvl="1" w:tplc="EDA430A8" w:tentative="1">
      <w:start w:val="1"/>
      <w:numFmt w:val="lowerLetter"/>
      <w:lvlText w:val="%2."/>
      <w:lvlJc w:val="left"/>
      <w:pPr>
        <w:ind w:left="1080" w:hanging="360"/>
      </w:pPr>
    </w:lvl>
    <w:lvl w:ilvl="2" w:tplc="ED2AF9B4" w:tentative="1">
      <w:start w:val="1"/>
      <w:numFmt w:val="lowerRoman"/>
      <w:lvlText w:val="%3."/>
      <w:lvlJc w:val="right"/>
      <w:pPr>
        <w:ind w:left="1800" w:hanging="180"/>
      </w:pPr>
    </w:lvl>
    <w:lvl w:ilvl="3" w:tplc="3A36788A" w:tentative="1">
      <w:start w:val="1"/>
      <w:numFmt w:val="decimal"/>
      <w:lvlText w:val="%4."/>
      <w:lvlJc w:val="left"/>
      <w:pPr>
        <w:ind w:left="2520" w:hanging="360"/>
      </w:pPr>
    </w:lvl>
    <w:lvl w:ilvl="4" w:tplc="CF1E6F1C" w:tentative="1">
      <w:start w:val="1"/>
      <w:numFmt w:val="lowerLetter"/>
      <w:lvlText w:val="%5."/>
      <w:lvlJc w:val="left"/>
      <w:pPr>
        <w:ind w:left="3240" w:hanging="360"/>
      </w:pPr>
    </w:lvl>
    <w:lvl w:ilvl="5" w:tplc="EA62562C" w:tentative="1">
      <w:start w:val="1"/>
      <w:numFmt w:val="lowerRoman"/>
      <w:lvlText w:val="%6."/>
      <w:lvlJc w:val="right"/>
      <w:pPr>
        <w:ind w:left="3960" w:hanging="180"/>
      </w:pPr>
    </w:lvl>
    <w:lvl w:ilvl="6" w:tplc="6C0ECEBA" w:tentative="1">
      <w:start w:val="1"/>
      <w:numFmt w:val="decimal"/>
      <w:lvlText w:val="%7."/>
      <w:lvlJc w:val="left"/>
      <w:pPr>
        <w:ind w:left="4680" w:hanging="360"/>
      </w:pPr>
    </w:lvl>
    <w:lvl w:ilvl="7" w:tplc="5C3604A6" w:tentative="1">
      <w:start w:val="1"/>
      <w:numFmt w:val="lowerLetter"/>
      <w:lvlText w:val="%8."/>
      <w:lvlJc w:val="left"/>
      <w:pPr>
        <w:ind w:left="5400" w:hanging="360"/>
      </w:pPr>
    </w:lvl>
    <w:lvl w:ilvl="8" w:tplc="9AE00D94"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AFB8A9A4">
      <w:start w:val="1"/>
      <w:numFmt w:val="lowerLetter"/>
      <w:lvlText w:val="%1."/>
      <w:lvlJc w:val="left"/>
      <w:pPr>
        <w:ind w:left="720" w:hanging="360"/>
      </w:pPr>
      <w:rPr>
        <w:rFonts w:ascii="Segoe Pro" w:hAnsi="Segoe Pro" w:hint="default"/>
        <w:b/>
      </w:rPr>
    </w:lvl>
    <w:lvl w:ilvl="1" w:tplc="8DCE96C6" w:tentative="1">
      <w:start w:val="1"/>
      <w:numFmt w:val="lowerLetter"/>
      <w:lvlText w:val="%2."/>
      <w:lvlJc w:val="left"/>
      <w:pPr>
        <w:ind w:left="1440" w:hanging="360"/>
      </w:pPr>
    </w:lvl>
    <w:lvl w:ilvl="2" w:tplc="C9ECE792" w:tentative="1">
      <w:start w:val="1"/>
      <w:numFmt w:val="lowerRoman"/>
      <w:lvlText w:val="%3."/>
      <w:lvlJc w:val="right"/>
      <w:pPr>
        <w:ind w:left="2160" w:hanging="180"/>
      </w:pPr>
    </w:lvl>
    <w:lvl w:ilvl="3" w:tplc="7B0C1620" w:tentative="1">
      <w:start w:val="1"/>
      <w:numFmt w:val="decimal"/>
      <w:lvlText w:val="%4."/>
      <w:lvlJc w:val="left"/>
      <w:pPr>
        <w:ind w:left="2880" w:hanging="360"/>
      </w:pPr>
    </w:lvl>
    <w:lvl w:ilvl="4" w:tplc="23D059FA" w:tentative="1">
      <w:start w:val="1"/>
      <w:numFmt w:val="lowerLetter"/>
      <w:lvlText w:val="%5."/>
      <w:lvlJc w:val="left"/>
      <w:pPr>
        <w:ind w:left="3600" w:hanging="360"/>
      </w:pPr>
    </w:lvl>
    <w:lvl w:ilvl="5" w:tplc="46ACB6F2" w:tentative="1">
      <w:start w:val="1"/>
      <w:numFmt w:val="lowerRoman"/>
      <w:lvlText w:val="%6."/>
      <w:lvlJc w:val="right"/>
      <w:pPr>
        <w:ind w:left="4320" w:hanging="180"/>
      </w:pPr>
    </w:lvl>
    <w:lvl w:ilvl="6" w:tplc="E5987A38" w:tentative="1">
      <w:start w:val="1"/>
      <w:numFmt w:val="decimal"/>
      <w:lvlText w:val="%7."/>
      <w:lvlJc w:val="left"/>
      <w:pPr>
        <w:ind w:left="5040" w:hanging="360"/>
      </w:pPr>
    </w:lvl>
    <w:lvl w:ilvl="7" w:tplc="579C776C" w:tentative="1">
      <w:start w:val="1"/>
      <w:numFmt w:val="lowerLetter"/>
      <w:lvlText w:val="%8."/>
      <w:lvlJc w:val="left"/>
      <w:pPr>
        <w:ind w:left="5760" w:hanging="360"/>
      </w:pPr>
    </w:lvl>
    <w:lvl w:ilvl="8" w:tplc="DF1AAAC0"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F60E3212">
      <w:start w:val="1"/>
      <w:numFmt w:val="lowerLetter"/>
      <w:lvlText w:val="%1."/>
      <w:lvlJc w:val="left"/>
      <w:pPr>
        <w:ind w:left="720" w:hanging="360"/>
      </w:pPr>
      <w:rPr>
        <w:b/>
        <w:bCs/>
      </w:rPr>
    </w:lvl>
    <w:lvl w:ilvl="1" w:tplc="3B50DB38">
      <w:start w:val="1"/>
      <w:numFmt w:val="lowerRoman"/>
      <w:lvlText w:val="(%2)"/>
      <w:lvlJc w:val="left"/>
      <w:pPr>
        <w:ind w:left="1440" w:hanging="360"/>
      </w:pPr>
      <w:rPr>
        <w:rFonts w:hint="default"/>
        <w:b w:val="0"/>
      </w:rPr>
    </w:lvl>
    <w:lvl w:ilvl="2" w:tplc="B35A1538" w:tentative="1">
      <w:start w:val="1"/>
      <w:numFmt w:val="lowerRoman"/>
      <w:lvlText w:val="%3."/>
      <w:lvlJc w:val="right"/>
      <w:pPr>
        <w:ind w:left="2160" w:hanging="180"/>
      </w:pPr>
    </w:lvl>
    <w:lvl w:ilvl="3" w:tplc="8B02730A" w:tentative="1">
      <w:start w:val="1"/>
      <w:numFmt w:val="decimal"/>
      <w:lvlText w:val="%4."/>
      <w:lvlJc w:val="left"/>
      <w:pPr>
        <w:ind w:left="2880" w:hanging="360"/>
      </w:pPr>
    </w:lvl>
    <w:lvl w:ilvl="4" w:tplc="E87EE93C" w:tentative="1">
      <w:start w:val="1"/>
      <w:numFmt w:val="lowerLetter"/>
      <w:lvlText w:val="%5."/>
      <w:lvlJc w:val="left"/>
      <w:pPr>
        <w:ind w:left="3600" w:hanging="360"/>
      </w:pPr>
    </w:lvl>
    <w:lvl w:ilvl="5" w:tplc="4B8C899C" w:tentative="1">
      <w:start w:val="1"/>
      <w:numFmt w:val="lowerRoman"/>
      <w:lvlText w:val="%6."/>
      <w:lvlJc w:val="right"/>
      <w:pPr>
        <w:ind w:left="4320" w:hanging="180"/>
      </w:pPr>
    </w:lvl>
    <w:lvl w:ilvl="6" w:tplc="BFDE5DC0" w:tentative="1">
      <w:start w:val="1"/>
      <w:numFmt w:val="decimal"/>
      <w:lvlText w:val="%7."/>
      <w:lvlJc w:val="left"/>
      <w:pPr>
        <w:ind w:left="5040" w:hanging="360"/>
      </w:pPr>
    </w:lvl>
    <w:lvl w:ilvl="7" w:tplc="F7341DA4" w:tentative="1">
      <w:start w:val="1"/>
      <w:numFmt w:val="lowerLetter"/>
      <w:lvlText w:val="%8."/>
      <w:lvlJc w:val="left"/>
      <w:pPr>
        <w:ind w:left="5760" w:hanging="360"/>
      </w:pPr>
    </w:lvl>
    <w:lvl w:ilvl="8" w:tplc="7924CC34"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587E441A">
      <w:start w:val="1"/>
      <w:numFmt w:val="lowerRoman"/>
      <w:lvlText w:val="(%1)"/>
      <w:lvlJc w:val="left"/>
      <w:pPr>
        <w:ind w:left="720" w:hanging="360"/>
      </w:pPr>
      <w:rPr>
        <w:rFonts w:ascii="Segoe Pro" w:hAnsi="Segoe Pro" w:hint="default"/>
        <w:b/>
        <w:bCs/>
        <w:i w:val="0"/>
        <w:iCs/>
      </w:rPr>
    </w:lvl>
    <w:lvl w:ilvl="1" w:tplc="062AE764" w:tentative="1">
      <w:start w:val="1"/>
      <w:numFmt w:val="lowerLetter"/>
      <w:lvlText w:val="%2."/>
      <w:lvlJc w:val="left"/>
      <w:pPr>
        <w:ind w:left="1440" w:hanging="360"/>
      </w:pPr>
    </w:lvl>
    <w:lvl w:ilvl="2" w:tplc="9D789C0E" w:tentative="1">
      <w:start w:val="1"/>
      <w:numFmt w:val="lowerRoman"/>
      <w:lvlText w:val="%3."/>
      <w:lvlJc w:val="right"/>
      <w:pPr>
        <w:ind w:left="2160" w:hanging="180"/>
      </w:pPr>
    </w:lvl>
    <w:lvl w:ilvl="3" w:tplc="2EFE3D1C" w:tentative="1">
      <w:start w:val="1"/>
      <w:numFmt w:val="decimal"/>
      <w:lvlText w:val="%4."/>
      <w:lvlJc w:val="left"/>
      <w:pPr>
        <w:ind w:left="2880" w:hanging="360"/>
      </w:pPr>
    </w:lvl>
    <w:lvl w:ilvl="4" w:tplc="B44E8240" w:tentative="1">
      <w:start w:val="1"/>
      <w:numFmt w:val="lowerLetter"/>
      <w:lvlText w:val="%5."/>
      <w:lvlJc w:val="left"/>
      <w:pPr>
        <w:ind w:left="3600" w:hanging="360"/>
      </w:pPr>
    </w:lvl>
    <w:lvl w:ilvl="5" w:tplc="5D3883B6" w:tentative="1">
      <w:start w:val="1"/>
      <w:numFmt w:val="lowerRoman"/>
      <w:lvlText w:val="%6."/>
      <w:lvlJc w:val="right"/>
      <w:pPr>
        <w:ind w:left="4320" w:hanging="180"/>
      </w:pPr>
    </w:lvl>
    <w:lvl w:ilvl="6" w:tplc="7A9649B2" w:tentative="1">
      <w:start w:val="1"/>
      <w:numFmt w:val="decimal"/>
      <w:lvlText w:val="%7."/>
      <w:lvlJc w:val="left"/>
      <w:pPr>
        <w:ind w:left="5040" w:hanging="360"/>
      </w:pPr>
    </w:lvl>
    <w:lvl w:ilvl="7" w:tplc="B40A8258" w:tentative="1">
      <w:start w:val="1"/>
      <w:numFmt w:val="lowerLetter"/>
      <w:lvlText w:val="%8."/>
      <w:lvlJc w:val="left"/>
      <w:pPr>
        <w:ind w:left="5760" w:hanging="360"/>
      </w:pPr>
    </w:lvl>
    <w:lvl w:ilvl="8" w:tplc="D902DE6E"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34085D3C">
      <w:start w:val="1"/>
      <w:numFmt w:val="lowerLetter"/>
      <w:lvlText w:val="%1."/>
      <w:lvlJc w:val="left"/>
      <w:pPr>
        <w:ind w:left="360" w:hanging="360"/>
      </w:pPr>
      <w:rPr>
        <w:rFonts w:hint="default"/>
        <w:b/>
      </w:rPr>
    </w:lvl>
    <w:lvl w:ilvl="1" w:tplc="213ECC7A">
      <w:start w:val="1"/>
      <w:numFmt w:val="lowerLetter"/>
      <w:lvlText w:val="%2."/>
      <w:lvlJc w:val="left"/>
      <w:pPr>
        <w:ind w:left="1440" w:hanging="360"/>
      </w:pPr>
    </w:lvl>
    <w:lvl w:ilvl="2" w:tplc="2158AE66" w:tentative="1">
      <w:start w:val="1"/>
      <w:numFmt w:val="lowerRoman"/>
      <w:lvlText w:val="%3."/>
      <w:lvlJc w:val="right"/>
      <w:pPr>
        <w:ind w:left="2160" w:hanging="180"/>
      </w:pPr>
    </w:lvl>
    <w:lvl w:ilvl="3" w:tplc="0046D9FA" w:tentative="1">
      <w:start w:val="1"/>
      <w:numFmt w:val="decimal"/>
      <w:lvlText w:val="%4."/>
      <w:lvlJc w:val="left"/>
      <w:pPr>
        <w:ind w:left="2880" w:hanging="360"/>
      </w:pPr>
    </w:lvl>
    <w:lvl w:ilvl="4" w:tplc="D2B2A380" w:tentative="1">
      <w:start w:val="1"/>
      <w:numFmt w:val="lowerLetter"/>
      <w:lvlText w:val="%5."/>
      <w:lvlJc w:val="left"/>
      <w:pPr>
        <w:ind w:left="3600" w:hanging="360"/>
      </w:pPr>
    </w:lvl>
    <w:lvl w:ilvl="5" w:tplc="0984669C" w:tentative="1">
      <w:start w:val="1"/>
      <w:numFmt w:val="lowerRoman"/>
      <w:lvlText w:val="%6."/>
      <w:lvlJc w:val="right"/>
      <w:pPr>
        <w:ind w:left="4320" w:hanging="180"/>
      </w:pPr>
    </w:lvl>
    <w:lvl w:ilvl="6" w:tplc="C436005E" w:tentative="1">
      <w:start w:val="1"/>
      <w:numFmt w:val="decimal"/>
      <w:lvlText w:val="%7."/>
      <w:lvlJc w:val="left"/>
      <w:pPr>
        <w:ind w:left="5040" w:hanging="360"/>
      </w:pPr>
    </w:lvl>
    <w:lvl w:ilvl="7" w:tplc="8488C404" w:tentative="1">
      <w:start w:val="1"/>
      <w:numFmt w:val="lowerLetter"/>
      <w:lvlText w:val="%8."/>
      <w:lvlJc w:val="left"/>
      <w:pPr>
        <w:ind w:left="5760" w:hanging="360"/>
      </w:pPr>
    </w:lvl>
    <w:lvl w:ilvl="8" w:tplc="6EAC5CDA"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474A515E">
      <w:start w:val="4"/>
      <w:numFmt w:val="decimal"/>
      <w:lvlText w:val="(%1)"/>
      <w:lvlJc w:val="left"/>
      <w:pPr>
        <w:ind w:left="720" w:hanging="360"/>
      </w:pPr>
      <w:rPr>
        <w:rFonts w:hint="default"/>
        <w:b/>
      </w:rPr>
    </w:lvl>
    <w:lvl w:ilvl="1" w:tplc="E3827CD6" w:tentative="1">
      <w:start w:val="1"/>
      <w:numFmt w:val="lowerLetter"/>
      <w:lvlText w:val="%2."/>
      <w:lvlJc w:val="left"/>
      <w:pPr>
        <w:ind w:left="1800" w:hanging="360"/>
      </w:pPr>
    </w:lvl>
    <w:lvl w:ilvl="2" w:tplc="91747FA2" w:tentative="1">
      <w:start w:val="1"/>
      <w:numFmt w:val="lowerRoman"/>
      <w:lvlText w:val="%3."/>
      <w:lvlJc w:val="right"/>
      <w:pPr>
        <w:ind w:left="2520" w:hanging="180"/>
      </w:pPr>
    </w:lvl>
    <w:lvl w:ilvl="3" w:tplc="CDFE3B20" w:tentative="1">
      <w:start w:val="1"/>
      <w:numFmt w:val="decimal"/>
      <w:lvlText w:val="%4."/>
      <w:lvlJc w:val="left"/>
      <w:pPr>
        <w:ind w:left="3240" w:hanging="360"/>
      </w:pPr>
    </w:lvl>
    <w:lvl w:ilvl="4" w:tplc="AD38DBDE" w:tentative="1">
      <w:start w:val="1"/>
      <w:numFmt w:val="lowerLetter"/>
      <w:lvlText w:val="%5."/>
      <w:lvlJc w:val="left"/>
      <w:pPr>
        <w:ind w:left="3960" w:hanging="360"/>
      </w:pPr>
    </w:lvl>
    <w:lvl w:ilvl="5" w:tplc="4D6A631A" w:tentative="1">
      <w:start w:val="1"/>
      <w:numFmt w:val="lowerRoman"/>
      <w:lvlText w:val="%6."/>
      <w:lvlJc w:val="right"/>
      <w:pPr>
        <w:ind w:left="4680" w:hanging="180"/>
      </w:pPr>
    </w:lvl>
    <w:lvl w:ilvl="6" w:tplc="470E5970" w:tentative="1">
      <w:start w:val="1"/>
      <w:numFmt w:val="decimal"/>
      <w:lvlText w:val="%7."/>
      <w:lvlJc w:val="left"/>
      <w:pPr>
        <w:ind w:left="5400" w:hanging="360"/>
      </w:pPr>
    </w:lvl>
    <w:lvl w:ilvl="7" w:tplc="85B026E2" w:tentative="1">
      <w:start w:val="1"/>
      <w:numFmt w:val="lowerLetter"/>
      <w:lvlText w:val="%8."/>
      <w:lvlJc w:val="left"/>
      <w:pPr>
        <w:ind w:left="6120" w:hanging="360"/>
      </w:pPr>
    </w:lvl>
    <w:lvl w:ilvl="8" w:tplc="24E85D4A"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F7A4EFBE">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C509FA2">
      <w:start w:val="1"/>
      <w:numFmt w:val="lowerRoman"/>
      <w:lvlText w:val="(%2)"/>
      <w:lvlJc w:val="left"/>
      <w:pPr>
        <w:ind w:left="1080" w:hanging="360"/>
      </w:pPr>
      <w:rPr>
        <w:b w:val="0"/>
      </w:rPr>
    </w:lvl>
    <w:lvl w:ilvl="2" w:tplc="93605372">
      <w:start w:val="1"/>
      <w:numFmt w:val="lowerRoman"/>
      <w:lvlText w:val="%3."/>
      <w:lvlJc w:val="right"/>
      <w:pPr>
        <w:ind w:left="1800" w:hanging="180"/>
      </w:pPr>
    </w:lvl>
    <w:lvl w:ilvl="3" w:tplc="BA06F8B6">
      <w:start w:val="1"/>
      <w:numFmt w:val="decimal"/>
      <w:lvlText w:val="%4."/>
      <w:lvlJc w:val="left"/>
      <w:pPr>
        <w:ind w:left="2520" w:hanging="360"/>
      </w:pPr>
    </w:lvl>
    <w:lvl w:ilvl="4" w:tplc="E31A07FE">
      <w:start w:val="1"/>
      <w:numFmt w:val="lowerLetter"/>
      <w:lvlText w:val="%5."/>
      <w:lvlJc w:val="left"/>
      <w:pPr>
        <w:ind w:left="3240" w:hanging="360"/>
      </w:pPr>
    </w:lvl>
    <w:lvl w:ilvl="5" w:tplc="F582450E">
      <w:start w:val="1"/>
      <w:numFmt w:val="lowerRoman"/>
      <w:lvlText w:val="%6."/>
      <w:lvlJc w:val="right"/>
      <w:pPr>
        <w:ind w:left="3960" w:hanging="180"/>
      </w:pPr>
    </w:lvl>
    <w:lvl w:ilvl="6" w:tplc="B3541C80">
      <w:start w:val="1"/>
      <w:numFmt w:val="decimal"/>
      <w:lvlText w:val="%7."/>
      <w:lvlJc w:val="left"/>
      <w:pPr>
        <w:ind w:left="4680" w:hanging="360"/>
      </w:pPr>
    </w:lvl>
    <w:lvl w:ilvl="7" w:tplc="D8061FF8">
      <w:start w:val="1"/>
      <w:numFmt w:val="lowerLetter"/>
      <w:lvlText w:val="%8."/>
      <w:lvlJc w:val="left"/>
      <w:pPr>
        <w:ind w:left="5400" w:hanging="360"/>
      </w:pPr>
    </w:lvl>
    <w:lvl w:ilvl="8" w:tplc="B0564E14">
      <w:start w:val="1"/>
      <w:numFmt w:val="lowerRoman"/>
      <w:lvlText w:val="%9."/>
      <w:lvlJc w:val="right"/>
      <w:pPr>
        <w:ind w:left="6120" w:hanging="180"/>
      </w:pPr>
    </w:lvl>
  </w:abstractNum>
  <w:abstractNum w:abstractNumId="45" w15:restartNumberingAfterBreak="0">
    <w:nsid w:val="63A03406"/>
    <w:multiLevelType w:val="hybridMultilevel"/>
    <w:tmpl w:val="2B6658CA"/>
    <w:lvl w:ilvl="0" w:tplc="4E3CAA24">
      <w:start w:val="1"/>
      <w:numFmt w:val="lowerLetter"/>
      <w:lvlText w:val="%1."/>
      <w:lvlJc w:val="left"/>
      <w:pPr>
        <w:ind w:left="720" w:hanging="360"/>
      </w:pPr>
      <w:rPr>
        <w:b/>
        <w:bCs/>
      </w:rPr>
    </w:lvl>
    <w:lvl w:ilvl="1" w:tplc="DBE09FBE">
      <w:start w:val="1"/>
      <w:numFmt w:val="lowerLetter"/>
      <w:lvlText w:val="%2."/>
      <w:lvlJc w:val="left"/>
      <w:pPr>
        <w:ind w:left="1440" w:hanging="360"/>
      </w:pPr>
    </w:lvl>
    <w:lvl w:ilvl="2" w:tplc="BEBA98CC" w:tentative="1">
      <w:start w:val="1"/>
      <w:numFmt w:val="lowerRoman"/>
      <w:lvlText w:val="%3."/>
      <w:lvlJc w:val="right"/>
      <w:pPr>
        <w:ind w:left="2160" w:hanging="180"/>
      </w:pPr>
    </w:lvl>
    <w:lvl w:ilvl="3" w:tplc="6CAEE5B8" w:tentative="1">
      <w:start w:val="1"/>
      <w:numFmt w:val="decimal"/>
      <w:lvlText w:val="%4."/>
      <w:lvlJc w:val="left"/>
      <w:pPr>
        <w:ind w:left="2880" w:hanging="360"/>
      </w:pPr>
    </w:lvl>
    <w:lvl w:ilvl="4" w:tplc="6B1C79E6" w:tentative="1">
      <w:start w:val="1"/>
      <w:numFmt w:val="lowerLetter"/>
      <w:lvlText w:val="%5."/>
      <w:lvlJc w:val="left"/>
      <w:pPr>
        <w:ind w:left="3600" w:hanging="360"/>
      </w:pPr>
    </w:lvl>
    <w:lvl w:ilvl="5" w:tplc="EA28ADE6" w:tentative="1">
      <w:start w:val="1"/>
      <w:numFmt w:val="lowerRoman"/>
      <w:lvlText w:val="%6."/>
      <w:lvlJc w:val="right"/>
      <w:pPr>
        <w:ind w:left="4320" w:hanging="180"/>
      </w:pPr>
    </w:lvl>
    <w:lvl w:ilvl="6" w:tplc="E638821C" w:tentative="1">
      <w:start w:val="1"/>
      <w:numFmt w:val="decimal"/>
      <w:lvlText w:val="%7."/>
      <w:lvlJc w:val="left"/>
      <w:pPr>
        <w:ind w:left="5040" w:hanging="360"/>
      </w:pPr>
    </w:lvl>
    <w:lvl w:ilvl="7" w:tplc="13201E80" w:tentative="1">
      <w:start w:val="1"/>
      <w:numFmt w:val="lowerLetter"/>
      <w:lvlText w:val="%8."/>
      <w:lvlJc w:val="left"/>
      <w:pPr>
        <w:ind w:left="5760" w:hanging="360"/>
      </w:pPr>
    </w:lvl>
    <w:lvl w:ilvl="8" w:tplc="695AFFB4"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3D58D086">
      <w:start w:val="1"/>
      <w:numFmt w:val="lowerLetter"/>
      <w:lvlText w:val="%1."/>
      <w:lvlJc w:val="left"/>
      <w:pPr>
        <w:ind w:left="720" w:hanging="360"/>
      </w:pPr>
      <w:rPr>
        <w:rFonts w:ascii="Segoe Pro" w:hAnsi="Segoe Pro" w:hint="default"/>
        <w:b/>
      </w:rPr>
    </w:lvl>
    <w:lvl w:ilvl="1" w:tplc="46BAAD8A">
      <w:start w:val="1"/>
      <w:numFmt w:val="lowerRoman"/>
      <w:lvlText w:val="(%2)"/>
      <w:lvlJc w:val="left"/>
      <w:pPr>
        <w:ind w:left="1440" w:hanging="360"/>
      </w:pPr>
      <w:rPr>
        <w:rFonts w:ascii="Segoe Pro" w:hAnsi="Segoe Pro" w:hint="default"/>
        <w:b/>
        <w:bCs/>
      </w:rPr>
    </w:lvl>
    <w:lvl w:ilvl="2" w:tplc="078CFBCC" w:tentative="1">
      <w:start w:val="1"/>
      <w:numFmt w:val="lowerRoman"/>
      <w:lvlText w:val="%3."/>
      <w:lvlJc w:val="right"/>
      <w:pPr>
        <w:ind w:left="2160" w:hanging="180"/>
      </w:pPr>
    </w:lvl>
    <w:lvl w:ilvl="3" w:tplc="74961C4C" w:tentative="1">
      <w:start w:val="1"/>
      <w:numFmt w:val="decimal"/>
      <w:lvlText w:val="%4."/>
      <w:lvlJc w:val="left"/>
      <w:pPr>
        <w:ind w:left="2880" w:hanging="360"/>
      </w:pPr>
    </w:lvl>
    <w:lvl w:ilvl="4" w:tplc="1A4067B4" w:tentative="1">
      <w:start w:val="1"/>
      <w:numFmt w:val="lowerLetter"/>
      <w:lvlText w:val="%5."/>
      <w:lvlJc w:val="left"/>
      <w:pPr>
        <w:ind w:left="3600" w:hanging="360"/>
      </w:pPr>
    </w:lvl>
    <w:lvl w:ilvl="5" w:tplc="00E47772" w:tentative="1">
      <w:start w:val="1"/>
      <w:numFmt w:val="lowerRoman"/>
      <w:lvlText w:val="%6."/>
      <w:lvlJc w:val="right"/>
      <w:pPr>
        <w:ind w:left="4320" w:hanging="180"/>
      </w:pPr>
    </w:lvl>
    <w:lvl w:ilvl="6" w:tplc="C88AF0A8" w:tentative="1">
      <w:start w:val="1"/>
      <w:numFmt w:val="decimal"/>
      <w:lvlText w:val="%7."/>
      <w:lvlJc w:val="left"/>
      <w:pPr>
        <w:ind w:left="5040" w:hanging="360"/>
      </w:pPr>
    </w:lvl>
    <w:lvl w:ilvl="7" w:tplc="EA5C8E0C" w:tentative="1">
      <w:start w:val="1"/>
      <w:numFmt w:val="lowerLetter"/>
      <w:lvlText w:val="%8."/>
      <w:lvlJc w:val="left"/>
      <w:pPr>
        <w:ind w:left="5760" w:hanging="360"/>
      </w:pPr>
    </w:lvl>
    <w:lvl w:ilvl="8" w:tplc="E26E29C2"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8864CBD6">
      <w:start w:val="1"/>
      <w:numFmt w:val="lowerLetter"/>
      <w:lvlText w:val="%1."/>
      <w:lvlJc w:val="left"/>
      <w:pPr>
        <w:ind w:left="720" w:hanging="360"/>
      </w:pPr>
      <w:rPr>
        <w:rFonts w:ascii="Segoe Pro" w:hAnsi="Segoe Pro" w:hint="default"/>
        <w:b/>
      </w:rPr>
    </w:lvl>
    <w:lvl w:ilvl="1" w:tplc="7CA65D5A" w:tentative="1">
      <w:start w:val="1"/>
      <w:numFmt w:val="lowerLetter"/>
      <w:lvlText w:val="%2."/>
      <w:lvlJc w:val="left"/>
      <w:pPr>
        <w:ind w:left="1440" w:hanging="360"/>
      </w:pPr>
    </w:lvl>
    <w:lvl w:ilvl="2" w:tplc="AC003034" w:tentative="1">
      <w:start w:val="1"/>
      <w:numFmt w:val="lowerRoman"/>
      <w:lvlText w:val="%3."/>
      <w:lvlJc w:val="right"/>
      <w:pPr>
        <w:ind w:left="2160" w:hanging="180"/>
      </w:pPr>
    </w:lvl>
    <w:lvl w:ilvl="3" w:tplc="AB4ADFE4" w:tentative="1">
      <w:start w:val="1"/>
      <w:numFmt w:val="decimal"/>
      <w:lvlText w:val="%4."/>
      <w:lvlJc w:val="left"/>
      <w:pPr>
        <w:ind w:left="2880" w:hanging="360"/>
      </w:pPr>
    </w:lvl>
    <w:lvl w:ilvl="4" w:tplc="EA704B3E" w:tentative="1">
      <w:start w:val="1"/>
      <w:numFmt w:val="lowerLetter"/>
      <w:lvlText w:val="%5."/>
      <w:lvlJc w:val="left"/>
      <w:pPr>
        <w:ind w:left="3600" w:hanging="360"/>
      </w:pPr>
    </w:lvl>
    <w:lvl w:ilvl="5" w:tplc="DA9890D4" w:tentative="1">
      <w:start w:val="1"/>
      <w:numFmt w:val="lowerRoman"/>
      <w:lvlText w:val="%6."/>
      <w:lvlJc w:val="right"/>
      <w:pPr>
        <w:ind w:left="4320" w:hanging="180"/>
      </w:pPr>
    </w:lvl>
    <w:lvl w:ilvl="6" w:tplc="8738047C" w:tentative="1">
      <w:start w:val="1"/>
      <w:numFmt w:val="decimal"/>
      <w:lvlText w:val="%7."/>
      <w:lvlJc w:val="left"/>
      <w:pPr>
        <w:ind w:left="5040" w:hanging="360"/>
      </w:pPr>
    </w:lvl>
    <w:lvl w:ilvl="7" w:tplc="5D4A5568" w:tentative="1">
      <w:start w:val="1"/>
      <w:numFmt w:val="lowerLetter"/>
      <w:lvlText w:val="%8."/>
      <w:lvlJc w:val="left"/>
      <w:pPr>
        <w:ind w:left="5760" w:hanging="360"/>
      </w:pPr>
    </w:lvl>
    <w:lvl w:ilvl="8" w:tplc="FD22B572"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FA1EF7A0">
      <w:start w:val="1"/>
      <w:numFmt w:val="bullet"/>
      <w:lvlText w:val=""/>
      <w:lvlJc w:val="left"/>
      <w:pPr>
        <w:ind w:left="720" w:hanging="360"/>
      </w:pPr>
      <w:rPr>
        <w:rFonts w:ascii="Symbol" w:hAnsi="Symbol" w:hint="default"/>
      </w:rPr>
    </w:lvl>
    <w:lvl w:ilvl="1" w:tplc="4E801ECE">
      <w:start w:val="1"/>
      <w:numFmt w:val="bullet"/>
      <w:lvlText w:val="o"/>
      <w:lvlJc w:val="left"/>
      <w:pPr>
        <w:ind w:left="1440" w:hanging="360"/>
      </w:pPr>
      <w:rPr>
        <w:rFonts w:ascii="Courier New" w:hAnsi="Courier New" w:cs="Courier New" w:hint="default"/>
      </w:rPr>
    </w:lvl>
    <w:lvl w:ilvl="2" w:tplc="056AFDA4">
      <w:start w:val="1"/>
      <w:numFmt w:val="bullet"/>
      <w:lvlText w:val=""/>
      <w:lvlJc w:val="left"/>
      <w:pPr>
        <w:ind w:left="2160" w:hanging="360"/>
      </w:pPr>
      <w:rPr>
        <w:rFonts w:ascii="Wingdings" w:hAnsi="Wingdings" w:hint="default"/>
      </w:rPr>
    </w:lvl>
    <w:lvl w:ilvl="3" w:tplc="37341CF4">
      <w:start w:val="1"/>
      <w:numFmt w:val="bullet"/>
      <w:lvlText w:val=""/>
      <w:lvlJc w:val="left"/>
      <w:pPr>
        <w:ind w:left="2880" w:hanging="360"/>
      </w:pPr>
      <w:rPr>
        <w:rFonts w:ascii="Symbol" w:hAnsi="Symbol" w:hint="default"/>
      </w:rPr>
    </w:lvl>
    <w:lvl w:ilvl="4" w:tplc="2E6C5868">
      <w:start w:val="1"/>
      <w:numFmt w:val="bullet"/>
      <w:lvlText w:val="o"/>
      <w:lvlJc w:val="left"/>
      <w:pPr>
        <w:ind w:left="3600" w:hanging="360"/>
      </w:pPr>
      <w:rPr>
        <w:rFonts w:ascii="Courier New" w:hAnsi="Courier New" w:cs="Courier New" w:hint="default"/>
      </w:rPr>
    </w:lvl>
    <w:lvl w:ilvl="5" w:tplc="E926D36A">
      <w:start w:val="1"/>
      <w:numFmt w:val="bullet"/>
      <w:lvlText w:val=""/>
      <w:lvlJc w:val="left"/>
      <w:pPr>
        <w:ind w:left="4320" w:hanging="360"/>
      </w:pPr>
      <w:rPr>
        <w:rFonts w:ascii="Wingdings" w:hAnsi="Wingdings" w:hint="default"/>
      </w:rPr>
    </w:lvl>
    <w:lvl w:ilvl="6" w:tplc="04F6CFFC">
      <w:start w:val="1"/>
      <w:numFmt w:val="bullet"/>
      <w:lvlText w:val=""/>
      <w:lvlJc w:val="left"/>
      <w:pPr>
        <w:ind w:left="5040" w:hanging="360"/>
      </w:pPr>
      <w:rPr>
        <w:rFonts w:ascii="Symbol" w:hAnsi="Symbol" w:hint="default"/>
      </w:rPr>
    </w:lvl>
    <w:lvl w:ilvl="7" w:tplc="6BA4D92E">
      <w:start w:val="1"/>
      <w:numFmt w:val="bullet"/>
      <w:lvlText w:val="o"/>
      <w:lvlJc w:val="left"/>
      <w:pPr>
        <w:ind w:left="5760" w:hanging="360"/>
      </w:pPr>
      <w:rPr>
        <w:rFonts w:ascii="Courier New" w:hAnsi="Courier New" w:cs="Courier New" w:hint="default"/>
      </w:rPr>
    </w:lvl>
    <w:lvl w:ilvl="8" w:tplc="48E8790C">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AAD43798">
      <w:start w:val="1"/>
      <w:numFmt w:val="lowerLetter"/>
      <w:lvlText w:val="%1."/>
      <w:lvlJc w:val="left"/>
      <w:pPr>
        <w:ind w:left="1080" w:hanging="360"/>
      </w:pPr>
      <w:rPr>
        <w:rFonts w:hint="default"/>
        <w:b/>
      </w:rPr>
    </w:lvl>
    <w:lvl w:ilvl="1" w:tplc="1F763F46">
      <w:start w:val="1"/>
      <w:numFmt w:val="lowerRoman"/>
      <w:lvlText w:val="(%2)"/>
      <w:lvlJc w:val="left"/>
      <w:pPr>
        <w:ind w:left="1800" w:hanging="360"/>
      </w:pPr>
      <w:rPr>
        <w:rFonts w:hint="default"/>
        <w:b/>
      </w:rPr>
    </w:lvl>
    <w:lvl w:ilvl="2" w:tplc="BB20356E" w:tentative="1">
      <w:start w:val="1"/>
      <w:numFmt w:val="lowerRoman"/>
      <w:lvlText w:val="%3."/>
      <w:lvlJc w:val="right"/>
      <w:pPr>
        <w:ind w:left="2520" w:hanging="180"/>
      </w:pPr>
    </w:lvl>
    <w:lvl w:ilvl="3" w:tplc="3696A9F6" w:tentative="1">
      <w:start w:val="1"/>
      <w:numFmt w:val="decimal"/>
      <w:lvlText w:val="%4."/>
      <w:lvlJc w:val="left"/>
      <w:pPr>
        <w:ind w:left="3240" w:hanging="360"/>
      </w:pPr>
    </w:lvl>
    <w:lvl w:ilvl="4" w:tplc="BDE44638" w:tentative="1">
      <w:start w:val="1"/>
      <w:numFmt w:val="lowerLetter"/>
      <w:lvlText w:val="%5."/>
      <w:lvlJc w:val="left"/>
      <w:pPr>
        <w:ind w:left="3960" w:hanging="360"/>
      </w:pPr>
    </w:lvl>
    <w:lvl w:ilvl="5" w:tplc="50589BA0" w:tentative="1">
      <w:start w:val="1"/>
      <w:numFmt w:val="lowerRoman"/>
      <w:lvlText w:val="%6."/>
      <w:lvlJc w:val="right"/>
      <w:pPr>
        <w:ind w:left="4680" w:hanging="180"/>
      </w:pPr>
    </w:lvl>
    <w:lvl w:ilvl="6" w:tplc="D064431E" w:tentative="1">
      <w:start w:val="1"/>
      <w:numFmt w:val="decimal"/>
      <w:lvlText w:val="%7."/>
      <w:lvlJc w:val="left"/>
      <w:pPr>
        <w:ind w:left="5400" w:hanging="360"/>
      </w:pPr>
    </w:lvl>
    <w:lvl w:ilvl="7" w:tplc="43D01982" w:tentative="1">
      <w:start w:val="1"/>
      <w:numFmt w:val="lowerLetter"/>
      <w:lvlText w:val="%8."/>
      <w:lvlJc w:val="left"/>
      <w:pPr>
        <w:ind w:left="6120" w:hanging="360"/>
      </w:pPr>
    </w:lvl>
    <w:lvl w:ilvl="8" w:tplc="16C85BF0"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2CE6D81C">
      <w:start w:val="1"/>
      <w:numFmt w:val="decimal"/>
      <w:lvlText w:val="%1."/>
      <w:lvlJc w:val="left"/>
      <w:pPr>
        <w:ind w:left="360" w:hanging="360"/>
      </w:pPr>
      <w:rPr>
        <w:rFonts w:asciiTheme="minorHAnsi" w:hAnsiTheme="minorHAnsi" w:hint="default"/>
        <w:b/>
        <w:sz w:val="20"/>
        <w:szCs w:val="20"/>
      </w:rPr>
    </w:lvl>
    <w:lvl w:ilvl="1" w:tplc="4CA0EB76">
      <w:start w:val="1"/>
      <w:numFmt w:val="lowerLetter"/>
      <w:lvlText w:val="%2."/>
      <w:lvlJc w:val="left"/>
      <w:pPr>
        <w:ind w:left="810" w:hanging="360"/>
      </w:pPr>
      <w:rPr>
        <w:rFonts w:asciiTheme="minorHAnsi" w:hAnsiTheme="minorHAnsi" w:cstheme="minorHAnsi" w:hint="default"/>
        <w:b w:val="0"/>
        <w:sz w:val="20"/>
        <w:szCs w:val="20"/>
      </w:rPr>
    </w:lvl>
    <w:lvl w:ilvl="2" w:tplc="C6E4CC9C">
      <w:start w:val="1"/>
      <w:numFmt w:val="lowerRoman"/>
      <w:lvlText w:val="%3."/>
      <w:lvlJc w:val="right"/>
      <w:pPr>
        <w:ind w:left="2160" w:hanging="180"/>
      </w:pPr>
    </w:lvl>
    <w:lvl w:ilvl="3" w:tplc="33C8E5A0" w:tentative="1">
      <w:start w:val="1"/>
      <w:numFmt w:val="decimal"/>
      <w:lvlText w:val="%4."/>
      <w:lvlJc w:val="left"/>
      <w:pPr>
        <w:ind w:left="2880" w:hanging="360"/>
      </w:pPr>
    </w:lvl>
    <w:lvl w:ilvl="4" w:tplc="EB56CB66" w:tentative="1">
      <w:start w:val="1"/>
      <w:numFmt w:val="lowerLetter"/>
      <w:lvlText w:val="%5."/>
      <w:lvlJc w:val="left"/>
      <w:pPr>
        <w:ind w:left="3600" w:hanging="360"/>
      </w:pPr>
    </w:lvl>
    <w:lvl w:ilvl="5" w:tplc="88E43278" w:tentative="1">
      <w:start w:val="1"/>
      <w:numFmt w:val="lowerRoman"/>
      <w:lvlText w:val="%6."/>
      <w:lvlJc w:val="right"/>
      <w:pPr>
        <w:ind w:left="4320" w:hanging="180"/>
      </w:pPr>
    </w:lvl>
    <w:lvl w:ilvl="6" w:tplc="77E2A61E" w:tentative="1">
      <w:start w:val="1"/>
      <w:numFmt w:val="decimal"/>
      <w:lvlText w:val="%7."/>
      <w:lvlJc w:val="left"/>
      <w:pPr>
        <w:ind w:left="5040" w:hanging="360"/>
      </w:pPr>
    </w:lvl>
    <w:lvl w:ilvl="7" w:tplc="50FC32BE" w:tentative="1">
      <w:start w:val="1"/>
      <w:numFmt w:val="lowerLetter"/>
      <w:lvlText w:val="%8."/>
      <w:lvlJc w:val="left"/>
      <w:pPr>
        <w:ind w:left="5760" w:hanging="360"/>
      </w:pPr>
    </w:lvl>
    <w:lvl w:ilvl="8" w:tplc="F0603A78"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911A37A0">
      <w:start w:val="1"/>
      <w:numFmt w:val="lowerLetter"/>
      <w:lvlText w:val="%1."/>
      <w:lvlJc w:val="left"/>
      <w:pPr>
        <w:ind w:left="720" w:hanging="360"/>
      </w:pPr>
      <w:rPr>
        <w:rFonts w:ascii="Segoe Pro" w:hAnsi="Segoe Pro" w:hint="default"/>
        <w:b/>
      </w:rPr>
    </w:lvl>
    <w:lvl w:ilvl="1" w:tplc="740C61C8" w:tentative="1">
      <w:start w:val="1"/>
      <w:numFmt w:val="lowerLetter"/>
      <w:lvlText w:val="%2."/>
      <w:lvlJc w:val="left"/>
      <w:pPr>
        <w:ind w:left="1440" w:hanging="360"/>
      </w:pPr>
    </w:lvl>
    <w:lvl w:ilvl="2" w:tplc="B0E01D2A" w:tentative="1">
      <w:start w:val="1"/>
      <w:numFmt w:val="lowerRoman"/>
      <w:lvlText w:val="%3."/>
      <w:lvlJc w:val="right"/>
      <w:pPr>
        <w:ind w:left="2160" w:hanging="180"/>
      </w:pPr>
    </w:lvl>
    <w:lvl w:ilvl="3" w:tplc="493E5D52" w:tentative="1">
      <w:start w:val="1"/>
      <w:numFmt w:val="decimal"/>
      <w:lvlText w:val="%4."/>
      <w:lvlJc w:val="left"/>
      <w:pPr>
        <w:ind w:left="2880" w:hanging="360"/>
      </w:pPr>
    </w:lvl>
    <w:lvl w:ilvl="4" w:tplc="A72601C2" w:tentative="1">
      <w:start w:val="1"/>
      <w:numFmt w:val="lowerLetter"/>
      <w:lvlText w:val="%5."/>
      <w:lvlJc w:val="left"/>
      <w:pPr>
        <w:ind w:left="3600" w:hanging="360"/>
      </w:pPr>
    </w:lvl>
    <w:lvl w:ilvl="5" w:tplc="E79A803A" w:tentative="1">
      <w:start w:val="1"/>
      <w:numFmt w:val="lowerRoman"/>
      <w:lvlText w:val="%6."/>
      <w:lvlJc w:val="right"/>
      <w:pPr>
        <w:ind w:left="4320" w:hanging="180"/>
      </w:pPr>
    </w:lvl>
    <w:lvl w:ilvl="6" w:tplc="C02CE68C" w:tentative="1">
      <w:start w:val="1"/>
      <w:numFmt w:val="decimal"/>
      <w:lvlText w:val="%7."/>
      <w:lvlJc w:val="left"/>
      <w:pPr>
        <w:ind w:left="5040" w:hanging="360"/>
      </w:pPr>
    </w:lvl>
    <w:lvl w:ilvl="7" w:tplc="12221F2C" w:tentative="1">
      <w:start w:val="1"/>
      <w:numFmt w:val="lowerLetter"/>
      <w:lvlText w:val="%8."/>
      <w:lvlJc w:val="left"/>
      <w:pPr>
        <w:ind w:left="5760" w:hanging="360"/>
      </w:pPr>
    </w:lvl>
    <w:lvl w:ilvl="8" w:tplc="50762CC8"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5C8CCC7A">
      <w:start w:val="1"/>
      <w:numFmt w:val="decimal"/>
      <w:lvlText w:val="(%1)"/>
      <w:lvlJc w:val="left"/>
      <w:pPr>
        <w:ind w:left="720" w:hanging="360"/>
      </w:pPr>
      <w:rPr>
        <w:rFonts w:hint="default"/>
        <w:b/>
        <w:bCs/>
      </w:rPr>
    </w:lvl>
    <w:lvl w:ilvl="1" w:tplc="235E3566">
      <w:start w:val="1"/>
      <w:numFmt w:val="lowerLetter"/>
      <w:lvlText w:val="%2."/>
      <w:lvlJc w:val="left"/>
      <w:pPr>
        <w:ind w:left="1440" w:hanging="360"/>
      </w:pPr>
    </w:lvl>
    <w:lvl w:ilvl="2" w:tplc="D450A04C" w:tentative="1">
      <w:start w:val="1"/>
      <w:numFmt w:val="lowerRoman"/>
      <w:lvlText w:val="%3."/>
      <w:lvlJc w:val="right"/>
      <w:pPr>
        <w:ind w:left="2160" w:hanging="180"/>
      </w:pPr>
    </w:lvl>
    <w:lvl w:ilvl="3" w:tplc="EDDCD49C" w:tentative="1">
      <w:start w:val="1"/>
      <w:numFmt w:val="decimal"/>
      <w:lvlText w:val="%4."/>
      <w:lvlJc w:val="left"/>
      <w:pPr>
        <w:ind w:left="2880" w:hanging="360"/>
      </w:pPr>
    </w:lvl>
    <w:lvl w:ilvl="4" w:tplc="1A0C940A" w:tentative="1">
      <w:start w:val="1"/>
      <w:numFmt w:val="lowerLetter"/>
      <w:lvlText w:val="%5."/>
      <w:lvlJc w:val="left"/>
      <w:pPr>
        <w:ind w:left="3600" w:hanging="360"/>
      </w:pPr>
    </w:lvl>
    <w:lvl w:ilvl="5" w:tplc="B06831A2" w:tentative="1">
      <w:start w:val="1"/>
      <w:numFmt w:val="lowerRoman"/>
      <w:lvlText w:val="%6."/>
      <w:lvlJc w:val="right"/>
      <w:pPr>
        <w:ind w:left="4320" w:hanging="180"/>
      </w:pPr>
    </w:lvl>
    <w:lvl w:ilvl="6" w:tplc="59347800" w:tentative="1">
      <w:start w:val="1"/>
      <w:numFmt w:val="decimal"/>
      <w:lvlText w:val="%7."/>
      <w:lvlJc w:val="left"/>
      <w:pPr>
        <w:ind w:left="5040" w:hanging="360"/>
      </w:pPr>
    </w:lvl>
    <w:lvl w:ilvl="7" w:tplc="2A8A44FA" w:tentative="1">
      <w:start w:val="1"/>
      <w:numFmt w:val="lowerLetter"/>
      <w:lvlText w:val="%8."/>
      <w:lvlJc w:val="left"/>
      <w:pPr>
        <w:ind w:left="5760" w:hanging="360"/>
      </w:pPr>
    </w:lvl>
    <w:lvl w:ilvl="8" w:tplc="BC9093D2"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173CD27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751E5C88" w:tentative="1">
      <w:start w:val="1"/>
      <w:numFmt w:val="lowerLetter"/>
      <w:lvlText w:val="%2."/>
      <w:lvlJc w:val="left"/>
      <w:pPr>
        <w:ind w:left="1440" w:hanging="360"/>
      </w:pPr>
    </w:lvl>
    <w:lvl w:ilvl="2" w:tplc="52D6529E" w:tentative="1">
      <w:start w:val="1"/>
      <w:numFmt w:val="lowerRoman"/>
      <w:lvlText w:val="%3."/>
      <w:lvlJc w:val="right"/>
      <w:pPr>
        <w:ind w:left="2160" w:hanging="180"/>
      </w:pPr>
    </w:lvl>
    <w:lvl w:ilvl="3" w:tplc="05AABC7E" w:tentative="1">
      <w:start w:val="1"/>
      <w:numFmt w:val="decimal"/>
      <w:lvlText w:val="%4."/>
      <w:lvlJc w:val="left"/>
      <w:pPr>
        <w:ind w:left="2880" w:hanging="360"/>
      </w:pPr>
    </w:lvl>
    <w:lvl w:ilvl="4" w:tplc="AA0075C4" w:tentative="1">
      <w:start w:val="1"/>
      <w:numFmt w:val="lowerLetter"/>
      <w:lvlText w:val="%5."/>
      <w:lvlJc w:val="left"/>
      <w:pPr>
        <w:ind w:left="3600" w:hanging="360"/>
      </w:pPr>
    </w:lvl>
    <w:lvl w:ilvl="5" w:tplc="43B6F640" w:tentative="1">
      <w:start w:val="1"/>
      <w:numFmt w:val="lowerRoman"/>
      <w:lvlText w:val="%6."/>
      <w:lvlJc w:val="right"/>
      <w:pPr>
        <w:ind w:left="4320" w:hanging="180"/>
      </w:pPr>
    </w:lvl>
    <w:lvl w:ilvl="6" w:tplc="9BBCFBF0" w:tentative="1">
      <w:start w:val="1"/>
      <w:numFmt w:val="decimal"/>
      <w:lvlText w:val="%7."/>
      <w:lvlJc w:val="left"/>
      <w:pPr>
        <w:ind w:left="5040" w:hanging="360"/>
      </w:pPr>
    </w:lvl>
    <w:lvl w:ilvl="7" w:tplc="C5422076" w:tentative="1">
      <w:start w:val="1"/>
      <w:numFmt w:val="lowerLetter"/>
      <w:lvlText w:val="%8."/>
      <w:lvlJc w:val="left"/>
      <w:pPr>
        <w:ind w:left="5760" w:hanging="360"/>
      </w:pPr>
    </w:lvl>
    <w:lvl w:ilvl="8" w:tplc="DB40B024"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9E36EC08">
      <w:start w:val="1"/>
      <w:numFmt w:val="lowerLetter"/>
      <w:lvlText w:val="%1."/>
      <w:lvlJc w:val="left"/>
      <w:pPr>
        <w:ind w:left="720" w:hanging="360"/>
      </w:pPr>
      <w:rPr>
        <w:b/>
        <w:bCs/>
      </w:rPr>
    </w:lvl>
    <w:lvl w:ilvl="1" w:tplc="9BAC90A8">
      <w:start w:val="1"/>
      <w:numFmt w:val="lowerLetter"/>
      <w:lvlText w:val="%2."/>
      <w:lvlJc w:val="left"/>
      <w:pPr>
        <w:ind w:left="1440" w:hanging="360"/>
      </w:pPr>
    </w:lvl>
    <w:lvl w:ilvl="2" w:tplc="F970C104">
      <w:start w:val="1"/>
      <w:numFmt w:val="lowerRoman"/>
      <w:lvlText w:val="(%3)"/>
      <w:lvlJc w:val="left"/>
      <w:pPr>
        <w:ind w:left="2160" w:hanging="180"/>
      </w:pPr>
      <w:rPr>
        <w:rFonts w:ascii="Arial" w:eastAsia="Times New Roman" w:hAnsi="Arial" w:cs="Arial"/>
        <w:b/>
        <w:i w:val="0"/>
      </w:rPr>
    </w:lvl>
    <w:lvl w:ilvl="3" w:tplc="2786C814" w:tentative="1">
      <w:start w:val="1"/>
      <w:numFmt w:val="decimal"/>
      <w:lvlText w:val="%4."/>
      <w:lvlJc w:val="left"/>
      <w:pPr>
        <w:ind w:left="2880" w:hanging="360"/>
      </w:pPr>
    </w:lvl>
    <w:lvl w:ilvl="4" w:tplc="5FB28616" w:tentative="1">
      <w:start w:val="1"/>
      <w:numFmt w:val="lowerLetter"/>
      <w:lvlText w:val="%5."/>
      <w:lvlJc w:val="left"/>
      <w:pPr>
        <w:ind w:left="3600" w:hanging="360"/>
      </w:pPr>
    </w:lvl>
    <w:lvl w:ilvl="5" w:tplc="96443146" w:tentative="1">
      <w:start w:val="1"/>
      <w:numFmt w:val="lowerRoman"/>
      <w:lvlText w:val="%6."/>
      <w:lvlJc w:val="right"/>
      <w:pPr>
        <w:ind w:left="4320" w:hanging="180"/>
      </w:pPr>
    </w:lvl>
    <w:lvl w:ilvl="6" w:tplc="ACB41AE2" w:tentative="1">
      <w:start w:val="1"/>
      <w:numFmt w:val="decimal"/>
      <w:lvlText w:val="%7."/>
      <w:lvlJc w:val="left"/>
      <w:pPr>
        <w:ind w:left="5040" w:hanging="360"/>
      </w:pPr>
    </w:lvl>
    <w:lvl w:ilvl="7" w:tplc="9F7AAEF8" w:tentative="1">
      <w:start w:val="1"/>
      <w:numFmt w:val="lowerLetter"/>
      <w:lvlText w:val="%8."/>
      <w:lvlJc w:val="left"/>
      <w:pPr>
        <w:ind w:left="5760" w:hanging="360"/>
      </w:pPr>
    </w:lvl>
    <w:lvl w:ilvl="8" w:tplc="FA3212CE"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35600D1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BFA0E7C">
      <w:start w:val="1"/>
      <w:numFmt w:val="lowerRoman"/>
      <w:lvlText w:val="(%2)"/>
      <w:lvlJc w:val="left"/>
      <w:pPr>
        <w:ind w:left="1440" w:hanging="360"/>
      </w:pPr>
      <w:rPr>
        <w:rFonts w:hint="default"/>
        <w:b w:val="0"/>
      </w:rPr>
    </w:lvl>
    <w:lvl w:ilvl="2" w:tplc="079E9504" w:tentative="1">
      <w:start w:val="1"/>
      <w:numFmt w:val="lowerRoman"/>
      <w:lvlText w:val="%3."/>
      <w:lvlJc w:val="right"/>
      <w:pPr>
        <w:ind w:left="2160" w:hanging="180"/>
      </w:pPr>
    </w:lvl>
    <w:lvl w:ilvl="3" w:tplc="55DAF63E" w:tentative="1">
      <w:start w:val="1"/>
      <w:numFmt w:val="decimal"/>
      <w:lvlText w:val="%4."/>
      <w:lvlJc w:val="left"/>
      <w:pPr>
        <w:ind w:left="2880" w:hanging="360"/>
      </w:pPr>
    </w:lvl>
    <w:lvl w:ilvl="4" w:tplc="436E2BC4" w:tentative="1">
      <w:start w:val="1"/>
      <w:numFmt w:val="lowerLetter"/>
      <w:lvlText w:val="%5."/>
      <w:lvlJc w:val="left"/>
      <w:pPr>
        <w:ind w:left="3600" w:hanging="360"/>
      </w:pPr>
    </w:lvl>
    <w:lvl w:ilvl="5" w:tplc="42DAFB14" w:tentative="1">
      <w:start w:val="1"/>
      <w:numFmt w:val="lowerRoman"/>
      <w:lvlText w:val="%6."/>
      <w:lvlJc w:val="right"/>
      <w:pPr>
        <w:ind w:left="4320" w:hanging="180"/>
      </w:pPr>
    </w:lvl>
    <w:lvl w:ilvl="6" w:tplc="E8489888" w:tentative="1">
      <w:start w:val="1"/>
      <w:numFmt w:val="decimal"/>
      <w:lvlText w:val="%7."/>
      <w:lvlJc w:val="left"/>
      <w:pPr>
        <w:ind w:left="5040" w:hanging="360"/>
      </w:pPr>
    </w:lvl>
    <w:lvl w:ilvl="7" w:tplc="0922A3F0" w:tentative="1">
      <w:start w:val="1"/>
      <w:numFmt w:val="lowerLetter"/>
      <w:lvlText w:val="%8."/>
      <w:lvlJc w:val="left"/>
      <w:pPr>
        <w:ind w:left="5760" w:hanging="360"/>
      </w:pPr>
    </w:lvl>
    <w:lvl w:ilvl="8" w:tplc="C80E4EE8"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098C8710">
      <w:start w:val="5"/>
      <w:numFmt w:val="lowerLetter"/>
      <w:lvlText w:val="%1."/>
      <w:lvlJc w:val="left"/>
      <w:pPr>
        <w:ind w:left="720" w:hanging="360"/>
      </w:pPr>
      <w:rPr>
        <w:rFonts w:hint="default"/>
        <w:b/>
        <w:i w:val="0"/>
      </w:rPr>
    </w:lvl>
    <w:lvl w:ilvl="1" w:tplc="0C7EB0C8">
      <w:start w:val="1"/>
      <w:numFmt w:val="lowerRoman"/>
      <w:lvlText w:val="(%2)"/>
      <w:lvlJc w:val="left"/>
      <w:pPr>
        <w:ind w:left="1440" w:hanging="360"/>
      </w:pPr>
      <w:rPr>
        <w:rFonts w:hint="default"/>
        <w:b w:val="0"/>
      </w:rPr>
    </w:lvl>
    <w:lvl w:ilvl="2" w:tplc="571A0BC4" w:tentative="1">
      <w:start w:val="1"/>
      <w:numFmt w:val="lowerRoman"/>
      <w:lvlText w:val="%3."/>
      <w:lvlJc w:val="right"/>
      <w:pPr>
        <w:ind w:left="2160" w:hanging="180"/>
      </w:pPr>
    </w:lvl>
    <w:lvl w:ilvl="3" w:tplc="BFD838E4" w:tentative="1">
      <w:start w:val="1"/>
      <w:numFmt w:val="decimal"/>
      <w:lvlText w:val="%4."/>
      <w:lvlJc w:val="left"/>
      <w:pPr>
        <w:ind w:left="2880" w:hanging="360"/>
      </w:pPr>
    </w:lvl>
    <w:lvl w:ilvl="4" w:tplc="EC703056" w:tentative="1">
      <w:start w:val="1"/>
      <w:numFmt w:val="lowerLetter"/>
      <w:lvlText w:val="%5."/>
      <w:lvlJc w:val="left"/>
      <w:pPr>
        <w:ind w:left="3600" w:hanging="360"/>
      </w:pPr>
    </w:lvl>
    <w:lvl w:ilvl="5" w:tplc="C174FA48" w:tentative="1">
      <w:start w:val="1"/>
      <w:numFmt w:val="lowerRoman"/>
      <w:lvlText w:val="%6."/>
      <w:lvlJc w:val="right"/>
      <w:pPr>
        <w:ind w:left="4320" w:hanging="180"/>
      </w:pPr>
    </w:lvl>
    <w:lvl w:ilvl="6" w:tplc="68B8EF7E" w:tentative="1">
      <w:start w:val="1"/>
      <w:numFmt w:val="decimal"/>
      <w:lvlText w:val="%7."/>
      <w:lvlJc w:val="left"/>
      <w:pPr>
        <w:ind w:left="5040" w:hanging="360"/>
      </w:pPr>
    </w:lvl>
    <w:lvl w:ilvl="7" w:tplc="4E06A328" w:tentative="1">
      <w:start w:val="1"/>
      <w:numFmt w:val="lowerLetter"/>
      <w:lvlText w:val="%8."/>
      <w:lvlJc w:val="left"/>
      <w:pPr>
        <w:ind w:left="5760" w:hanging="360"/>
      </w:pPr>
    </w:lvl>
    <w:lvl w:ilvl="8" w:tplc="A79A634A"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75EC3FD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83E35FE">
      <w:start w:val="1"/>
      <w:numFmt w:val="lowerRoman"/>
      <w:lvlText w:val="(%2)"/>
      <w:lvlJc w:val="left"/>
      <w:pPr>
        <w:ind w:left="1440" w:hanging="360"/>
      </w:pPr>
      <w:rPr>
        <w:rFonts w:hint="default"/>
        <w:b w:val="0"/>
      </w:rPr>
    </w:lvl>
    <w:lvl w:ilvl="2" w:tplc="DBA27082" w:tentative="1">
      <w:start w:val="1"/>
      <w:numFmt w:val="lowerRoman"/>
      <w:lvlText w:val="%3."/>
      <w:lvlJc w:val="right"/>
      <w:pPr>
        <w:ind w:left="2160" w:hanging="180"/>
      </w:pPr>
    </w:lvl>
    <w:lvl w:ilvl="3" w:tplc="9A32ED0E" w:tentative="1">
      <w:start w:val="1"/>
      <w:numFmt w:val="decimal"/>
      <w:lvlText w:val="%4."/>
      <w:lvlJc w:val="left"/>
      <w:pPr>
        <w:ind w:left="2880" w:hanging="360"/>
      </w:pPr>
    </w:lvl>
    <w:lvl w:ilvl="4" w:tplc="DB4A47C4" w:tentative="1">
      <w:start w:val="1"/>
      <w:numFmt w:val="lowerLetter"/>
      <w:lvlText w:val="%5."/>
      <w:lvlJc w:val="left"/>
      <w:pPr>
        <w:ind w:left="3600" w:hanging="360"/>
      </w:pPr>
    </w:lvl>
    <w:lvl w:ilvl="5" w:tplc="A17826D0" w:tentative="1">
      <w:start w:val="1"/>
      <w:numFmt w:val="lowerRoman"/>
      <w:lvlText w:val="%6."/>
      <w:lvlJc w:val="right"/>
      <w:pPr>
        <w:ind w:left="4320" w:hanging="180"/>
      </w:pPr>
    </w:lvl>
    <w:lvl w:ilvl="6" w:tplc="86A4B922" w:tentative="1">
      <w:start w:val="1"/>
      <w:numFmt w:val="decimal"/>
      <w:lvlText w:val="%7."/>
      <w:lvlJc w:val="left"/>
      <w:pPr>
        <w:ind w:left="5040" w:hanging="360"/>
      </w:pPr>
    </w:lvl>
    <w:lvl w:ilvl="7" w:tplc="DA7C67E0" w:tentative="1">
      <w:start w:val="1"/>
      <w:numFmt w:val="lowerLetter"/>
      <w:lvlText w:val="%8."/>
      <w:lvlJc w:val="left"/>
      <w:pPr>
        <w:ind w:left="5760" w:hanging="360"/>
      </w:pPr>
    </w:lvl>
    <w:lvl w:ilvl="8" w:tplc="7588714A"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645ED3F4">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C7882242" w:tentative="1">
      <w:start w:val="1"/>
      <w:numFmt w:val="lowerLetter"/>
      <w:lvlText w:val="%2."/>
      <w:lvlJc w:val="left"/>
      <w:pPr>
        <w:ind w:left="1440" w:hanging="360"/>
      </w:pPr>
    </w:lvl>
    <w:lvl w:ilvl="2" w:tplc="8C3655B0" w:tentative="1">
      <w:start w:val="1"/>
      <w:numFmt w:val="lowerRoman"/>
      <w:lvlText w:val="%3."/>
      <w:lvlJc w:val="right"/>
      <w:pPr>
        <w:ind w:left="2160" w:hanging="180"/>
      </w:pPr>
    </w:lvl>
    <w:lvl w:ilvl="3" w:tplc="B26E959C" w:tentative="1">
      <w:start w:val="1"/>
      <w:numFmt w:val="decimal"/>
      <w:lvlText w:val="%4."/>
      <w:lvlJc w:val="left"/>
      <w:pPr>
        <w:ind w:left="2880" w:hanging="360"/>
      </w:pPr>
    </w:lvl>
    <w:lvl w:ilvl="4" w:tplc="F5488192" w:tentative="1">
      <w:start w:val="1"/>
      <w:numFmt w:val="lowerLetter"/>
      <w:lvlText w:val="%5."/>
      <w:lvlJc w:val="left"/>
      <w:pPr>
        <w:ind w:left="3600" w:hanging="360"/>
      </w:pPr>
    </w:lvl>
    <w:lvl w:ilvl="5" w:tplc="515EEA9E" w:tentative="1">
      <w:start w:val="1"/>
      <w:numFmt w:val="lowerRoman"/>
      <w:lvlText w:val="%6."/>
      <w:lvlJc w:val="right"/>
      <w:pPr>
        <w:ind w:left="4320" w:hanging="180"/>
      </w:pPr>
    </w:lvl>
    <w:lvl w:ilvl="6" w:tplc="4192E256" w:tentative="1">
      <w:start w:val="1"/>
      <w:numFmt w:val="decimal"/>
      <w:lvlText w:val="%7."/>
      <w:lvlJc w:val="left"/>
      <w:pPr>
        <w:ind w:left="5040" w:hanging="360"/>
      </w:pPr>
    </w:lvl>
    <w:lvl w:ilvl="7" w:tplc="A40ABE22" w:tentative="1">
      <w:start w:val="1"/>
      <w:numFmt w:val="lowerLetter"/>
      <w:lvlText w:val="%8."/>
      <w:lvlJc w:val="left"/>
      <w:pPr>
        <w:ind w:left="5760" w:hanging="360"/>
      </w:pPr>
    </w:lvl>
    <w:lvl w:ilvl="8" w:tplc="BED8167C" w:tentative="1">
      <w:start w:val="1"/>
      <w:numFmt w:val="lowerRoman"/>
      <w:lvlText w:val="%9."/>
      <w:lvlJc w:val="right"/>
      <w:pPr>
        <w:ind w:left="6480" w:hanging="180"/>
      </w:pPr>
    </w:lvl>
  </w:abstractNum>
  <w:num w:numId="1" w16cid:durableId="879362692">
    <w:abstractNumId w:val="4"/>
  </w:num>
  <w:num w:numId="2" w16cid:durableId="1282763004">
    <w:abstractNumId w:val="11"/>
  </w:num>
  <w:num w:numId="3" w16cid:durableId="1723405081">
    <w:abstractNumId w:val="38"/>
  </w:num>
  <w:num w:numId="4" w16cid:durableId="684596729">
    <w:abstractNumId w:val="42"/>
  </w:num>
  <w:num w:numId="5" w16cid:durableId="728695411">
    <w:abstractNumId w:val="43"/>
  </w:num>
  <w:num w:numId="6" w16cid:durableId="1265501701">
    <w:abstractNumId w:val="55"/>
  </w:num>
  <w:num w:numId="7" w16cid:durableId="172770784">
    <w:abstractNumId w:val="31"/>
  </w:num>
  <w:num w:numId="8" w16cid:durableId="65886826">
    <w:abstractNumId w:val="28"/>
  </w:num>
  <w:num w:numId="9" w16cid:durableId="333185940">
    <w:abstractNumId w:val="54"/>
  </w:num>
  <w:num w:numId="10" w16cid:durableId="496189295">
    <w:abstractNumId w:val="45"/>
  </w:num>
  <w:num w:numId="11" w16cid:durableId="1170367050">
    <w:abstractNumId w:val="40"/>
  </w:num>
  <w:num w:numId="12" w16cid:durableId="2092922970">
    <w:abstractNumId w:val="52"/>
  </w:num>
  <w:num w:numId="13" w16cid:durableId="1921325632">
    <w:abstractNumId w:val="57"/>
  </w:num>
  <w:num w:numId="14" w16cid:durableId="900093459">
    <w:abstractNumId w:val="1"/>
  </w:num>
  <w:num w:numId="15" w16cid:durableId="980964687">
    <w:abstractNumId w:val="37"/>
  </w:num>
  <w:num w:numId="16" w16cid:durableId="979576305">
    <w:abstractNumId w:val="23"/>
  </w:num>
  <w:num w:numId="17" w16cid:durableId="1527906396">
    <w:abstractNumId w:val="34"/>
  </w:num>
  <w:num w:numId="18" w16cid:durableId="1969120387">
    <w:abstractNumId w:val="35"/>
  </w:num>
  <w:num w:numId="19" w16cid:durableId="2061702982">
    <w:abstractNumId w:val="48"/>
  </w:num>
  <w:num w:numId="20" w16cid:durableId="1503737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415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02384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1450471">
    <w:abstractNumId w:val="17"/>
  </w:num>
  <w:num w:numId="24" w16cid:durableId="1698965942">
    <w:abstractNumId w:val="5"/>
  </w:num>
  <w:num w:numId="25" w16cid:durableId="447893762">
    <w:abstractNumId w:val="6"/>
  </w:num>
  <w:num w:numId="26" w16cid:durableId="1761411867">
    <w:abstractNumId w:val="56"/>
  </w:num>
  <w:num w:numId="27" w16cid:durableId="242229938">
    <w:abstractNumId w:val="7"/>
  </w:num>
  <w:num w:numId="28" w16cid:durableId="19536295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7886402">
    <w:abstractNumId w:val="50"/>
  </w:num>
  <w:num w:numId="30" w16cid:durableId="1269312700">
    <w:abstractNumId w:val="9"/>
  </w:num>
  <w:num w:numId="31" w16cid:durableId="696808529">
    <w:abstractNumId w:val="2"/>
  </w:num>
  <w:num w:numId="32" w16cid:durableId="1218275584">
    <w:abstractNumId w:val="49"/>
  </w:num>
  <w:num w:numId="33" w16cid:durableId="1297679359">
    <w:abstractNumId w:val="14"/>
  </w:num>
  <w:num w:numId="34" w16cid:durableId="1891263313">
    <w:abstractNumId w:val="27"/>
  </w:num>
  <w:num w:numId="35" w16cid:durableId="1737774004">
    <w:abstractNumId w:val="19"/>
  </w:num>
  <w:num w:numId="36" w16cid:durableId="728571400">
    <w:abstractNumId w:val="53"/>
  </w:num>
  <w:num w:numId="37" w16cid:durableId="1256866374">
    <w:abstractNumId w:val="24"/>
  </w:num>
  <w:num w:numId="38" w16cid:durableId="94181587">
    <w:abstractNumId w:val="58"/>
  </w:num>
  <w:num w:numId="39" w16cid:durableId="1621960753">
    <w:abstractNumId w:val="30"/>
  </w:num>
  <w:num w:numId="40" w16cid:durableId="1992906577">
    <w:abstractNumId w:val="15"/>
  </w:num>
  <w:num w:numId="41" w16cid:durableId="181726160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1525212">
    <w:abstractNumId w:val="11"/>
  </w:num>
  <w:num w:numId="43" w16cid:durableId="952591609">
    <w:abstractNumId w:val="18"/>
  </w:num>
  <w:num w:numId="44" w16cid:durableId="2052535868">
    <w:abstractNumId w:val="26"/>
  </w:num>
  <w:num w:numId="45" w16cid:durableId="265820048">
    <w:abstractNumId w:val="3"/>
  </w:num>
  <w:num w:numId="46" w16cid:durableId="2011760853">
    <w:abstractNumId w:val="46"/>
  </w:num>
  <w:num w:numId="47" w16cid:durableId="1367876186">
    <w:abstractNumId w:val="47"/>
  </w:num>
  <w:num w:numId="48" w16cid:durableId="1403944618">
    <w:abstractNumId w:val="0"/>
  </w:num>
  <w:num w:numId="49" w16cid:durableId="1513642787">
    <w:abstractNumId w:val="32"/>
  </w:num>
  <w:num w:numId="50" w16cid:durableId="557908185">
    <w:abstractNumId w:val="36"/>
  </w:num>
  <w:num w:numId="51" w16cid:durableId="1976178975">
    <w:abstractNumId w:val="21"/>
  </w:num>
  <w:num w:numId="52" w16cid:durableId="348797847">
    <w:abstractNumId w:val="20"/>
  </w:num>
  <w:num w:numId="53" w16cid:durableId="1466505536">
    <w:abstractNumId w:val="29"/>
  </w:num>
  <w:num w:numId="54" w16cid:durableId="95950241">
    <w:abstractNumId w:val="10"/>
  </w:num>
  <w:num w:numId="55" w16cid:durableId="177892225">
    <w:abstractNumId w:val="39"/>
  </w:num>
  <w:num w:numId="56" w16cid:durableId="627928962">
    <w:abstractNumId w:val="51"/>
  </w:num>
  <w:num w:numId="57" w16cid:durableId="679702729">
    <w:abstractNumId w:val="25"/>
  </w:num>
  <w:num w:numId="58" w16cid:durableId="1842967859">
    <w:abstractNumId w:val="22"/>
  </w:num>
  <w:num w:numId="59" w16cid:durableId="1796290737">
    <w:abstractNumId w:val="12"/>
  </w:num>
  <w:num w:numId="60" w16cid:durableId="845826042">
    <w:abstractNumId w:val="41"/>
  </w:num>
  <w:num w:numId="61" w16cid:durableId="4926487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38B"/>
    <w:rsid w:val="0003669A"/>
    <w:rsid w:val="000368A1"/>
    <w:rsid w:val="00036A47"/>
    <w:rsid w:val="0003734E"/>
    <w:rsid w:val="00037F85"/>
    <w:rsid w:val="00040579"/>
    <w:rsid w:val="00040CC7"/>
    <w:rsid w:val="00040EB3"/>
    <w:rsid w:val="00041B48"/>
    <w:rsid w:val="0004208D"/>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0B9F"/>
    <w:rsid w:val="000613CF"/>
    <w:rsid w:val="00061634"/>
    <w:rsid w:val="0006340C"/>
    <w:rsid w:val="000634E4"/>
    <w:rsid w:val="00063B02"/>
    <w:rsid w:val="000643EE"/>
    <w:rsid w:val="00064605"/>
    <w:rsid w:val="00064ED3"/>
    <w:rsid w:val="000656BC"/>
    <w:rsid w:val="00065882"/>
    <w:rsid w:val="00066488"/>
    <w:rsid w:val="0007058E"/>
    <w:rsid w:val="00070F23"/>
    <w:rsid w:val="000710FA"/>
    <w:rsid w:val="000712F0"/>
    <w:rsid w:val="000715AF"/>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6A8"/>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255"/>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9AC"/>
    <w:rsid w:val="00184E2D"/>
    <w:rsid w:val="001852CB"/>
    <w:rsid w:val="0018586D"/>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6ACC"/>
    <w:rsid w:val="001A7BF3"/>
    <w:rsid w:val="001B0E3B"/>
    <w:rsid w:val="001B198C"/>
    <w:rsid w:val="001B2F29"/>
    <w:rsid w:val="001B2FF4"/>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234"/>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2D8"/>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D7E63"/>
    <w:rsid w:val="002E08CD"/>
    <w:rsid w:val="002E0B9F"/>
    <w:rsid w:val="002E1407"/>
    <w:rsid w:val="002E1DC9"/>
    <w:rsid w:val="002E2318"/>
    <w:rsid w:val="002E2E4B"/>
    <w:rsid w:val="002E3500"/>
    <w:rsid w:val="002E3527"/>
    <w:rsid w:val="002E354F"/>
    <w:rsid w:val="002E43AF"/>
    <w:rsid w:val="002E4A27"/>
    <w:rsid w:val="002E5963"/>
    <w:rsid w:val="002E6746"/>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459E"/>
    <w:rsid w:val="00304C63"/>
    <w:rsid w:val="00305099"/>
    <w:rsid w:val="00305BFC"/>
    <w:rsid w:val="0030716B"/>
    <w:rsid w:val="003076A5"/>
    <w:rsid w:val="00310476"/>
    <w:rsid w:val="003117FC"/>
    <w:rsid w:val="00313F39"/>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381"/>
    <w:rsid w:val="00324ADF"/>
    <w:rsid w:val="003255EC"/>
    <w:rsid w:val="0032568A"/>
    <w:rsid w:val="00325BA4"/>
    <w:rsid w:val="00326194"/>
    <w:rsid w:val="00326254"/>
    <w:rsid w:val="00326FBF"/>
    <w:rsid w:val="00330F13"/>
    <w:rsid w:val="0033255E"/>
    <w:rsid w:val="003332DC"/>
    <w:rsid w:val="0033500A"/>
    <w:rsid w:val="00335CF4"/>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557"/>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6F3F"/>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363"/>
    <w:rsid w:val="003F444E"/>
    <w:rsid w:val="003F47DA"/>
    <w:rsid w:val="003F667D"/>
    <w:rsid w:val="003F71F1"/>
    <w:rsid w:val="003F7CDE"/>
    <w:rsid w:val="00400439"/>
    <w:rsid w:val="0040043B"/>
    <w:rsid w:val="00401C4F"/>
    <w:rsid w:val="0040352B"/>
    <w:rsid w:val="00403950"/>
    <w:rsid w:val="00404684"/>
    <w:rsid w:val="00404A46"/>
    <w:rsid w:val="00404B72"/>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0CE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F98"/>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597"/>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1F9"/>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154"/>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175B8"/>
    <w:rsid w:val="00622574"/>
    <w:rsid w:val="00623260"/>
    <w:rsid w:val="00623575"/>
    <w:rsid w:val="00623DCF"/>
    <w:rsid w:val="00624D29"/>
    <w:rsid w:val="00625234"/>
    <w:rsid w:val="0063006C"/>
    <w:rsid w:val="00631179"/>
    <w:rsid w:val="0063304D"/>
    <w:rsid w:val="00633616"/>
    <w:rsid w:val="00633673"/>
    <w:rsid w:val="006336DA"/>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1F5E"/>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2F01"/>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2A9"/>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CC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6C1C"/>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7F7327"/>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0132"/>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0B18"/>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34C6"/>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071"/>
    <w:rsid w:val="009B128B"/>
    <w:rsid w:val="009B12B4"/>
    <w:rsid w:val="009B1BD8"/>
    <w:rsid w:val="009B1D5C"/>
    <w:rsid w:val="009B28A8"/>
    <w:rsid w:val="009B29E9"/>
    <w:rsid w:val="009B2B82"/>
    <w:rsid w:val="009B3D08"/>
    <w:rsid w:val="009B561F"/>
    <w:rsid w:val="009B5BD8"/>
    <w:rsid w:val="009B5EBC"/>
    <w:rsid w:val="009C0D05"/>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4C7"/>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0E9B"/>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64D"/>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C77ED"/>
    <w:rsid w:val="00BD03A7"/>
    <w:rsid w:val="00BD1D76"/>
    <w:rsid w:val="00BD24BF"/>
    <w:rsid w:val="00BD2FF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274A"/>
    <w:rsid w:val="00C539AD"/>
    <w:rsid w:val="00C54DD1"/>
    <w:rsid w:val="00C54F8F"/>
    <w:rsid w:val="00C550E4"/>
    <w:rsid w:val="00C55115"/>
    <w:rsid w:val="00C55D26"/>
    <w:rsid w:val="00C56149"/>
    <w:rsid w:val="00C570D2"/>
    <w:rsid w:val="00C602F9"/>
    <w:rsid w:val="00C6034C"/>
    <w:rsid w:val="00C60ABA"/>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0DF9"/>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08FD"/>
    <w:rsid w:val="00D21972"/>
    <w:rsid w:val="00D21F8F"/>
    <w:rsid w:val="00D21FD9"/>
    <w:rsid w:val="00D22232"/>
    <w:rsid w:val="00D2262C"/>
    <w:rsid w:val="00D22789"/>
    <w:rsid w:val="00D23444"/>
    <w:rsid w:val="00D23E5E"/>
    <w:rsid w:val="00D23F85"/>
    <w:rsid w:val="00D24E7D"/>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5972"/>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87F2B"/>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40B"/>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39FA"/>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1447"/>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27A5F"/>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B2"/>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9EC"/>
    <w:rsid w:val="00EC5A1D"/>
    <w:rsid w:val="00EC5E02"/>
    <w:rsid w:val="00EC7066"/>
    <w:rsid w:val="00EC724C"/>
    <w:rsid w:val="00ED02AF"/>
    <w:rsid w:val="00ED1116"/>
    <w:rsid w:val="00ED16C6"/>
    <w:rsid w:val="00ED247C"/>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58A"/>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37D96"/>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4D27"/>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04208D"/>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D24E7D"/>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D24E7D"/>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4208D"/>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D24E7D"/>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D24E7D"/>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1F7A88" w:rsidP="001F7A88">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A66D07" w:rsidRDefault="00000000" w:rsidP="0022255F">
          <w:pPr>
            <w:pStyle w:val="67FE4BD53FD640099A232444C0870F75"/>
          </w:pPr>
          <w:r w:rsidRPr="00184E2D">
            <w:rPr>
              <w:rStyle w:val="PlaceholderText"/>
            </w:rPr>
            <w:t>Click or tap here to enter text.</w:t>
          </w:r>
        </w:p>
      </w:docPartBody>
    </w:docPart>
    <w:docPart>
      <w:docPartPr>
        <w:name w:val="66317F6C9A6E48B281508023CD90EBD7"/>
        <w:category>
          <w:name w:val="General"/>
          <w:gallery w:val="placeholder"/>
        </w:category>
        <w:types>
          <w:type w:val="bbPlcHdr"/>
        </w:types>
        <w:behaviors>
          <w:behavior w:val="content"/>
        </w:behaviors>
        <w:guid w:val="{8588E65D-6C4F-4D3D-90A7-B433B314471E}"/>
      </w:docPartPr>
      <w:docPartBody>
        <w:p w:rsidR="00A66D07" w:rsidRDefault="001F7A88" w:rsidP="001F7A88">
          <w:pPr>
            <w:pStyle w:val="66317F6C9A6E48B281508023CD90EBD7"/>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1F7A88"/>
    <w:rsid w:val="002A51B5"/>
    <w:rsid w:val="002F2322"/>
    <w:rsid w:val="005D33DB"/>
    <w:rsid w:val="00891C9E"/>
    <w:rsid w:val="008F15D0"/>
    <w:rsid w:val="00917364"/>
    <w:rsid w:val="009225D6"/>
    <w:rsid w:val="00A66D07"/>
    <w:rsid w:val="00C0462A"/>
    <w:rsid w:val="00DD466F"/>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A88"/>
    <w:rPr>
      <w:color w:val="808080"/>
    </w:rPr>
  </w:style>
  <w:style w:type="paragraph" w:customStyle="1" w:styleId="66317F6C9A6E48B281508023CD90EBD7">
    <w:name w:val="66317F6C9A6E48B281508023CD90EBD7"/>
    <w:rsid w:val="001F7A88"/>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1F7A88"/>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85FD910C-9B67-4AEF-9EE3-B2F6EF592CFC}"/>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39</TotalTime>
  <Pages>12</Pages>
  <Words>7087</Words>
  <Characters>40400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20</cp:revision>
  <cp:lastPrinted>2017-10-03T23:36:00Z</cp:lastPrinted>
  <dcterms:created xsi:type="dcterms:W3CDTF">2018-08-17T19:11:00Z</dcterms:created>
  <dcterms:modified xsi:type="dcterms:W3CDTF">2025-04-24T21:28:00Z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fr-fr</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{"Id":"0e31989d-3c41-4159-ac70-4221ac6d86b4","RevisionId":"718ecfcb-e52c-441b-87fd-e9cb1af1a951","Category":"Content","DisplayOption":"Default"}</vt:lpwstr>
  </property>
  <property fmtid="{D5CDD505-2E9C-101B-9397-08002B2CF9AE}" pid="21" name="Part16">
    <vt:lpwstr>{"Id":"eccfc3d7-d7e0-43d8-a2d3-6e7f1e73afd8","RevisionId":"4f230f78-3203-4312-93cb-aadfd183bbd4","Category":"Content","DisplayOption":"Default"}</vt:lpwstr>
  </property>
  <property fmtid="{D5CDD505-2E9C-101B-9397-08002B2CF9AE}" pid="22" name="Part2">
    <vt:lpwstr>{"Id":"3f426e58-a3cc-4453-8f6b-55722ef5e553","RevisionId":"179f9af8-383f-42dc-9163-aa87dbdf67f1","Category":"Content","DisplayOption":"Default"}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2025-04-23T22:10:49Z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73a17255-a284-4335-88a6-cdf24d6106dc</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