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F09E2" w14:textId="77777777" w:rsidR="008D53C4" w:rsidRPr="00DE50D3" w:rsidRDefault="008D53C4" w:rsidP="008D53C4">
      <w:pPr>
        <w:pStyle w:val="ProductList-Body"/>
        <w:shd w:val="clear" w:color="auto" w:fill="00188F"/>
        <w:ind w:right="8640"/>
        <w:rPr>
          <w:rFonts w:asciiTheme="majorHAnsi" w:hAnsiTheme="majorHAnsi"/>
          <w:color w:val="FFFFFF" w:themeColor="background1"/>
          <w:sz w:val="6"/>
          <w:szCs w:val="6"/>
          <w:lang w:val="es-ES"/>
        </w:rPr>
      </w:pPr>
      <w:bookmarkStart w:id="0" w:name="CoverPage"/>
      <w:bookmarkStart w:id="1" w:name="_GoBack"/>
      <w:bookmarkEnd w:id="1"/>
    </w:p>
    <w:p w14:paraId="302AC233" w14:textId="77777777" w:rsidR="008D53C4" w:rsidRPr="00DE50D3" w:rsidRDefault="008D53C4" w:rsidP="008D53C4">
      <w:pPr>
        <w:pStyle w:val="ProductList-Body"/>
        <w:shd w:val="clear" w:color="auto" w:fill="00188F"/>
        <w:ind w:right="8640"/>
        <w:rPr>
          <w:rFonts w:asciiTheme="majorHAnsi" w:hAnsiTheme="majorHAnsi"/>
          <w:color w:val="FFFFFF" w:themeColor="background1"/>
          <w:sz w:val="32"/>
          <w:szCs w:val="32"/>
          <w:lang w:val="es-ES"/>
        </w:rPr>
      </w:pPr>
      <w:r w:rsidRPr="00DE50D3">
        <w:rPr>
          <w:rFonts w:asciiTheme="majorHAnsi" w:hAnsiTheme="majorHAnsi"/>
          <w:color w:val="FFFFFF" w:themeColor="background1"/>
          <w:sz w:val="32"/>
          <w:szCs w:val="32"/>
          <w:lang w:val="es-ES"/>
        </w:rPr>
        <w:tab/>
        <w:t>Volume</w:t>
      </w:r>
    </w:p>
    <w:bookmarkEnd w:id="0"/>
    <w:p w14:paraId="7368E09D" w14:textId="77777777" w:rsidR="008D53C4" w:rsidRPr="00DE50D3" w:rsidRDefault="008D53C4" w:rsidP="008D53C4">
      <w:pPr>
        <w:pStyle w:val="ProductList-Body"/>
        <w:shd w:val="clear" w:color="auto" w:fill="00188F"/>
        <w:spacing w:after="900"/>
        <w:ind w:right="8640"/>
        <w:rPr>
          <w:rFonts w:asciiTheme="majorHAnsi" w:hAnsiTheme="majorHAnsi"/>
          <w:color w:val="FFFFFF" w:themeColor="background1"/>
          <w:sz w:val="32"/>
          <w:szCs w:val="32"/>
          <w:lang w:val="es-ES"/>
        </w:rPr>
      </w:pPr>
      <w:r w:rsidRPr="00DE50D3">
        <w:rPr>
          <w:rFonts w:asciiTheme="majorHAnsi" w:hAnsiTheme="majorHAnsi"/>
          <w:color w:val="FFFFFF" w:themeColor="background1"/>
          <w:sz w:val="32"/>
          <w:szCs w:val="32"/>
          <w:lang w:val="es-ES"/>
        </w:rPr>
        <w:tab/>
        <w:t>Licensing</w:t>
      </w:r>
    </w:p>
    <w:p w14:paraId="75E65331" w14:textId="77777777" w:rsidR="004D27A6" w:rsidRPr="00DE50D3" w:rsidRDefault="004D27A6" w:rsidP="004D27A6">
      <w:pPr>
        <w:pStyle w:val="ProductList-Body"/>
        <w:shd w:val="clear" w:color="auto" w:fill="00188F"/>
        <w:ind w:right="8640"/>
        <w:rPr>
          <w:lang w:val="es-ES"/>
        </w:rPr>
      </w:pPr>
    </w:p>
    <w:p w14:paraId="7C3E64BA" w14:textId="77777777" w:rsidR="00AF31B3" w:rsidRPr="00DE50D3" w:rsidRDefault="00AF31B3" w:rsidP="00AF31B3">
      <w:pPr>
        <w:pStyle w:val="ProductList-Body"/>
        <w:shd w:val="clear" w:color="auto" w:fill="0072C6"/>
        <w:ind w:right="1800"/>
        <w:rPr>
          <w:rFonts w:asciiTheme="majorHAnsi" w:hAnsiTheme="majorHAnsi"/>
          <w:color w:val="FFFFFF" w:themeColor="background1"/>
          <w:sz w:val="72"/>
          <w:szCs w:val="72"/>
          <w:lang w:val="es-ES"/>
        </w:rPr>
      </w:pPr>
    </w:p>
    <w:p w14:paraId="00AB240B" w14:textId="77777777" w:rsidR="00AF31B3" w:rsidRPr="00DE50D3" w:rsidRDefault="00AF31B3" w:rsidP="00AF31B3">
      <w:pPr>
        <w:pStyle w:val="ProductList-Body"/>
        <w:shd w:val="clear" w:color="auto" w:fill="0072C6"/>
        <w:tabs>
          <w:tab w:val="clear" w:pos="158"/>
          <w:tab w:val="left" w:pos="180"/>
        </w:tabs>
        <w:ind w:right="1800"/>
        <w:rPr>
          <w:rFonts w:asciiTheme="majorHAnsi" w:hAnsiTheme="majorHAnsi"/>
          <w:color w:val="FFFFFF" w:themeColor="background1"/>
          <w:sz w:val="72"/>
          <w:szCs w:val="72"/>
          <w:lang w:val="es-ES"/>
        </w:rPr>
      </w:pPr>
    </w:p>
    <w:p w14:paraId="0ED3BABB" w14:textId="6608E33B" w:rsidR="004D27A6" w:rsidRPr="00DE50D3" w:rsidRDefault="004D27A6" w:rsidP="004D27A6">
      <w:pPr>
        <w:pStyle w:val="ProductList-Body"/>
        <w:shd w:val="clear" w:color="auto" w:fill="0072C6"/>
        <w:tabs>
          <w:tab w:val="clear" w:pos="158"/>
          <w:tab w:val="left" w:pos="360"/>
        </w:tabs>
        <w:ind w:right="1800"/>
        <w:rPr>
          <w:lang w:val="es-ES"/>
        </w:rPr>
      </w:pPr>
      <w:r w:rsidRPr="00DE50D3">
        <w:rPr>
          <w:rFonts w:asciiTheme="majorHAnsi" w:hAnsiTheme="majorHAnsi"/>
          <w:color w:val="FFFFFF" w:themeColor="background1"/>
          <w:sz w:val="72"/>
          <w:szCs w:val="72"/>
          <w:lang w:val="es-ES"/>
        </w:rPr>
        <w:tab/>
        <w:t>Términos de Servicios Online</w:t>
      </w:r>
    </w:p>
    <w:p w14:paraId="6BAF63FC" w14:textId="4A941BAB" w:rsidR="004D27A6" w:rsidRPr="00DE50D3" w:rsidRDefault="004D27A6" w:rsidP="0015313B">
      <w:pPr>
        <w:pStyle w:val="ProductList-Body"/>
        <w:shd w:val="clear" w:color="auto" w:fill="0072C6"/>
        <w:tabs>
          <w:tab w:val="clear" w:pos="158"/>
          <w:tab w:val="left" w:pos="360"/>
        </w:tabs>
        <w:ind w:right="1800"/>
        <w:rPr>
          <w:lang w:val="es-ES"/>
        </w:rPr>
      </w:pPr>
      <w:r w:rsidRPr="00DE50D3">
        <w:rPr>
          <w:rFonts w:asciiTheme="majorHAnsi" w:hAnsiTheme="majorHAnsi"/>
          <w:color w:val="FFFFFF" w:themeColor="background1"/>
          <w:sz w:val="72"/>
          <w:szCs w:val="72"/>
          <w:lang w:val="es-ES"/>
        </w:rPr>
        <w:tab/>
      </w:r>
      <w:r w:rsidRPr="00DE50D3">
        <w:rPr>
          <w:rFonts w:asciiTheme="majorHAnsi" w:hAnsiTheme="majorHAnsi"/>
          <w:color w:val="FFFFFF" w:themeColor="background1"/>
          <w:sz w:val="96"/>
          <w:szCs w:val="96"/>
          <w:lang w:val="es-ES"/>
        </w:rPr>
        <w:t xml:space="preserve">1 de </w:t>
      </w:r>
      <w:r w:rsidR="00E22DEE" w:rsidRPr="00A8294A">
        <w:rPr>
          <w:rFonts w:asciiTheme="majorHAnsi" w:hAnsiTheme="majorHAnsi"/>
          <w:color w:val="FFFFFF" w:themeColor="background1"/>
          <w:sz w:val="96"/>
          <w:szCs w:val="96"/>
        </w:rPr>
        <w:t xml:space="preserve">noviembre </w:t>
      </w:r>
      <w:r w:rsidRPr="00DE50D3">
        <w:rPr>
          <w:rFonts w:asciiTheme="majorHAnsi" w:hAnsiTheme="majorHAnsi"/>
          <w:color w:val="FFFFFF" w:themeColor="background1"/>
          <w:sz w:val="96"/>
          <w:szCs w:val="96"/>
          <w:lang w:val="es-ES"/>
        </w:rPr>
        <w:t>de 2015</w:t>
      </w:r>
    </w:p>
    <w:p w14:paraId="4A73642B" w14:textId="77777777" w:rsidR="00AF31B3" w:rsidRPr="00DE50D3" w:rsidRDefault="00AF31B3" w:rsidP="00AF31B3">
      <w:pPr>
        <w:pStyle w:val="ProductList-Body"/>
        <w:shd w:val="clear" w:color="auto" w:fill="0072C6"/>
        <w:tabs>
          <w:tab w:val="clear" w:pos="158"/>
          <w:tab w:val="left" w:pos="360"/>
        </w:tabs>
        <w:ind w:right="1800"/>
        <w:rPr>
          <w:rFonts w:asciiTheme="majorHAnsi" w:hAnsiTheme="majorHAnsi"/>
          <w:color w:val="FFFFFF" w:themeColor="background1"/>
          <w:sz w:val="48"/>
          <w:szCs w:val="48"/>
          <w:lang w:val="es-ES"/>
        </w:rPr>
      </w:pPr>
    </w:p>
    <w:p w14:paraId="6231CAE3" w14:textId="77777777" w:rsidR="004D27A6" w:rsidRPr="00DE50D3" w:rsidRDefault="004D27A6" w:rsidP="004D27A6">
      <w:pPr>
        <w:pStyle w:val="ProductList-Body"/>
        <w:rPr>
          <w:lang w:val="es-ES"/>
        </w:rPr>
      </w:pPr>
    </w:p>
    <w:p w14:paraId="2C87C23B" w14:textId="77777777" w:rsidR="004D27A6" w:rsidRPr="00DE50D3" w:rsidRDefault="004D27A6" w:rsidP="004D27A6">
      <w:pPr>
        <w:pStyle w:val="ProductList-Body"/>
        <w:rPr>
          <w:lang w:val="es-ES"/>
        </w:rPr>
        <w:sectPr w:rsidR="004D27A6" w:rsidRPr="00DE50D3"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Pr="00DE50D3" w:rsidRDefault="004D27A6" w:rsidP="00366C8E">
      <w:pPr>
        <w:pStyle w:val="ProductList-Body"/>
        <w:outlineLvl w:val="0"/>
        <w:rPr>
          <w:rFonts w:asciiTheme="majorHAnsi" w:hAnsiTheme="majorHAnsi"/>
          <w:b/>
          <w:sz w:val="40"/>
          <w:szCs w:val="40"/>
          <w:lang w:val="es-ES"/>
        </w:rPr>
        <w:sectPr w:rsidR="004D27A6" w:rsidRPr="00DE50D3"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2" w:name="TableofContents"/>
      <w:r w:rsidRPr="00DE50D3">
        <w:rPr>
          <w:rFonts w:asciiTheme="majorHAnsi" w:hAnsiTheme="majorHAnsi"/>
          <w:b/>
          <w:sz w:val="40"/>
          <w:szCs w:val="40"/>
          <w:lang w:val="es-ES"/>
        </w:rPr>
        <w:lastRenderedPageBreak/>
        <w:t>Tabla de Contenid</w:t>
      </w:r>
      <w:bookmarkEnd w:id="2"/>
      <w:r w:rsidRPr="00DE50D3">
        <w:rPr>
          <w:rFonts w:asciiTheme="majorHAnsi" w:hAnsiTheme="majorHAnsi"/>
          <w:b/>
          <w:sz w:val="40"/>
          <w:szCs w:val="40"/>
          <w:lang w:val="es-ES"/>
        </w:rPr>
        <w:t>o</w:t>
      </w:r>
    </w:p>
    <w:p w14:paraId="133CC784" w14:textId="755E1E64" w:rsidR="00E22DEE" w:rsidRDefault="00A430D3">
      <w:pPr>
        <w:pStyle w:val="TOC1"/>
        <w:tabs>
          <w:tab w:val="right" w:leader="dot" w:pos="5030"/>
        </w:tabs>
        <w:rPr>
          <w:rFonts w:eastAsiaTheme="minorEastAsia"/>
          <w:b w:val="0"/>
          <w:caps w:val="0"/>
          <w:noProof/>
          <w:sz w:val="22"/>
        </w:rPr>
      </w:pPr>
      <w:r w:rsidRPr="00DE50D3">
        <w:rPr>
          <w:lang w:val="es-ES"/>
        </w:rPr>
        <w:lastRenderedPageBreak/>
        <w:fldChar w:fldCharType="begin"/>
      </w:r>
      <w:r w:rsidRPr="00DE50D3">
        <w:rPr>
          <w:lang w:val="es-ES"/>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DE50D3">
        <w:rPr>
          <w:lang w:val="es-ES"/>
        </w:rPr>
        <w:fldChar w:fldCharType="separate"/>
      </w:r>
      <w:hyperlink w:anchor="_Toc433205142" w:history="1">
        <w:r w:rsidR="00E22DEE" w:rsidRPr="00586102">
          <w:rPr>
            <w:rStyle w:val="Hyperlink"/>
            <w:noProof/>
            <w:lang w:val="es-ES"/>
          </w:rPr>
          <w:t>Introducción</w:t>
        </w:r>
        <w:r w:rsidR="00E22DEE">
          <w:rPr>
            <w:noProof/>
            <w:webHidden/>
          </w:rPr>
          <w:tab/>
        </w:r>
        <w:r w:rsidR="00E22DEE">
          <w:rPr>
            <w:noProof/>
            <w:webHidden/>
          </w:rPr>
          <w:fldChar w:fldCharType="begin"/>
        </w:r>
        <w:r w:rsidR="00E22DEE">
          <w:rPr>
            <w:noProof/>
            <w:webHidden/>
          </w:rPr>
          <w:instrText xml:space="preserve"> PAGEREF _Toc433205142 \h </w:instrText>
        </w:r>
        <w:r w:rsidR="00E22DEE">
          <w:rPr>
            <w:noProof/>
            <w:webHidden/>
          </w:rPr>
        </w:r>
        <w:r w:rsidR="00E22DEE">
          <w:rPr>
            <w:noProof/>
            <w:webHidden/>
          </w:rPr>
          <w:fldChar w:fldCharType="separate"/>
        </w:r>
        <w:r w:rsidR="00E22DEE">
          <w:rPr>
            <w:noProof/>
            <w:webHidden/>
          </w:rPr>
          <w:t>3</w:t>
        </w:r>
        <w:r w:rsidR="00E22DEE">
          <w:rPr>
            <w:noProof/>
            <w:webHidden/>
          </w:rPr>
          <w:fldChar w:fldCharType="end"/>
        </w:r>
      </w:hyperlink>
    </w:p>
    <w:p w14:paraId="1DBEDCAF" w14:textId="65001695" w:rsidR="00E22DEE" w:rsidRDefault="004E280B">
      <w:pPr>
        <w:pStyle w:val="TOC3"/>
        <w:tabs>
          <w:tab w:val="right" w:leader="dot" w:pos="5030"/>
        </w:tabs>
        <w:rPr>
          <w:rFonts w:eastAsiaTheme="minorEastAsia"/>
          <w:smallCaps w:val="0"/>
          <w:noProof/>
          <w:sz w:val="22"/>
        </w:rPr>
      </w:pPr>
      <w:hyperlink w:anchor="_Toc433205143" w:history="1">
        <w:r w:rsidR="00E22DEE" w:rsidRPr="00586102">
          <w:rPr>
            <w:rStyle w:val="Hyperlink"/>
            <w:noProof/>
            <w:lang w:val="es-ES"/>
          </w:rPr>
          <w:t xml:space="preserve">Versiones </w:t>
        </w:r>
        <w:r w:rsidR="00E22DEE" w:rsidRPr="00586102">
          <w:rPr>
            <w:rStyle w:val="Hyperlink"/>
            <w:noProof/>
          </w:rPr>
          <w:t>anteriores</w:t>
        </w:r>
        <w:r w:rsidR="00E22DEE">
          <w:rPr>
            <w:noProof/>
            <w:webHidden/>
          </w:rPr>
          <w:tab/>
        </w:r>
        <w:r w:rsidR="00E22DEE">
          <w:rPr>
            <w:noProof/>
            <w:webHidden/>
          </w:rPr>
          <w:fldChar w:fldCharType="begin"/>
        </w:r>
        <w:r w:rsidR="00E22DEE">
          <w:rPr>
            <w:noProof/>
            <w:webHidden/>
          </w:rPr>
          <w:instrText xml:space="preserve"> PAGEREF _Toc433205143 \h </w:instrText>
        </w:r>
        <w:r w:rsidR="00E22DEE">
          <w:rPr>
            <w:noProof/>
            <w:webHidden/>
          </w:rPr>
        </w:r>
        <w:r w:rsidR="00E22DEE">
          <w:rPr>
            <w:noProof/>
            <w:webHidden/>
          </w:rPr>
          <w:fldChar w:fldCharType="separate"/>
        </w:r>
        <w:r w:rsidR="00E22DEE">
          <w:rPr>
            <w:noProof/>
            <w:webHidden/>
          </w:rPr>
          <w:t>3</w:t>
        </w:r>
        <w:r w:rsidR="00E22DEE">
          <w:rPr>
            <w:noProof/>
            <w:webHidden/>
          </w:rPr>
          <w:fldChar w:fldCharType="end"/>
        </w:r>
      </w:hyperlink>
    </w:p>
    <w:p w14:paraId="3E24F539" w14:textId="703BA770" w:rsidR="00E22DEE" w:rsidRDefault="004E280B">
      <w:pPr>
        <w:pStyle w:val="TOC3"/>
        <w:tabs>
          <w:tab w:val="right" w:leader="dot" w:pos="5030"/>
        </w:tabs>
        <w:rPr>
          <w:rFonts w:eastAsiaTheme="minorEastAsia"/>
          <w:smallCaps w:val="0"/>
          <w:noProof/>
          <w:sz w:val="22"/>
        </w:rPr>
      </w:pPr>
      <w:hyperlink w:anchor="_Toc433205144" w:history="1">
        <w:r w:rsidR="00E22DEE" w:rsidRPr="00586102">
          <w:rPr>
            <w:rStyle w:val="Hyperlink"/>
            <w:noProof/>
            <w:lang w:val="es-ES"/>
          </w:rPr>
          <w:t>Aclaraciones y Resumen de Cambios</w:t>
        </w:r>
        <w:r w:rsidR="00E22DEE">
          <w:rPr>
            <w:noProof/>
            <w:webHidden/>
          </w:rPr>
          <w:tab/>
        </w:r>
        <w:r w:rsidR="00E22DEE">
          <w:rPr>
            <w:noProof/>
            <w:webHidden/>
          </w:rPr>
          <w:fldChar w:fldCharType="begin"/>
        </w:r>
        <w:r w:rsidR="00E22DEE">
          <w:rPr>
            <w:noProof/>
            <w:webHidden/>
          </w:rPr>
          <w:instrText xml:space="preserve"> PAGEREF _Toc433205144 \h </w:instrText>
        </w:r>
        <w:r w:rsidR="00E22DEE">
          <w:rPr>
            <w:noProof/>
            <w:webHidden/>
          </w:rPr>
        </w:r>
        <w:r w:rsidR="00E22DEE">
          <w:rPr>
            <w:noProof/>
            <w:webHidden/>
          </w:rPr>
          <w:fldChar w:fldCharType="separate"/>
        </w:r>
        <w:r w:rsidR="00E22DEE">
          <w:rPr>
            <w:noProof/>
            <w:webHidden/>
          </w:rPr>
          <w:t>3</w:t>
        </w:r>
        <w:r w:rsidR="00E22DEE">
          <w:rPr>
            <w:noProof/>
            <w:webHidden/>
          </w:rPr>
          <w:fldChar w:fldCharType="end"/>
        </w:r>
      </w:hyperlink>
    </w:p>
    <w:p w14:paraId="2AE068C5" w14:textId="2D5770B4" w:rsidR="00E22DEE" w:rsidRDefault="004E280B">
      <w:pPr>
        <w:pStyle w:val="TOC5"/>
        <w:tabs>
          <w:tab w:val="right" w:leader="dot" w:pos="5030"/>
        </w:tabs>
        <w:rPr>
          <w:rFonts w:eastAsiaTheme="minorEastAsia"/>
          <w:noProof/>
          <w:sz w:val="22"/>
        </w:rPr>
      </w:pPr>
      <w:hyperlink w:anchor="_Toc433205145" w:history="1">
        <w:r w:rsidR="00E22DEE" w:rsidRPr="00586102">
          <w:rPr>
            <w:rStyle w:val="Hyperlink"/>
            <w:noProof/>
          </w:rPr>
          <w:t>Términos específicos de Servicios Online</w:t>
        </w:r>
        <w:r w:rsidR="00E22DEE">
          <w:rPr>
            <w:noProof/>
            <w:webHidden/>
          </w:rPr>
          <w:tab/>
        </w:r>
        <w:r w:rsidR="00E22DEE">
          <w:rPr>
            <w:noProof/>
            <w:webHidden/>
          </w:rPr>
          <w:fldChar w:fldCharType="begin"/>
        </w:r>
        <w:r w:rsidR="00E22DEE">
          <w:rPr>
            <w:noProof/>
            <w:webHidden/>
          </w:rPr>
          <w:instrText xml:space="preserve"> PAGEREF _Toc433205145 \h </w:instrText>
        </w:r>
        <w:r w:rsidR="00E22DEE">
          <w:rPr>
            <w:noProof/>
            <w:webHidden/>
          </w:rPr>
        </w:r>
        <w:r w:rsidR="00E22DEE">
          <w:rPr>
            <w:noProof/>
            <w:webHidden/>
          </w:rPr>
          <w:fldChar w:fldCharType="separate"/>
        </w:r>
        <w:r w:rsidR="00E22DEE">
          <w:rPr>
            <w:noProof/>
            <w:webHidden/>
          </w:rPr>
          <w:t>3</w:t>
        </w:r>
        <w:r w:rsidR="00E22DEE">
          <w:rPr>
            <w:noProof/>
            <w:webHidden/>
          </w:rPr>
          <w:fldChar w:fldCharType="end"/>
        </w:r>
      </w:hyperlink>
    </w:p>
    <w:p w14:paraId="7E2017F7" w14:textId="090E31C6" w:rsidR="00E22DEE" w:rsidRDefault="004E280B">
      <w:pPr>
        <w:pStyle w:val="TOC1"/>
        <w:tabs>
          <w:tab w:val="right" w:leader="dot" w:pos="5030"/>
        </w:tabs>
        <w:rPr>
          <w:rFonts w:eastAsiaTheme="minorEastAsia"/>
          <w:b w:val="0"/>
          <w:caps w:val="0"/>
          <w:noProof/>
          <w:sz w:val="22"/>
        </w:rPr>
      </w:pPr>
      <w:hyperlink w:anchor="_Toc433205146" w:history="1">
        <w:r w:rsidR="00E22DEE" w:rsidRPr="00586102">
          <w:rPr>
            <w:rStyle w:val="Hyperlink"/>
            <w:noProof/>
            <w:lang w:val="es-ES"/>
          </w:rPr>
          <w:t>Términos Generales</w:t>
        </w:r>
        <w:r w:rsidR="00E22DEE">
          <w:rPr>
            <w:noProof/>
            <w:webHidden/>
          </w:rPr>
          <w:tab/>
        </w:r>
        <w:r w:rsidR="00E22DEE">
          <w:rPr>
            <w:noProof/>
            <w:webHidden/>
          </w:rPr>
          <w:fldChar w:fldCharType="begin"/>
        </w:r>
        <w:r w:rsidR="00E22DEE">
          <w:rPr>
            <w:noProof/>
            <w:webHidden/>
          </w:rPr>
          <w:instrText xml:space="preserve"> PAGEREF _Toc433205146 \h </w:instrText>
        </w:r>
        <w:r w:rsidR="00E22DEE">
          <w:rPr>
            <w:noProof/>
            <w:webHidden/>
          </w:rPr>
        </w:r>
        <w:r w:rsidR="00E22DEE">
          <w:rPr>
            <w:noProof/>
            <w:webHidden/>
          </w:rPr>
          <w:fldChar w:fldCharType="separate"/>
        </w:r>
        <w:r w:rsidR="00E22DEE">
          <w:rPr>
            <w:noProof/>
            <w:webHidden/>
          </w:rPr>
          <w:t>4</w:t>
        </w:r>
        <w:r w:rsidR="00E22DEE">
          <w:rPr>
            <w:noProof/>
            <w:webHidden/>
          </w:rPr>
          <w:fldChar w:fldCharType="end"/>
        </w:r>
      </w:hyperlink>
    </w:p>
    <w:p w14:paraId="30446D18" w14:textId="1AB3DB99" w:rsidR="00E22DEE" w:rsidRDefault="004E280B">
      <w:pPr>
        <w:pStyle w:val="TOC5"/>
        <w:tabs>
          <w:tab w:val="right" w:leader="dot" w:pos="5030"/>
        </w:tabs>
        <w:rPr>
          <w:rFonts w:eastAsiaTheme="minorEastAsia"/>
          <w:noProof/>
          <w:sz w:val="22"/>
        </w:rPr>
      </w:pPr>
      <w:hyperlink w:anchor="_Toc433205147" w:history="1">
        <w:r w:rsidR="00E22DEE" w:rsidRPr="00586102">
          <w:rPr>
            <w:rStyle w:val="Hyperlink"/>
            <w:noProof/>
            <w:lang w:val="es-ES"/>
          </w:rPr>
          <w:t>Definiciones</w:t>
        </w:r>
        <w:r w:rsidR="00E22DEE">
          <w:rPr>
            <w:noProof/>
            <w:webHidden/>
          </w:rPr>
          <w:tab/>
        </w:r>
        <w:r w:rsidR="00E22DEE">
          <w:rPr>
            <w:noProof/>
            <w:webHidden/>
          </w:rPr>
          <w:fldChar w:fldCharType="begin"/>
        </w:r>
        <w:r w:rsidR="00E22DEE">
          <w:rPr>
            <w:noProof/>
            <w:webHidden/>
          </w:rPr>
          <w:instrText xml:space="preserve"> PAGEREF _Toc433205147 \h </w:instrText>
        </w:r>
        <w:r w:rsidR="00E22DEE">
          <w:rPr>
            <w:noProof/>
            <w:webHidden/>
          </w:rPr>
        </w:r>
        <w:r w:rsidR="00E22DEE">
          <w:rPr>
            <w:noProof/>
            <w:webHidden/>
          </w:rPr>
          <w:fldChar w:fldCharType="separate"/>
        </w:r>
        <w:r w:rsidR="00E22DEE">
          <w:rPr>
            <w:noProof/>
            <w:webHidden/>
          </w:rPr>
          <w:t>4</w:t>
        </w:r>
        <w:r w:rsidR="00E22DEE">
          <w:rPr>
            <w:noProof/>
            <w:webHidden/>
          </w:rPr>
          <w:fldChar w:fldCharType="end"/>
        </w:r>
      </w:hyperlink>
    </w:p>
    <w:p w14:paraId="4C1A100E" w14:textId="2CC04BF7" w:rsidR="00E22DEE" w:rsidRDefault="004E280B">
      <w:pPr>
        <w:pStyle w:val="TOC5"/>
        <w:tabs>
          <w:tab w:val="right" w:leader="dot" w:pos="5030"/>
        </w:tabs>
        <w:rPr>
          <w:rFonts w:eastAsiaTheme="minorEastAsia"/>
          <w:noProof/>
          <w:sz w:val="22"/>
        </w:rPr>
      </w:pPr>
      <w:hyperlink w:anchor="_Toc433205148" w:history="1">
        <w:r w:rsidR="00E22DEE" w:rsidRPr="00586102">
          <w:rPr>
            <w:rStyle w:val="Hyperlink"/>
            <w:noProof/>
            <w:lang w:val="es-ES"/>
          </w:rPr>
          <w:t>Actualizaciones de los Términos de los Servicios Online</w:t>
        </w:r>
        <w:r w:rsidR="00E22DEE">
          <w:rPr>
            <w:noProof/>
            <w:webHidden/>
          </w:rPr>
          <w:tab/>
        </w:r>
        <w:r w:rsidR="00E22DEE">
          <w:rPr>
            <w:noProof/>
            <w:webHidden/>
          </w:rPr>
          <w:fldChar w:fldCharType="begin"/>
        </w:r>
        <w:r w:rsidR="00E22DEE">
          <w:rPr>
            <w:noProof/>
            <w:webHidden/>
          </w:rPr>
          <w:instrText xml:space="preserve"> PAGEREF _Toc433205148 \h </w:instrText>
        </w:r>
        <w:r w:rsidR="00E22DEE">
          <w:rPr>
            <w:noProof/>
            <w:webHidden/>
          </w:rPr>
        </w:r>
        <w:r w:rsidR="00E22DEE">
          <w:rPr>
            <w:noProof/>
            <w:webHidden/>
          </w:rPr>
          <w:fldChar w:fldCharType="separate"/>
        </w:r>
        <w:r w:rsidR="00E22DEE">
          <w:rPr>
            <w:noProof/>
            <w:webHidden/>
          </w:rPr>
          <w:t>4</w:t>
        </w:r>
        <w:r w:rsidR="00E22DEE">
          <w:rPr>
            <w:noProof/>
            <w:webHidden/>
          </w:rPr>
          <w:fldChar w:fldCharType="end"/>
        </w:r>
      </w:hyperlink>
    </w:p>
    <w:p w14:paraId="1EE6B6DD" w14:textId="6392FAB7" w:rsidR="00E22DEE" w:rsidRDefault="004E280B">
      <w:pPr>
        <w:pStyle w:val="TOC5"/>
        <w:tabs>
          <w:tab w:val="right" w:leader="dot" w:pos="5030"/>
        </w:tabs>
        <w:rPr>
          <w:rFonts w:eastAsiaTheme="minorEastAsia"/>
          <w:noProof/>
          <w:sz w:val="22"/>
        </w:rPr>
      </w:pPr>
      <w:hyperlink w:anchor="_Toc433205149" w:history="1">
        <w:r w:rsidR="00E22DEE" w:rsidRPr="00586102">
          <w:rPr>
            <w:rStyle w:val="Hyperlink"/>
            <w:noProof/>
            <w:lang w:val="es-ES"/>
          </w:rPr>
          <w:t>Cambios Regulatorios y Disponibilidad Internacional</w:t>
        </w:r>
        <w:r w:rsidR="00E22DEE">
          <w:rPr>
            <w:noProof/>
            <w:webHidden/>
          </w:rPr>
          <w:tab/>
        </w:r>
        <w:r w:rsidR="00E22DEE">
          <w:rPr>
            <w:noProof/>
            <w:webHidden/>
          </w:rPr>
          <w:fldChar w:fldCharType="begin"/>
        </w:r>
        <w:r w:rsidR="00E22DEE">
          <w:rPr>
            <w:noProof/>
            <w:webHidden/>
          </w:rPr>
          <w:instrText xml:space="preserve"> PAGEREF _Toc433205149 \h </w:instrText>
        </w:r>
        <w:r w:rsidR="00E22DEE">
          <w:rPr>
            <w:noProof/>
            <w:webHidden/>
          </w:rPr>
        </w:r>
        <w:r w:rsidR="00E22DEE">
          <w:rPr>
            <w:noProof/>
            <w:webHidden/>
          </w:rPr>
          <w:fldChar w:fldCharType="separate"/>
        </w:r>
        <w:r w:rsidR="00E22DEE">
          <w:rPr>
            <w:noProof/>
            <w:webHidden/>
          </w:rPr>
          <w:t>4</w:t>
        </w:r>
        <w:r w:rsidR="00E22DEE">
          <w:rPr>
            <w:noProof/>
            <w:webHidden/>
          </w:rPr>
          <w:fldChar w:fldCharType="end"/>
        </w:r>
      </w:hyperlink>
    </w:p>
    <w:p w14:paraId="14020498" w14:textId="49CF1BEC" w:rsidR="00E22DEE" w:rsidRDefault="004E280B">
      <w:pPr>
        <w:pStyle w:val="TOC5"/>
        <w:tabs>
          <w:tab w:val="right" w:leader="dot" w:pos="5030"/>
        </w:tabs>
        <w:rPr>
          <w:rFonts w:eastAsiaTheme="minorEastAsia"/>
          <w:noProof/>
          <w:sz w:val="22"/>
        </w:rPr>
      </w:pPr>
      <w:hyperlink w:anchor="_Toc433205150" w:history="1">
        <w:r w:rsidR="00E22DEE" w:rsidRPr="00586102">
          <w:rPr>
            <w:rStyle w:val="Hyperlink"/>
            <w:noProof/>
            <w:lang w:val="es-ES"/>
          </w:rPr>
          <w:t>Retención de Datos</w:t>
        </w:r>
        <w:r w:rsidR="00E22DEE">
          <w:rPr>
            <w:noProof/>
            <w:webHidden/>
          </w:rPr>
          <w:tab/>
        </w:r>
        <w:r w:rsidR="00E22DEE">
          <w:rPr>
            <w:noProof/>
            <w:webHidden/>
          </w:rPr>
          <w:fldChar w:fldCharType="begin"/>
        </w:r>
        <w:r w:rsidR="00E22DEE">
          <w:rPr>
            <w:noProof/>
            <w:webHidden/>
          </w:rPr>
          <w:instrText xml:space="preserve"> PAGEREF _Toc433205150 \h </w:instrText>
        </w:r>
        <w:r w:rsidR="00E22DEE">
          <w:rPr>
            <w:noProof/>
            <w:webHidden/>
          </w:rPr>
        </w:r>
        <w:r w:rsidR="00E22DEE">
          <w:rPr>
            <w:noProof/>
            <w:webHidden/>
          </w:rPr>
          <w:fldChar w:fldCharType="separate"/>
        </w:r>
        <w:r w:rsidR="00E22DEE">
          <w:rPr>
            <w:noProof/>
            <w:webHidden/>
          </w:rPr>
          <w:t>4</w:t>
        </w:r>
        <w:r w:rsidR="00E22DEE">
          <w:rPr>
            <w:noProof/>
            <w:webHidden/>
          </w:rPr>
          <w:fldChar w:fldCharType="end"/>
        </w:r>
      </w:hyperlink>
    </w:p>
    <w:p w14:paraId="2C76F990" w14:textId="792DBDC3" w:rsidR="00E22DEE" w:rsidRDefault="004E280B">
      <w:pPr>
        <w:pStyle w:val="TOC5"/>
        <w:tabs>
          <w:tab w:val="right" w:leader="dot" w:pos="5030"/>
        </w:tabs>
        <w:rPr>
          <w:rFonts w:eastAsiaTheme="minorEastAsia"/>
          <w:noProof/>
          <w:sz w:val="22"/>
        </w:rPr>
      </w:pPr>
      <w:hyperlink w:anchor="_Toc433205151" w:history="1">
        <w:r w:rsidR="00E22DEE" w:rsidRPr="00586102">
          <w:rPr>
            <w:rStyle w:val="Hyperlink"/>
            <w:noProof/>
            <w:lang w:val="es-ES"/>
          </w:rPr>
          <w:t>Uso del software con los servicios online</w:t>
        </w:r>
        <w:r w:rsidR="00E22DEE">
          <w:rPr>
            <w:noProof/>
            <w:webHidden/>
          </w:rPr>
          <w:tab/>
        </w:r>
        <w:r w:rsidR="00E22DEE">
          <w:rPr>
            <w:noProof/>
            <w:webHidden/>
          </w:rPr>
          <w:fldChar w:fldCharType="begin"/>
        </w:r>
        <w:r w:rsidR="00E22DEE">
          <w:rPr>
            <w:noProof/>
            <w:webHidden/>
          </w:rPr>
          <w:instrText xml:space="preserve"> PAGEREF _Toc433205151 \h </w:instrText>
        </w:r>
        <w:r w:rsidR="00E22DEE">
          <w:rPr>
            <w:noProof/>
            <w:webHidden/>
          </w:rPr>
        </w:r>
        <w:r w:rsidR="00E22DEE">
          <w:rPr>
            <w:noProof/>
            <w:webHidden/>
          </w:rPr>
          <w:fldChar w:fldCharType="separate"/>
        </w:r>
        <w:r w:rsidR="00E22DEE">
          <w:rPr>
            <w:noProof/>
            <w:webHidden/>
          </w:rPr>
          <w:t>5</w:t>
        </w:r>
        <w:r w:rsidR="00E22DEE">
          <w:rPr>
            <w:noProof/>
            <w:webHidden/>
          </w:rPr>
          <w:fldChar w:fldCharType="end"/>
        </w:r>
      </w:hyperlink>
    </w:p>
    <w:p w14:paraId="6B50C195" w14:textId="14321C74" w:rsidR="00E22DEE" w:rsidRDefault="004E280B">
      <w:pPr>
        <w:pStyle w:val="TOC5"/>
        <w:tabs>
          <w:tab w:val="right" w:leader="dot" w:pos="5030"/>
        </w:tabs>
        <w:rPr>
          <w:rFonts w:eastAsiaTheme="minorEastAsia"/>
          <w:noProof/>
          <w:sz w:val="22"/>
        </w:rPr>
      </w:pPr>
      <w:hyperlink w:anchor="_Toc433205152" w:history="1">
        <w:r w:rsidR="00E22DEE" w:rsidRPr="00586102">
          <w:rPr>
            <w:rStyle w:val="Hyperlink"/>
            <w:noProof/>
            <w:lang w:val="es-ES"/>
          </w:rPr>
          <w:t>Productos que no son de Microsoft</w:t>
        </w:r>
        <w:r w:rsidR="00E22DEE">
          <w:rPr>
            <w:noProof/>
            <w:webHidden/>
          </w:rPr>
          <w:tab/>
        </w:r>
        <w:r w:rsidR="00E22DEE">
          <w:rPr>
            <w:noProof/>
            <w:webHidden/>
          </w:rPr>
          <w:fldChar w:fldCharType="begin"/>
        </w:r>
        <w:r w:rsidR="00E22DEE">
          <w:rPr>
            <w:noProof/>
            <w:webHidden/>
          </w:rPr>
          <w:instrText xml:space="preserve"> PAGEREF _Toc433205152 \h </w:instrText>
        </w:r>
        <w:r w:rsidR="00E22DEE">
          <w:rPr>
            <w:noProof/>
            <w:webHidden/>
          </w:rPr>
        </w:r>
        <w:r w:rsidR="00E22DEE">
          <w:rPr>
            <w:noProof/>
            <w:webHidden/>
          </w:rPr>
          <w:fldChar w:fldCharType="separate"/>
        </w:r>
        <w:r w:rsidR="00E22DEE">
          <w:rPr>
            <w:noProof/>
            <w:webHidden/>
          </w:rPr>
          <w:t>5</w:t>
        </w:r>
        <w:r w:rsidR="00E22DEE">
          <w:rPr>
            <w:noProof/>
            <w:webHidden/>
          </w:rPr>
          <w:fldChar w:fldCharType="end"/>
        </w:r>
      </w:hyperlink>
    </w:p>
    <w:p w14:paraId="141F5AC8" w14:textId="77A14196" w:rsidR="00E22DEE" w:rsidRDefault="004E280B">
      <w:pPr>
        <w:pStyle w:val="TOC5"/>
        <w:tabs>
          <w:tab w:val="right" w:leader="dot" w:pos="5030"/>
        </w:tabs>
        <w:rPr>
          <w:rFonts w:eastAsiaTheme="minorEastAsia"/>
          <w:noProof/>
          <w:sz w:val="22"/>
        </w:rPr>
      </w:pPr>
      <w:hyperlink w:anchor="_Toc433205153" w:history="1">
        <w:r w:rsidR="00E22DEE" w:rsidRPr="00586102">
          <w:rPr>
            <w:rStyle w:val="Hyperlink"/>
            <w:noProof/>
            <w:lang w:val="es-ES"/>
          </w:rPr>
          <w:t>Política de Uso Aceptable</w:t>
        </w:r>
        <w:r w:rsidR="00E22DEE">
          <w:rPr>
            <w:noProof/>
            <w:webHidden/>
          </w:rPr>
          <w:tab/>
        </w:r>
        <w:r w:rsidR="00E22DEE">
          <w:rPr>
            <w:noProof/>
            <w:webHidden/>
          </w:rPr>
          <w:fldChar w:fldCharType="begin"/>
        </w:r>
        <w:r w:rsidR="00E22DEE">
          <w:rPr>
            <w:noProof/>
            <w:webHidden/>
          </w:rPr>
          <w:instrText xml:space="preserve"> PAGEREF _Toc433205153 \h </w:instrText>
        </w:r>
        <w:r w:rsidR="00E22DEE">
          <w:rPr>
            <w:noProof/>
            <w:webHidden/>
          </w:rPr>
        </w:r>
        <w:r w:rsidR="00E22DEE">
          <w:rPr>
            <w:noProof/>
            <w:webHidden/>
          </w:rPr>
          <w:fldChar w:fldCharType="separate"/>
        </w:r>
        <w:r w:rsidR="00E22DEE">
          <w:rPr>
            <w:noProof/>
            <w:webHidden/>
          </w:rPr>
          <w:t>5</w:t>
        </w:r>
        <w:r w:rsidR="00E22DEE">
          <w:rPr>
            <w:noProof/>
            <w:webHidden/>
          </w:rPr>
          <w:fldChar w:fldCharType="end"/>
        </w:r>
      </w:hyperlink>
    </w:p>
    <w:p w14:paraId="11EA62A1" w14:textId="69D1E8D5" w:rsidR="00E22DEE" w:rsidRDefault="004E280B">
      <w:pPr>
        <w:pStyle w:val="TOC5"/>
        <w:tabs>
          <w:tab w:val="right" w:leader="dot" w:pos="5030"/>
        </w:tabs>
        <w:rPr>
          <w:rFonts w:eastAsiaTheme="minorEastAsia"/>
          <w:noProof/>
          <w:sz w:val="22"/>
        </w:rPr>
      </w:pPr>
      <w:hyperlink w:anchor="_Toc433205154" w:history="1">
        <w:r w:rsidR="00E22DEE" w:rsidRPr="00586102">
          <w:rPr>
            <w:rStyle w:val="Hyperlink"/>
            <w:noProof/>
            <w:lang w:val="es-ES"/>
          </w:rPr>
          <w:t>Limitaciones Técnicas</w:t>
        </w:r>
        <w:r w:rsidR="00E22DEE">
          <w:rPr>
            <w:noProof/>
            <w:webHidden/>
          </w:rPr>
          <w:tab/>
        </w:r>
        <w:r w:rsidR="00E22DEE">
          <w:rPr>
            <w:noProof/>
            <w:webHidden/>
          </w:rPr>
          <w:fldChar w:fldCharType="begin"/>
        </w:r>
        <w:r w:rsidR="00E22DEE">
          <w:rPr>
            <w:noProof/>
            <w:webHidden/>
          </w:rPr>
          <w:instrText xml:space="preserve"> PAGEREF _Toc433205154 \h </w:instrText>
        </w:r>
        <w:r w:rsidR="00E22DEE">
          <w:rPr>
            <w:noProof/>
            <w:webHidden/>
          </w:rPr>
        </w:r>
        <w:r w:rsidR="00E22DEE">
          <w:rPr>
            <w:noProof/>
            <w:webHidden/>
          </w:rPr>
          <w:fldChar w:fldCharType="separate"/>
        </w:r>
        <w:r w:rsidR="00E22DEE">
          <w:rPr>
            <w:noProof/>
            <w:webHidden/>
          </w:rPr>
          <w:t>5</w:t>
        </w:r>
        <w:r w:rsidR="00E22DEE">
          <w:rPr>
            <w:noProof/>
            <w:webHidden/>
          </w:rPr>
          <w:fldChar w:fldCharType="end"/>
        </w:r>
      </w:hyperlink>
    </w:p>
    <w:p w14:paraId="67D68843" w14:textId="2C05D003" w:rsidR="00E22DEE" w:rsidRDefault="004E280B">
      <w:pPr>
        <w:pStyle w:val="TOC5"/>
        <w:tabs>
          <w:tab w:val="right" w:leader="dot" w:pos="5030"/>
        </w:tabs>
        <w:rPr>
          <w:rFonts w:eastAsiaTheme="minorEastAsia"/>
          <w:noProof/>
          <w:sz w:val="22"/>
        </w:rPr>
      </w:pPr>
      <w:hyperlink w:anchor="_Toc433205155" w:history="1">
        <w:r w:rsidR="00E22DEE" w:rsidRPr="00586102">
          <w:rPr>
            <w:rStyle w:val="Hyperlink"/>
            <w:noProof/>
            <w:lang w:val="es-ES"/>
          </w:rPr>
          <w:t>Cumplimiento de las legislaciones</w:t>
        </w:r>
        <w:r w:rsidR="00E22DEE">
          <w:rPr>
            <w:noProof/>
            <w:webHidden/>
          </w:rPr>
          <w:tab/>
        </w:r>
        <w:r w:rsidR="00E22DEE">
          <w:rPr>
            <w:noProof/>
            <w:webHidden/>
          </w:rPr>
          <w:fldChar w:fldCharType="begin"/>
        </w:r>
        <w:r w:rsidR="00E22DEE">
          <w:rPr>
            <w:noProof/>
            <w:webHidden/>
          </w:rPr>
          <w:instrText xml:space="preserve"> PAGEREF _Toc433205155 \h </w:instrText>
        </w:r>
        <w:r w:rsidR="00E22DEE">
          <w:rPr>
            <w:noProof/>
            <w:webHidden/>
          </w:rPr>
        </w:r>
        <w:r w:rsidR="00E22DEE">
          <w:rPr>
            <w:noProof/>
            <w:webHidden/>
          </w:rPr>
          <w:fldChar w:fldCharType="separate"/>
        </w:r>
        <w:r w:rsidR="00E22DEE">
          <w:rPr>
            <w:noProof/>
            <w:webHidden/>
          </w:rPr>
          <w:t>5</w:t>
        </w:r>
        <w:r w:rsidR="00E22DEE">
          <w:rPr>
            <w:noProof/>
            <w:webHidden/>
          </w:rPr>
          <w:fldChar w:fldCharType="end"/>
        </w:r>
      </w:hyperlink>
    </w:p>
    <w:p w14:paraId="2C366103" w14:textId="03A3E8E2" w:rsidR="00E22DEE" w:rsidRDefault="004E280B">
      <w:pPr>
        <w:pStyle w:val="TOC5"/>
        <w:tabs>
          <w:tab w:val="right" w:leader="dot" w:pos="5030"/>
        </w:tabs>
        <w:rPr>
          <w:rFonts w:eastAsiaTheme="minorEastAsia"/>
          <w:noProof/>
          <w:sz w:val="22"/>
        </w:rPr>
      </w:pPr>
      <w:hyperlink w:anchor="_Toc433205156" w:history="1">
        <w:r w:rsidR="00E22DEE" w:rsidRPr="00586102">
          <w:rPr>
            <w:rStyle w:val="Hyperlink"/>
            <w:noProof/>
            <w:lang w:val="es-ES"/>
          </w:rPr>
          <w:t>Notificaciones electrónicas</w:t>
        </w:r>
        <w:r w:rsidR="00E22DEE">
          <w:rPr>
            <w:noProof/>
            <w:webHidden/>
          </w:rPr>
          <w:tab/>
        </w:r>
        <w:r w:rsidR="00E22DEE">
          <w:rPr>
            <w:noProof/>
            <w:webHidden/>
          </w:rPr>
          <w:fldChar w:fldCharType="begin"/>
        </w:r>
        <w:r w:rsidR="00E22DEE">
          <w:rPr>
            <w:noProof/>
            <w:webHidden/>
          </w:rPr>
          <w:instrText xml:space="preserve"> PAGEREF _Toc433205156 \h </w:instrText>
        </w:r>
        <w:r w:rsidR="00E22DEE">
          <w:rPr>
            <w:noProof/>
            <w:webHidden/>
          </w:rPr>
        </w:r>
        <w:r w:rsidR="00E22DEE">
          <w:rPr>
            <w:noProof/>
            <w:webHidden/>
          </w:rPr>
          <w:fldChar w:fldCharType="separate"/>
        </w:r>
        <w:r w:rsidR="00E22DEE">
          <w:rPr>
            <w:noProof/>
            <w:webHidden/>
          </w:rPr>
          <w:t>6</w:t>
        </w:r>
        <w:r w:rsidR="00E22DEE">
          <w:rPr>
            <w:noProof/>
            <w:webHidden/>
          </w:rPr>
          <w:fldChar w:fldCharType="end"/>
        </w:r>
      </w:hyperlink>
    </w:p>
    <w:p w14:paraId="3D346E6E" w14:textId="04502787" w:rsidR="00E22DEE" w:rsidRDefault="004E280B">
      <w:pPr>
        <w:pStyle w:val="TOC5"/>
        <w:tabs>
          <w:tab w:val="right" w:leader="dot" w:pos="5030"/>
        </w:tabs>
        <w:rPr>
          <w:rFonts w:eastAsiaTheme="minorEastAsia"/>
          <w:noProof/>
          <w:sz w:val="22"/>
        </w:rPr>
      </w:pPr>
      <w:hyperlink w:anchor="_Toc433205157" w:history="1">
        <w:r w:rsidR="00E22DEE" w:rsidRPr="00586102">
          <w:rPr>
            <w:rStyle w:val="Hyperlink"/>
            <w:noProof/>
            <w:lang w:val="es-ES"/>
          </w:rPr>
          <w:t>Reasignación de licencias</w:t>
        </w:r>
        <w:r w:rsidR="00E22DEE">
          <w:rPr>
            <w:noProof/>
            <w:webHidden/>
          </w:rPr>
          <w:tab/>
        </w:r>
        <w:r w:rsidR="00E22DEE">
          <w:rPr>
            <w:noProof/>
            <w:webHidden/>
          </w:rPr>
          <w:fldChar w:fldCharType="begin"/>
        </w:r>
        <w:r w:rsidR="00E22DEE">
          <w:rPr>
            <w:noProof/>
            <w:webHidden/>
          </w:rPr>
          <w:instrText xml:space="preserve"> PAGEREF _Toc433205157 \h </w:instrText>
        </w:r>
        <w:r w:rsidR="00E22DEE">
          <w:rPr>
            <w:noProof/>
            <w:webHidden/>
          </w:rPr>
        </w:r>
        <w:r w:rsidR="00E22DEE">
          <w:rPr>
            <w:noProof/>
            <w:webHidden/>
          </w:rPr>
          <w:fldChar w:fldCharType="separate"/>
        </w:r>
        <w:r w:rsidR="00E22DEE">
          <w:rPr>
            <w:noProof/>
            <w:webHidden/>
          </w:rPr>
          <w:t>6</w:t>
        </w:r>
        <w:r w:rsidR="00E22DEE">
          <w:rPr>
            <w:noProof/>
            <w:webHidden/>
          </w:rPr>
          <w:fldChar w:fldCharType="end"/>
        </w:r>
      </w:hyperlink>
    </w:p>
    <w:p w14:paraId="1F7D5099" w14:textId="163889E1" w:rsidR="00E22DEE" w:rsidRDefault="004E280B">
      <w:pPr>
        <w:pStyle w:val="TOC5"/>
        <w:tabs>
          <w:tab w:val="right" w:leader="dot" w:pos="5030"/>
        </w:tabs>
        <w:rPr>
          <w:rFonts w:eastAsiaTheme="minorEastAsia"/>
          <w:noProof/>
          <w:sz w:val="22"/>
        </w:rPr>
      </w:pPr>
      <w:hyperlink w:anchor="_Toc433205158" w:history="1">
        <w:r w:rsidR="00E22DEE" w:rsidRPr="00586102">
          <w:rPr>
            <w:rStyle w:val="Hyperlink"/>
            <w:noProof/>
            <w:lang w:val="es-ES"/>
          </w:rPr>
          <w:t>Componentes de Fuente</w:t>
        </w:r>
        <w:r w:rsidR="00E22DEE">
          <w:rPr>
            <w:noProof/>
            <w:webHidden/>
          </w:rPr>
          <w:tab/>
        </w:r>
        <w:r w:rsidR="00E22DEE">
          <w:rPr>
            <w:noProof/>
            <w:webHidden/>
          </w:rPr>
          <w:fldChar w:fldCharType="begin"/>
        </w:r>
        <w:r w:rsidR="00E22DEE">
          <w:rPr>
            <w:noProof/>
            <w:webHidden/>
          </w:rPr>
          <w:instrText xml:space="preserve"> PAGEREF _Toc433205158 \h </w:instrText>
        </w:r>
        <w:r w:rsidR="00E22DEE">
          <w:rPr>
            <w:noProof/>
            <w:webHidden/>
          </w:rPr>
        </w:r>
        <w:r w:rsidR="00E22DEE">
          <w:rPr>
            <w:noProof/>
            <w:webHidden/>
          </w:rPr>
          <w:fldChar w:fldCharType="separate"/>
        </w:r>
        <w:r w:rsidR="00E22DEE">
          <w:rPr>
            <w:noProof/>
            <w:webHidden/>
          </w:rPr>
          <w:t>6</w:t>
        </w:r>
        <w:r w:rsidR="00E22DEE">
          <w:rPr>
            <w:noProof/>
            <w:webHidden/>
          </w:rPr>
          <w:fldChar w:fldCharType="end"/>
        </w:r>
      </w:hyperlink>
    </w:p>
    <w:p w14:paraId="2589C0DF" w14:textId="6BD31224" w:rsidR="00E22DEE" w:rsidRDefault="004E280B">
      <w:pPr>
        <w:pStyle w:val="TOC5"/>
        <w:tabs>
          <w:tab w:val="right" w:leader="dot" w:pos="5030"/>
        </w:tabs>
        <w:rPr>
          <w:rFonts w:eastAsiaTheme="minorEastAsia"/>
          <w:noProof/>
          <w:sz w:val="22"/>
        </w:rPr>
      </w:pPr>
      <w:hyperlink w:anchor="_Toc433205159" w:history="1">
        <w:r w:rsidR="00E22DEE" w:rsidRPr="00586102">
          <w:rPr>
            <w:rStyle w:val="Hyperlink"/>
            <w:noProof/>
            <w:lang w:val="es-ES"/>
          </w:rPr>
          <w:t>Multiplexación</w:t>
        </w:r>
        <w:r w:rsidR="00E22DEE">
          <w:rPr>
            <w:noProof/>
            <w:webHidden/>
          </w:rPr>
          <w:tab/>
        </w:r>
        <w:r w:rsidR="00E22DEE">
          <w:rPr>
            <w:noProof/>
            <w:webHidden/>
          </w:rPr>
          <w:fldChar w:fldCharType="begin"/>
        </w:r>
        <w:r w:rsidR="00E22DEE">
          <w:rPr>
            <w:noProof/>
            <w:webHidden/>
          </w:rPr>
          <w:instrText xml:space="preserve"> PAGEREF _Toc433205159 \h </w:instrText>
        </w:r>
        <w:r w:rsidR="00E22DEE">
          <w:rPr>
            <w:noProof/>
            <w:webHidden/>
          </w:rPr>
        </w:r>
        <w:r w:rsidR="00E22DEE">
          <w:rPr>
            <w:noProof/>
            <w:webHidden/>
          </w:rPr>
          <w:fldChar w:fldCharType="separate"/>
        </w:r>
        <w:r w:rsidR="00E22DEE">
          <w:rPr>
            <w:noProof/>
            <w:webHidden/>
          </w:rPr>
          <w:t>6</w:t>
        </w:r>
        <w:r w:rsidR="00E22DEE">
          <w:rPr>
            <w:noProof/>
            <w:webHidden/>
          </w:rPr>
          <w:fldChar w:fldCharType="end"/>
        </w:r>
      </w:hyperlink>
    </w:p>
    <w:p w14:paraId="30B8E2D6" w14:textId="6D99C7A1" w:rsidR="00E22DEE" w:rsidRDefault="004E280B">
      <w:pPr>
        <w:pStyle w:val="TOC1"/>
        <w:tabs>
          <w:tab w:val="right" w:leader="dot" w:pos="5030"/>
        </w:tabs>
        <w:rPr>
          <w:rFonts w:eastAsiaTheme="minorEastAsia"/>
          <w:b w:val="0"/>
          <w:caps w:val="0"/>
          <w:noProof/>
          <w:sz w:val="22"/>
        </w:rPr>
      </w:pPr>
      <w:hyperlink w:anchor="_Toc433205160" w:history="1">
        <w:r w:rsidR="00E22DEE" w:rsidRPr="00586102">
          <w:rPr>
            <w:rStyle w:val="Hyperlink"/>
            <w:noProof/>
            <w:lang w:val="es-ES"/>
          </w:rPr>
          <w:t>Términos de privacidad y seguridad</w:t>
        </w:r>
        <w:r w:rsidR="00E22DEE">
          <w:rPr>
            <w:noProof/>
            <w:webHidden/>
          </w:rPr>
          <w:tab/>
        </w:r>
        <w:r w:rsidR="00E22DEE">
          <w:rPr>
            <w:noProof/>
            <w:webHidden/>
          </w:rPr>
          <w:fldChar w:fldCharType="begin"/>
        </w:r>
        <w:r w:rsidR="00E22DEE">
          <w:rPr>
            <w:noProof/>
            <w:webHidden/>
          </w:rPr>
          <w:instrText xml:space="preserve"> PAGEREF _Toc433205160 \h </w:instrText>
        </w:r>
        <w:r w:rsidR="00E22DEE">
          <w:rPr>
            <w:noProof/>
            <w:webHidden/>
          </w:rPr>
        </w:r>
        <w:r w:rsidR="00E22DEE">
          <w:rPr>
            <w:noProof/>
            <w:webHidden/>
          </w:rPr>
          <w:fldChar w:fldCharType="separate"/>
        </w:r>
        <w:r w:rsidR="00E22DEE">
          <w:rPr>
            <w:noProof/>
            <w:webHidden/>
          </w:rPr>
          <w:t>7</w:t>
        </w:r>
        <w:r w:rsidR="00E22DEE">
          <w:rPr>
            <w:noProof/>
            <w:webHidden/>
          </w:rPr>
          <w:fldChar w:fldCharType="end"/>
        </w:r>
      </w:hyperlink>
    </w:p>
    <w:p w14:paraId="3FE2EB95" w14:textId="5AE182EE" w:rsidR="00E22DEE" w:rsidRDefault="004E280B">
      <w:pPr>
        <w:pStyle w:val="TOC3"/>
        <w:tabs>
          <w:tab w:val="right" w:leader="dot" w:pos="5030"/>
        </w:tabs>
        <w:rPr>
          <w:rFonts w:eastAsiaTheme="minorEastAsia"/>
          <w:smallCaps w:val="0"/>
          <w:noProof/>
          <w:sz w:val="22"/>
        </w:rPr>
      </w:pPr>
      <w:hyperlink w:anchor="_Toc433205161" w:history="1">
        <w:r w:rsidR="00E22DEE" w:rsidRPr="00586102">
          <w:rPr>
            <w:rStyle w:val="Hyperlink"/>
            <w:noProof/>
            <w:lang w:val="es-ES"/>
          </w:rPr>
          <w:t>Términos Generales de Privacidad y Seguridad</w:t>
        </w:r>
        <w:r w:rsidR="00E22DEE">
          <w:rPr>
            <w:noProof/>
            <w:webHidden/>
          </w:rPr>
          <w:tab/>
        </w:r>
        <w:r w:rsidR="00E22DEE">
          <w:rPr>
            <w:noProof/>
            <w:webHidden/>
          </w:rPr>
          <w:fldChar w:fldCharType="begin"/>
        </w:r>
        <w:r w:rsidR="00E22DEE">
          <w:rPr>
            <w:noProof/>
            <w:webHidden/>
          </w:rPr>
          <w:instrText xml:space="preserve"> PAGEREF _Toc433205161 \h </w:instrText>
        </w:r>
        <w:r w:rsidR="00E22DEE">
          <w:rPr>
            <w:noProof/>
            <w:webHidden/>
          </w:rPr>
        </w:r>
        <w:r w:rsidR="00E22DEE">
          <w:rPr>
            <w:noProof/>
            <w:webHidden/>
          </w:rPr>
          <w:fldChar w:fldCharType="separate"/>
        </w:r>
        <w:r w:rsidR="00E22DEE">
          <w:rPr>
            <w:noProof/>
            <w:webHidden/>
          </w:rPr>
          <w:t>7</w:t>
        </w:r>
        <w:r w:rsidR="00E22DEE">
          <w:rPr>
            <w:noProof/>
            <w:webHidden/>
          </w:rPr>
          <w:fldChar w:fldCharType="end"/>
        </w:r>
      </w:hyperlink>
    </w:p>
    <w:p w14:paraId="7F7483AC" w14:textId="1E7048EA" w:rsidR="00E22DEE" w:rsidRDefault="004E280B">
      <w:pPr>
        <w:pStyle w:val="TOC5"/>
        <w:tabs>
          <w:tab w:val="right" w:leader="dot" w:pos="5030"/>
        </w:tabs>
        <w:rPr>
          <w:rFonts w:eastAsiaTheme="minorEastAsia"/>
          <w:noProof/>
          <w:sz w:val="22"/>
        </w:rPr>
      </w:pPr>
      <w:hyperlink w:anchor="_Toc433205162" w:history="1">
        <w:r w:rsidR="00E22DEE" w:rsidRPr="00586102">
          <w:rPr>
            <w:rStyle w:val="Hyperlink"/>
            <w:noProof/>
            <w:lang w:val="es-ES"/>
          </w:rPr>
          <w:t>Alcance</w:t>
        </w:r>
        <w:r w:rsidR="00E22DEE">
          <w:rPr>
            <w:noProof/>
            <w:webHidden/>
          </w:rPr>
          <w:tab/>
        </w:r>
        <w:r w:rsidR="00E22DEE">
          <w:rPr>
            <w:noProof/>
            <w:webHidden/>
          </w:rPr>
          <w:fldChar w:fldCharType="begin"/>
        </w:r>
        <w:r w:rsidR="00E22DEE">
          <w:rPr>
            <w:noProof/>
            <w:webHidden/>
          </w:rPr>
          <w:instrText xml:space="preserve"> PAGEREF _Toc433205162 \h </w:instrText>
        </w:r>
        <w:r w:rsidR="00E22DEE">
          <w:rPr>
            <w:noProof/>
            <w:webHidden/>
          </w:rPr>
        </w:r>
        <w:r w:rsidR="00E22DEE">
          <w:rPr>
            <w:noProof/>
            <w:webHidden/>
          </w:rPr>
          <w:fldChar w:fldCharType="separate"/>
        </w:r>
        <w:r w:rsidR="00E22DEE">
          <w:rPr>
            <w:noProof/>
            <w:webHidden/>
          </w:rPr>
          <w:t>7</w:t>
        </w:r>
        <w:r w:rsidR="00E22DEE">
          <w:rPr>
            <w:noProof/>
            <w:webHidden/>
          </w:rPr>
          <w:fldChar w:fldCharType="end"/>
        </w:r>
      </w:hyperlink>
    </w:p>
    <w:p w14:paraId="33EC67CE" w14:textId="3C2FB754" w:rsidR="00E22DEE" w:rsidRDefault="004E280B">
      <w:pPr>
        <w:pStyle w:val="TOC5"/>
        <w:tabs>
          <w:tab w:val="right" w:leader="dot" w:pos="5030"/>
        </w:tabs>
        <w:rPr>
          <w:rFonts w:eastAsiaTheme="minorEastAsia"/>
          <w:noProof/>
          <w:sz w:val="22"/>
        </w:rPr>
      </w:pPr>
      <w:hyperlink w:anchor="_Toc433205163" w:history="1">
        <w:r w:rsidR="00E22DEE" w:rsidRPr="00586102">
          <w:rPr>
            <w:rStyle w:val="Hyperlink"/>
            <w:noProof/>
            <w:lang w:val="es-ES"/>
          </w:rPr>
          <w:t>Uso de Datos de Cliente</w:t>
        </w:r>
        <w:r w:rsidR="00E22DEE">
          <w:rPr>
            <w:noProof/>
            <w:webHidden/>
          </w:rPr>
          <w:tab/>
        </w:r>
        <w:r w:rsidR="00E22DEE">
          <w:rPr>
            <w:noProof/>
            <w:webHidden/>
          </w:rPr>
          <w:fldChar w:fldCharType="begin"/>
        </w:r>
        <w:r w:rsidR="00E22DEE">
          <w:rPr>
            <w:noProof/>
            <w:webHidden/>
          </w:rPr>
          <w:instrText xml:space="preserve"> PAGEREF _Toc433205163 \h </w:instrText>
        </w:r>
        <w:r w:rsidR="00E22DEE">
          <w:rPr>
            <w:noProof/>
            <w:webHidden/>
          </w:rPr>
        </w:r>
        <w:r w:rsidR="00E22DEE">
          <w:rPr>
            <w:noProof/>
            <w:webHidden/>
          </w:rPr>
          <w:fldChar w:fldCharType="separate"/>
        </w:r>
        <w:r w:rsidR="00E22DEE">
          <w:rPr>
            <w:noProof/>
            <w:webHidden/>
          </w:rPr>
          <w:t>7</w:t>
        </w:r>
        <w:r w:rsidR="00E22DEE">
          <w:rPr>
            <w:noProof/>
            <w:webHidden/>
          </w:rPr>
          <w:fldChar w:fldCharType="end"/>
        </w:r>
      </w:hyperlink>
    </w:p>
    <w:p w14:paraId="0F57094E" w14:textId="656D4D91" w:rsidR="00E22DEE" w:rsidRDefault="004E280B">
      <w:pPr>
        <w:pStyle w:val="TOC5"/>
        <w:tabs>
          <w:tab w:val="right" w:leader="dot" w:pos="5030"/>
        </w:tabs>
        <w:rPr>
          <w:rFonts w:eastAsiaTheme="minorEastAsia"/>
          <w:noProof/>
          <w:sz w:val="22"/>
        </w:rPr>
      </w:pPr>
      <w:hyperlink w:anchor="_Toc433205164" w:history="1">
        <w:r w:rsidR="00E22DEE" w:rsidRPr="00586102">
          <w:rPr>
            <w:rStyle w:val="Hyperlink"/>
            <w:noProof/>
            <w:lang w:val="es-ES_tradnl"/>
          </w:rPr>
          <w:t>Revelación de Datos del Cliente</w:t>
        </w:r>
        <w:r w:rsidR="00E22DEE">
          <w:rPr>
            <w:noProof/>
            <w:webHidden/>
          </w:rPr>
          <w:tab/>
        </w:r>
        <w:r w:rsidR="00E22DEE">
          <w:rPr>
            <w:noProof/>
            <w:webHidden/>
          </w:rPr>
          <w:fldChar w:fldCharType="begin"/>
        </w:r>
        <w:r w:rsidR="00E22DEE">
          <w:rPr>
            <w:noProof/>
            <w:webHidden/>
          </w:rPr>
          <w:instrText xml:space="preserve"> PAGEREF _Toc433205164 \h </w:instrText>
        </w:r>
        <w:r w:rsidR="00E22DEE">
          <w:rPr>
            <w:noProof/>
            <w:webHidden/>
          </w:rPr>
        </w:r>
        <w:r w:rsidR="00E22DEE">
          <w:rPr>
            <w:noProof/>
            <w:webHidden/>
          </w:rPr>
          <w:fldChar w:fldCharType="separate"/>
        </w:r>
        <w:r w:rsidR="00E22DEE">
          <w:rPr>
            <w:noProof/>
            <w:webHidden/>
          </w:rPr>
          <w:t>7</w:t>
        </w:r>
        <w:r w:rsidR="00E22DEE">
          <w:rPr>
            <w:noProof/>
            <w:webHidden/>
          </w:rPr>
          <w:fldChar w:fldCharType="end"/>
        </w:r>
      </w:hyperlink>
    </w:p>
    <w:p w14:paraId="190CA30B" w14:textId="0F439A79" w:rsidR="00E22DEE" w:rsidRDefault="004E280B">
      <w:pPr>
        <w:pStyle w:val="TOC5"/>
        <w:tabs>
          <w:tab w:val="right" w:leader="dot" w:pos="5030"/>
        </w:tabs>
        <w:rPr>
          <w:rFonts w:eastAsiaTheme="minorEastAsia"/>
          <w:noProof/>
          <w:sz w:val="22"/>
        </w:rPr>
      </w:pPr>
      <w:hyperlink w:anchor="_Toc433205165" w:history="1">
        <w:r w:rsidR="00E22DEE" w:rsidRPr="00586102">
          <w:rPr>
            <w:rStyle w:val="Hyperlink"/>
            <w:noProof/>
            <w:lang w:val="es-ES"/>
          </w:rPr>
          <w:t>Instituciones educacionales</w:t>
        </w:r>
        <w:r w:rsidR="00E22DEE">
          <w:rPr>
            <w:noProof/>
            <w:webHidden/>
          </w:rPr>
          <w:tab/>
        </w:r>
        <w:r w:rsidR="00E22DEE">
          <w:rPr>
            <w:noProof/>
            <w:webHidden/>
          </w:rPr>
          <w:fldChar w:fldCharType="begin"/>
        </w:r>
        <w:r w:rsidR="00E22DEE">
          <w:rPr>
            <w:noProof/>
            <w:webHidden/>
          </w:rPr>
          <w:instrText xml:space="preserve"> PAGEREF _Toc433205165 \h </w:instrText>
        </w:r>
        <w:r w:rsidR="00E22DEE">
          <w:rPr>
            <w:noProof/>
            <w:webHidden/>
          </w:rPr>
        </w:r>
        <w:r w:rsidR="00E22DEE">
          <w:rPr>
            <w:noProof/>
            <w:webHidden/>
          </w:rPr>
          <w:fldChar w:fldCharType="separate"/>
        </w:r>
        <w:r w:rsidR="00E22DEE">
          <w:rPr>
            <w:noProof/>
            <w:webHidden/>
          </w:rPr>
          <w:t>7</w:t>
        </w:r>
        <w:r w:rsidR="00E22DEE">
          <w:rPr>
            <w:noProof/>
            <w:webHidden/>
          </w:rPr>
          <w:fldChar w:fldCharType="end"/>
        </w:r>
      </w:hyperlink>
    </w:p>
    <w:p w14:paraId="14D7AF32" w14:textId="1E361319" w:rsidR="00E22DEE" w:rsidRDefault="004E280B">
      <w:pPr>
        <w:pStyle w:val="TOC5"/>
        <w:tabs>
          <w:tab w:val="right" w:leader="dot" w:pos="5030"/>
        </w:tabs>
        <w:rPr>
          <w:rFonts w:eastAsiaTheme="minorEastAsia"/>
          <w:noProof/>
          <w:sz w:val="22"/>
        </w:rPr>
      </w:pPr>
      <w:hyperlink w:anchor="_Toc433205166" w:history="1">
        <w:r w:rsidR="00E22DEE" w:rsidRPr="00586102">
          <w:rPr>
            <w:rStyle w:val="Hyperlink"/>
            <w:noProof/>
            <w:lang w:val="es-ES_tradnl"/>
          </w:rPr>
          <w:t>Asociado Comercial de HIPAA</w:t>
        </w:r>
        <w:r w:rsidR="00E22DEE">
          <w:rPr>
            <w:noProof/>
            <w:webHidden/>
          </w:rPr>
          <w:tab/>
        </w:r>
        <w:r w:rsidR="00E22DEE">
          <w:rPr>
            <w:noProof/>
            <w:webHidden/>
          </w:rPr>
          <w:fldChar w:fldCharType="begin"/>
        </w:r>
        <w:r w:rsidR="00E22DEE">
          <w:rPr>
            <w:noProof/>
            <w:webHidden/>
          </w:rPr>
          <w:instrText xml:space="preserve"> PAGEREF _Toc433205166 \h </w:instrText>
        </w:r>
        <w:r w:rsidR="00E22DEE">
          <w:rPr>
            <w:noProof/>
            <w:webHidden/>
          </w:rPr>
        </w:r>
        <w:r w:rsidR="00E22DEE">
          <w:rPr>
            <w:noProof/>
            <w:webHidden/>
          </w:rPr>
          <w:fldChar w:fldCharType="separate"/>
        </w:r>
        <w:r w:rsidR="00E22DEE">
          <w:rPr>
            <w:noProof/>
            <w:webHidden/>
          </w:rPr>
          <w:t>7</w:t>
        </w:r>
        <w:r w:rsidR="00E22DEE">
          <w:rPr>
            <w:noProof/>
            <w:webHidden/>
          </w:rPr>
          <w:fldChar w:fldCharType="end"/>
        </w:r>
      </w:hyperlink>
    </w:p>
    <w:p w14:paraId="3168CE9B" w14:textId="3FEB02E4" w:rsidR="00E22DEE" w:rsidRDefault="004E280B">
      <w:pPr>
        <w:pStyle w:val="TOC5"/>
        <w:tabs>
          <w:tab w:val="right" w:leader="dot" w:pos="5030"/>
        </w:tabs>
        <w:rPr>
          <w:rFonts w:eastAsiaTheme="minorEastAsia"/>
          <w:noProof/>
          <w:sz w:val="22"/>
        </w:rPr>
      </w:pPr>
      <w:hyperlink w:anchor="_Toc433205167" w:history="1">
        <w:r w:rsidR="00E22DEE" w:rsidRPr="00586102">
          <w:rPr>
            <w:rStyle w:val="Hyperlink"/>
            <w:noProof/>
            <w:lang w:val="es-ES"/>
          </w:rPr>
          <w:t>Seguridad</w:t>
        </w:r>
        <w:r w:rsidR="00E22DEE">
          <w:rPr>
            <w:noProof/>
            <w:webHidden/>
          </w:rPr>
          <w:tab/>
        </w:r>
        <w:r w:rsidR="00E22DEE">
          <w:rPr>
            <w:noProof/>
            <w:webHidden/>
          </w:rPr>
          <w:fldChar w:fldCharType="begin"/>
        </w:r>
        <w:r w:rsidR="00E22DEE">
          <w:rPr>
            <w:noProof/>
            <w:webHidden/>
          </w:rPr>
          <w:instrText xml:space="preserve"> PAGEREF _Toc433205167 \h </w:instrText>
        </w:r>
        <w:r w:rsidR="00E22DEE">
          <w:rPr>
            <w:noProof/>
            <w:webHidden/>
          </w:rPr>
        </w:r>
        <w:r w:rsidR="00E22DEE">
          <w:rPr>
            <w:noProof/>
            <w:webHidden/>
          </w:rPr>
          <w:fldChar w:fldCharType="separate"/>
        </w:r>
        <w:r w:rsidR="00E22DEE">
          <w:rPr>
            <w:noProof/>
            <w:webHidden/>
          </w:rPr>
          <w:t>8</w:t>
        </w:r>
        <w:r w:rsidR="00E22DEE">
          <w:rPr>
            <w:noProof/>
            <w:webHidden/>
          </w:rPr>
          <w:fldChar w:fldCharType="end"/>
        </w:r>
      </w:hyperlink>
    </w:p>
    <w:p w14:paraId="1CCAE80D" w14:textId="4E625C1B" w:rsidR="00E22DEE" w:rsidRDefault="004E280B">
      <w:pPr>
        <w:pStyle w:val="TOC5"/>
        <w:tabs>
          <w:tab w:val="right" w:leader="dot" w:pos="5030"/>
        </w:tabs>
        <w:rPr>
          <w:rFonts w:eastAsiaTheme="minorEastAsia"/>
          <w:noProof/>
          <w:sz w:val="22"/>
        </w:rPr>
      </w:pPr>
      <w:hyperlink w:anchor="_Toc433205168" w:history="1">
        <w:r w:rsidR="00E22DEE" w:rsidRPr="00586102">
          <w:rPr>
            <w:rStyle w:val="Hyperlink"/>
            <w:noProof/>
            <w:lang w:val="es-ES"/>
          </w:rPr>
          <w:t>Notificación de incidente de seguridad</w:t>
        </w:r>
        <w:r w:rsidR="00E22DEE">
          <w:rPr>
            <w:noProof/>
            <w:webHidden/>
          </w:rPr>
          <w:tab/>
        </w:r>
        <w:r w:rsidR="00E22DEE">
          <w:rPr>
            <w:noProof/>
            <w:webHidden/>
          </w:rPr>
          <w:fldChar w:fldCharType="begin"/>
        </w:r>
        <w:r w:rsidR="00E22DEE">
          <w:rPr>
            <w:noProof/>
            <w:webHidden/>
          </w:rPr>
          <w:instrText xml:space="preserve"> PAGEREF _Toc433205168 \h </w:instrText>
        </w:r>
        <w:r w:rsidR="00E22DEE">
          <w:rPr>
            <w:noProof/>
            <w:webHidden/>
          </w:rPr>
        </w:r>
        <w:r w:rsidR="00E22DEE">
          <w:rPr>
            <w:noProof/>
            <w:webHidden/>
          </w:rPr>
          <w:fldChar w:fldCharType="separate"/>
        </w:r>
        <w:r w:rsidR="00E22DEE">
          <w:rPr>
            <w:noProof/>
            <w:webHidden/>
          </w:rPr>
          <w:t>8</w:t>
        </w:r>
        <w:r w:rsidR="00E22DEE">
          <w:rPr>
            <w:noProof/>
            <w:webHidden/>
          </w:rPr>
          <w:fldChar w:fldCharType="end"/>
        </w:r>
      </w:hyperlink>
    </w:p>
    <w:p w14:paraId="2F350919" w14:textId="65F574B0" w:rsidR="00E22DEE" w:rsidRDefault="004E280B">
      <w:pPr>
        <w:pStyle w:val="TOC5"/>
        <w:tabs>
          <w:tab w:val="right" w:leader="dot" w:pos="5030"/>
        </w:tabs>
        <w:rPr>
          <w:rFonts w:eastAsiaTheme="minorEastAsia"/>
          <w:noProof/>
          <w:sz w:val="22"/>
        </w:rPr>
      </w:pPr>
      <w:hyperlink w:anchor="_Toc433205169" w:history="1">
        <w:r w:rsidR="00E22DEE" w:rsidRPr="00586102">
          <w:rPr>
            <w:rStyle w:val="Hyperlink"/>
            <w:noProof/>
            <w:lang w:val="es-ES"/>
          </w:rPr>
          <w:t>Ubicación del Procesamiento de Datos</w:t>
        </w:r>
        <w:r w:rsidR="00E22DEE">
          <w:rPr>
            <w:noProof/>
            <w:webHidden/>
          </w:rPr>
          <w:tab/>
        </w:r>
        <w:r w:rsidR="00E22DEE">
          <w:rPr>
            <w:noProof/>
            <w:webHidden/>
          </w:rPr>
          <w:fldChar w:fldCharType="begin"/>
        </w:r>
        <w:r w:rsidR="00E22DEE">
          <w:rPr>
            <w:noProof/>
            <w:webHidden/>
          </w:rPr>
          <w:instrText xml:space="preserve"> PAGEREF _Toc433205169 \h </w:instrText>
        </w:r>
        <w:r w:rsidR="00E22DEE">
          <w:rPr>
            <w:noProof/>
            <w:webHidden/>
          </w:rPr>
        </w:r>
        <w:r w:rsidR="00E22DEE">
          <w:rPr>
            <w:noProof/>
            <w:webHidden/>
          </w:rPr>
          <w:fldChar w:fldCharType="separate"/>
        </w:r>
        <w:r w:rsidR="00E22DEE">
          <w:rPr>
            <w:noProof/>
            <w:webHidden/>
          </w:rPr>
          <w:t>8</w:t>
        </w:r>
        <w:r w:rsidR="00E22DEE">
          <w:rPr>
            <w:noProof/>
            <w:webHidden/>
          </w:rPr>
          <w:fldChar w:fldCharType="end"/>
        </w:r>
      </w:hyperlink>
    </w:p>
    <w:p w14:paraId="20AADDC6" w14:textId="39B42480" w:rsidR="00E22DEE" w:rsidRDefault="004E280B">
      <w:pPr>
        <w:pStyle w:val="TOC5"/>
        <w:tabs>
          <w:tab w:val="right" w:leader="dot" w:pos="5030"/>
        </w:tabs>
        <w:rPr>
          <w:rFonts w:eastAsiaTheme="minorEastAsia"/>
          <w:noProof/>
          <w:sz w:val="22"/>
        </w:rPr>
      </w:pPr>
      <w:hyperlink w:anchor="_Toc433205170" w:history="1">
        <w:r w:rsidR="00E22DEE" w:rsidRPr="00586102">
          <w:rPr>
            <w:rStyle w:val="Hyperlink"/>
            <w:noProof/>
            <w:lang w:val="es-ES"/>
          </w:rPr>
          <w:t>Lanzamientos de vistas previas</w:t>
        </w:r>
        <w:r w:rsidR="00E22DEE">
          <w:rPr>
            <w:noProof/>
            <w:webHidden/>
          </w:rPr>
          <w:tab/>
        </w:r>
        <w:r w:rsidR="00E22DEE">
          <w:rPr>
            <w:noProof/>
            <w:webHidden/>
          </w:rPr>
          <w:fldChar w:fldCharType="begin"/>
        </w:r>
        <w:r w:rsidR="00E22DEE">
          <w:rPr>
            <w:noProof/>
            <w:webHidden/>
          </w:rPr>
          <w:instrText xml:space="preserve"> PAGEREF _Toc433205170 \h </w:instrText>
        </w:r>
        <w:r w:rsidR="00E22DEE">
          <w:rPr>
            <w:noProof/>
            <w:webHidden/>
          </w:rPr>
        </w:r>
        <w:r w:rsidR="00E22DEE">
          <w:rPr>
            <w:noProof/>
            <w:webHidden/>
          </w:rPr>
          <w:fldChar w:fldCharType="separate"/>
        </w:r>
        <w:r w:rsidR="00E22DEE">
          <w:rPr>
            <w:noProof/>
            <w:webHidden/>
          </w:rPr>
          <w:t>8</w:t>
        </w:r>
        <w:r w:rsidR="00E22DEE">
          <w:rPr>
            <w:noProof/>
            <w:webHidden/>
          </w:rPr>
          <w:fldChar w:fldCharType="end"/>
        </w:r>
      </w:hyperlink>
    </w:p>
    <w:p w14:paraId="560AB8AA" w14:textId="62A2E91F" w:rsidR="00E22DEE" w:rsidRDefault="004E280B">
      <w:pPr>
        <w:pStyle w:val="TOC5"/>
        <w:tabs>
          <w:tab w:val="right" w:leader="dot" w:pos="5030"/>
        </w:tabs>
        <w:rPr>
          <w:rFonts w:eastAsiaTheme="minorEastAsia"/>
          <w:noProof/>
          <w:sz w:val="22"/>
        </w:rPr>
      </w:pPr>
      <w:hyperlink w:anchor="_Toc433205171" w:history="1">
        <w:r w:rsidR="00E22DEE" w:rsidRPr="00586102">
          <w:rPr>
            <w:rStyle w:val="Hyperlink"/>
            <w:noProof/>
            <w:lang w:val="es-ES"/>
          </w:rPr>
          <w:t>Uso de Subcontratistas</w:t>
        </w:r>
        <w:r w:rsidR="00E22DEE">
          <w:rPr>
            <w:noProof/>
            <w:webHidden/>
          </w:rPr>
          <w:tab/>
        </w:r>
        <w:r w:rsidR="00E22DEE">
          <w:rPr>
            <w:noProof/>
            <w:webHidden/>
          </w:rPr>
          <w:fldChar w:fldCharType="begin"/>
        </w:r>
        <w:r w:rsidR="00E22DEE">
          <w:rPr>
            <w:noProof/>
            <w:webHidden/>
          </w:rPr>
          <w:instrText xml:space="preserve"> PAGEREF _Toc433205171 \h </w:instrText>
        </w:r>
        <w:r w:rsidR="00E22DEE">
          <w:rPr>
            <w:noProof/>
            <w:webHidden/>
          </w:rPr>
        </w:r>
        <w:r w:rsidR="00E22DEE">
          <w:rPr>
            <w:noProof/>
            <w:webHidden/>
          </w:rPr>
          <w:fldChar w:fldCharType="separate"/>
        </w:r>
        <w:r w:rsidR="00E22DEE">
          <w:rPr>
            <w:noProof/>
            <w:webHidden/>
          </w:rPr>
          <w:t>8</w:t>
        </w:r>
        <w:r w:rsidR="00E22DEE">
          <w:rPr>
            <w:noProof/>
            <w:webHidden/>
          </w:rPr>
          <w:fldChar w:fldCharType="end"/>
        </w:r>
      </w:hyperlink>
    </w:p>
    <w:p w14:paraId="745B3363" w14:textId="5AAD3EAA" w:rsidR="00E22DEE" w:rsidRDefault="004E280B">
      <w:pPr>
        <w:pStyle w:val="TOC5"/>
        <w:tabs>
          <w:tab w:val="right" w:leader="dot" w:pos="5030"/>
        </w:tabs>
        <w:rPr>
          <w:rFonts w:eastAsiaTheme="minorEastAsia"/>
          <w:noProof/>
          <w:sz w:val="22"/>
        </w:rPr>
      </w:pPr>
      <w:hyperlink w:anchor="_Toc433205172" w:history="1">
        <w:r w:rsidR="00E22DEE" w:rsidRPr="00586102">
          <w:rPr>
            <w:rStyle w:val="Hyperlink"/>
            <w:noProof/>
            <w:lang w:val="es-ES"/>
          </w:rPr>
          <w:t>Cómo Ponerse en Contacto con Microsoft</w:t>
        </w:r>
        <w:r w:rsidR="00E22DEE">
          <w:rPr>
            <w:noProof/>
            <w:webHidden/>
          </w:rPr>
          <w:tab/>
        </w:r>
        <w:r w:rsidR="00E22DEE">
          <w:rPr>
            <w:noProof/>
            <w:webHidden/>
          </w:rPr>
          <w:fldChar w:fldCharType="begin"/>
        </w:r>
        <w:r w:rsidR="00E22DEE">
          <w:rPr>
            <w:noProof/>
            <w:webHidden/>
          </w:rPr>
          <w:instrText xml:space="preserve"> PAGEREF _Toc433205172 \h </w:instrText>
        </w:r>
        <w:r w:rsidR="00E22DEE">
          <w:rPr>
            <w:noProof/>
            <w:webHidden/>
          </w:rPr>
        </w:r>
        <w:r w:rsidR="00E22DEE">
          <w:rPr>
            <w:noProof/>
            <w:webHidden/>
          </w:rPr>
          <w:fldChar w:fldCharType="separate"/>
        </w:r>
        <w:r w:rsidR="00E22DEE">
          <w:rPr>
            <w:noProof/>
            <w:webHidden/>
          </w:rPr>
          <w:t>8</w:t>
        </w:r>
        <w:r w:rsidR="00E22DEE">
          <w:rPr>
            <w:noProof/>
            <w:webHidden/>
          </w:rPr>
          <w:fldChar w:fldCharType="end"/>
        </w:r>
      </w:hyperlink>
    </w:p>
    <w:p w14:paraId="69CF50CD" w14:textId="099C271F" w:rsidR="00E22DEE" w:rsidRDefault="004E280B">
      <w:pPr>
        <w:pStyle w:val="TOC3"/>
        <w:tabs>
          <w:tab w:val="right" w:leader="dot" w:pos="5030"/>
        </w:tabs>
        <w:rPr>
          <w:rFonts w:eastAsiaTheme="minorEastAsia"/>
          <w:smallCaps w:val="0"/>
          <w:noProof/>
          <w:sz w:val="22"/>
        </w:rPr>
      </w:pPr>
      <w:hyperlink w:anchor="_Toc433205173" w:history="1">
        <w:r w:rsidR="00E22DEE" w:rsidRPr="00586102">
          <w:rPr>
            <w:rStyle w:val="Hyperlink"/>
            <w:noProof/>
            <w:lang w:val="es-ES"/>
          </w:rPr>
          <w:t>Términos de procesamiento de datos</w:t>
        </w:r>
        <w:r w:rsidR="00E22DEE">
          <w:rPr>
            <w:noProof/>
            <w:webHidden/>
          </w:rPr>
          <w:tab/>
        </w:r>
        <w:r w:rsidR="00E22DEE">
          <w:rPr>
            <w:noProof/>
            <w:webHidden/>
          </w:rPr>
          <w:fldChar w:fldCharType="begin"/>
        </w:r>
        <w:r w:rsidR="00E22DEE">
          <w:rPr>
            <w:noProof/>
            <w:webHidden/>
          </w:rPr>
          <w:instrText xml:space="preserve"> PAGEREF _Toc433205173 \h </w:instrText>
        </w:r>
        <w:r w:rsidR="00E22DEE">
          <w:rPr>
            <w:noProof/>
            <w:webHidden/>
          </w:rPr>
        </w:r>
        <w:r w:rsidR="00E22DEE">
          <w:rPr>
            <w:noProof/>
            <w:webHidden/>
          </w:rPr>
          <w:fldChar w:fldCharType="separate"/>
        </w:r>
        <w:r w:rsidR="00E22DEE">
          <w:rPr>
            <w:noProof/>
            <w:webHidden/>
          </w:rPr>
          <w:t>10</w:t>
        </w:r>
        <w:r w:rsidR="00E22DEE">
          <w:rPr>
            <w:noProof/>
            <w:webHidden/>
          </w:rPr>
          <w:fldChar w:fldCharType="end"/>
        </w:r>
      </w:hyperlink>
    </w:p>
    <w:p w14:paraId="515BC1C8" w14:textId="3CA18249" w:rsidR="00E22DEE" w:rsidRDefault="004E280B">
      <w:pPr>
        <w:pStyle w:val="TOC5"/>
        <w:tabs>
          <w:tab w:val="right" w:leader="dot" w:pos="5030"/>
        </w:tabs>
        <w:rPr>
          <w:rFonts w:eastAsiaTheme="minorEastAsia"/>
          <w:noProof/>
          <w:sz w:val="22"/>
        </w:rPr>
      </w:pPr>
      <w:hyperlink w:anchor="_Toc433205174" w:history="1">
        <w:r w:rsidR="00E22DEE" w:rsidRPr="00586102">
          <w:rPr>
            <w:rStyle w:val="Hyperlink"/>
            <w:noProof/>
            <w:lang w:val="es-ES"/>
          </w:rPr>
          <w:t>Ubicación de Datos del Cliente en reposo</w:t>
        </w:r>
        <w:r w:rsidR="00E22DEE">
          <w:rPr>
            <w:noProof/>
            <w:webHidden/>
          </w:rPr>
          <w:tab/>
        </w:r>
        <w:r w:rsidR="00E22DEE">
          <w:rPr>
            <w:noProof/>
            <w:webHidden/>
          </w:rPr>
          <w:fldChar w:fldCharType="begin"/>
        </w:r>
        <w:r w:rsidR="00E22DEE">
          <w:rPr>
            <w:noProof/>
            <w:webHidden/>
          </w:rPr>
          <w:instrText xml:space="preserve"> PAGEREF _Toc433205174 \h </w:instrText>
        </w:r>
        <w:r w:rsidR="00E22DEE">
          <w:rPr>
            <w:noProof/>
            <w:webHidden/>
          </w:rPr>
        </w:r>
        <w:r w:rsidR="00E22DEE">
          <w:rPr>
            <w:noProof/>
            <w:webHidden/>
          </w:rPr>
          <w:fldChar w:fldCharType="separate"/>
        </w:r>
        <w:r w:rsidR="00E22DEE">
          <w:rPr>
            <w:noProof/>
            <w:webHidden/>
          </w:rPr>
          <w:t>11</w:t>
        </w:r>
        <w:r w:rsidR="00E22DEE">
          <w:rPr>
            <w:noProof/>
            <w:webHidden/>
          </w:rPr>
          <w:fldChar w:fldCharType="end"/>
        </w:r>
      </w:hyperlink>
    </w:p>
    <w:p w14:paraId="4825F26B" w14:textId="33ADFDFB" w:rsidR="00E22DEE" w:rsidRDefault="004E280B">
      <w:pPr>
        <w:pStyle w:val="TOC5"/>
        <w:tabs>
          <w:tab w:val="right" w:leader="dot" w:pos="5030"/>
        </w:tabs>
        <w:rPr>
          <w:rFonts w:eastAsiaTheme="minorEastAsia"/>
          <w:noProof/>
          <w:sz w:val="22"/>
        </w:rPr>
      </w:pPr>
      <w:hyperlink w:anchor="_Toc433205175" w:history="1">
        <w:r w:rsidR="00E22DEE" w:rsidRPr="00586102">
          <w:rPr>
            <w:rStyle w:val="Hyperlink"/>
            <w:noProof/>
            <w:lang w:val="es-ES"/>
          </w:rPr>
          <w:t>Privacidad</w:t>
        </w:r>
        <w:r w:rsidR="00E22DEE">
          <w:rPr>
            <w:noProof/>
            <w:webHidden/>
          </w:rPr>
          <w:tab/>
        </w:r>
        <w:r w:rsidR="00E22DEE">
          <w:rPr>
            <w:noProof/>
            <w:webHidden/>
          </w:rPr>
          <w:fldChar w:fldCharType="begin"/>
        </w:r>
        <w:r w:rsidR="00E22DEE">
          <w:rPr>
            <w:noProof/>
            <w:webHidden/>
          </w:rPr>
          <w:instrText xml:space="preserve"> PAGEREF _Toc433205175 \h </w:instrText>
        </w:r>
        <w:r w:rsidR="00E22DEE">
          <w:rPr>
            <w:noProof/>
            <w:webHidden/>
          </w:rPr>
        </w:r>
        <w:r w:rsidR="00E22DEE">
          <w:rPr>
            <w:noProof/>
            <w:webHidden/>
          </w:rPr>
          <w:fldChar w:fldCharType="separate"/>
        </w:r>
        <w:r w:rsidR="00E22DEE">
          <w:rPr>
            <w:noProof/>
            <w:webHidden/>
          </w:rPr>
          <w:t>11</w:t>
        </w:r>
        <w:r w:rsidR="00E22DEE">
          <w:rPr>
            <w:noProof/>
            <w:webHidden/>
          </w:rPr>
          <w:fldChar w:fldCharType="end"/>
        </w:r>
      </w:hyperlink>
    </w:p>
    <w:p w14:paraId="72D1C7C3" w14:textId="0A612C53" w:rsidR="00E22DEE" w:rsidRDefault="004E280B">
      <w:pPr>
        <w:pStyle w:val="TOC5"/>
        <w:tabs>
          <w:tab w:val="right" w:leader="dot" w:pos="5030"/>
        </w:tabs>
        <w:rPr>
          <w:rFonts w:eastAsiaTheme="minorEastAsia"/>
          <w:noProof/>
          <w:sz w:val="22"/>
        </w:rPr>
      </w:pPr>
      <w:hyperlink w:anchor="_Toc433205176" w:history="1">
        <w:r w:rsidR="00E22DEE" w:rsidRPr="00586102">
          <w:rPr>
            <w:rStyle w:val="Hyperlink"/>
            <w:noProof/>
            <w:lang w:val="es-ES"/>
          </w:rPr>
          <w:t>Términos adicionales para Europa.</w:t>
        </w:r>
        <w:r w:rsidR="00E22DEE">
          <w:rPr>
            <w:noProof/>
            <w:webHidden/>
          </w:rPr>
          <w:tab/>
        </w:r>
        <w:r w:rsidR="00E22DEE">
          <w:rPr>
            <w:noProof/>
            <w:webHidden/>
          </w:rPr>
          <w:fldChar w:fldCharType="begin"/>
        </w:r>
        <w:r w:rsidR="00E22DEE">
          <w:rPr>
            <w:noProof/>
            <w:webHidden/>
          </w:rPr>
          <w:instrText xml:space="preserve"> PAGEREF _Toc433205176 \h </w:instrText>
        </w:r>
        <w:r w:rsidR="00E22DEE">
          <w:rPr>
            <w:noProof/>
            <w:webHidden/>
          </w:rPr>
        </w:r>
        <w:r w:rsidR="00E22DEE">
          <w:rPr>
            <w:noProof/>
            <w:webHidden/>
          </w:rPr>
          <w:fldChar w:fldCharType="separate"/>
        </w:r>
        <w:r w:rsidR="00E22DEE">
          <w:rPr>
            <w:noProof/>
            <w:webHidden/>
          </w:rPr>
          <w:t>11</w:t>
        </w:r>
        <w:r w:rsidR="00E22DEE">
          <w:rPr>
            <w:noProof/>
            <w:webHidden/>
          </w:rPr>
          <w:fldChar w:fldCharType="end"/>
        </w:r>
      </w:hyperlink>
    </w:p>
    <w:p w14:paraId="74E97C52" w14:textId="70FE79B8" w:rsidR="00E22DEE" w:rsidRDefault="004E280B">
      <w:pPr>
        <w:pStyle w:val="TOC5"/>
        <w:tabs>
          <w:tab w:val="right" w:leader="dot" w:pos="5030"/>
        </w:tabs>
        <w:rPr>
          <w:rFonts w:eastAsiaTheme="minorEastAsia"/>
          <w:noProof/>
          <w:sz w:val="22"/>
        </w:rPr>
      </w:pPr>
      <w:hyperlink w:anchor="_Toc433205177" w:history="1">
        <w:r w:rsidR="00E22DEE" w:rsidRPr="00586102">
          <w:rPr>
            <w:rStyle w:val="Hyperlink"/>
            <w:noProof/>
            <w:lang w:val="es-ES"/>
          </w:rPr>
          <w:t>Seguridad</w:t>
        </w:r>
        <w:r w:rsidR="00E22DEE">
          <w:rPr>
            <w:noProof/>
            <w:webHidden/>
          </w:rPr>
          <w:tab/>
        </w:r>
        <w:r w:rsidR="00E22DEE">
          <w:rPr>
            <w:noProof/>
            <w:webHidden/>
          </w:rPr>
          <w:fldChar w:fldCharType="begin"/>
        </w:r>
        <w:r w:rsidR="00E22DEE">
          <w:rPr>
            <w:noProof/>
            <w:webHidden/>
          </w:rPr>
          <w:instrText xml:space="preserve"> PAGEREF _Toc433205177 \h </w:instrText>
        </w:r>
        <w:r w:rsidR="00E22DEE">
          <w:rPr>
            <w:noProof/>
            <w:webHidden/>
          </w:rPr>
        </w:r>
        <w:r w:rsidR="00E22DEE">
          <w:rPr>
            <w:noProof/>
            <w:webHidden/>
          </w:rPr>
          <w:fldChar w:fldCharType="separate"/>
        </w:r>
        <w:r w:rsidR="00E22DEE">
          <w:rPr>
            <w:noProof/>
            <w:webHidden/>
          </w:rPr>
          <w:t>12</w:t>
        </w:r>
        <w:r w:rsidR="00E22DEE">
          <w:rPr>
            <w:noProof/>
            <w:webHidden/>
          </w:rPr>
          <w:fldChar w:fldCharType="end"/>
        </w:r>
      </w:hyperlink>
    </w:p>
    <w:p w14:paraId="3C5358FD" w14:textId="4D29A329" w:rsidR="00E22DEE" w:rsidRDefault="004E280B">
      <w:pPr>
        <w:pStyle w:val="TOC1"/>
        <w:tabs>
          <w:tab w:val="right" w:leader="dot" w:pos="5030"/>
        </w:tabs>
        <w:rPr>
          <w:rFonts w:eastAsiaTheme="minorEastAsia"/>
          <w:b w:val="0"/>
          <w:caps w:val="0"/>
          <w:noProof/>
          <w:sz w:val="22"/>
        </w:rPr>
      </w:pPr>
      <w:hyperlink w:anchor="_Toc433205178" w:history="1">
        <w:r w:rsidR="00E22DEE" w:rsidRPr="00586102">
          <w:rPr>
            <w:rStyle w:val="Hyperlink"/>
            <w:noProof/>
            <w:lang w:val="es-ES"/>
          </w:rPr>
          <w:t>Términos Específicos de los Servicios Online</w:t>
        </w:r>
        <w:r w:rsidR="00E22DEE">
          <w:rPr>
            <w:noProof/>
            <w:webHidden/>
          </w:rPr>
          <w:tab/>
        </w:r>
        <w:r w:rsidR="00E22DEE">
          <w:rPr>
            <w:noProof/>
            <w:webHidden/>
          </w:rPr>
          <w:fldChar w:fldCharType="begin"/>
        </w:r>
        <w:r w:rsidR="00E22DEE">
          <w:rPr>
            <w:noProof/>
            <w:webHidden/>
          </w:rPr>
          <w:instrText xml:space="preserve"> PAGEREF _Toc433205178 \h </w:instrText>
        </w:r>
        <w:r w:rsidR="00E22DEE">
          <w:rPr>
            <w:noProof/>
            <w:webHidden/>
          </w:rPr>
        </w:r>
        <w:r w:rsidR="00E22DEE">
          <w:rPr>
            <w:noProof/>
            <w:webHidden/>
          </w:rPr>
          <w:fldChar w:fldCharType="separate"/>
        </w:r>
        <w:r w:rsidR="00E22DEE">
          <w:rPr>
            <w:noProof/>
            <w:webHidden/>
          </w:rPr>
          <w:t>16</w:t>
        </w:r>
        <w:r w:rsidR="00E22DEE">
          <w:rPr>
            <w:noProof/>
            <w:webHidden/>
          </w:rPr>
          <w:fldChar w:fldCharType="end"/>
        </w:r>
      </w:hyperlink>
    </w:p>
    <w:p w14:paraId="6489BDD8" w14:textId="3C8CF651" w:rsidR="00E22DEE" w:rsidRDefault="004E280B">
      <w:pPr>
        <w:pStyle w:val="TOC2"/>
        <w:tabs>
          <w:tab w:val="right" w:leader="dot" w:pos="5030"/>
        </w:tabs>
        <w:rPr>
          <w:rFonts w:eastAsiaTheme="minorEastAsia"/>
          <w:b w:val="0"/>
          <w:smallCaps w:val="0"/>
          <w:noProof/>
          <w:sz w:val="22"/>
        </w:rPr>
      </w:pPr>
      <w:hyperlink w:anchor="_Toc433205179" w:history="1">
        <w:r w:rsidR="00E22DEE" w:rsidRPr="00586102">
          <w:rPr>
            <w:rStyle w:val="Hyperlink"/>
            <w:noProof/>
            <w:lang w:val="es-ES"/>
          </w:rPr>
          <w:t xml:space="preserve">Servicios de Microsoft </w:t>
        </w:r>
        <w:r w:rsidR="00E22DEE" w:rsidRPr="00586102">
          <w:rPr>
            <w:rStyle w:val="Hyperlink"/>
            <w:noProof/>
          </w:rPr>
          <w:t>Azure</w:t>
        </w:r>
        <w:r w:rsidR="00E22DEE">
          <w:rPr>
            <w:noProof/>
            <w:webHidden/>
          </w:rPr>
          <w:tab/>
        </w:r>
        <w:r w:rsidR="00E22DEE">
          <w:rPr>
            <w:noProof/>
            <w:webHidden/>
          </w:rPr>
          <w:fldChar w:fldCharType="begin"/>
        </w:r>
        <w:r w:rsidR="00E22DEE">
          <w:rPr>
            <w:noProof/>
            <w:webHidden/>
          </w:rPr>
          <w:instrText xml:space="preserve"> PAGEREF _Toc433205179 \h </w:instrText>
        </w:r>
        <w:r w:rsidR="00E22DEE">
          <w:rPr>
            <w:noProof/>
            <w:webHidden/>
          </w:rPr>
        </w:r>
        <w:r w:rsidR="00E22DEE">
          <w:rPr>
            <w:noProof/>
            <w:webHidden/>
          </w:rPr>
          <w:fldChar w:fldCharType="separate"/>
        </w:r>
        <w:r w:rsidR="00E22DEE">
          <w:rPr>
            <w:noProof/>
            <w:webHidden/>
          </w:rPr>
          <w:t>16</w:t>
        </w:r>
        <w:r w:rsidR="00E22DEE">
          <w:rPr>
            <w:noProof/>
            <w:webHidden/>
          </w:rPr>
          <w:fldChar w:fldCharType="end"/>
        </w:r>
      </w:hyperlink>
    </w:p>
    <w:p w14:paraId="134502CE" w14:textId="2EC90D4D" w:rsidR="00E22DEE" w:rsidRDefault="004E280B">
      <w:pPr>
        <w:pStyle w:val="TOC2"/>
        <w:tabs>
          <w:tab w:val="right" w:leader="dot" w:pos="5030"/>
        </w:tabs>
        <w:rPr>
          <w:rFonts w:eastAsiaTheme="minorEastAsia"/>
          <w:b w:val="0"/>
          <w:smallCaps w:val="0"/>
          <w:noProof/>
          <w:sz w:val="22"/>
        </w:rPr>
      </w:pPr>
      <w:hyperlink w:anchor="_Toc433205180" w:history="1">
        <w:r w:rsidR="00E22DEE" w:rsidRPr="00586102">
          <w:rPr>
            <w:rStyle w:val="Hyperlink"/>
            <w:noProof/>
            <w:lang w:val="es-ES"/>
          </w:rPr>
          <w:t>Enterprise Mobility Services</w:t>
        </w:r>
        <w:r w:rsidR="00E22DEE">
          <w:rPr>
            <w:noProof/>
            <w:webHidden/>
          </w:rPr>
          <w:tab/>
        </w:r>
        <w:r w:rsidR="00E22DEE">
          <w:rPr>
            <w:noProof/>
            <w:webHidden/>
          </w:rPr>
          <w:fldChar w:fldCharType="begin"/>
        </w:r>
        <w:r w:rsidR="00E22DEE">
          <w:rPr>
            <w:noProof/>
            <w:webHidden/>
          </w:rPr>
          <w:instrText xml:space="preserve"> PAGEREF _Toc433205180 \h </w:instrText>
        </w:r>
        <w:r w:rsidR="00E22DEE">
          <w:rPr>
            <w:noProof/>
            <w:webHidden/>
          </w:rPr>
        </w:r>
        <w:r w:rsidR="00E22DEE">
          <w:rPr>
            <w:noProof/>
            <w:webHidden/>
          </w:rPr>
          <w:fldChar w:fldCharType="separate"/>
        </w:r>
        <w:r w:rsidR="00E22DEE">
          <w:rPr>
            <w:noProof/>
            <w:webHidden/>
          </w:rPr>
          <w:t>17</w:t>
        </w:r>
        <w:r w:rsidR="00E22DEE">
          <w:rPr>
            <w:noProof/>
            <w:webHidden/>
          </w:rPr>
          <w:fldChar w:fldCharType="end"/>
        </w:r>
      </w:hyperlink>
    </w:p>
    <w:p w14:paraId="59894B90" w14:textId="24BBF6E8" w:rsidR="00E22DEE" w:rsidRDefault="004E280B">
      <w:pPr>
        <w:pStyle w:val="TOC4"/>
        <w:rPr>
          <w:rFonts w:eastAsiaTheme="minorEastAsia"/>
          <w:smallCaps w:val="0"/>
          <w:noProof/>
          <w:sz w:val="22"/>
        </w:rPr>
      </w:pPr>
      <w:hyperlink w:anchor="_Toc433205181" w:history="1">
        <w:r w:rsidR="00E22DEE" w:rsidRPr="00586102">
          <w:rPr>
            <w:rStyle w:val="Hyperlink"/>
            <w:noProof/>
            <w:lang w:val="es-ES"/>
          </w:rPr>
          <w:t xml:space="preserve">Azure Active </w:t>
        </w:r>
        <w:r w:rsidR="00E22DEE" w:rsidRPr="00586102">
          <w:rPr>
            <w:rStyle w:val="Hyperlink"/>
            <w:noProof/>
          </w:rPr>
          <w:t>Directory</w:t>
        </w:r>
        <w:r w:rsidR="00E22DEE" w:rsidRPr="00586102">
          <w:rPr>
            <w:rStyle w:val="Hyperlink"/>
            <w:noProof/>
            <w:lang w:val="es-ES"/>
          </w:rPr>
          <w:t xml:space="preserve"> Basic</w:t>
        </w:r>
        <w:r w:rsidR="00E22DEE">
          <w:rPr>
            <w:noProof/>
            <w:webHidden/>
          </w:rPr>
          <w:tab/>
        </w:r>
        <w:r w:rsidR="00E22DEE">
          <w:rPr>
            <w:noProof/>
            <w:webHidden/>
          </w:rPr>
          <w:fldChar w:fldCharType="begin"/>
        </w:r>
        <w:r w:rsidR="00E22DEE">
          <w:rPr>
            <w:noProof/>
            <w:webHidden/>
          </w:rPr>
          <w:instrText xml:space="preserve"> PAGEREF _Toc433205181 \h </w:instrText>
        </w:r>
        <w:r w:rsidR="00E22DEE">
          <w:rPr>
            <w:noProof/>
            <w:webHidden/>
          </w:rPr>
        </w:r>
        <w:r w:rsidR="00E22DEE">
          <w:rPr>
            <w:noProof/>
            <w:webHidden/>
          </w:rPr>
          <w:fldChar w:fldCharType="separate"/>
        </w:r>
        <w:r w:rsidR="00E22DEE">
          <w:rPr>
            <w:noProof/>
            <w:webHidden/>
          </w:rPr>
          <w:t>17</w:t>
        </w:r>
        <w:r w:rsidR="00E22DEE">
          <w:rPr>
            <w:noProof/>
            <w:webHidden/>
          </w:rPr>
          <w:fldChar w:fldCharType="end"/>
        </w:r>
      </w:hyperlink>
    </w:p>
    <w:p w14:paraId="0324AC08" w14:textId="3C5086D7" w:rsidR="00E22DEE" w:rsidRDefault="004E280B">
      <w:pPr>
        <w:pStyle w:val="TOC4"/>
        <w:rPr>
          <w:rFonts w:eastAsiaTheme="minorEastAsia"/>
          <w:smallCaps w:val="0"/>
          <w:noProof/>
          <w:sz w:val="22"/>
        </w:rPr>
      </w:pPr>
      <w:hyperlink w:anchor="_Toc433205182" w:history="1">
        <w:r w:rsidR="00E22DEE" w:rsidRPr="00586102">
          <w:rPr>
            <w:rStyle w:val="Hyperlink"/>
            <w:noProof/>
            <w:lang w:val="es-ES"/>
          </w:rPr>
          <w:t>Azure Active Directory Premium</w:t>
        </w:r>
        <w:r w:rsidR="00E22DEE">
          <w:rPr>
            <w:noProof/>
            <w:webHidden/>
          </w:rPr>
          <w:tab/>
        </w:r>
        <w:r w:rsidR="00E22DEE">
          <w:rPr>
            <w:noProof/>
            <w:webHidden/>
          </w:rPr>
          <w:fldChar w:fldCharType="begin"/>
        </w:r>
        <w:r w:rsidR="00E22DEE">
          <w:rPr>
            <w:noProof/>
            <w:webHidden/>
          </w:rPr>
          <w:instrText xml:space="preserve"> PAGEREF _Toc433205182 \h </w:instrText>
        </w:r>
        <w:r w:rsidR="00E22DEE">
          <w:rPr>
            <w:noProof/>
            <w:webHidden/>
          </w:rPr>
        </w:r>
        <w:r w:rsidR="00E22DEE">
          <w:rPr>
            <w:noProof/>
            <w:webHidden/>
          </w:rPr>
          <w:fldChar w:fldCharType="separate"/>
        </w:r>
        <w:r w:rsidR="00E22DEE">
          <w:rPr>
            <w:noProof/>
            <w:webHidden/>
          </w:rPr>
          <w:t>17</w:t>
        </w:r>
        <w:r w:rsidR="00E22DEE">
          <w:rPr>
            <w:noProof/>
            <w:webHidden/>
          </w:rPr>
          <w:fldChar w:fldCharType="end"/>
        </w:r>
      </w:hyperlink>
    </w:p>
    <w:p w14:paraId="30E864C8" w14:textId="6078212E" w:rsidR="00E22DEE" w:rsidRDefault="004E280B">
      <w:pPr>
        <w:pStyle w:val="TOC4"/>
        <w:rPr>
          <w:rFonts w:eastAsiaTheme="minorEastAsia"/>
          <w:smallCaps w:val="0"/>
          <w:noProof/>
          <w:sz w:val="22"/>
        </w:rPr>
      </w:pPr>
      <w:hyperlink w:anchor="_Toc433205183" w:history="1">
        <w:r w:rsidR="00E22DEE" w:rsidRPr="00586102">
          <w:rPr>
            <w:rStyle w:val="Hyperlink"/>
            <w:noProof/>
            <w:lang w:val="es-ES"/>
          </w:rPr>
          <w:t>Azure Rights Management</w:t>
        </w:r>
        <w:r w:rsidR="00E22DEE">
          <w:rPr>
            <w:noProof/>
            <w:webHidden/>
          </w:rPr>
          <w:tab/>
        </w:r>
        <w:r w:rsidR="00E22DEE">
          <w:rPr>
            <w:noProof/>
            <w:webHidden/>
          </w:rPr>
          <w:fldChar w:fldCharType="begin"/>
        </w:r>
        <w:r w:rsidR="00E22DEE">
          <w:rPr>
            <w:noProof/>
            <w:webHidden/>
          </w:rPr>
          <w:instrText xml:space="preserve"> PAGEREF _Toc433205183 \h </w:instrText>
        </w:r>
        <w:r w:rsidR="00E22DEE">
          <w:rPr>
            <w:noProof/>
            <w:webHidden/>
          </w:rPr>
        </w:r>
        <w:r w:rsidR="00E22DEE">
          <w:rPr>
            <w:noProof/>
            <w:webHidden/>
          </w:rPr>
          <w:fldChar w:fldCharType="separate"/>
        </w:r>
        <w:r w:rsidR="00E22DEE">
          <w:rPr>
            <w:noProof/>
            <w:webHidden/>
          </w:rPr>
          <w:t>17</w:t>
        </w:r>
        <w:r w:rsidR="00E22DEE">
          <w:rPr>
            <w:noProof/>
            <w:webHidden/>
          </w:rPr>
          <w:fldChar w:fldCharType="end"/>
        </w:r>
      </w:hyperlink>
    </w:p>
    <w:p w14:paraId="5E6F1723" w14:textId="426EF821" w:rsidR="00E22DEE" w:rsidRDefault="004E280B">
      <w:pPr>
        <w:pStyle w:val="TOC4"/>
        <w:rPr>
          <w:rFonts w:eastAsiaTheme="minorEastAsia"/>
          <w:smallCaps w:val="0"/>
          <w:noProof/>
          <w:sz w:val="22"/>
        </w:rPr>
      </w:pPr>
      <w:hyperlink w:anchor="_Toc433205184" w:history="1">
        <w:r w:rsidR="00E22DEE" w:rsidRPr="00586102">
          <w:rPr>
            <w:rStyle w:val="Hyperlink"/>
            <w:noProof/>
            <w:lang w:val="es-ES"/>
          </w:rPr>
          <w:t>Azure RemoteApp</w:t>
        </w:r>
        <w:r w:rsidR="00E22DEE">
          <w:rPr>
            <w:noProof/>
            <w:webHidden/>
          </w:rPr>
          <w:tab/>
        </w:r>
        <w:r w:rsidR="00E22DEE">
          <w:rPr>
            <w:noProof/>
            <w:webHidden/>
          </w:rPr>
          <w:fldChar w:fldCharType="begin"/>
        </w:r>
        <w:r w:rsidR="00E22DEE">
          <w:rPr>
            <w:noProof/>
            <w:webHidden/>
          </w:rPr>
          <w:instrText xml:space="preserve"> PAGEREF _Toc433205184 \h </w:instrText>
        </w:r>
        <w:r w:rsidR="00E22DEE">
          <w:rPr>
            <w:noProof/>
            <w:webHidden/>
          </w:rPr>
        </w:r>
        <w:r w:rsidR="00E22DEE">
          <w:rPr>
            <w:noProof/>
            <w:webHidden/>
          </w:rPr>
          <w:fldChar w:fldCharType="separate"/>
        </w:r>
        <w:r w:rsidR="00E22DEE">
          <w:rPr>
            <w:noProof/>
            <w:webHidden/>
          </w:rPr>
          <w:t>17</w:t>
        </w:r>
        <w:r w:rsidR="00E22DEE">
          <w:rPr>
            <w:noProof/>
            <w:webHidden/>
          </w:rPr>
          <w:fldChar w:fldCharType="end"/>
        </w:r>
      </w:hyperlink>
    </w:p>
    <w:p w14:paraId="66D77952" w14:textId="38967526" w:rsidR="00E22DEE" w:rsidRDefault="004E280B">
      <w:pPr>
        <w:pStyle w:val="TOC4"/>
        <w:rPr>
          <w:rFonts w:eastAsiaTheme="minorEastAsia"/>
          <w:smallCaps w:val="0"/>
          <w:noProof/>
          <w:sz w:val="22"/>
        </w:rPr>
      </w:pPr>
      <w:hyperlink w:anchor="_Toc433205185" w:history="1">
        <w:r w:rsidR="00E22DEE" w:rsidRPr="00586102">
          <w:rPr>
            <w:rStyle w:val="Hyperlink"/>
            <w:noProof/>
            <w:lang w:val="es-ES"/>
          </w:rPr>
          <w:t>Microsoft Intune</w:t>
        </w:r>
        <w:r w:rsidR="00E22DEE">
          <w:rPr>
            <w:noProof/>
            <w:webHidden/>
          </w:rPr>
          <w:tab/>
        </w:r>
        <w:r w:rsidR="00E22DEE">
          <w:rPr>
            <w:noProof/>
            <w:webHidden/>
          </w:rPr>
          <w:fldChar w:fldCharType="begin"/>
        </w:r>
        <w:r w:rsidR="00E22DEE">
          <w:rPr>
            <w:noProof/>
            <w:webHidden/>
          </w:rPr>
          <w:instrText xml:space="preserve"> PAGEREF _Toc433205185 \h </w:instrText>
        </w:r>
        <w:r w:rsidR="00E22DEE">
          <w:rPr>
            <w:noProof/>
            <w:webHidden/>
          </w:rPr>
        </w:r>
        <w:r w:rsidR="00E22DEE">
          <w:rPr>
            <w:noProof/>
            <w:webHidden/>
          </w:rPr>
          <w:fldChar w:fldCharType="separate"/>
        </w:r>
        <w:r w:rsidR="00E22DEE">
          <w:rPr>
            <w:noProof/>
            <w:webHidden/>
          </w:rPr>
          <w:t>17</w:t>
        </w:r>
        <w:r w:rsidR="00E22DEE">
          <w:rPr>
            <w:noProof/>
            <w:webHidden/>
          </w:rPr>
          <w:fldChar w:fldCharType="end"/>
        </w:r>
      </w:hyperlink>
    </w:p>
    <w:p w14:paraId="7356364C" w14:textId="3D541498" w:rsidR="00E22DEE" w:rsidRDefault="004E280B">
      <w:pPr>
        <w:pStyle w:val="TOC2"/>
        <w:tabs>
          <w:tab w:val="right" w:leader="dot" w:pos="5030"/>
        </w:tabs>
        <w:rPr>
          <w:rFonts w:eastAsiaTheme="minorEastAsia"/>
          <w:b w:val="0"/>
          <w:smallCaps w:val="0"/>
          <w:noProof/>
          <w:sz w:val="22"/>
        </w:rPr>
      </w:pPr>
      <w:hyperlink w:anchor="_Toc433205186" w:history="1">
        <w:r w:rsidR="00E22DEE" w:rsidRPr="00586102">
          <w:rPr>
            <w:rStyle w:val="Hyperlink"/>
            <w:noProof/>
            <w:lang w:val="es-ES"/>
          </w:rPr>
          <w:t>Microsoft Dynamics CRM Online Services</w:t>
        </w:r>
        <w:r w:rsidR="00E22DEE">
          <w:rPr>
            <w:noProof/>
            <w:webHidden/>
          </w:rPr>
          <w:tab/>
        </w:r>
        <w:r w:rsidR="00E22DEE">
          <w:rPr>
            <w:noProof/>
            <w:webHidden/>
          </w:rPr>
          <w:fldChar w:fldCharType="begin"/>
        </w:r>
        <w:r w:rsidR="00E22DEE">
          <w:rPr>
            <w:noProof/>
            <w:webHidden/>
          </w:rPr>
          <w:instrText xml:space="preserve"> PAGEREF _Toc433205186 \h </w:instrText>
        </w:r>
        <w:r w:rsidR="00E22DEE">
          <w:rPr>
            <w:noProof/>
            <w:webHidden/>
          </w:rPr>
        </w:r>
        <w:r w:rsidR="00E22DEE">
          <w:rPr>
            <w:noProof/>
            <w:webHidden/>
          </w:rPr>
          <w:fldChar w:fldCharType="separate"/>
        </w:r>
        <w:r w:rsidR="00E22DEE">
          <w:rPr>
            <w:noProof/>
            <w:webHidden/>
          </w:rPr>
          <w:t>18</w:t>
        </w:r>
        <w:r w:rsidR="00E22DEE">
          <w:rPr>
            <w:noProof/>
            <w:webHidden/>
          </w:rPr>
          <w:fldChar w:fldCharType="end"/>
        </w:r>
      </w:hyperlink>
    </w:p>
    <w:p w14:paraId="4D6DF6F2" w14:textId="23961F20" w:rsidR="00E22DEE" w:rsidRDefault="004E280B">
      <w:pPr>
        <w:pStyle w:val="TOC4"/>
        <w:rPr>
          <w:rFonts w:eastAsiaTheme="minorEastAsia"/>
          <w:smallCaps w:val="0"/>
          <w:noProof/>
          <w:sz w:val="22"/>
        </w:rPr>
      </w:pPr>
      <w:hyperlink w:anchor="_Toc433205187" w:history="1">
        <w:r w:rsidR="00E22DEE" w:rsidRPr="00586102">
          <w:rPr>
            <w:rStyle w:val="Hyperlink"/>
            <w:noProof/>
          </w:rPr>
          <w:t>Microsoft Dynamics CRM Online</w:t>
        </w:r>
        <w:r w:rsidR="00E22DEE">
          <w:rPr>
            <w:noProof/>
            <w:webHidden/>
          </w:rPr>
          <w:tab/>
        </w:r>
        <w:r w:rsidR="00E22DEE">
          <w:rPr>
            <w:noProof/>
            <w:webHidden/>
          </w:rPr>
          <w:fldChar w:fldCharType="begin"/>
        </w:r>
        <w:r w:rsidR="00E22DEE">
          <w:rPr>
            <w:noProof/>
            <w:webHidden/>
          </w:rPr>
          <w:instrText xml:space="preserve"> PAGEREF _Toc433205187 \h </w:instrText>
        </w:r>
        <w:r w:rsidR="00E22DEE">
          <w:rPr>
            <w:noProof/>
            <w:webHidden/>
          </w:rPr>
        </w:r>
        <w:r w:rsidR="00E22DEE">
          <w:rPr>
            <w:noProof/>
            <w:webHidden/>
          </w:rPr>
          <w:fldChar w:fldCharType="separate"/>
        </w:r>
        <w:r w:rsidR="00E22DEE">
          <w:rPr>
            <w:noProof/>
            <w:webHidden/>
          </w:rPr>
          <w:t>18</w:t>
        </w:r>
        <w:r w:rsidR="00E22DEE">
          <w:rPr>
            <w:noProof/>
            <w:webHidden/>
          </w:rPr>
          <w:fldChar w:fldCharType="end"/>
        </w:r>
      </w:hyperlink>
    </w:p>
    <w:p w14:paraId="0EA78D24" w14:textId="2ACDB318" w:rsidR="00E22DEE" w:rsidRDefault="004E280B">
      <w:pPr>
        <w:pStyle w:val="TOC4"/>
        <w:rPr>
          <w:rFonts w:eastAsiaTheme="minorEastAsia"/>
          <w:smallCaps w:val="0"/>
          <w:noProof/>
          <w:sz w:val="22"/>
        </w:rPr>
      </w:pPr>
      <w:hyperlink w:anchor="_Toc433205188" w:history="1">
        <w:r w:rsidR="00E22DEE" w:rsidRPr="00586102">
          <w:rPr>
            <w:rStyle w:val="Hyperlink"/>
            <w:noProof/>
            <w:lang w:val="es-ES"/>
          </w:rPr>
          <w:t>Microsoft Dynamics Marketing</w:t>
        </w:r>
        <w:r w:rsidR="00E22DEE">
          <w:rPr>
            <w:noProof/>
            <w:webHidden/>
          </w:rPr>
          <w:tab/>
        </w:r>
        <w:r w:rsidR="00E22DEE">
          <w:rPr>
            <w:noProof/>
            <w:webHidden/>
          </w:rPr>
          <w:fldChar w:fldCharType="begin"/>
        </w:r>
        <w:r w:rsidR="00E22DEE">
          <w:rPr>
            <w:noProof/>
            <w:webHidden/>
          </w:rPr>
          <w:instrText xml:space="preserve"> PAGEREF _Toc433205188 \h </w:instrText>
        </w:r>
        <w:r w:rsidR="00E22DEE">
          <w:rPr>
            <w:noProof/>
            <w:webHidden/>
          </w:rPr>
        </w:r>
        <w:r w:rsidR="00E22DEE">
          <w:rPr>
            <w:noProof/>
            <w:webHidden/>
          </w:rPr>
          <w:fldChar w:fldCharType="separate"/>
        </w:r>
        <w:r w:rsidR="00E22DEE">
          <w:rPr>
            <w:noProof/>
            <w:webHidden/>
          </w:rPr>
          <w:t>18</w:t>
        </w:r>
        <w:r w:rsidR="00E22DEE">
          <w:rPr>
            <w:noProof/>
            <w:webHidden/>
          </w:rPr>
          <w:fldChar w:fldCharType="end"/>
        </w:r>
      </w:hyperlink>
    </w:p>
    <w:p w14:paraId="4CDE4EC8" w14:textId="4ADC4550" w:rsidR="00E22DEE" w:rsidRDefault="004E280B">
      <w:pPr>
        <w:pStyle w:val="TOC4"/>
        <w:rPr>
          <w:rFonts w:eastAsiaTheme="minorEastAsia"/>
          <w:smallCaps w:val="0"/>
          <w:noProof/>
          <w:sz w:val="22"/>
        </w:rPr>
      </w:pPr>
      <w:hyperlink w:anchor="_Toc433205189" w:history="1">
        <w:r w:rsidR="00E22DEE" w:rsidRPr="00586102">
          <w:rPr>
            <w:rStyle w:val="Hyperlink"/>
            <w:noProof/>
            <w:lang w:val="es-ES"/>
          </w:rPr>
          <w:t>Microsoft Social Engagement</w:t>
        </w:r>
        <w:r w:rsidR="00E22DEE">
          <w:rPr>
            <w:noProof/>
            <w:webHidden/>
          </w:rPr>
          <w:tab/>
        </w:r>
        <w:r w:rsidR="00E22DEE">
          <w:rPr>
            <w:noProof/>
            <w:webHidden/>
          </w:rPr>
          <w:fldChar w:fldCharType="begin"/>
        </w:r>
        <w:r w:rsidR="00E22DEE">
          <w:rPr>
            <w:noProof/>
            <w:webHidden/>
          </w:rPr>
          <w:instrText xml:space="preserve"> PAGEREF _Toc433205189 \h </w:instrText>
        </w:r>
        <w:r w:rsidR="00E22DEE">
          <w:rPr>
            <w:noProof/>
            <w:webHidden/>
          </w:rPr>
        </w:r>
        <w:r w:rsidR="00E22DEE">
          <w:rPr>
            <w:noProof/>
            <w:webHidden/>
          </w:rPr>
          <w:fldChar w:fldCharType="separate"/>
        </w:r>
        <w:r w:rsidR="00E22DEE">
          <w:rPr>
            <w:noProof/>
            <w:webHidden/>
          </w:rPr>
          <w:t>19</w:t>
        </w:r>
        <w:r w:rsidR="00E22DEE">
          <w:rPr>
            <w:noProof/>
            <w:webHidden/>
          </w:rPr>
          <w:fldChar w:fldCharType="end"/>
        </w:r>
      </w:hyperlink>
    </w:p>
    <w:p w14:paraId="07812B0C" w14:textId="62432641" w:rsidR="00E22DEE" w:rsidRDefault="004E280B">
      <w:pPr>
        <w:pStyle w:val="TOC4"/>
        <w:rPr>
          <w:rFonts w:eastAsiaTheme="minorEastAsia"/>
          <w:smallCaps w:val="0"/>
          <w:noProof/>
          <w:sz w:val="22"/>
        </w:rPr>
      </w:pPr>
      <w:hyperlink w:anchor="_Toc433205190" w:history="1">
        <w:r w:rsidR="00E22DEE" w:rsidRPr="00586102">
          <w:rPr>
            <w:rStyle w:val="Hyperlink"/>
            <w:noProof/>
            <w:lang w:val="es-ES"/>
          </w:rPr>
          <w:t>Parature, de Microsoft</w:t>
        </w:r>
        <w:r w:rsidR="00E22DEE">
          <w:rPr>
            <w:noProof/>
            <w:webHidden/>
          </w:rPr>
          <w:tab/>
        </w:r>
        <w:r w:rsidR="00E22DEE">
          <w:rPr>
            <w:noProof/>
            <w:webHidden/>
          </w:rPr>
          <w:fldChar w:fldCharType="begin"/>
        </w:r>
        <w:r w:rsidR="00E22DEE">
          <w:rPr>
            <w:noProof/>
            <w:webHidden/>
          </w:rPr>
          <w:instrText xml:space="preserve"> PAGEREF _Toc433205190 \h </w:instrText>
        </w:r>
        <w:r w:rsidR="00E22DEE">
          <w:rPr>
            <w:noProof/>
            <w:webHidden/>
          </w:rPr>
        </w:r>
        <w:r w:rsidR="00E22DEE">
          <w:rPr>
            <w:noProof/>
            <w:webHidden/>
          </w:rPr>
          <w:fldChar w:fldCharType="separate"/>
        </w:r>
        <w:r w:rsidR="00E22DEE">
          <w:rPr>
            <w:noProof/>
            <w:webHidden/>
          </w:rPr>
          <w:t>19</w:t>
        </w:r>
        <w:r w:rsidR="00E22DEE">
          <w:rPr>
            <w:noProof/>
            <w:webHidden/>
          </w:rPr>
          <w:fldChar w:fldCharType="end"/>
        </w:r>
      </w:hyperlink>
    </w:p>
    <w:p w14:paraId="015D1D6A" w14:textId="21A19B1D" w:rsidR="00E22DEE" w:rsidRDefault="004E280B">
      <w:pPr>
        <w:pStyle w:val="TOC2"/>
        <w:tabs>
          <w:tab w:val="right" w:leader="dot" w:pos="5030"/>
        </w:tabs>
        <w:rPr>
          <w:rFonts w:eastAsiaTheme="minorEastAsia"/>
          <w:b w:val="0"/>
          <w:smallCaps w:val="0"/>
          <w:noProof/>
          <w:sz w:val="22"/>
        </w:rPr>
      </w:pPr>
      <w:hyperlink w:anchor="_Toc433205191" w:history="1">
        <w:r w:rsidR="00E22DEE" w:rsidRPr="00586102">
          <w:rPr>
            <w:rStyle w:val="Hyperlink"/>
            <w:noProof/>
            <w:lang w:val="es-ES"/>
          </w:rPr>
          <w:t>Servicios de Office 365</w:t>
        </w:r>
        <w:r w:rsidR="00E22DEE">
          <w:rPr>
            <w:noProof/>
            <w:webHidden/>
          </w:rPr>
          <w:tab/>
        </w:r>
        <w:r w:rsidR="00E22DEE">
          <w:rPr>
            <w:noProof/>
            <w:webHidden/>
          </w:rPr>
          <w:fldChar w:fldCharType="begin"/>
        </w:r>
        <w:r w:rsidR="00E22DEE">
          <w:rPr>
            <w:noProof/>
            <w:webHidden/>
          </w:rPr>
          <w:instrText xml:space="preserve"> PAGEREF _Toc433205191 \h </w:instrText>
        </w:r>
        <w:r w:rsidR="00E22DEE">
          <w:rPr>
            <w:noProof/>
            <w:webHidden/>
          </w:rPr>
        </w:r>
        <w:r w:rsidR="00E22DEE">
          <w:rPr>
            <w:noProof/>
            <w:webHidden/>
          </w:rPr>
          <w:fldChar w:fldCharType="separate"/>
        </w:r>
        <w:r w:rsidR="00E22DEE">
          <w:rPr>
            <w:noProof/>
            <w:webHidden/>
          </w:rPr>
          <w:t>19</w:t>
        </w:r>
        <w:r w:rsidR="00E22DEE">
          <w:rPr>
            <w:noProof/>
            <w:webHidden/>
          </w:rPr>
          <w:fldChar w:fldCharType="end"/>
        </w:r>
      </w:hyperlink>
    </w:p>
    <w:p w14:paraId="6C3E2BDE" w14:textId="6152EE8D" w:rsidR="00E22DEE" w:rsidRDefault="004E280B">
      <w:pPr>
        <w:pStyle w:val="TOC4"/>
        <w:rPr>
          <w:rFonts w:eastAsiaTheme="minorEastAsia"/>
          <w:smallCaps w:val="0"/>
          <w:noProof/>
          <w:sz w:val="22"/>
        </w:rPr>
      </w:pPr>
      <w:hyperlink w:anchor="_Toc433205192" w:history="1">
        <w:r w:rsidR="00E22DEE" w:rsidRPr="00586102">
          <w:rPr>
            <w:rStyle w:val="Hyperlink"/>
            <w:noProof/>
            <w:lang w:val="es-ES"/>
          </w:rPr>
          <w:t>Exchange Online</w:t>
        </w:r>
        <w:r w:rsidR="00E22DEE">
          <w:rPr>
            <w:noProof/>
            <w:webHidden/>
          </w:rPr>
          <w:tab/>
        </w:r>
        <w:r w:rsidR="00E22DEE">
          <w:rPr>
            <w:noProof/>
            <w:webHidden/>
          </w:rPr>
          <w:fldChar w:fldCharType="begin"/>
        </w:r>
        <w:r w:rsidR="00E22DEE">
          <w:rPr>
            <w:noProof/>
            <w:webHidden/>
          </w:rPr>
          <w:instrText xml:space="preserve"> PAGEREF _Toc433205192 \h </w:instrText>
        </w:r>
        <w:r w:rsidR="00E22DEE">
          <w:rPr>
            <w:noProof/>
            <w:webHidden/>
          </w:rPr>
        </w:r>
        <w:r w:rsidR="00E22DEE">
          <w:rPr>
            <w:noProof/>
            <w:webHidden/>
          </w:rPr>
          <w:fldChar w:fldCharType="separate"/>
        </w:r>
        <w:r w:rsidR="00E22DEE">
          <w:rPr>
            <w:noProof/>
            <w:webHidden/>
          </w:rPr>
          <w:t>20</w:t>
        </w:r>
        <w:r w:rsidR="00E22DEE">
          <w:rPr>
            <w:noProof/>
            <w:webHidden/>
          </w:rPr>
          <w:fldChar w:fldCharType="end"/>
        </w:r>
      </w:hyperlink>
    </w:p>
    <w:p w14:paraId="2825E4FA" w14:textId="40B83D9E" w:rsidR="00E22DEE" w:rsidRDefault="004E280B">
      <w:pPr>
        <w:pStyle w:val="TOC4"/>
        <w:rPr>
          <w:rFonts w:eastAsiaTheme="minorEastAsia"/>
          <w:smallCaps w:val="0"/>
          <w:noProof/>
          <w:sz w:val="22"/>
        </w:rPr>
      </w:pPr>
      <w:hyperlink w:anchor="_Toc433205193" w:history="1">
        <w:r w:rsidR="00E22DEE" w:rsidRPr="00586102">
          <w:rPr>
            <w:rStyle w:val="Hyperlink"/>
            <w:noProof/>
            <w:lang w:val="es-ES"/>
          </w:rPr>
          <w:t>Aplicaciones de Office 365</w:t>
        </w:r>
        <w:r w:rsidR="00E22DEE">
          <w:rPr>
            <w:noProof/>
            <w:webHidden/>
          </w:rPr>
          <w:tab/>
        </w:r>
        <w:r w:rsidR="00E22DEE">
          <w:rPr>
            <w:noProof/>
            <w:webHidden/>
          </w:rPr>
          <w:fldChar w:fldCharType="begin"/>
        </w:r>
        <w:r w:rsidR="00E22DEE">
          <w:rPr>
            <w:noProof/>
            <w:webHidden/>
          </w:rPr>
          <w:instrText xml:space="preserve"> PAGEREF _Toc433205193 \h </w:instrText>
        </w:r>
        <w:r w:rsidR="00E22DEE">
          <w:rPr>
            <w:noProof/>
            <w:webHidden/>
          </w:rPr>
        </w:r>
        <w:r w:rsidR="00E22DEE">
          <w:rPr>
            <w:noProof/>
            <w:webHidden/>
          </w:rPr>
          <w:fldChar w:fldCharType="separate"/>
        </w:r>
        <w:r w:rsidR="00E22DEE">
          <w:rPr>
            <w:noProof/>
            <w:webHidden/>
          </w:rPr>
          <w:t>21</w:t>
        </w:r>
        <w:r w:rsidR="00E22DEE">
          <w:rPr>
            <w:noProof/>
            <w:webHidden/>
          </w:rPr>
          <w:fldChar w:fldCharType="end"/>
        </w:r>
      </w:hyperlink>
    </w:p>
    <w:p w14:paraId="50CE1D77" w14:textId="732DE00C" w:rsidR="00E22DEE" w:rsidRDefault="004E280B">
      <w:pPr>
        <w:pStyle w:val="TOC4"/>
        <w:rPr>
          <w:rFonts w:eastAsiaTheme="minorEastAsia"/>
          <w:smallCaps w:val="0"/>
          <w:noProof/>
          <w:sz w:val="22"/>
        </w:rPr>
      </w:pPr>
      <w:hyperlink w:anchor="_Toc433205194" w:history="1">
        <w:r w:rsidR="00E22DEE" w:rsidRPr="00586102">
          <w:rPr>
            <w:rStyle w:val="Hyperlink"/>
            <w:noProof/>
            <w:lang w:val="es-ES"/>
          </w:rPr>
          <w:t>Office Online</w:t>
        </w:r>
        <w:r w:rsidR="00E22DEE">
          <w:rPr>
            <w:noProof/>
            <w:webHidden/>
          </w:rPr>
          <w:tab/>
        </w:r>
        <w:r w:rsidR="00E22DEE">
          <w:rPr>
            <w:noProof/>
            <w:webHidden/>
          </w:rPr>
          <w:fldChar w:fldCharType="begin"/>
        </w:r>
        <w:r w:rsidR="00E22DEE">
          <w:rPr>
            <w:noProof/>
            <w:webHidden/>
          </w:rPr>
          <w:instrText xml:space="preserve"> PAGEREF _Toc433205194 \h </w:instrText>
        </w:r>
        <w:r w:rsidR="00E22DEE">
          <w:rPr>
            <w:noProof/>
            <w:webHidden/>
          </w:rPr>
        </w:r>
        <w:r w:rsidR="00E22DEE">
          <w:rPr>
            <w:noProof/>
            <w:webHidden/>
          </w:rPr>
          <w:fldChar w:fldCharType="separate"/>
        </w:r>
        <w:r w:rsidR="00E22DEE">
          <w:rPr>
            <w:noProof/>
            <w:webHidden/>
          </w:rPr>
          <w:t>22</w:t>
        </w:r>
        <w:r w:rsidR="00E22DEE">
          <w:rPr>
            <w:noProof/>
            <w:webHidden/>
          </w:rPr>
          <w:fldChar w:fldCharType="end"/>
        </w:r>
      </w:hyperlink>
    </w:p>
    <w:p w14:paraId="0E4D457C" w14:textId="3F50B774" w:rsidR="00E22DEE" w:rsidRDefault="004E280B">
      <w:pPr>
        <w:pStyle w:val="TOC4"/>
        <w:rPr>
          <w:rFonts w:eastAsiaTheme="minorEastAsia"/>
          <w:smallCaps w:val="0"/>
          <w:noProof/>
          <w:sz w:val="22"/>
        </w:rPr>
      </w:pPr>
      <w:hyperlink w:anchor="_Toc433205195" w:history="1">
        <w:r w:rsidR="00E22DEE" w:rsidRPr="00586102">
          <w:rPr>
            <w:rStyle w:val="Hyperlink"/>
            <w:noProof/>
            <w:lang w:val="es-ES"/>
          </w:rPr>
          <w:t>OneDrive for Business</w:t>
        </w:r>
        <w:r w:rsidR="00E22DEE">
          <w:rPr>
            <w:noProof/>
            <w:webHidden/>
          </w:rPr>
          <w:tab/>
        </w:r>
        <w:r w:rsidR="00E22DEE">
          <w:rPr>
            <w:noProof/>
            <w:webHidden/>
          </w:rPr>
          <w:fldChar w:fldCharType="begin"/>
        </w:r>
        <w:r w:rsidR="00E22DEE">
          <w:rPr>
            <w:noProof/>
            <w:webHidden/>
          </w:rPr>
          <w:instrText xml:space="preserve"> PAGEREF _Toc433205195 \h </w:instrText>
        </w:r>
        <w:r w:rsidR="00E22DEE">
          <w:rPr>
            <w:noProof/>
            <w:webHidden/>
          </w:rPr>
        </w:r>
        <w:r w:rsidR="00E22DEE">
          <w:rPr>
            <w:noProof/>
            <w:webHidden/>
          </w:rPr>
          <w:fldChar w:fldCharType="separate"/>
        </w:r>
        <w:r w:rsidR="00E22DEE">
          <w:rPr>
            <w:noProof/>
            <w:webHidden/>
          </w:rPr>
          <w:t>22</w:t>
        </w:r>
        <w:r w:rsidR="00E22DEE">
          <w:rPr>
            <w:noProof/>
            <w:webHidden/>
          </w:rPr>
          <w:fldChar w:fldCharType="end"/>
        </w:r>
      </w:hyperlink>
    </w:p>
    <w:p w14:paraId="456F6510" w14:textId="4C4792F0" w:rsidR="00E22DEE" w:rsidRDefault="004E280B">
      <w:pPr>
        <w:pStyle w:val="TOC4"/>
        <w:rPr>
          <w:rFonts w:eastAsiaTheme="minorEastAsia"/>
          <w:smallCaps w:val="0"/>
          <w:noProof/>
          <w:sz w:val="22"/>
        </w:rPr>
      </w:pPr>
      <w:hyperlink w:anchor="_Toc433205196" w:history="1">
        <w:r w:rsidR="00E22DEE" w:rsidRPr="00586102">
          <w:rPr>
            <w:rStyle w:val="Hyperlink"/>
            <w:noProof/>
            <w:lang w:val="es-ES"/>
          </w:rPr>
          <w:t>Project Online</w:t>
        </w:r>
        <w:r w:rsidR="00E22DEE">
          <w:rPr>
            <w:noProof/>
            <w:webHidden/>
          </w:rPr>
          <w:tab/>
        </w:r>
        <w:r w:rsidR="00E22DEE">
          <w:rPr>
            <w:noProof/>
            <w:webHidden/>
          </w:rPr>
          <w:fldChar w:fldCharType="begin"/>
        </w:r>
        <w:r w:rsidR="00E22DEE">
          <w:rPr>
            <w:noProof/>
            <w:webHidden/>
          </w:rPr>
          <w:instrText xml:space="preserve"> PAGEREF _Toc433205196 \h </w:instrText>
        </w:r>
        <w:r w:rsidR="00E22DEE">
          <w:rPr>
            <w:noProof/>
            <w:webHidden/>
          </w:rPr>
        </w:r>
        <w:r w:rsidR="00E22DEE">
          <w:rPr>
            <w:noProof/>
            <w:webHidden/>
          </w:rPr>
          <w:fldChar w:fldCharType="separate"/>
        </w:r>
        <w:r w:rsidR="00E22DEE">
          <w:rPr>
            <w:noProof/>
            <w:webHidden/>
          </w:rPr>
          <w:t>22</w:t>
        </w:r>
        <w:r w:rsidR="00E22DEE">
          <w:rPr>
            <w:noProof/>
            <w:webHidden/>
          </w:rPr>
          <w:fldChar w:fldCharType="end"/>
        </w:r>
      </w:hyperlink>
    </w:p>
    <w:p w14:paraId="5D84E76F" w14:textId="72E6AC4D" w:rsidR="00E22DEE" w:rsidRDefault="004E280B">
      <w:pPr>
        <w:pStyle w:val="TOC4"/>
        <w:rPr>
          <w:rFonts w:eastAsiaTheme="minorEastAsia"/>
          <w:smallCaps w:val="0"/>
          <w:noProof/>
          <w:sz w:val="22"/>
        </w:rPr>
      </w:pPr>
      <w:hyperlink w:anchor="_Toc433205197" w:history="1">
        <w:r w:rsidR="00E22DEE" w:rsidRPr="00586102">
          <w:rPr>
            <w:rStyle w:val="Hyperlink"/>
            <w:noProof/>
          </w:rPr>
          <w:t>SharePoint Online</w:t>
        </w:r>
        <w:r w:rsidR="00E22DEE">
          <w:rPr>
            <w:noProof/>
            <w:webHidden/>
          </w:rPr>
          <w:tab/>
        </w:r>
        <w:r w:rsidR="00E22DEE">
          <w:rPr>
            <w:noProof/>
            <w:webHidden/>
          </w:rPr>
          <w:fldChar w:fldCharType="begin"/>
        </w:r>
        <w:r w:rsidR="00E22DEE">
          <w:rPr>
            <w:noProof/>
            <w:webHidden/>
          </w:rPr>
          <w:instrText xml:space="preserve"> PAGEREF _Toc433205197 \h </w:instrText>
        </w:r>
        <w:r w:rsidR="00E22DEE">
          <w:rPr>
            <w:noProof/>
            <w:webHidden/>
          </w:rPr>
        </w:r>
        <w:r w:rsidR="00E22DEE">
          <w:rPr>
            <w:noProof/>
            <w:webHidden/>
          </w:rPr>
          <w:fldChar w:fldCharType="separate"/>
        </w:r>
        <w:r w:rsidR="00E22DEE">
          <w:rPr>
            <w:noProof/>
            <w:webHidden/>
          </w:rPr>
          <w:t>22</w:t>
        </w:r>
        <w:r w:rsidR="00E22DEE">
          <w:rPr>
            <w:noProof/>
            <w:webHidden/>
          </w:rPr>
          <w:fldChar w:fldCharType="end"/>
        </w:r>
      </w:hyperlink>
    </w:p>
    <w:p w14:paraId="4EAF783F" w14:textId="2CCAD912" w:rsidR="00E22DEE" w:rsidRDefault="004E280B">
      <w:pPr>
        <w:pStyle w:val="TOC4"/>
        <w:rPr>
          <w:rFonts w:eastAsiaTheme="minorEastAsia"/>
          <w:smallCaps w:val="0"/>
          <w:noProof/>
          <w:sz w:val="22"/>
        </w:rPr>
      </w:pPr>
      <w:hyperlink w:anchor="_Toc433205198" w:history="1">
        <w:r w:rsidR="00E22DEE" w:rsidRPr="00586102">
          <w:rPr>
            <w:rStyle w:val="Hyperlink"/>
            <w:noProof/>
            <w:lang w:val="es-ES"/>
          </w:rPr>
          <w:t>Skype Empresarial Online</w:t>
        </w:r>
        <w:r w:rsidR="00E22DEE">
          <w:rPr>
            <w:noProof/>
            <w:webHidden/>
          </w:rPr>
          <w:tab/>
        </w:r>
        <w:r w:rsidR="00E22DEE">
          <w:rPr>
            <w:noProof/>
            <w:webHidden/>
          </w:rPr>
          <w:fldChar w:fldCharType="begin"/>
        </w:r>
        <w:r w:rsidR="00E22DEE">
          <w:rPr>
            <w:noProof/>
            <w:webHidden/>
          </w:rPr>
          <w:instrText xml:space="preserve"> PAGEREF _Toc433205198 \h </w:instrText>
        </w:r>
        <w:r w:rsidR="00E22DEE">
          <w:rPr>
            <w:noProof/>
            <w:webHidden/>
          </w:rPr>
        </w:r>
        <w:r w:rsidR="00E22DEE">
          <w:rPr>
            <w:noProof/>
            <w:webHidden/>
          </w:rPr>
          <w:fldChar w:fldCharType="separate"/>
        </w:r>
        <w:r w:rsidR="00E22DEE">
          <w:rPr>
            <w:noProof/>
            <w:webHidden/>
          </w:rPr>
          <w:t>22</w:t>
        </w:r>
        <w:r w:rsidR="00E22DEE">
          <w:rPr>
            <w:noProof/>
            <w:webHidden/>
          </w:rPr>
          <w:fldChar w:fldCharType="end"/>
        </w:r>
      </w:hyperlink>
    </w:p>
    <w:p w14:paraId="3CA4EA72" w14:textId="4C9E8398" w:rsidR="00E22DEE" w:rsidRDefault="004E280B">
      <w:pPr>
        <w:pStyle w:val="TOC2"/>
        <w:tabs>
          <w:tab w:val="right" w:leader="dot" w:pos="5030"/>
        </w:tabs>
        <w:rPr>
          <w:rFonts w:eastAsiaTheme="minorEastAsia"/>
          <w:b w:val="0"/>
          <w:smallCaps w:val="0"/>
          <w:noProof/>
          <w:sz w:val="22"/>
        </w:rPr>
      </w:pPr>
      <w:hyperlink w:anchor="_Toc433205199" w:history="1">
        <w:r w:rsidR="00E22DEE" w:rsidRPr="00586102">
          <w:rPr>
            <w:rStyle w:val="Hyperlink"/>
            <w:noProof/>
            <w:lang w:val="es-ES"/>
          </w:rPr>
          <w:t>Otros Servicios Online</w:t>
        </w:r>
        <w:r w:rsidR="00E22DEE">
          <w:rPr>
            <w:noProof/>
            <w:webHidden/>
          </w:rPr>
          <w:tab/>
        </w:r>
        <w:r w:rsidR="00E22DEE">
          <w:rPr>
            <w:noProof/>
            <w:webHidden/>
          </w:rPr>
          <w:fldChar w:fldCharType="begin"/>
        </w:r>
        <w:r w:rsidR="00E22DEE">
          <w:rPr>
            <w:noProof/>
            <w:webHidden/>
          </w:rPr>
          <w:instrText xml:space="preserve"> PAGEREF _Toc433205199 \h </w:instrText>
        </w:r>
        <w:r w:rsidR="00E22DEE">
          <w:rPr>
            <w:noProof/>
            <w:webHidden/>
          </w:rPr>
        </w:r>
        <w:r w:rsidR="00E22DEE">
          <w:rPr>
            <w:noProof/>
            <w:webHidden/>
          </w:rPr>
          <w:fldChar w:fldCharType="separate"/>
        </w:r>
        <w:r w:rsidR="00E22DEE">
          <w:rPr>
            <w:noProof/>
            <w:webHidden/>
          </w:rPr>
          <w:t>23</w:t>
        </w:r>
        <w:r w:rsidR="00E22DEE">
          <w:rPr>
            <w:noProof/>
            <w:webHidden/>
          </w:rPr>
          <w:fldChar w:fldCharType="end"/>
        </w:r>
      </w:hyperlink>
    </w:p>
    <w:p w14:paraId="1DC2DDED" w14:textId="482B9272" w:rsidR="00E22DEE" w:rsidRDefault="004E280B">
      <w:pPr>
        <w:pStyle w:val="TOC4"/>
        <w:rPr>
          <w:rFonts w:eastAsiaTheme="minorEastAsia"/>
          <w:smallCaps w:val="0"/>
          <w:noProof/>
          <w:sz w:val="22"/>
        </w:rPr>
      </w:pPr>
      <w:hyperlink w:anchor="_Toc433205200" w:history="1">
        <w:r w:rsidR="00E22DEE" w:rsidRPr="00586102">
          <w:rPr>
            <w:rStyle w:val="Hyperlink"/>
            <w:noProof/>
            <w:lang w:val="es-ES"/>
          </w:rPr>
          <w:t>Plataforma de Empresa de Mapas de Bing y Plataforma de Administración de Activos Móviles de Mapas de Bing</w:t>
        </w:r>
        <w:r w:rsidR="00E22DEE">
          <w:rPr>
            <w:noProof/>
            <w:webHidden/>
          </w:rPr>
          <w:tab/>
        </w:r>
        <w:r w:rsidR="00E22DEE">
          <w:rPr>
            <w:noProof/>
            <w:webHidden/>
          </w:rPr>
          <w:fldChar w:fldCharType="begin"/>
        </w:r>
        <w:r w:rsidR="00E22DEE">
          <w:rPr>
            <w:noProof/>
            <w:webHidden/>
          </w:rPr>
          <w:instrText xml:space="preserve"> PAGEREF _Toc433205200 \h </w:instrText>
        </w:r>
        <w:r w:rsidR="00E22DEE">
          <w:rPr>
            <w:noProof/>
            <w:webHidden/>
          </w:rPr>
        </w:r>
        <w:r w:rsidR="00E22DEE">
          <w:rPr>
            <w:noProof/>
            <w:webHidden/>
          </w:rPr>
          <w:fldChar w:fldCharType="separate"/>
        </w:r>
        <w:r w:rsidR="00E22DEE">
          <w:rPr>
            <w:noProof/>
            <w:webHidden/>
          </w:rPr>
          <w:t>23</w:t>
        </w:r>
        <w:r w:rsidR="00E22DEE">
          <w:rPr>
            <w:noProof/>
            <w:webHidden/>
          </w:rPr>
          <w:fldChar w:fldCharType="end"/>
        </w:r>
      </w:hyperlink>
    </w:p>
    <w:p w14:paraId="57C87DA6" w14:textId="5580EB8A" w:rsidR="00E22DEE" w:rsidRDefault="004E280B">
      <w:pPr>
        <w:pStyle w:val="TOC4"/>
        <w:rPr>
          <w:rFonts w:eastAsiaTheme="minorEastAsia"/>
          <w:smallCaps w:val="0"/>
          <w:noProof/>
          <w:sz w:val="22"/>
        </w:rPr>
      </w:pPr>
      <w:hyperlink w:anchor="_Toc433205201" w:history="1">
        <w:r w:rsidR="00E22DEE" w:rsidRPr="00586102">
          <w:rPr>
            <w:rStyle w:val="Hyperlink"/>
            <w:noProof/>
            <w:lang w:val="es-ES"/>
          </w:rPr>
          <w:t>Microsoft Learning E-Reference Library</w:t>
        </w:r>
        <w:r w:rsidR="00E22DEE">
          <w:rPr>
            <w:noProof/>
            <w:webHidden/>
          </w:rPr>
          <w:tab/>
        </w:r>
        <w:r w:rsidR="00E22DEE">
          <w:rPr>
            <w:noProof/>
            <w:webHidden/>
          </w:rPr>
          <w:fldChar w:fldCharType="begin"/>
        </w:r>
        <w:r w:rsidR="00E22DEE">
          <w:rPr>
            <w:noProof/>
            <w:webHidden/>
          </w:rPr>
          <w:instrText xml:space="preserve"> PAGEREF _Toc433205201 \h </w:instrText>
        </w:r>
        <w:r w:rsidR="00E22DEE">
          <w:rPr>
            <w:noProof/>
            <w:webHidden/>
          </w:rPr>
        </w:r>
        <w:r w:rsidR="00E22DEE">
          <w:rPr>
            <w:noProof/>
            <w:webHidden/>
          </w:rPr>
          <w:fldChar w:fldCharType="separate"/>
        </w:r>
        <w:r w:rsidR="00E22DEE">
          <w:rPr>
            <w:noProof/>
            <w:webHidden/>
          </w:rPr>
          <w:t>24</w:t>
        </w:r>
        <w:r w:rsidR="00E22DEE">
          <w:rPr>
            <w:noProof/>
            <w:webHidden/>
          </w:rPr>
          <w:fldChar w:fldCharType="end"/>
        </w:r>
      </w:hyperlink>
    </w:p>
    <w:p w14:paraId="41893E1E" w14:textId="0853A9AF" w:rsidR="00E22DEE" w:rsidRDefault="004E280B">
      <w:pPr>
        <w:pStyle w:val="TOC4"/>
        <w:rPr>
          <w:rFonts w:eastAsiaTheme="minorEastAsia"/>
          <w:smallCaps w:val="0"/>
          <w:noProof/>
          <w:sz w:val="22"/>
        </w:rPr>
      </w:pPr>
      <w:hyperlink w:anchor="_Toc433205202" w:history="1">
        <w:r w:rsidR="00E22DEE" w:rsidRPr="00586102">
          <w:rPr>
            <w:rStyle w:val="Hyperlink"/>
            <w:noProof/>
          </w:rPr>
          <w:t>Microsoft Learning IT Academy</w:t>
        </w:r>
        <w:r w:rsidR="00E22DEE">
          <w:rPr>
            <w:noProof/>
            <w:webHidden/>
          </w:rPr>
          <w:tab/>
        </w:r>
        <w:r w:rsidR="00E22DEE">
          <w:rPr>
            <w:noProof/>
            <w:webHidden/>
          </w:rPr>
          <w:fldChar w:fldCharType="begin"/>
        </w:r>
        <w:r w:rsidR="00E22DEE">
          <w:rPr>
            <w:noProof/>
            <w:webHidden/>
          </w:rPr>
          <w:instrText xml:space="preserve"> PAGEREF _Toc433205202 \h </w:instrText>
        </w:r>
        <w:r w:rsidR="00E22DEE">
          <w:rPr>
            <w:noProof/>
            <w:webHidden/>
          </w:rPr>
        </w:r>
        <w:r w:rsidR="00E22DEE">
          <w:rPr>
            <w:noProof/>
            <w:webHidden/>
          </w:rPr>
          <w:fldChar w:fldCharType="separate"/>
        </w:r>
        <w:r w:rsidR="00E22DEE">
          <w:rPr>
            <w:noProof/>
            <w:webHidden/>
          </w:rPr>
          <w:t>24</w:t>
        </w:r>
        <w:r w:rsidR="00E22DEE">
          <w:rPr>
            <w:noProof/>
            <w:webHidden/>
          </w:rPr>
          <w:fldChar w:fldCharType="end"/>
        </w:r>
      </w:hyperlink>
    </w:p>
    <w:p w14:paraId="4920E58E" w14:textId="669BA23C" w:rsidR="00E22DEE" w:rsidRDefault="004E280B">
      <w:pPr>
        <w:pStyle w:val="TOC4"/>
        <w:rPr>
          <w:rFonts w:eastAsiaTheme="minorEastAsia"/>
          <w:smallCaps w:val="0"/>
          <w:noProof/>
          <w:sz w:val="22"/>
        </w:rPr>
      </w:pPr>
      <w:hyperlink w:anchor="_Toc433205203" w:history="1">
        <w:r w:rsidR="00E22DEE" w:rsidRPr="00586102">
          <w:rPr>
            <w:rStyle w:val="Hyperlink"/>
            <w:noProof/>
            <w:lang w:val="es-ES"/>
          </w:rPr>
          <w:t>Office 365 Developer</w:t>
        </w:r>
        <w:r w:rsidR="00E22DEE">
          <w:rPr>
            <w:noProof/>
            <w:webHidden/>
          </w:rPr>
          <w:tab/>
        </w:r>
        <w:r w:rsidR="00E22DEE">
          <w:rPr>
            <w:noProof/>
            <w:webHidden/>
          </w:rPr>
          <w:fldChar w:fldCharType="begin"/>
        </w:r>
        <w:r w:rsidR="00E22DEE">
          <w:rPr>
            <w:noProof/>
            <w:webHidden/>
          </w:rPr>
          <w:instrText xml:space="preserve"> PAGEREF _Toc433205203 \h </w:instrText>
        </w:r>
        <w:r w:rsidR="00E22DEE">
          <w:rPr>
            <w:noProof/>
            <w:webHidden/>
          </w:rPr>
        </w:r>
        <w:r w:rsidR="00E22DEE">
          <w:rPr>
            <w:noProof/>
            <w:webHidden/>
          </w:rPr>
          <w:fldChar w:fldCharType="separate"/>
        </w:r>
        <w:r w:rsidR="00E22DEE">
          <w:rPr>
            <w:noProof/>
            <w:webHidden/>
          </w:rPr>
          <w:t>24</w:t>
        </w:r>
        <w:r w:rsidR="00E22DEE">
          <w:rPr>
            <w:noProof/>
            <w:webHidden/>
          </w:rPr>
          <w:fldChar w:fldCharType="end"/>
        </w:r>
      </w:hyperlink>
    </w:p>
    <w:p w14:paraId="0E135E91" w14:textId="75B8E1CA" w:rsidR="00E22DEE" w:rsidRDefault="004E280B">
      <w:pPr>
        <w:pStyle w:val="TOC4"/>
        <w:rPr>
          <w:rFonts w:eastAsiaTheme="minorEastAsia"/>
          <w:smallCaps w:val="0"/>
          <w:noProof/>
          <w:sz w:val="22"/>
        </w:rPr>
      </w:pPr>
      <w:hyperlink w:anchor="_Toc433205204" w:history="1">
        <w:r w:rsidR="00E22DEE" w:rsidRPr="00586102">
          <w:rPr>
            <w:rStyle w:val="Hyperlink"/>
            <w:noProof/>
            <w:lang w:val="es-ES"/>
          </w:rPr>
          <w:t>Power BI Pro</w:t>
        </w:r>
        <w:r w:rsidR="00E22DEE">
          <w:rPr>
            <w:noProof/>
            <w:webHidden/>
          </w:rPr>
          <w:tab/>
        </w:r>
        <w:r w:rsidR="00E22DEE">
          <w:rPr>
            <w:noProof/>
            <w:webHidden/>
          </w:rPr>
          <w:fldChar w:fldCharType="begin"/>
        </w:r>
        <w:r w:rsidR="00E22DEE">
          <w:rPr>
            <w:noProof/>
            <w:webHidden/>
          </w:rPr>
          <w:instrText xml:space="preserve"> PAGEREF _Toc433205204 \h </w:instrText>
        </w:r>
        <w:r w:rsidR="00E22DEE">
          <w:rPr>
            <w:noProof/>
            <w:webHidden/>
          </w:rPr>
        </w:r>
        <w:r w:rsidR="00E22DEE">
          <w:rPr>
            <w:noProof/>
            <w:webHidden/>
          </w:rPr>
          <w:fldChar w:fldCharType="separate"/>
        </w:r>
        <w:r w:rsidR="00E22DEE">
          <w:rPr>
            <w:noProof/>
            <w:webHidden/>
          </w:rPr>
          <w:t>24</w:t>
        </w:r>
        <w:r w:rsidR="00E22DEE">
          <w:rPr>
            <w:noProof/>
            <w:webHidden/>
          </w:rPr>
          <w:fldChar w:fldCharType="end"/>
        </w:r>
      </w:hyperlink>
    </w:p>
    <w:p w14:paraId="181F9C52" w14:textId="063B5AFB" w:rsidR="00E22DEE" w:rsidRDefault="004E280B">
      <w:pPr>
        <w:pStyle w:val="TOC4"/>
        <w:rPr>
          <w:rFonts w:eastAsiaTheme="minorEastAsia"/>
          <w:smallCaps w:val="0"/>
          <w:noProof/>
          <w:sz w:val="22"/>
        </w:rPr>
      </w:pPr>
      <w:hyperlink w:anchor="_Toc433205205" w:history="1">
        <w:r w:rsidR="00E22DEE" w:rsidRPr="00586102">
          <w:rPr>
            <w:rStyle w:val="Hyperlink"/>
            <w:noProof/>
            <w:lang w:val="es-ES"/>
          </w:rPr>
          <w:t>System Center Endpoint Protection</w:t>
        </w:r>
        <w:r w:rsidR="00E22DEE">
          <w:rPr>
            <w:noProof/>
            <w:webHidden/>
          </w:rPr>
          <w:tab/>
        </w:r>
        <w:r w:rsidR="00E22DEE">
          <w:rPr>
            <w:noProof/>
            <w:webHidden/>
          </w:rPr>
          <w:fldChar w:fldCharType="begin"/>
        </w:r>
        <w:r w:rsidR="00E22DEE">
          <w:rPr>
            <w:noProof/>
            <w:webHidden/>
          </w:rPr>
          <w:instrText xml:space="preserve"> PAGEREF _Toc433205205 \h </w:instrText>
        </w:r>
        <w:r w:rsidR="00E22DEE">
          <w:rPr>
            <w:noProof/>
            <w:webHidden/>
          </w:rPr>
        </w:r>
        <w:r w:rsidR="00E22DEE">
          <w:rPr>
            <w:noProof/>
            <w:webHidden/>
          </w:rPr>
          <w:fldChar w:fldCharType="separate"/>
        </w:r>
        <w:r w:rsidR="00E22DEE">
          <w:rPr>
            <w:noProof/>
            <w:webHidden/>
          </w:rPr>
          <w:t>24</w:t>
        </w:r>
        <w:r w:rsidR="00E22DEE">
          <w:rPr>
            <w:noProof/>
            <w:webHidden/>
          </w:rPr>
          <w:fldChar w:fldCharType="end"/>
        </w:r>
      </w:hyperlink>
    </w:p>
    <w:p w14:paraId="0FBCBFBF" w14:textId="7DFD10B8" w:rsidR="00E22DEE" w:rsidRDefault="004E280B">
      <w:pPr>
        <w:pStyle w:val="TOC4"/>
        <w:rPr>
          <w:rFonts w:eastAsiaTheme="minorEastAsia"/>
          <w:smallCaps w:val="0"/>
          <w:noProof/>
          <w:sz w:val="22"/>
        </w:rPr>
      </w:pPr>
      <w:hyperlink w:anchor="_Toc433205206" w:history="1">
        <w:r w:rsidR="00E22DEE" w:rsidRPr="00586102">
          <w:rPr>
            <w:rStyle w:val="Hyperlink"/>
            <w:noProof/>
            <w:lang w:val="es-ES"/>
          </w:rPr>
          <w:t>API de Traductor</w:t>
        </w:r>
        <w:r w:rsidR="00E22DEE">
          <w:rPr>
            <w:noProof/>
            <w:webHidden/>
          </w:rPr>
          <w:tab/>
        </w:r>
        <w:r w:rsidR="00E22DEE">
          <w:rPr>
            <w:noProof/>
            <w:webHidden/>
          </w:rPr>
          <w:fldChar w:fldCharType="begin"/>
        </w:r>
        <w:r w:rsidR="00E22DEE">
          <w:rPr>
            <w:noProof/>
            <w:webHidden/>
          </w:rPr>
          <w:instrText xml:space="preserve"> PAGEREF _Toc433205206 \h </w:instrText>
        </w:r>
        <w:r w:rsidR="00E22DEE">
          <w:rPr>
            <w:noProof/>
            <w:webHidden/>
          </w:rPr>
        </w:r>
        <w:r w:rsidR="00E22DEE">
          <w:rPr>
            <w:noProof/>
            <w:webHidden/>
          </w:rPr>
          <w:fldChar w:fldCharType="separate"/>
        </w:r>
        <w:r w:rsidR="00E22DEE">
          <w:rPr>
            <w:noProof/>
            <w:webHidden/>
          </w:rPr>
          <w:t>25</w:t>
        </w:r>
        <w:r w:rsidR="00E22DEE">
          <w:rPr>
            <w:noProof/>
            <w:webHidden/>
          </w:rPr>
          <w:fldChar w:fldCharType="end"/>
        </w:r>
      </w:hyperlink>
    </w:p>
    <w:p w14:paraId="5714C093" w14:textId="459FAC63" w:rsidR="00E22DEE" w:rsidRDefault="004E280B">
      <w:pPr>
        <w:pStyle w:val="TOC4"/>
        <w:rPr>
          <w:rFonts w:eastAsiaTheme="minorEastAsia"/>
          <w:smallCaps w:val="0"/>
          <w:noProof/>
          <w:sz w:val="22"/>
        </w:rPr>
      </w:pPr>
      <w:hyperlink w:anchor="_Toc433205207" w:history="1">
        <w:r w:rsidR="00E22DEE" w:rsidRPr="00586102">
          <w:rPr>
            <w:rStyle w:val="Hyperlink"/>
            <w:noProof/>
            <w:lang w:val="es-ES"/>
          </w:rPr>
          <w:t>Yammer Enterprise</w:t>
        </w:r>
        <w:r w:rsidR="00E22DEE">
          <w:rPr>
            <w:noProof/>
            <w:webHidden/>
          </w:rPr>
          <w:tab/>
        </w:r>
        <w:r w:rsidR="00E22DEE">
          <w:rPr>
            <w:noProof/>
            <w:webHidden/>
          </w:rPr>
          <w:fldChar w:fldCharType="begin"/>
        </w:r>
        <w:r w:rsidR="00E22DEE">
          <w:rPr>
            <w:noProof/>
            <w:webHidden/>
          </w:rPr>
          <w:instrText xml:space="preserve"> PAGEREF _Toc433205207 \h </w:instrText>
        </w:r>
        <w:r w:rsidR="00E22DEE">
          <w:rPr>
            <w:noProof/>
            <w:webHidden/>
          </w:rPr>
        </w:r>
        <w:r w:rsidR="00E22DEE">
          <w:rPr>
            <w:noProof/>
            <w:webHidden/>
          </w:rPr>
          <w:fldChar w:fldCharType="separate"/>
        </w:r>
        <w:r w:rsidR="00E22DEE">
          <w:rPr>
            <w:noProof/>
            <w:webHidden/>
          </w:rPr>
          <w:t>25</w:t>
        </w:r>
        <w:r w:rsidR="00E22DEE">
          <w:rPr>
            <w:noProof/>
            <w:webHidden/>
          </w:rPr>
          <w:fldChar w:fldCharType="end"/>
        </w:r>
      </w:hyperlink>
    </w:p>
    <w:p w14:paraId="522CBE76" w14:textId="71A551AC" w:rsidR="00E22DEE" w:rsidRDefault="004E280B">
      <w:pPr>
        <w:pStyle w:val="TOC1"/>
        <w:tabs>
          <w:tab w:val="right" w:leader="dot" w:pos="5030"/>
        </w:tabs>
        <w:rPr>
          <w:rFonts w:eastAsiaTheme="minorEastAsia"/>
          <w:b w:val="0"/>
          <w:caps w:val="0"/>
          <w:noProof/>
          <w:sz w:val="22"/>
        </w:rPr>
      </w:pPr>
      <w:hyperlink w:anchor="_Toc433205208" w:history="1">
        <w:r w:rsidR="00E22DEE" w:rsidRPr="00586102">
          <w:rPr>
            <w:rStyle w:val="Hyperlink"/>
            <w:noProof/>
            <w:lang w:val="es-ES"/>
          </w:rPr>
          <w:t>Anexo 1: Notificaciones</w:t>
        </w:r>
        <w:r w:rsidR="00E22DEE">
          <w:rPr>
            <w:noProof/>
            <w:webHidden/>
          </w:rPr>
          <w:tab/>
        </w:r>
        <w:r w:rsidR="00E22DEE">
          <w:rPr>
            <w:noProof/>
            <w:webHidden/>
          </w:rPr>
          <w:fldChar w:fldCharType="begin"/>
        </w:r>
        <w:r w:rsidR="00E22DEE">
          <w:rPr>
            <w:noProof/>
            <w:webHidden/>
          </w:rPr>
          <w:instrText xml:space="preserve"> PAGEREF _Toc433205208 \h </w:instrText>
        </w:r>
        <w:r w:rsidR="00E22DEE">
          <w:rPr>
            <w:noProof/>
            <w:webHidden/>
          </w:rPr>
        </w:r>
        <w:r w:rsidR="00E22DEE">
          <w:rPr>
            <w:noProof/>
            <w:webHidden/>
          </w:rPr>
          <w:fldChar w:fldCharType="separate"/>
        </w:r>
        <w:r w:rsidR="00E22DEE">
          <w:rPr>
            <w:noProof/>
            <w:webHidden/>
          </w:rPr>
          <w:t>26</w:t>
        </w:r>
        <w:r w:rsidR="00E22DEE">
          <w:rPr>
            <w:noProof/>
            <w:webHidden/>
          </w:rPr>
          <w:fldChar w:fldCharType="end"/>
        </w:r>
      </w:hyperlink>
    </w:p>
    <w:p w14:paraId="1993A6C3" w14:textId="72933FC9" w:rsidR="00E22DEE" w:rsidRDefault="004E280B">
      <w:pPr>
        <w:pStyle w:val="TOC3"/>
        <w:tabs>
          <w:tab w:val="right" w:leader="dot" w:pos="5030"/>
        </w:tabs>
        <w:rPr>
          <w:rFonts w:eastAsiaTheme="minorEastAsia"/>
          <w:smallCaps w:val="0"/>
          <w:noProof/>
          <w:sz w:val="22"/>
        </w:rPr>
      </w:pPr>
      <w:hyperlink w:anchor="_Toc433205209" w:history="1">
        <w:r w:rsidR="00E22DEE" w:rsidRPr="00586102">
          <w:rPr>
            <w:rStyle w:val="Hyperlink"/>
            <w:noProof/>
            <w:lang w:val="es-ES"/>
          </w:rPr>
          <w:t>Bing Maps</w:t>
        </w:r>
        <w:r w:rsidR="00E22DEE">
          <w:rPr>
            <w:noProof/>
            <w:webHidden/>
          </w:rPr>
          <w:tab/>
        </w:r>
        <w:r w:rsidR="00E22DEE">
          <w:rPr>
            <w:noProof/>
            <w:webHidden/>
          </w:rPr>
          <w:fldChar w:fldCharType="begin"/>
        </w:r>
        <w:r w:rsidR="00E22DEE">
          <w:rPr>
            <w:noProof/>
            <w:webHidden/>
          </w:rPr>
          <w:instrText xml:space="preserve"> PAGEREF _Toc433205209 \h </w:instrText>
        </w:r>
        <w:r w:rsidR="00E22DEE">
          <w:rPr>
            <w:noProof/>
            <w:webHidden/>
          </w:rPr>
        </w:r>
        <w:r w:rsidR="00E22DEE">
          <w:rPr>
            <w:noProof/>
            <w:webHidden/>
          </w:rPr>
          <w:fldChar w:fldCharType="separate"/>
        </w:r>
        <w:r w:rsidR="00E22DEE">
          <w:rPr>
            <w:noProof/>
            <w:webHidden/>
          </w:rPr>
          <w:t>26</w:t>
        </w:r>
        <w:r w:rsidR="00E22DEE">
          <w:rPr>
            <w:noProof/>
            <w:webHidden/>
          </w:rPr>
          <w:fldChar w:fldCharType="end"/>
        </w:r>
      </w:hyperlink>
    </w:p>
    <w:p w14:paraId="50713DE9" w14:textId="4083365F" w:rsidR="00E22DEE" w:rsidRDefault="004E280B">
      <w:pPr>
        <w:pStyle w:val="TOC3"/>
        <w:tabs>
          <w:tab w:val="right" w:leader="dot" w:pos="5030"/>
        </w:tabs>
        <w:rPr>
          <w:rFonts w:eastAsiaTheme="minorEastAsia"/>
          <w:smallCaps w:val="0"/>
          <w:noProof/>
          <w:sz w:val="22"/>
        </w:rPr>
      </w:pPr>
      <w:hyperlink w:anchor="_Toc433205210" w:history="1">
        <w:r w:rsidR="00E22DEE" w:rsidRPr="00586102">
          <w:rPr>
            <w:rStyle w:val="Hyperlink"/>
            <w:noProof/>
          </w:rPr>
          <w:t>Servicios Profesionales</w:t>
        </w:r>
        <w:r w:rsidR="00E22DEE">
          <w:rPr>
            <w:noProof/>
            <w:webHidden/>
          </w:rPr>
          <w:tab/>
        </w:r>
        <w:r w:rsidR="00E22DEE">
          <w:rPr>
            <w:noProof/>
            <w:webHidden/>
          </w:rPr>
          <w:fldChar w:fldCharType="begin"/>
        </w:r>
        <w:r w:rsidR="00E22DEE">
          <w:rPr>
            <w:noProof/>
            <w:webHidden/>
          </w:rPr>
          <w:instrText xml:space="preserve"> PAGEREF _Toc433205210 \h </w:instrText>
        </w:r>
        <w:r w:rsidR="00E22DEE">
          <w:rPr>
            <w:noProof/>
            <w:webHidden/>
          </w:rPr>
        </w:r>
        <w:r w:rsidR="00E22DEE">
          <w:rPr>
            <w:noProof/>
            <w:webHidden/>
          </w:rPr>
          <w:fldChar w:fldCharType="separate"/>
        </w:r>
        <w:r w:rsidR="00E22DEE">
          <w:rPr>
            <w:noProof/>
            <w:webHidden/>
          </w:rPr>
          <w:t>26</w:t>
        </w:r>
        <w:r w:rsidR="00E22DEE">
          <w:rPr>
            <w:noProof/>
            <w:webHidden/>
          </w:rPr>
          <w:fldChar w:fldCharType="end"/>
        </w:r>
      </w:hyperlink>
    </w:p>
    <w:p w14:paraId="236100E4" w14:textId="6110D221" w:rsidR="00E22DEE" w:rsidRDefault="004E280B">
      <w:pPr>
        <w:pStyle w:val="TOC3"/>
        <w:tabs>
          <w:tab w:val="right" w:leader="dot" w:pos="5030"/>
        </w:tabs>
        <w:rPr>
          <w:rFonts w:eastAsiaTheme="minorEastAsia"/>
          <w:smallCaps w:val="0"/>
          <w:noProof/>
          <w:sz w:val="22"/>
        </w:rPr>
      </w:pPr>
      <w:hyperlink w:anchor="_Toc433205211" w:history="1">
        <w:r w:rsidR="00E22DEE" w:rsidRPr="00586102">
          <w:rPr>
            <w:rStyle w:val="Hyperlink"/>
            <w:noProof/>
            <w:lang w:val="es-ES"/>
          </w:rPr>
          <w:t>Notificación sobre el Estándar Visual H.264/AVC, el Estándar de Vídeo VC-1, el Estándar Visual MPEG-4 y el Estándar de Vídeo MPEG-2</w:t>
        </w:r>
        <w:r w:rsidR="00E22DEE">
          <w:rPr>
            <w:noProof/>
            <w:webHidden/>
          </w:rPr>
          <w:tab/>
        </w:r>
        <w:r w:rsidR="00E22DEE">
          <w:rPr>
            <w:noProof/>
            <w:webHidden/>
          </w:rPr>
          <w:fldChar w:fldCharType="begin"/>
        </w:r>
        <w:r w:rsidR="00E22DEE">
          <w:rPr>
            <w:noProof/>
            <w:webHidden/>
          </w:rPr>
          <w:instrText xml:space="preserve"> PAGEREF _Toc433205211 \h </w:instrText>
        </w:r>
        <w:r w:rsidR="00E22DEE">
          <w:rPr>
            <w:noProof/>
            <w:webHidden/>
          </w:rPr>
        </w:r>
        <w:r w:rsidR="00E22DEE">
          <w:rPr>
            <w:noProof/>
            <w:webHidden/>
          </w:rPr>
          <w:fldChar w:fldCharType="separate"/>
        </w:r>
        <w:r w:rsidR="00E22DEE">
          <w:rPr>
            <w:noProof/>
            <w:webHidden/>
          </w:rPr>
          <w:t>27</w:t>
        </w:r>
        <w:r w:rsidR="00E22DEE">
          <w:rPr>
            <w:noProof/>
            <w:webHidden/>
          </w:rPr>
          <w:fldChar w:fldCharType="end"/>
        </w:r>
      </w:hyperlink>
    </w:p>
    <w:p w14:paraId="5B6BFE39" w14:textId="2FCE207E" w:rsidR="00E22DEE" w:rsidRDefault="004E280B">
      <w:pPr>
        <w:pStyle w:val="TOC1"/>
        <w:tabs>
          <w:tab w:val="right" w:leader="dot" w:pos="5030"/>
        </w:tabs>
        <w:rPr>
          <w:rFonts w:eastAsiaTheme="minorEastAsia"/>
          <w:b w:val="0"/>
          <w:caps w:val="0"/>
          <w:noProof/>
          <w:sz w:val="22"/>
        </w:rPr>
      </w:pPr>
      <w:hyperlink w:anchor="_Toc433205212" w:history="1">
        <w:r w:rsidR="00E22DEE" w:rsidRPr="00586102">
          <w:rPr>
            <w:rStyle w:val="Hyperlink"/>
            <w:noProof/>
            <w:lang w:val="es-ES"/>
          </w:rPr>
          <w:t>Anexo 2: Conjuntos de Licencias de Suscripción Complementaria</w:t>
        </w:r>
        <w:r w:rsidR="00E22DEE">
          <w:rPr>
            <w:noProof/>
            <w:webHidden/>
          </w:rPr>
          <w:tab/>
        </w:r>
        <w:r w:rsidR="00E22DEE">
          <w:rPr>
            <w:noProof/>
            <w:webHidden/>
          </w:rPr>
          <w:fldChar w:fldCharType="begin"/>
        </w:r>
        <w:r w:rsidR="00E22DEE">
          <w:rPr>
            <w:noProof/>
            <w:webHidden/>
          </w:rPr>
          <w:instrText xml:space="preserve"> PAGEREF _Toc433205212 \h </w:instrText>
        </w:r>
        <w:r w:rsidR="00E22DEE">
          <w:rPr>
            <w:noProof/>
            <w:webHidden/>
          </w:rPr>
        </w:r>
        <w:r w:rsidR="00E22DEE">
          <w:rPr>
            <w:noProof/>
            <w:webHidden/>
          </w:rPr>
          <w:fldChar w:fldCharType="separate"/>
        </w:r>
        <w:r w:rsidR="00E22DEE">
          <w:rPr>
            <w:noProof/>
            <w:webHidden/>
          </w:rPr>
          <w:t>28</w:t>
        </w:r>
        <w:r w:rsidR="00E22DEE">
          <w:rPr>
            <w:noProof/>
            <w:webHidden/>
          </w:rPr>
          <w:fldChar w:fldCharType="end"/>
        </w:r>
      </w:hyperlink>
    </w:p>
    <w:p w14:paraId="5904B0EA" w14:textId="3B333FA7" w:rsidR="00E22DEE" w:rsidRDefault="004E280B">
      <w:pPr>
        <w:pStyle w:val="TOC1"/>
        <w:tabs>
          <w:tab w:val="right" w:leader="dot" w:pos="5030"/>
        </w:tabs>
        <w:rPr>
          <w:rFonts w:eastAsiaTheme="minorEastAsia"/>
          <w:b w:val="0"/>
          <w:caps w:val="0"/>
          <w:noProof/>
          <w:sz w:val="22"/>
        </w:rPr>
      </w:pPr>
      <w:hyperlink w:anchor="_Toc433205213" w:history="1">
        <w:r w:rsidR="00E22DEE" w:rsidRPr="00586102">
          <w:rPr>
            <w:rStyle w:val="Hyperlink"/>
            <w:noProof/>
            <w:lang w:val="es-ES"/>
          </w:rPr>
          <w:t>Anexo 3: Cláusulas Contractuales Estándar (Procesadores)</w:t>
        </w:r>
        <w:r w:rsidR="00E22DEE">
          <w:rPr>
            <w:noProof/>
            <w:webHidden/>
          </w:rPr>
          <w:tab/>
        </w:r>
        <w:r w:rsidR="00E22DEE">
          <w:rPr>
            <w:noProof/>
            <w:webHidden/>
          </w:rPr>
          <w:fldChar w:fldCharType="begin"/>
        </w:r>
        <w:r w:rsidR="00E22DEE">
          <w:rPr>
            <w:noProof/>
            <w:webHidden/>
          </w:rPr>
          <w:instrText xml:space="preserve"> PAGEREF _Toc433205213 \h </w:instrText>
        </w:r>
        <w:r w:rsidR="00E22DEE">
          <w:rPr>
            <w:noProof/>
            <w:webHidden/>
          </w:rPr>
        </w:r>
        <w:r w:rsidR="00E22DEE">
          <w:rPr>
            <w:noProof/>
            <w:webHidden/>
          </w:rPr>
          <w:fldChar w:fldCharType="separate"/>
        </w:r>
        <w:r w:rsidR="00E22DEE">
          <w:rPr>
            <w:noProof/>
            <w:webHidden/>
          </w:rPr>
          <w:t>29</w:t>
        </w:r>
        <w:r w:rsidR="00E22DEE">
          <w:rPr>
            <w:noProof/>
            <w:webHidden/>
          </w:rPr>
          <w:fldChar w:fldCharType="end"/>
        </w:r>
      </w:hyperlink>
    </w:p>
    <w:p w14:paraId="092C9288" w14:textId="52BC0C9D" w:rsidR="004D27A6" w:rsidRPr="00DE50D3" w:rsidRDefault="00A430D3" w:rsidP="00A914BF">
      <w:pPr>
        <w:pStyle w:val="ProductList-Body"/>
        <w:rPr>
          <w:lang w:val="es-ES"/>
        </w:rPr>
      </w:pPr>
      <w:r w:rsidRPr="00DE50D3">
        <w:rPr>
          <w:lang w:val="es-ES"/>
        </w:rPr>
        <w:fldChar w:fldCharType="end"/>
      </w:r>
    </w:p>
    <w:p w14:paraId="1F4D8F63" w14:textId="77777777" w:rsidR="004D27A6" w:rsidRPr="00DE50D3" w:rsidRDefault="004D27A6" w:rsidP="00A914BF">
      <w:pPr>
        <w:pStyle w:val="ProductList-Body"/>
        <w:rPr>
          <w:lang w:val="es-ES"/>
        </w:rPr>
        <w:sectPr w:rsidR="004D27A6" w:rsidRPr="00DE50D3" w:rsidSect="002931C3">
          <w:type w:val="continuous"/>
          <w:pgSz w:w="12240" w:h="15840"/>
          <w:pgMar w:top="1440" w:right="720" w:bottom="1440" w:left="720" w:header="720" w:footer="720" w:gutter="0"/>
          <w:cols w:num="2" w:space="720"/>
          <w:docGrid w:linePitch="360"/>
        </w:sectPr>
      </w:pPr>
    </w:p>
    <w:p w14:paraId="0DFE3045" w14:textId="5FD1D621" w:rsidR="004D27A6" w:rsidRPr="00DE50D3" w:rsidRDefault="004D27A6" w:rsidP="00366C8E">
      <w:pPr>
        <w:pStyle w:val="ProductList-SectionHeading"/>
        <w:outlineLvl w:val="0"/>
        <w:rPr>
          <w:lang w:val="es-ES"/>
        </w:rPr>
      </w:pPr>
      <w:bookmarkStart w:id="3" w:name="Introduction"/>
      <w:bookmarkStart w:id="4" w:name="_Toc433205142"/>
      <w:r w:rsidRPr="00DE50D3">
        <w:rPr>
          <w:lang w:val="es-ES"/>
        </w:rPr>
        <w:lastRenderedPageBreak/>
        <w:t>Introducción</w:t>
      </w:r>
      <w:bookmarkEnd w:id="3"/>
      <w:bookmarkEnd w:id="4"/>
    </w:p>
    <w:p w14:paraId="7E3AAC87" w14:textId="1C01A0A5" w:rsidR="003F6CEE" w:rsidRPr="00DE50D3" w:rsidRDefault="003C35CD" w:rsidP="00366C8E">
      <w:pPr>
        <w:pStyle w:val="ProductList-Body"/>
        <w:spacing w:after="120"/>
        <w:rPr>
          <w:lang w:val="es-ES"/>
        </w:rPr>
      </w:pPr>
      <w:r w:rsidRPr="00DE50D3">
        <w:rPr>
          <w:lang w:val="es-ES"/>
        </w:rPr>
        <w:t>A partir del 1 de julio de 2014, estos Términos de Servicios Online (OST, Online Services Terms) sustituyen a los Derechos de Uso de los Servicios Online (OLSUR, Online Services Use Rights). Los OST incluyen términos que se aplican al uso de los Servicios Online por parte del Cliente. Un conjunto de términos independiente, en el que se incluyen términos de privacidad y seguridad diferentes, rige el uso de los Productos que no son de Microsoft (como se definen a continuación) por parte del Cliente, así como de otros productos y servicios de Microsoft.</w:t>
      </w:r>
    </w:p>
    <w:p w14:paraId="03BB023E" w14:textId="057C8C39" w:rsidR="004D27A6" w:rsidRPr="00DE50D3" w:rsidRDefault="003F6CEE" w:rsidP="003F6CEE">
      <w:pPr>
        <w:pStyle w:val="ProductList-Body"/>
        <w:rPr>
          <w:lang w:val="es-ES"/>
        </w:rPr>
      </w:pPr>
      <w:r w:rsidRPr="00DE50D3">
        <w:rPr>
          <w:lang w:val="es-ES"/>
        </w:rPr>
        <w:t xml:space="preserve">La mayor parte de los Servicios Online ofrece un Contrato de Nivel de Servicios (SLA, Service Level Agreement). Para obtener más información relacionada con los SLA de los Servicios Online, consulte </w:t>
      </w:r>
      <w:hyperlink r:id="rId18" w:history="1">
        <w:r w:rsidRPr="00DE50D3">
          <w:rPr>
            <w:rStyle w:val="Hyperlink"/>
            <w:lang w:val="es-ES"/>
          </w:rPr>
          <w:t>http://microsoft.com/licensing/contracts</w:t>
        </w:r>
      </w:hyperlink>
      <w:r w:rsidRPr="00DE50D3">
        <w:rPr>
          <w:lang w:val="es-ES"/>
        </w:rPr>
        <w:t>.</w:t>
      </w:r>
    </w:p>
    <w:p w14:paraId="3851ACB0" w14:textId="77777777" w:rsidR="004D27A6" w:rsidRPr="00DE50D3" w:rsidRDefault="004D27A6" w:rsidP="00A914BF">
      <w:pPr>
        <w:pStyle w:val="ProductList-Body"/>
        <w:rPr>
          <w:lang w:val="es-ES"/>
        </w:rPr>
      </w:pPr>
    </w:p>
    <w:p w14:paraId="6B8E8625" w14:textId="79341D70" w:rsidR="004D27A6" w:rsidRPr="00DE50D3" w:rsidRDefault="003F6CEE" w:rsidP="00E86D35">
      <w:pPr>
        <w:pStyle w:val="ProductList-Offering1Heading"/>
        <w:rPr>
          <w:lang w:val="es-ES"/>
        </w:rPr>
      </w:pPr>
      <w:bookmarkStart w:id="5" w:name="_Toc433205143"/>
      <w:r w:rsidRPr="00DE50D3">
        <w:rPr>
          <w:lang w:val="es-ES"/>
        </w:rPr>
        <w:t xml:space="preserve">Versiones </w:t>
      </w:r>
      <w:r w:rsidRPr="00E86D35">
        <w:t>anteriores</w:t>
      </w:r>
      <w:bookmarkEnd w:id="5"/>
    </w:p>
    <w:p w14:paraId="2A9D9754" w14:textId="487D7DCC" w:rsidR="004D27A6" w:rsidRPr="00DE50D3" w:rsidRDefault="003F6CEE" w:rsidP="00A914BF">
      <w:pPr>
        <w:pStyle w:val="ProductList-Body"/>
        <w:rPr>
          <w:lang w:val="es-ES"/>
        </w:rPr>
      </w:pPr>
      <w:r w:rsidRPr="00DE50D3">
        <w:rPr>
          <w:lang w:val="es-ES"/>
        </w:rPr>
        <w:t xml:space="preserve">Los OST proporcionan términos para los Servicios Online disponibles actualmente. Para obtener información sobre las versiones anteriores, el Cliente puede consultar </w:t>
      </w:r>
      <w:hyperlink r:id="rId19" w:history="1">
        <w:r w:rsidRPr="00DE50D3">
          <w:rPr>
            <w:rStyle w:val="Hyperlink"/>
            <w:lang w:val="es-ES"/>
          </w:rPr>
          <w:t>http://go.microsoft.com/?linkid=9840733</w:t>
        </w:r>
      </w:hyperlink>
      <w:r w:rsidRPr="00DE50D3">
        <w:rPr>
          <w:lang w:val="es-ES"/>
        </w:rPr>
        <w:t xml:space="preserve"> o ponerse en contacto con su revendedor o gestor de cuentas de Microsoft.</w:t>
      </w:r>
    </w:p>
    <w:p w14:paraId="0E33A2B4" w14:textId="77777777" w:rsidR="003F6CEE" w:rsidRPr="00DE50D3" w:rsidRDefault="003F6CEE" w:rsidP="00A914BF">
      <w:pPr>
        <w:pStyle w:val="ProductList-Body"/>
        <w:rPr>
          <w:lang w:val="es-ES"/>
        </w:rPr>
      </w:pPr>
    </w:p>
    <w:p w14:paraId="46BB5BFC" w14:textId="77777777" w:rsidR="00DE50D3" w:rsidRPr="00DE50D3" w:rsidRDefault="00DE50D3" w:rsidP="00E86D35">
      <w:pPr>
        <w:pStyle w:val="ProductList-Offering1Heading"/>
        <w:rPr>
          <w:lang w:val="es-ES"/>
        </w:rPr>
      </w:pPr>
      <w:bookmarkStart w:id="6" w:name="_Toc417892041"/>
      <w:bookmarkStart w:id="7" w:name="_Toc412644871"/>
      <w:bookmarkStart w:id="8" w:name="_Toc433205144"/>
      <w:bookmarkStart w:id="9" w:name="_Toc378147615"/>
      <w:bookmarkStart w:id="10" w:name="_Toc378151517"/>
      <w:bookmarkStart w:id="11" w:name="_Toc379797094"/>
      <w:bookmarkStart w:id="12" w:name="_Toc380513120"/>
      <w:bookmarkStart w:id="13" w:name="_Toc380655159"/>
      <w:bookmarkStart w:id="14" w:name="_Toc383415077"/>
      <w:r w:rsidRPr="00DE50D3">
        <w:rPr>
          <w:lang w:val="es-ES"/>
        </w:rPr>
        <w:t>Aclaraciones y Resumen de Cambios</w:t>
      </w:r>
      <w:bookmarkEnd w:id="6"/>
      <w:bookmarkEnd w:id="7"/>
      <w:bookmarkEnd w:id="8"/>
    </w:p>
    <w:tbl>
      <w:tblPr>
        <w:tblStyle w:val="TableGrid"/>
        <w:tblW w:w="0" w:type="auto"/>
        <w:tblInd w:w="108" w:type="dxa"/>
        <w:tblLook w:val="04A0" w:firstRow="1" w:lastRow="0" w:firstColumn="1" w:lastColumn="0" w:noHBand="0" w:noVBand="1"/>
      </w:tblPr>
      <w:tblGrid>
        <w:gridCol w:w="5400"/>
        <w:gridCol w:w="5400"/>
      </w:tblGrid>
      <w:tr w:rsidR="00DE50D3" w:rsidRPr="00DE50D3" w14:paraId="14D49E33" w14:textId="77777777" w:rsidTr="00DE50D3">
        <w:trPr>
          <w:tblHeader/>
        </w:trPr>
        <w:tc>
          <w:tcPr>
            <w:tcW w:w="5400" w:type="dxa"/>
            <w:shd w:val="clear" w:color="auto" w:fill="0072C6"/>
          </w:tcPr>
          <w:p w14:paraId="1CC4A93E" w14:textId="77777777" w:rsidR="00DE50D3" w:rsidRPr="00DE50D3" w:rsidRDefault="00DE50D3" w:rsidP="00ED5D67">
            <w:pPr>
              <w:pStyle w:val="ProductList-Body"/>
              <w:spacing w:before="20" w:after="20"/>
              <w:rPr>
                <w:color w:val="FFFFFF" w:themeColor="background1"/>
                <w:lang w:val="es-ES"/>
              </w:rPr>
            </w:pPr>
            <w:r w:rsidRPr="00DE50D3">
              <w:rPr>
                <w:color w:val="FFFFFF" w:themeColor="background1"/>
                <w:lang w:val="es-ES"/>
              </w:rPr>
              <w:t>Elementos Agregados</w:t>
            </w:r>
          </w:p>
        </w:tc>
        <w:tc>
          <w:tcPr>
            <w:tcW w:w="5400" w:type="dxa"/>
            <w:shd w:val="clear" w:color="auto" w:fill="0072C6"/>
          </w:tcPr>
          <w:p w14:paraId="3F9D6912" w14:textId="77777777" w:rsidR="00DE50D3" w:rsidRPr="00DE50D3" w:rsidRDefault="00DE50D3" w:rsidP="00ED5D67">
            <w:pPr>
              <w:pStyle w:val="ProductList-Body"/>
              <w:spacing w:before="20" w:after="20"/>
              <w:rPr>
                <w:color w:val="FFFFFF" w:themeColor="background1"/>
                <w:lang w:val="es-ES"/>
              </w:rPr>
            </w:pPr>
            <w:r w:rsidRPr="00DE50D3">
              <w:rPr>
                <w:color w:val="FFFFFF" w:themeColor="background1"/>
                <w:lang w:val="es-ES"/>
              </w:rPr>
              <w:t>Eliminaciones</w:t>
            </w:r>
          </w:p>
        </w:tc>
      </w:tr>
      <w:tr w:rsidR="002C5473" w:rsidRPr="00DE50D3" w14:paraId="5B8B4696" w14:textId="77777777" w:rsidTr="00DE50D3">
        <w:tc>
          <w:tcPr>
            <w:tcW w:w="5400" w:type="dxa"/>
          </w:tcPr>
          <w:p w14:paraId="3BC5C905" w14:textId="7C0E77B9" w:rsidR="002C5473" w:rsidRPr="00DE50D3" w:rsidRDefault="002C5473" w:rsidP="002C5473">
            <w:pPr>
              <w:pStyle w:val="ProductList-Body"/>
              <w:rPr>
                <w:lang w:val="es-ES"/>
              </w:rPr>
            </w:pPr>
          </w:p>
        </w:tc>
        <w:tc>
          <w:tcPr>
            <w:tcW w:w="5400" w:type="dxa"/>
          </w:tcPr>
          <w:p w14:paraId="2DBD8B07" w14:textId="77777777" w:rsidR="002C5473" w:rsidRPr="00DE50D3" w:rsidRDefault="002C5473" w:rsidP="002C5473">
            <w:pPr>
              <w:pStyle w:val="ProductList-Body"/>
              <w:rPr>
                <w:lang w:val="es-ES"/>
              </w:rPr>
            </w:pPr>
          </w:p>
        </w:tc>
      </w:tr>
    </w:tbl>
    <w:p w14:paraId="091FC76E" w14:textId="77777777" w:rsidR="00DE50D3" w:rsidRPr="00DE50D3" w:rsidRDefault="00DE50D3" w:rsidP="00DE50D3">
      <w:pPr>
        <w:pStyle w:val="ProductList-Body"/>
        <w:rPr>
          <w:lang w:val="es-ES"/>
        </w:rPr>
      </w:pPr>
    </w:p>
    <w:p w14:paraId="74C35832" w14:textId="77777777" w:rsidR="00E22DEE" w:rsidRPr="000772BE" w:rsidRDefault="00E22DEE" w:rsidP="00E22DEE">
      <w:pPr>
        <w:pStyle w:val="ProductList-SubSubSectionHeading"/>
      </w:pPr>
      <w:bookmarkStart w:id="15" w:name="_Toc433205145"/>
      <w:r>
        <w:t>Términos específicos de Servicios Online</w:t>
      </w:r>
      <w:bookmarkEnd w:id="15"/>
    </w:p>
    <w:p w14:paraId="051B6C08" w14:textId="77777777" w:rsidR="00E22DEE" w:rsidRPr="000772BE" w:rsidRDefault="004E280B" w:rsidP="00E22DEE">
      <w:pPr>
        <w:pStyle w:val="ProductList-Body"/>
      </w:pPr>
      <w:hyperlink w:anchor="CoreFeaturesforOffice365Services" w:history="1">
        <w:r w:rsidR="00E22DEE">
          <w:rPr>
            <w:rStyle w:val="Hyperlink"/>
          </w:rPr>
          <w:t>Servicios de Office 365</w:t>
        </w:r>
      </w:hyperlink>
      <w:r w:rsidR="00E22DEE">
        <w:t>: se ha agregado una notificación de Servicios Profesionales.</w:t>
      </w:r>
    </w:p>
    <w:p w14:paraId="080C17BF" w14:textId="77777777" w:rsidR="00E22DEE" w:rsidRPr="000772BE" w:rsidRDefault="004E280B" w:rsidP="00E22DEE">
      <w:pPr>
        <w:pStyle w:val="ProductList-Body"/>
      </w:pPr>
      <w:hyperlink w:anchor="SkypeforBusinessOnline" w:history="1">
        <w:r w:rsidR="00E22DEE">
          <w:rPr>
            <w:rStyle w:val="Hyperlink"/>
          </w:rPr>
          <w:t>Skype Empresarial Online</w:t>
        </w:r>
      </w:hyperlink>
      <w:r w:rsidR="00E22DEE">
        <w:t>: Se ha quitado la notificación de Grabación.</w:t>
      </w:r>
    </w:p>
    <w:p w14:paraId="52F7ADA3" w14:textId="77777777" w:rsidR="00E22DEE" w:rsidRPr="000772BE" w:rsidRDefault="004E280B" w:rsidP="00E22DEE">
      <w:pPr>
        <w:pStyle w:val="ProductList-Body"/>
      </w:pPr>
      <w:hyperlink w:anchor="YammerEnterprise" w:history="1">
        <w:r w:rsidR="00E22DEE">
          <w:rPr>
            <w:rStyle w:val="Hyperlink"/>
          </w:rPr>
          <w:t>Yammer Enterprise</w:t>
        </w:r>
      </w:hyperlink>
      <w:r w:rsidR="00E22DEE">
        <w:t>: se ha agregado una notificación de Servicios Profesionales.</w:t>
      </w:r>
    </w:p>
    <w:p w14:paraId="02CD2959" w14:textId="77777777" w:rsidR="00E22DEE" w:rsidRPr="000772BE" w:rsidRDefault="00E22DEE" w:rsidP="00E22DEE">
      <w:pPr>
        <w:pStyle w:val="ProductList-Body"/>
        <w:tabs>
          <w:tab w:val="left" w:pos="360"/>
        </w:tabs>
      </w:pPr>
    </w:p>
    <w:p w14:paraId="13B7FAB9" w14:textId="77777777" w:rsidR="00E22DEE" w:rsidRPr="000772BE" w:rsidRDefault="00E22DEE" w:rsidP="00E22DEE">
      <w:pPr>
        <w:pStyle w:val="ProductList-Body"/>
        <w:tabs>
          <w:tab w:val="left" w:pos="360"/>
        </w:tabs>
      </w:pPr>
      <w:r>
        <w:rPr>
          <w:b/>
          <w:color w:val="00188F"/>
        </w:rPr>
        <w:t>Anexo 1</w:t>
      </w:r>
    </w:p>
    <w:p w14:paraId="141A5850" w14:textId="0AF0B091" w:rsidR="00E22DEE" w:rsidRPr="000772BE" w:rsidRDefault="004E280B" w:rsidP="00E22DEE">
      <w:pPr>
        <w:pStyle w:val="ProductList-Body"/>
        <w:tabs>
          <w:tab w:val="left" w:pos="360"/>
        </w:tabs>
      </w:pPr>
      <w:hyperlink w:anchor="ProfessionalServices" w:history="1">
        <w:r w:rsidR="00E22DEE">
          <w:rPr>
            <w:rStyle w:val="Hyperlink"/>
          </w:rPr>
          <w:t>Servicios Profesionales</w:t>
        </w:r>
      </w:hyperlink>
      <w:r w:rsidR="00E22DEE">
        <w:rPr>
          <w:color w:val="000000" w:themeColor="text1"/>
        </w:rPr>
        <w:t>: se reemplazó Soporte al Cliente por Servicios Profesionales.</w:t>
      </w:r>
    </w:p>
    <w:p w14:paraId="718B135E" w14:textId="77777777" w:rsidR="002C5473" w:rsidRPr="0015313B" w:rsidRDefault="002C5473" w:rsidP="002C5473">
      <w:pPr>
        <w:pStyle w:val="ProductList-Body"/>
        <w:tabs>
          <w:tab w:val="left" w:pos="360"/>
        </w:tabs>
        <w:rPr>
          <w:color w:val="00188F"/>
          <w:lang w:val="es-ES"/>
        </w:rPr>
      </w:pPr>
    </w:p>
    <w:p w14:paraId="6E760E79" w14:textId="77777777" w:rsidR="002C5473" w:rsidRDefault="002C5473" w:rsidP="00DE50D3">
      <w:pPr>
        <w:pStyle w:val="ProductList-Body"/>
        <w:tabs>
          <w:tab w:val="left" w:pos="360"/>
        </w:tabs>
        <w:rPr>
          <w:b/>
          <w:color w:val="00188F"/>
          <w:lang w:val="es-ES_tradnl"/>
        </w:rPr>
      </w:pPr>
    </w:p>
    <w:p w14:paraId="651CE09D" w14:textId="77777777" w:rsidR="002C5473" w:rsidRDefault="002C5473" w:rsidP="00DE50D3">
      <w:pPr>
        <w:pStyle w:val="ProductList-Body"/>
        <w:tabs>
          <w:tab w:val="left" w:pos="360"/>
        </w:tabs>
        <w:rPr>
          <w:b/>
          <w:color w:val="00188F"/>
          <w:lang w:val="es-ES"/>
        </w:rPr>
        <w:sectPr w:rsidR="002C5473"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Pr="00DE50D3" w:rsidRDefault="00730B3A" w:rsidP="00366C8E">
      <w:pPr>
        <w:pStyle w:val="ProductList-SectionHeading"/>
        <w:outlineLvl w:val="0"/>
        <w:rPr>
          <w:lang w:val="es-ES"/>
        </w:rPr>
      </w:pPr>
      <w:bookmarkStart w:id="16" w:name="GeneralTerms"/>
      <w:bookmarkStart w:id="17" w:name="_Toc433205146"/>
      <w:bookmarkEnd w:id="9"/>
      <w:bookmarkEnd w:id="10"/>
      <w:bookmarkEnd w:id="11"/>
      <w:bookmarkEnd w:id="12"/>
      <w:bookmarkEnd w:id="13"/>
      <w:bookmarkEnd w:id="14"/>
      <w:r w:rsidRPr="00DE50D3">
        <w:rPr>
          <w:lang w:val="es-ES"/>
        </w:rPr>
        <w:lastRenderedPageBreak/>
        <w:t>Términos Generales</w:t>
      </w:r>
      <w:bookmarkEnd w:id="16"/>
      <w:bookmarkEnd w:id="17"/>
    </w:p>
    <w:p w14:paraId="13E595AA" w14:textId="0E122F80" w:rsidR="00730B3A" w:rsidRPr="00DE50D3" w:rsidRDefault="00730B3A" w:rsidP="00A914BF">
      <w:pPr>
        <w:pStyle w:val="ProductList-Body"/>
        <w:rPr>
          <w:lang w:val="es-ES"/>
        </w:rPr>
      </w:pPr>
      <w:r w:rsidRPr="00DE50D3">
        <w:rPr>
          <w:lang w:val="es-ES"/>
        </w:rPr>
        <w:t xml:space="preserve">El Cliente puede utilizar los Servicios Online y el software relacionado según se permita expresamente en el contrato de licencias por volumen del Cliente. Microsoft se reserva todos los derechos restantes. El Cliente debe adquirir y ceder las licencias de suscripción correspondientes que se requieran para utilizar cada Servicio Online. Cada usuario que acceda al Servicio Online necesita una SL de Usuario, a menos que se especifique otra cosa en los </w:t>
      </w:r>
      <w:hyperlink w:anchor="OnlineServiceSpecificTerms" w:history="1">
        <w:r w:rsidRPr="00DE50D3">
          <w:rPr>
            <w:rStyle w:val="Hyperlink"/>
            <w:lang w:val="es-ES"/>
          </w:rPr>
          <w:t>Términos específicos de los Servicios Online</w:t>
        </w:r>
      </w:hyperlink>
      <w:r w:rsidRPr="00DE50D3">
        <w:rPr>
          <w:lang w:val="es-ES"/>
        </w:rPr>
        <w:t xml:space="preserve">. El </w:t>
      </w:r>
      <w:hyperlink w:anchor="Attachment2" w:history="1">
        <w:r w:rsidRPr="00DE50D3">
          <w:rPr>
            <w:rStyle w:val="Hyperlink"/>
            <w:lang w:val="es-ES"/>
          </w:rPr>
          <w:t>Anexo 2</w:t>
        </w:r>
      </w:hyperlink>
      <w:r w:rsidRPr="00DE50D3">
        <w:rPr>
          <w:lang w:val="es-ES"/>
        </w:rPr>
        <w:t xml:space="preserve"> describe los Conjuntos de SL que también cumplen los requisitos de SL de Usuario. El Cliente no tiene derecho a utilizar un Servicio Online una vez finalizada la vigencia de la SL de Usuario de ese Servicio Online.</w:t>
      </w:r>
    </w:p>
    <w:p w14:paraId="69AB4B62" w14:textId="77777777" w:rsidR="00730B3A" w:rsidRPr="00DE50D3" w:rsidRDefault="00730B3A" w:rsidP="00A914BF">
      <w:pPr>
        <w:pStyle w:val="ProductList-Body"/>
        <w:rPr>
          <w:lang w:val="es-ES"/>
        </w:rPr>
      </w:pPr>
    </w:p>
    <w:p w14:paraId="6B77EA61" w14:textId="1CD22C4C" w:rsidR="00730B3A" w:rsidRPr="00DE50D3" w:rsidRDefault="00103924" w:rsidP="00366C8E">
      <w:pPr>
        <w:pStyle w:val="ProductList-SubSubSectionHeading"/>
        <w:outlineLvl w:val="1"/>
        <w:rPr>
          <w:lang w:val="es-ES"/>
        </w:rPr>
      </w:pPr>
      <w:bookmarkStart w:id="18" w:name="_Toc433205147"/>
      <w:r w:rsidRPr="00DE50D3">
        <w:rPr>
          <w:lang w:val="es-ES"/>
        </w:rPr>
        <w:t>Definiciones</w:t>
      </w:r>
      <w:bookmarkEnd w:id="18"/>
    </w:p>
    <w:p w14:paraId="6FDD5DC5" w14:textId="77777777" w:rsidR="00103924" w:rsidRPr="00DE50D3" w:rsidRDefault="00103924" w:rsidP="00337870">
      <w:pPr>
        <w:pStyle w:val="ProductList-Body"/>
        <w:spacing w:after="120"/>
        <w:rPr>
          <w:lang w:val="es-ES"/>
        </w:rPr>
      </w:pPr>
      <w:r w:rsidRPr="00DE50D3">
        <w:rPr>
          <w:lang w:val="es-ES"/>
        </w:rPr>
        <w:t>Si alguno de los siguientes términos no está definido en el contrato de licencias por volumen del Cliente, adoptará el significado atribuido en las siguientes definiciones.</w:t>
      </w:r>
    </w:p>
    <w:p w14:paraId="1A63487A" w14:textId="25E13A07" w:rsidR="00103924" w:rsidRPr="00DE50D3" w:rsidRDefault="00874919" w:rsidP="00337870">
      <w:pPr>
        <w:pStyle w:val="ProductList-Body"/>
        <w:spacing w:after="120"/>
        <w:rPr>
          <w:lang w:val="es-ES"/>
        </w:rPr>
      </w:pPr>
      <w:r w:rsidRPr="00DE50D3">
        <w:rPr>
          <w:lang w:val="es-ES"/>
        </w:rPr>
        <w:t>“Datos de Cliente” son todos los datos, incluidos todos los archivos de texto, sonido, vídeo o imagen que el Cliente, o alguien que lo represente, proporciona a Microsoft mediante su uso del Servicio Online.</w:t>
      </w:r>
    </w:p>
    <w:p w14:paraId="6DE0382D" w14:textId="4BA142E1" w:rsidR="00103924" w:rsidRPr="00DE50D3" w:rsidRDefault="00DD68AE" w:rsidP="00DD68AE">
      <w:pPr>
        <w:pStyle w:val="ProductList-Body"/>
        <w:spacing w:after="120"/>
        <w:rPr>
          <w:lang w:val="es-ES"/>
        </w:rPr>
      </w:pPr>
      <w:r w:rsidRPr="00DE50D3">
        <w:rPr>
          <w:lang w:val="es-ES"/>
        </w:rPr>
        <w:t>“</w:t>
      </w:r>
      <w:r w:rsidR="00874919" w:rsidRPr="00DE50D3">
        <w:rPr>
          <w:lang w:val="es-ES"/>
        </w:rPr>
        <w:t>Usuario Externo</w:t>
      </w:r>
      <w:r w:rsidRPr="00DE50D3">
        <w:rPr>
          <w:lang w:val="es-ES"/>
        </w:rPr>
        <w:t>”</w:t>
      </w:r>
      <w:r w:rsidR="00874919" w:rsidRPr="00DE50D3">
        <w:rPr>
          <w:lang w:val="es-ES"/>
        </w:rPr>
        <w:t xml:space="preserve"> es un usuario de un Servicio Online que no es un empleado, contratista interno ni representante interno del Cliente o sus Filiales.</w:t>
      </w:r>
    </w:p>
    <w:p w14:paraId="4DD7F79B" w14:textId="60A959FD" w:rsidR="00103924" w:rsidRPr="00DE50D3" w:rsidRDefault="00337870" w:rsidP="00337870">
      <w:pPr>
        <w:pStyle w:val="ProductList-Body"/>
        <w:spacing w:after="120"/>
        <w:rPr>
          <w:lang w:val="es-ES"/>
        </w:rPr>
      </w:pPr>
      <w:r w:rsidRPr="00DE50D3">
        <w:rPr>
          <w:lang w:val="es-ES"/>
        </w:rPr>
        <w:t>“Instancia” es una imagen de software que se creó al ejecutar la configuración del software o el procedimiento de instalación o al duplicar dicha imagen.</w:t>
      </w:r>
    </w:p>
    <w:p w14:paraId="7142C674" w14:textId="515D3AFF" w:rsidR="00103924" w:rsidRPr="00DE50D3" w:rsidRDefault="00874919" w:rsidP="00337870">
      <w:pPr>
        <w:pStyle w:val="ProductList-Body"/>
        <w:spacing w:after="120"/>
        <w:rPr>
          <w:lang w:val="es-ES"/>
        </w:rPr>
      </w:pPr>
      <w:r w:rsidRPr="00DE50D3">
        <w:rPr>
          <w:lang w:val="es-ES"/>
        </w:rPr>
        <w:t>“Dispositivo con Licencia” es el sistema de hardware físico único al cual se cede una licencia. Para el propósito de esta definición, una partición o división de hardware se considera un dispositivo en sí mismo.</w:t>
      </w:r>
    </w:p>
    <w:p w14:paraId="29C4457B" w14:textId="3041E55F" w:rsidR="00103924" w:rsidRPr="00DE50D3" w:rsidRDefault="00874919" w:rsidP="00337870">
      <w:pPr>
        <w:pStyle w:val="ProductList-Body"/>
        <w:spacing w:after="120"/>
        <w:rPr>
          <w:lang w:val="es-ES"/>
        </w:rPr>
      </w:pPr>
      <w:r w:rsidRPr="00DE50D3">
        <w:rPr>
          <w:lang w:val="es-ES"/>
        </w:rPr>
        <w:t>“Producto que no es de Microsoft” es cualquier software, dato, servicio, sitio web o producto de marca de terceros.</w:t>
      </w:r>
    </w:p>
    <w:p w14:paraId="41A26EB4" w14:textId="77777777" w:rsidR="001B7CEF" w:rsidRPr="008147CC" w:rsidRDefault="001B7CEF" w:rsidP="001B7CEF">
      <w:pPr>
        <w:pStyle w:val="ProductList-Body"/>
        <w:spacing w:after="120"/>
        <w:rPr>
          <w:lang w:val="es-AR"/>
        </w:rPr>
      </w:pPr>
      <w:r w:rsidRPr="008147CC">
        <w:rPr>
          <w:lang w:val="es-AR"/>
        </w:rPr>
        <w:t xml:space="preserve">“Servicio Online” es un servicio que hospeda Microsoft y al cual el Cliente se suscribe en virtud de un contrato de licencias por volumen de Microsoft, incluido cualquier servicio identificado en la sección Servicios Online de los Términos de Productos. Encontrará los Términos de Productos en </w:t>
      </w:r>
      <w:hyperlink r:id="rId21" w:history="1">
        <w:r w:rsidRPr="008147CC">
          <w:rPr>
            <w:rStyle w:val="Hyperlink"/>
            <w:lang w:val="es-AR"/>
          </w:rPr>
          <w:t>http://go.microsoft.com/?linkid=9839207</w:t>
        </w:r>
      </w:hyperlink>
      <w:r w:rsidRPr="0020482D">
        <w:rPr>
          <w:rStyle w:val="Hyperlink"/>
          <w:lang w:val="es-AR"/>
        </w:rPr>
        <w:t>.</w:t>
      </w:r>
    </w:p>
    <w:p w14:paraId="44145F90" w14:textId="6A35F316" w:rsidR="00103924" w:rsidRPr="00DE50D3" w:rsidRDefault="00CF2B16" w:rsidP="00F139BD">
      <w:pPr>
        <w:pStyle w:val="ProductList-Body"/>
        <w:spacing w:after="120"/>
        <w:rPr>
          <w:lang w:val="es-ES"/>
        </w:rPr>
      </w:pPr>
      <w:r w:rsidRPr="00DE50D3">
        <w:rPr>
          <w:lang w:val="es-ES"/>
        </w:rPr>
        <w:t>“</w:t>
      </w:r>
      <w:r w:rsidR="00874919" w:rsidRPr="00DE50D3">
        <w:rPr>
          <w:lang w:val="es-ES"/>
        </w:rPr>
        <w:t>Entorno de Sistema Operativo</w:t>
      </w:r>
      <w:r w:rsidR="00F139BD" w:rsidRPr="00DE50D3">
        <w:rPr>
          <w:lang w:val="es-ES"/>
        </w:rPr>
        <w:t>”</w:t>
      </w:r>
      <w:r w:rsidR="00874919" w:rsidRPr="00DE50D3">
        <w:rPr>
          <w:lang w:val="es-ES"/>
        </w:rPr>
        <w:t xml:space="preserve"> (OSE) es la totalidad o una parte de una Instancia de sistema operativo, o la totalidad o una parte de una Instancia de sistema operativo virtual (o emulado de otra manera) que habilita la identidad del equipo independiente (nombre del equipo principal o identificador único similar) o los derechos administrativos independientes y las Instancias de aplicaciones, si las hubiera, configuradas para ejecutarse en la totalidad o en una parte de esa Instancia del sistema operativo. Existen dos tipos de OSE: físico y virtual. Un sistema de hardware físico puede tener un OSE físico y/o uno o más OSEs virtuales. La instancia de sistema operativo que se utiliza para ejecutar el software de virtualización del hardware o para prestar servicios de virtualización de hardware se considera parte del OSE físico.</w:t>
      </w:r>
    </w:p>
    <w:p w14:paraId="72678E23" w14:textId="010C021C" w:rsidR="00730B3A" w:rsidRPr="00DE50D3" w:rsidRDefault="00721EA9" w:rsidP="00C9134C">
      <w:pPr>
        <w:pStyle w:val="ProductList-Body"/>
        <w:rPr>
          <w:lang w:val="es-ES"/>
        </w:rPr>
      </w:pPr>
      <w:r w:rsidRPr="00DE50D3">
        <w:rPr>
          <w:lang w:val="es-ES"/>
        </w:rPr>
        <w:t>“</w:t>
      </w:r>
      <w:r w:rsidR="00337870" w:rsidRPr="00DE50D3">
        <w:rPr>
          <w:lang w:val="es-ES"/>
        </w:rPr>
        <w:t>SL</w:t>
      </w:r>
      <w:r w:rsidR="00C9134C" w:rsidRPr="00DE50D3">
        <w:rPr>
          <w:lang w:val="es-ES"/>
        </w:rPr>
        <w:t>”</w:t>
      </w:r>
      <w:r w:rsidR="00337870" w:rsidRPr="00DE50D3">
        <w:rPr>
          <w:lang w:val="es-ES"/>
        </w:rPr>
        <w:t xml:space="preserve"> es una licencia de suscripción.</w:t>
      </w:r>
    </w:p>
    <w:p w14:paraId="18F7674C" w14:textId="77777777" w:rsidR="00103924" w:rsidRPr="00DE50D3" w:rsidRDefault="00103924" w:rsidP="00103924">
      <w:pPr>
        <w:pStyle w:val="ProductList-Body"/>
        <w:rPr>
          <w:lang w:val="es-ES"/>
        </w:rPr>
      </w:pPr>
    </w:p>
    <w:p w14:paraId="66429A49" w14:textId="07F3D7DF" w:rsidR="00103924" w:rsidRPr="00DE50D3" w:rsidRDefault="00103924" w:rsidP="00366C8E">
      <w:pPr>
        <w:pStyle w:val="ProductList-SubSubSectionHeading"/>
        <w:outlineLvl w:val="1"/>
        <w:rPr>
          <w:lang w:val="es-ES"/>
        </w:rPr>
      </w:pPr>
      <w:bookmarkStart w:id="19" w:name="_Toc433205148"/>
      <w:r w:rsidRPr="00DE50D3">
        <w:rPr>
          <w:lang w:val="es-ES"/>
        </w:rPr>
        <w:t>Actualizaciones de los Términos de los Servicios Online</w:t>
      </w:r>
      <w:bookmarkEnd w:id="19"/>
    </w:p>
    <w:p w14:paraId="2425CDE5" w14:textId="62FACDAB" w:rsidR="00103924" w:rsidRPr="00DE50D3" w:rsidRDefault="00103924" w:rsidP="00103924">
      <w:pPr>
        <w:pStyle w:val="ProductList-Body"/>
        <w:rPr>
          <w:lang w:val="es-ES"/>
        </w:rPr>
      </w:pPr>
      <w:r w:rsidRPr="00DE50D3">
        <w:rPr>
          <w:lang w:val="es-ES"/>
        </w:rPr>
        <w:t>Cuando el Cliente renueva o adquiere una nueva suscripción a un Servicio Online, se aplicarán los OST vigentes en ese momento y no cambiarán durante la suscripción del Cliente para dicho Servicio Online. Cuando Microsoft presenta nuevas características, complementos o software relacionado (es decir, que no se incluyeron previamente en la suscripción), Microsoft puede proporcionar términos o realizar actualizaciones de los OST que se aplican al uso que el Cliente hace de esas nuevas características, complementos o software relacionado.</w:t>
      </w:r>
    </w:p>
    <w:p w14:paraId="595888D5" w14:textId="77777777" w:rsidR="00103924" w:rsidRPr="00DE50D3" w:rsidRDefault="00103924" w:rsidP="00103924">
      <w:pPr>
        <w:pStyle w:val="ProductList-Body"/>
        <w:rPr>
          <w:lang w:val="es-ES"/>
        </w:rPr>
      </w:pPr>
    </w:p>
    <w:p w14:paraId="34862786" w14:textId="669B7622" w:rsidR="00103924" w:rsidRPr="00DE50D3" w:rsidRDefault="00103924" w:rsidP="00366C8E">
      <w:pPr>
        <w:pStyle w:val="ProductList-SubSubSectionHeading"/>
        <w:outlineLvl w:val="1"/>
        <w:rPr>
          <w:lang w:val="es-ES"/>
        </w:rPr>
      </w:pPr>
      <w:bookmarkStart w:id="20" w:name="_Toc433205149"/>
      <w:r w:rsidRPr="00DE50D3">
        <w:rPr>
          <w:lang w:val="es-ES"/>
        </w:rPr>
        <w:t>Cambios Regulatorios y Disponibilidad Internacional</w:t>
      </w:r>
      <w:bookmarkEnd w:id="20"/>
    </w:p>
    <w:p w14:paraId="3A70F627" w14:textId="6B0942DA" w:rsidR="00103924" w:rsidRPr="00DE50D3" w:rsidRDefault="00103924" w:rsidP="00103924">
      <w:pPr>
        <w:pStyle w:val="ProductList-Body"/>
        <w:rPr>
          <w:lang w:val="es-ES"/>
        </w:rPr>
      </w:pPr>
      <w:r w:rsidRPr="00DE50D3">
        <w:rPr>
          <w:lang w:val="es-ES"/>
        </w:rPr>
        <w:t xml:space="preserve">Microsoft puede realizar cambios comercialmente razonables a cada Servicio Online de forma periódica Microsoft puede terminar un Servicio Online en cualquier país donde Microsoft esté sujeto a una regulación gubernamental, obligación u otro requerimiento que no se aplique generalmente a las actividades comerciales desempeñadas en ese país. La disponibilidad, funcionalidad y versiones de idioma para cada Servicio Online pueden variar según el país. Para obtener información sobre la disponibilidad, el Cliente puede consultar </w:t>
      </w:r>
      <w:hyperlink r:id="rId22" w:history="1">
        <w:r w:rsidRPr="00DE50D3">
          <w:rPr>
            <w:rStyle w:val="Hyperlink"/>
            <w:lang w:val="es-ES"/>
          </w:rPr>
          <w:t>http://www.microsoft.com/online/international-availability.aspx</w:t>
        </w:r>
      </w:hyperlink>
      <w:r w:rsidRPr="00DE50D3">
        <w:rPr>
          <w:lang w:val="es-ES"/>
        </w:rPr>
        <w:t>.</w:t>
      </w:r>
    </w:p>
    <w:p w14:paraId="1AA00E49" w14:textId="77777777" w:rsidR="00103924" w:rsidRPr="00DE50D3" w:rsidRDefault="00103924" w:rsidP="00103924">
      <w:pPr>
        <w:pStyle w:val="ProductList-Body"/>
        <w:rPr>
          <w:lang w:val="es-ES"/>
        </w:rPr>
      </w:pPr>
    </w:p>
    <w:p w14:paraId="67C5471B" w14:textId="77777777" w:rsidR="00103924" w:rsidRPr="00DE50D3" w:rsidRDefault="00103924" w:rsidP="00366C8E">
      <w:pPr>
        <w:pStyle w:val="ProductList-SubSubSectionHeading"/>
        <w:outlineLvl w:val="1"/>
        <w:rPr>
          <w:lang w:val="es-ES"/>
        </w:rPr>
      </w:pPr>
      <w:bookmarkStart w:id="21" w:name="_Toc433205150"/>
      <w:r w:rsidRPr="00DE50D3">
        <w:rPr>
          <w:lang w:val="es-ES"/>
        </w:rPr>
        <w:t>Retención de Datos</w:t>
      </w:r>
      <w:bookmarkEnd w:id="21"/>
    </w:p>
    <w:p w14:paraId="1645CC39" w14:textId="5E6B6EA9" w:rsidR="00103924" w:rsidRPr="00DE50D3" w:rsidRDefault="00D92296" w:rsidP="00337870">
      <w:pPr>
        <w:pStyle w:val="ProductList-Body"/>
        <w:spacing w:after="120"/>
        <w:rPr>
          <w:lang w:val="es-ES"/>
        </w:rPr>
      </w:pPr>
      <w:r w:rsidRPr="00DE50D3">
        <w:rPr>
          <w:lang w:val="es-ES"/>
        </w:rPr>
        <w:t>Excepto en el caso de las pruebas gratuitas, Microsoft conservará los Datos de Cliente almacenados en el Servicio Online en una cuenta de función limitada durante noventa (90) días después de la expiración o terminación de la suscripción del Cliente para que este pueda extraer los datos. Después que el periodo de retención de noventa (90) días finalice, Microsoft deshabilitará la cuenta del Cliente y eliminará los Datos de Cliente.</w:t>
      </w:r>
    </w:p>
    <w:p w14:paraId="0950D160" w14:textId="4DB260CB" w:rsidR="00103924" w:rsidRPr="00DE50D3" w:rsidRDefault="00103924" w:rsidP="00103924">
      <w:pPr>
        <w:pStyle w:val="ProductList-Body"/>
        <w:rPr>
          <w:lang w:val="es-ES"/>
        </w:rPr>
      </w:pPr>
      <w:r w:rsidRPr="00DE50D3">
        <w:rPr>
          <w:lang w:val="es-ES"/>
        </w:rPr>
        <w:t>Es posible que el Servicio Online no admita la retención o extracción del software que el Cliente proporcione. Microsoft no tiene ninguna responsabilidad por la eliminación de los Datos de Cliente según se describe en esta sección.</w:t>
      </w:r>
    </w:p>
    <w:p w14:paraId="2B468BA2" w14:textId="77777777" w:rsidR="00C4169A" w:rsidRPr="00DE50D3" w:rsidRDefault="00C4169A" w:rsidP="00103924">
      <w:pPr>
        <w:pStyle w:val="ProductList-Body"/>
        <w:rPr>
          <w:lang w:val="es-ES"/>
        </w:rPr>
      </w:pPr>
    </w:p>
    <w:p w14:paraId="13028049" w14:textId="77777777" w:rsidR="00103924" w:rsidRPr="00DE50D3" w:rsidRDefault="00103924" w:rsidP="00DE50D3">
      <w:pPr>
        <w:pStyle w:val="ProductList-SubSubSectionHeading"/>
        <w:keepNext/>
        <w:outlineLvl w:val="1"/>
        <w:rPr>
          <w:lang w:val="es-ES"/>
        </w:rPr>
      </w:pPr>
      <w:bookmarkStart w:id="22" w:name="_Toc433205151"/>
      <w:r w:rsidRPr="00DE50D3">
        <w:rPr>
          <w:lang w:val="es-ES"/>
        </w:rPr>
        <w:lastRenderedPageBreak/>
        <w:t>Uso del software con los servicios online</w:t>
      </w:r>
      <w:bookmarkEnd w:id="22"/>
    </w:p>
    <w:p w14:paraId="62002352" w14:textId="3B9E93C8" w:rsidR="00103924" w:rsidRPr="00DE50D3" w:rsidRDefault="00103924" w:rsidP="00103924">
      <w:pPr>
        <w:pStyle w:val="ProductList-Body"/>
        <w:rPr>
          <w:lang w:val="es-ES"/>
        </w:rPr>
      </w:pPr>
      <w:r w:rsidRPr="00DE50D3">
        <w:rPr>
          <w:lang w:val="es-ES"/>
        </w:rPr>
        <w:t>Puede que el Cliente deba instalar determinado software de Microsoft con el fin de utilizar el Servicio Online. En tal caso, se aplican los términos siguientes:</w:t>
      </w:r>
    </w:p>
    <w:p w14:paraId="18066401" w14:textId="77777777" w:rsidR="00AD5F09" w:rsidRPr="00DE50D3" w:rsidRDefault="00AD5F09" w:rsidP="00103924">
      <w:pPr>
        <w:pStyle w:val="ProductList-Body"/>
        <w:rPr>
          <w:lang w:val="es-ES"/>
        </w:rPr>
      </w:pPr>
    </w:p>
    <w:p w14:paraId="3A57E079" w14:textId="79E1A03F" w:rsidR="00103924" w:rsidRPr="00DE50D3" w:rsidRDefault="00103924" w:rsidP="00366C8E">
      <w:pPr>
        <w:pStyle w:val="ProductList-Body"/>
        <w:ind w:left="180"/>
        <w:outlineLvl w:val="2"/>
        <w:rPr>
          <w:lang w:val="es-ES"/>
        </w:rPr>
      </w:pPr>
      <w:r w:rsidRPr="00DE50D3">
        <w:rPr>
          <w:b/>
          <w:color w:val="0072C6"/>
          <w:lang w:val="es-ES"/>
        </w:rPr>
        <w:t>Términos de Licencia del Software de Microsoft</w:t>
      </w:r>
    </w:p>
    <w:p w14:paraId="584B5A12" w14:textId="4938CBA5" w:rsidR="00103924" w:rsidRPr="00DE50D3" w:rsidRDefault="00103924" w:rsidP="00AD5F09">
      <w:pPr>
        <w:pStyle w:val="ProductList-Body"/>
        <w:ind w:left="180"/>
        <w:rPr>
          <w:lang w:val="es-ES"/>
        </w:rPr>
      </w:pPr>
      <w:r w:rsidRPr="00DE50D3">
        <w:rPr>
          <w:lang w:val="es-ES"/>
        </w:rPr>
        <w:t xml:space="preserve">El Cliente puede instalar y utilizar el software únicamente con el Servicio Online. Los </w:t>
      </w:r>
      <w:hyperlink w:anchor="OnlineServiceSpecificTerms" w:history="1">
        <w:r w:rsidRPr="00DE50D3">
          <w:rPr>
            <w:rStyle w:val="Hyperlink"/>
            <w:lang w:val="es-ES"/>
          </w:rPr>
          <w:t>Términos Específicos de los Servicios Online</w:t>
        </w:r>
      </w:hyperlink>
      <w:r w:rsidRPr="00DE50D3">
        <w:rPr>
          <w:lang w:val="es-ES"/>
        </w:rPr>
        <w:t xml:space="preserve"> pueden limitar el número de copias del software que podrá utilizar el Cliente o el número de dispositivos en los que a este se le permitirá utilizarlo. El derecho del Cliente a utilizar el software comienza cuando se activa el Servicio Online y finaliza cuando el derecho del Cliente a utilizar el Servicio Online termina. El Cliente debe desinstalar el software cuando finalice su derecho a utilizarlo. Es posible que en ese momento Microsoft lo desactive.</w:t>
      </w:r>
    </w:p>
    <w:p w14:paraId="483727EB" w14:textId="77777777" w:rsidR="00AD5F09" w:rsidRPr="00DE50D3" w:rsidRDefault="00AD5F09" w:rsidP="00AD5F09">
      <w:pPr>
        <w:pStyle w:val="ProductList-Body"/>
        <w:ind w:left="180"/>
        <w:rPr>
          <w:lang w:val="es-ES"/>
        </w:rPr>
      </w:pPr>
    </w:p>
    <w:p w14:paraId="5DCB55C1" w14:textId="656F93AB" w:rsidR="00103924" w:rsidRPr="00DE50D3" w:rsidRDefault="00103924" w:rsidP="00366C8E">
      <w:pPr>
        <w:pStyle w:val="ProductList-Body"/>
        <w:ind w:left="180"/>
        <w:outlineLvl w:val="2"/>
        <w:rPr>
          <w:lang w:val="es-ES"/>
        </w:rPr>
      </w:pPr>
      <w:r w:rsidRPr="00DE50D3">
        <w:rPr>
          <w:b/>
          <w:color w:val="0072C6"/>
          <w:lang w:val="es-ES"/>
        </w:rPr>
        <w:t>Validación, Actualizaciones Automáticas y Recopilación para Software</w:t>
      </w:r>
    </w:p>
    <w:p w14:paraId="5CA5B88F" w14:textId="46B50B9A" w:rsidR="00103924" w:rsidRPr="00DE50D3" w:rsidRDefault="00103924" w:rsidP="00CD678F">
      <w:pPr>
        <w:pStyle w:val="ProductList-Body"/>
        <w:ind w:left="180"/>
        <w:rPr>
          <w:lang w:val="es-ES"/>
        </w:rPr>
      </w:pPr>
      <w:r w:rsidRPr="00DE50D3">
        <w:rPr>
          <w:lang w:val="es-ES"/>
        </w:rPr>
        <w:t>Microsoft puede revisar automáticamente la versión de cualquiera de sus software. Los dispositivos en que se instala el software periódicamente pueden proporcionar información que permita a Microsoft comprobar que el software cuenta con una licencia correspondiente. Esta información incluye la versión de software, la cuenta de usuario del usuario final, la información de identificación del producto, un identificador de la máquina y la dirección de protocolo de Internet del dispositivo. Si el software no tiene una licencia adecuada, su funcionalidad se verá afectada. El Cliente solo puede obtener actualizaciones de software de Microsoft o de fuentes autorizadas. Al utilizar el software, el Cliente autoriza la transmisión de la información descrita en esta sección. Microsoft puede recomendar o descargar actualizaciones o complementos de este software, con o sin notificación, a los dispositivos del Cliente. Algunos Servicios Online pueden requerir la instalación de software local (por ejemplo, agentes, aplicaciones de administración de dispositivos) (</w:t>
      </w:r>
      <w:r w:rsidR="00043860" w:rsidRPr="00DE50D3">
        <w:rPr>
          <w:lang w:val="es-ES"/>
        </w:rPr>
        <w:t>“</w:t>
      </w:r>
      <w:r w:rsidRPr="00DE50D3">
        <w:rPr>
          <w:lang w:val="es-ES"/>
        </w:rPr>
        <w:t>Aplicaciones</w:t>
      </w:r>
      <w:r w:rsidR="00CD678F" w:rsidRPr="00DE50D3">
        <w:rPr>
          <w:lang w:val="es-ES"/>
        </w:rPr>
        <w:t>”</w:t>
      </w:r>
      <w:r w:rsidRPr="00DE50D3">
        <w:rPr>
          <w:lang w:val="es-ES"/>
        </w:rPr>
        <w:t>) o mejorar debido a la instalación de este software. Las Aplicaciones pueden recopilar datos sobre el uso y el rendimiento de las Aplicaciones, los que se pueden transmitir a Microsoft y utilizar para los fines descritos en estos OST.</w:t>
      </w:r>
    </w:p>
    <w:p w14:paraId="008AEE39" w14:textId="77777777" w:rsidR="00AD5F09" w:rsidRPr="00DE50D3" w:rsidRDefault="00AD5F09" w:rsidP="00AD5F09">
      <w:pPr>
        <w:pStyle w:val="ProductList-Body"/>
        <w:ind w:left="180"/>
        <w:rPr>
          <w:lang w:val="es-ES"/>
        </w:rPr>
      </w:pPr>
    </w:p>
    <w:p w14:paraId="2201BE05" w14:textId="0EF0594E" w:rsidR="00103924" w:rsidRPr="00DE50D3" w:rsidRDefault="00103924" w:rsidP="00366C8E">
      <w:pPr>
        <w:pStyle w:val="ProductList-Body"/>
        <w:ind w:left="180"/>
        <w:outlineLvl w:val="2"/>
        <w:rPr>
          <w:lang w:val="es-ES"/>
        </w:rPr>
      </w:pPr>
      <w:r w:rsidRPr="00DE50D3">
        <w:rPr>
          <w:b/>
          <w:color w:val="0072C6"/>
          <w:lang w:val="es-ES"/>
        </w:rPr>
        <w:t>Componentes de Software de Terceros</w:t>
      </w:r>
    </w:p>
    <w:p w14:paraId="6599E6F9" w14:textId="37E37BB1" w:rsidR="00103924" w:rsidRPr="00DE50D3" w:rsidRDefault="00103924" w:rsidP="00AD5F09">
      <w:pPr>
        <w:pStyle w:val="ProductList-Body"/>
        <w:ind w:left="180"/>
        <w:rPr>
          <w:lang w:val="es-ES"/>
        </w:rPr>
      </w:pPr>
      <w:r w:rsidRPr="00DE50D3">
        <w:rPr>
          <w:lang w:val="es-ES"/>
        </w:rPr>
        <w:t>El software puede contener componentes de software de terceros. A menos que se revele lo contrario en dicho software, Microsoft, no el tercero, concede licencias para estos componentes al Cliente en virtud de los términos de licencia y las notificaciones de Microsoft.</w:t>
      </w:r>
    </w:p>
    <w:p w14:paraId="0AB570BE" w14:textId="77777777" w:rsidR="00AD5F09" w:rsidRPr="00DE50D3" w:rsidRDefault="00AD5F09" w:rsidP="00AD5F09">
      <w:pPr>
        <w:pStyle w:val="ProductList-Body"/>
        <w:rPr>
          <w:lang w:val="es-ES"/>
        </w:rPr>
      </w:pPr>
    </w:p>
    <w:p w14:paraId="66221BFD" w14:textId="77777777" w:rsidR="00AD5F09" w:rsidRPr="00DE50D3" w:rsidRDefault="00AD5F09" w:rsidP="00366C8E">
      <w:pPr>
        <w:pStyle w:val="ProductList-SubSubSectionHeading"/>
        <w:outlineLvl w:val="1"/>
        <w:rPr>
          <w:lang w:val="es-ES"/>
        </w:rPr>
      </w:pPr>
      <w:bookmarkStart w:id="23" w:name="_Toc433205152"/>
      <w:r w:rsidRPr="00DE50D3">
        <w:rPr>
          <w:lang w:val="es-ES"/>
        </w:rPr>
        <w:t>Productos que no son de Microsoft</w:t>
      </w:r>
      <w:bookmarkEnd w:id="23"/>
    </w:p>
    <w:p w14:paraId="717B1BE0" w14:textId="22E9601F" w:rsidR="00103924" w:rsidRPr="00DE50D3" w:rsidRDefault="00AD5F09" w:rsidP="00AD5F09">
      <w:pPr>
        <w:pStyle w:val="ProductList-Body"/>
        <w:rPr>
          <w:lang w:val="es-ES"/>
        </w:rPr>
      </w:pPr>
      <w:r w:rsidRPr="00DE50D3">
        <w:rPr>
          <w:lang w:val="es-ES"/>
        </w:rPr>
        <w:t xml:space="preserve">Microsoft puede poner a disposición del Cliente Productos que no son de Microsoft a través del uso que hace el Cliente de los Servicios Online (por ejemplo, a través de una tienda o galería). Si el Cliente instala o utiliza cualquier Producto que no es de Microsoft con un Servicio Online, el Cliente no puede hacerlo de ninguna forma que pueda someter la propiedad intelectual e industrial o la tecnología de Microsoft a obligaciones que vayan más allá de las expresamente incluidas en el contrato de licencias por volumen del Cliente. Para comodidad del Cliente, Microsoft puede incluir cobros por el Producto que no es de Microsoft como parte de la factura del Cliente por los Servicios Online. Sin embargo, Microsoft no asume ninguna responsabilidad por el Producto que no es de Microsoft. El cliente es el único responsable de cualquier Producto que no es de Microsoft que instale o utilice con un Servicio Online. </w:t>
      </w:r>
    </w:p>
    <w:p w14:paraId="1AE95EC8" w14:textId="77777777" w:rsidR="00103924" w:rsidRPr="00DE50D3" w:rsidRDefault="00103924" w:rsidP="00103924">
      <w:pPr>
        <w:pStyle w:val="ProductList-Body"/>
        <w:rPr>
          <w:lang w:val="es-ES"/>
        </w:rPr>
      </w:pPr>
    </w:p>
    <w:p w14:paraId="0F84C97D" w14:textId="77777777" w:rsidR="00AD5F09" w:rsidRPr="00DE50D3" w:rsidRDefault="00AD5F09" w:rsidP="00366C8E">
      <w:pPr>
        <w:pStyle w:val="ProductList-SubSubSectionHeading"/>
        <w:outlineLvl w:val="1"/>
        <w:rPr>
          <w:lang w:val="es-ES"/>
        </w:rPr>
      </w:pPr>
      <w:bookmarkStart w:id="24" w:name="_Toc433205153"/>
      <w:r w:rsidRPr="00DE50D3">
        <w:rPr>
          <w:lang w:val="es-ES"/>
        </w:rPr>
        <w:t>Política de Uso Aceptable</w:t>
      </w:r>
      <w:bookmarkEnd w:id="24"/>
      <w:r w:rsidRPr="00DE50D3">
        <w:rPr>
          <w:lang w:val="es-ES"/>
        </w:rPr>
        <w:t xml:space="preserve"> </w:t>
      </w:r>
    </w:p>
    <w:p w14:paraId="743282DE" w14:textId="77777777" w:rsidR="00AD5F09" w:rsidRPr="00DE50D3" w:rsidRDefault="00AD5F09" w:rsidP="00AD5F09">
      <w:pPr>
        <w:pStyle w:val="ProductList-Body"/>
        <w:rPr>
          <w:lang w:val="es-ES"/>
        </w:rPr>
      </w:pPr>
      <w:r w:rsidRPr="00DE50D3">
        <w:rPr>
          <w:lang w:val="es-ES"/>
        </w:rPr>
        <w:t>Ni el Cliente, ni las personas que acceden a un Servicio Online a través del Cliente, pueden utilizar un Servicio Online:</w:t>
      </w:r>
    </w:p>
    <w:p w14:paraId="50D38345" w14:textId="77777777" w:rsidR="00AD5F09" w:rsidRPr="00DE50D3" w:rsidRDefault="00AD5F09" w:rsidP="00A44A41">
      <w:pPr>
        <w:pStyle w:val="ProductList-Body"/>
        <w:numPr>
          <w:ilvl w:val="0"/>
          <w:numId w:val="2"/>
        </w:numPr>
        <w:ind w:left="450" w:hanging="270"/>
        <w:rPr>
          <w:lang w:val="es-ES"/>
        </w:rPr>
      </w:pPr>
      <w:r w:rsidRPr="00DE50D3">
        <w:rPr>
          <w:lang w:val="es-ES"/>
        </w:rPr>
        <w:t>en una forma prohibida por ley, reglamento, orden gubernamental o decreto;</w:t>
      </w:r>
    </w:p>
    <w:p w14:paraId="5D5FDB63" w14:textId="77777777" w:rsidR="00AD5F09" w:rsidRPr="00DE50D3" w:rsidRDefault="00AD5F09" w:rsidP="0088164F">
      <w:pPr>
        <w:pStyle w:val="ProductList-Body"/>
        <w:numPr>
          <w:ilvl w:val="0"/>
          <w:numId w:val="2"/>
        </w:numPr>
        <w:spacing w:before="40"/>
        <w:ind w:left="450" w:hanging="270"/>
        <w:rPr>
          <w:lang w:val="es-ES"/>
        </w:rPr>
      </w:pPr>
      <w:r w:rsidRPr="00DE50D3">
        <w:rPr>
          <w:lang w:val="es-ES"/>
        </w:rPr>
        <w:t xml:space="preserve">para infringir los derechos de otros; </w:t>
      </w:r>
    </w:p>
    <w:p w14:paraId="41703F54" w14:textId="467BD7CB" w:rsidR="00AD5F09" w:rsidRPr="00DE50D3" w:rsidRDefault="00AD5F09" w:rsidP="0088164F">
      <w:pPr>
        <w:pStyle w:val="ProductList-Body"/>
        <w:numPr>
          <w:ilvl w:val="0"/>
          <w:numId w:val="2"/>
        </w:numPr>
        <w:spacing w:before="40"/>
        <w:ind w:left="450" w:hanging="270"/>
        <w:rPr>
          <w:lang w:val="es-ES"/>
        </w:rPr>
      </w:pPr>
      <w:r w:rsidRPr="00DE50D3">
        <w:rPr>
          <w:lang w:val="es-ES"/>
        </w:rPr>
        <w:t xml:space="preserve">para intentar obtener un acceso no autorizado a cualquier servicio, dispositivo, dato, cuenta o red o interrumpir cualquier servicio, dato, cuenta o red; </w:t>
      </w:r>
    </w:p>
    <w:p w14:paraId="0A3A559B" w14:textId="77777777" w:rsidR="00AD5F09" w:rsidRPr="00DE50D3" w:rsidRDefault="00AD5F09" w:rsidP="0088164F">
      <w:pPr>
        <w:pStyle w:val="ProductList-Body"/>
        <w:numPr>
          <w:ilvl w:val="0"/>
          <w:numId w:val="2"/>
        </w:numPr>
        <w:spacing w:before="40"/>
        <w:ind w:left="450" w:hanging="270"/>
        <w:rPr>
          <w:lang w:val="es-ES"/>
        </w:rPr>
      </w:pPr>
      <w:r w:rsidRPr="00DE50D3">
        <w:rPr>
          <w:lang w:val="es-ES"/>
        </w:rPr>
        <w:t>para enviar correo no deseado o distribuir un software malintencionado;</w:t>
      </w:r>
    </w:p>
    <w:p w14:paraId="7AF2D7D9" w14:textId="77777777" w:rsidR="00AD5F09" w:rsidRPr="00DE50D3" w:rsidRDefault="00AD5F09" w:rsidP="0088164F">
      <w:pPr>
        <w:pStyle w:val="ProductList-Body"/>
        <w:numPr>
          <w:ilvl w:val="0"/>
          <w:numId w:val="2"/>
        </w:numPr>
        <w:spacing w:before="40"/>
        <w:ind w:left="450" w:hanging="270"/>
        <w:rPr>
          <w:lang w:val="es-ES"/>
        </w:rPr>
      </w:pPr>
      <w:r w:rsidRPr="00DE50D3">
        <w:rPr>
          <w:lang w:val="es-ES"/>
        </w:rPr>
        <w:t xml:space="preserve">en una forma que pudiera causar daños u obstaculizar el uso del Servicio Online a otros usuarios; o </w:t>
      </w:r>
    </w:p>
    <w:p w14:paraId="514F970B" w14:textId="77777777" w:rsidR="00AD5F09" w:rsidRPr="00DE50D3" w:rsidRDefault="00AD5F09" w:rsidP="0088164F">
      <w:pPr>
        <w:pStyle w:val="ProductList-Body"/>
        <w:numPr>
          <w:ilvl w:val="0"/>
          <w:numId w:val="2"/>
        </w:numPr>
        <w:spacing w:before="40" w:after="120"/>
        <w:ind w:left="461" w:hanging="274"/>
        <w:rPr>
          <w:lang w:val="es-ES"/>
        </w:rPr>
      </w:pPr>
      <w:r w:rsidRPr="00DE50D3">
        <w:rPr>
          <w:lang w:val="es-ES"/>
        </w:rPr>
        <w:t>en cualquier aplicación o situación donde una falla en el Servicio Online podría provocar la muerte o una lesión física grave de una persona, o daños físicos o ambientales graves.</w:t>
      </w:r>
    </w:p>
    <w:p w14:paraId="05E5E29F" w14:textId="67BFC2BB" w:rsidR="00103924" w:rsidRPr="00DE50D3" w:rsidRDefault="00AD5F09" w:rsidP="00AD5F09">
      <w:pPr>
        <w:pStyle w:val="ProductList-Body"/>
        <w:rPr>
          <w:lang w:val="es-ES"/>
        </w:rPr>
      </w:pPr>
      <w:r w:rsidRPr="00DE50D3">
        <w:rPr>
          <w:lang w:val="es-ES"/>
        </w:rPr>
        <w:t>La infracción de los términos de esta sección puede tener como resultado la suspensión del Servicio Online. Microsoft suspenderá el Servicio Online solo en la medida que sea razonablemente necesario. A menos que Microsoft crea que es necesaria una suspensión inmediata, Microsoft proporcionará una notificación razonable antes de suspender un Servicio Online.</w:t>
      </w:r>
    </w:p>
    <w:p w14:paraId="340E4C2B" w14:textId="77777777" w:rsidR="003C35CD" w:rsidRPr="00DE50D3" w:rsidRDefault="003C35CD" w:rsidP="003C35CD">
      <w:pPr>
        <w:pStyle w:val="ProductList-Body"/>
        <w:rPr>
          <w:lang w:val="es-ES"/>
        </w:rPr>
      </w:pPr>
    </w:p>
    <w:p w14:paraId="238CEE0E" w14:textId="77777777" w:rsidR="003C35CD" w:rsidRPr="00DE50D3" w:rsidRDefault="003C35CD" w:rsidP="003C35CD">
      <w:pPr>
        <w:pStyle w:val="ProductList-SubSubSectionHeading"/>
        <w:outlineLvl w:val="1"/>
        <w:rPr>
          <w:lang w:val="es-ES"/>
        </w:rPr>
      </w:pPr>
      <w:bookmarkStart w:id="25" w:name="_Toc433205154"/>
      <w:r w:rsidRPr="00DE50D3">
        <w:rPr>
          <w:lang w:val="es-ES"/>
        </w:rPr>
        <w:t>Limitaciones Técnicas</w:t>
      </w:r>
      <w:bookmarkEnd w:id="25"/>
    </w:p>
    <w:p w14:paraId="40AC0812" w14:textId="7E166F55" w:rsidR="00C62FB6" w:rsidRPr="00DE50D3" w:rsidRDefault="003C35CD" w:rsidP="00C62FB6">
      <w:pPr>
        <w:pStyle w:val="ProductList-Body"/>
        <w:rPr>
          <w:lang w:val="es-ES"/>
        </w:rPr>
      </w:pPr>
      <w:r w:rsidRPr="00DE50D3">
        <w:rPr>
          <w:lang w:val="es-ES"/>
        </w:rPr>
        <w:t>El Cliente debe cumplir con, y no puede evitar, las limitaciones técnicas de un Servicio Online que solo permite al Cliente utilizarlo de ciertas maneras. El Cliente no puede descargar ni quitar de otra manera copias de software o código fuente de un Servicio Online excepto en lo autorizado de manera explícita.</w:t>
      </w:r>
    </w:p>
    <w:p w14:paraId="3FB58F23" w14:textId="77777777" w:rsidR="00DC0E4A" w:rsidRPr="00DE50D3" w:rsidRDefault="00DC0E4A" w:rsidP="00103924">
      <w:pPr>
        <w:pStyle w:val="ProductList-Body"/>
        <w:rPr>
          <w:lang w:val="es-ES"/>
        </w:rPr>
      </w:pPr>
    </w:p>
    <w:p w14:paraId="16D38071" w14:textId="77777777" w:rsidR="00AD5F09" w:rsidRPr="00DE50D3" w:rsidRDefault="00AD5F09" w:rsidP="00366C8E">
      <w:pPr>
        <w:pStyle w:val="ProductList-SubSubSectionHeading"/>
        <w:outlineLvl w:val="1"/>
        <w:rPr>
          <w:lang w:val="es-ES"/>
        </w:rPr>
      </w:pPr>
      <w:bookmarkStart w:id="26" w:name="_Toc433205155"/>
      <w:r w:rsidRPr="00DE50D3">
        <w:rPr>
          <w:lang w:val="es-ES"/>
        </w:rPr>
        <w:t>Cumplimiento de las legislaciones</w:t>
      </w:r>
      <w:bookmarkEnd w:id="26"/>
    </w:p>
    <w:p w14:paraId="4AF31B1C" w14:textId="5CECBED5" w:rsidR="00AD5F09" w:rsidRPr="00DE50D3" w:rsidRDefault="00AD5F09" w:rsidP="00F824AC">
      <w:pPr>
        <w:pStyle w:val="ProductList-Body"/>
        <w:spacing w:after="120"/>
        <w:rPr>
          <w:lang w:val="es-ES"/>
        </w:rPr>
      </w:pPr>
      <w:r w:rsidRPr="00DE50D3">
        <w:rPr>
          <w:lang w:val="es-ES"/>
        </w:rPr>
        <w:t xml:space="preserve">Microsoft cumplirá todas las leyes y reglamentos aplicables a su prestación de Servicios Online, incluida la ley de notificación de incumplimiento de seguridad aplicable. Sin embargo, Microsoft no es responsable del cumplimiento de ninguna legislación o regulación aplicable al Cliente o a su </w:t>
      </w:r>
      <w:r w:rsidRPr="00DE50D3">
        <w:rPr>
          <w:lang w:val="es-ES"/>
        </w:rPr>
        <w:lastRenderedPageBreak/>
        <w:t>sector que no sea aplicable de forma general a los proveedores de servicios de tecnología de la información. Microsoft no determina si los Datos del Cliente incluyen información sujeta a alguna ley o reglamento específico. Todos los Incidentes de Seguridad están sujetos a los términos de la Notificación de Incidente de Seguridad que se presentan más abajo.</w:t>
      </w:r>
    </w:p>
    <w:p w14:paraId="6B63D384" w14:textId="2FDBD42C" w:rsidR="00AD5F09" w:rsidRPr="00DE50D3" w:rsidRDefault="00AD5F09" w:rsidP="00AD5F09">
      <w:pPr>
        <w:pStyle w:val="ProductList-Body"/>
        <w:rPr>
          <w:lang w:val="es-ES"/>
        </w:rPr>
      </w:pPr>
      <w:r w:rsidRPr="00DE50D3">
        <w:rPr>
          <w:lang w:val="es-ES"/>
        </w:rPr>
        <w:t>El cliente debe cumplir con todas las leyes y reglamentos correspondientes a su uso de los Servicios Online, incluidas las leyes relacionadas con la privacidad, protección de datos y confidencialidad de las comunicaciones. El Cliente es responsable de implementar y mantener las medidas de seguridad y protección de la privacidad para los componentes que el Cliente proporciona o controla (como dispositivos inscritos en Microsoft Intune o en una máquina virtual o aplicación de un cliente de Microsoft Azure) y de determinar si los Servicios Online son apropiados para almacenar y procesar la información sujeta a cualquier ley o reglamento específico. El Cliente es responsable de responder a cualquier solicitud de un tercero con relación al uso que el Cliente haga de un Servicio Online, como una solicitud para quitar contenidos en virtud de la Ley de Propiedad Intelectual Milenio Digital u otra legislación aplicable.</w:t>
      </w:r>
    </w:p>
    <w:p w14:paraId="6D56C61C" w14:textId="77777777" w:rsidR="003C35CD" w:rsidRDefault="003C35CD" w:rsidP="003C35CD">
      <w:pPr>
        <w:pStyle w:val="ProductList-Body"/>
        <w:rPr>
          <w:lang w:val="es-ES"/>
        </w:rPr>
      </w:pPr>
    </w:p>
    <w:p w14:paraId="72EC23DD" w14:textId="77777777" w:rsidR="00E22DEE" w:rsidRPr="000772BE" w:rsidRDefault="00E22DEE" w:rsidP="00E22DEE">
      <w:pPr>
        <w:spacing w:after="0" w:line="240" w:lineRule="auto"/>
      </w:pPr>
      <w:r>
        <w:rPr>
          <w:b/>
          <w:color w:val="00188F"/>
          <w:sz w:val="18"/>
        </w:rPr>
        <w:t>Servicios de importación/exportación</w:t>
      </w:r>
    </w:p>
    <w:p w14:paraId="18C07DA6" w14:textId="6828D39D" w:rsidR="001B7CEF" w:rsidRPr="008147CC" w:rsidRDefault="00E22DEE" w:rsidP="00E22DEE">
      <w:pPr>
        <w:pStyle w:val="productlist-body0"/>
        <w:rPr>
          <w:rFonts w:asciiTheme="minorHAnsi" w:eastAsiaTheme="minorHAnsi" w:hAnsiTheme="minorHAnsi" w:cstheme="minorBidi"/>
          <w:szCs w:val="22"/>
          <w:lang w:val="es-AR"/>
        </w:rPr>
      </w:pPr>
      <w:r>
        <w:rPr>
          <w:rFonts w:asciiTheme="minorHAnsi" w:eastAsiaTheme="minorHAnsi" w:hAnsiTheme="minorHAnsi" w:cstheme="minorBidi"/>
          <w:szCs w:val="22"/>
        </w:rPr>
        <w:t>El uso de cualquier Servicio de Importación o Exportación por parte del Cliente está supeditado a su cumplimiento con todas las instrucciones proporcionadas por Microsoft con respecto a la preparación, el tratamiento y el envío de los soportes físicos que contienen los datos del Cliente (“soportes físicos de almacenamiento”). El Cliente es el único responsable de asegurar que el soporte físico de almacenamiento y los datos se proporcionen conforme a todas las leyes y reglamentos. Microsoft no tiene ninguna obligación con respecto al soporte físico de almacenamiento ni ninguna responsabilidad por la pérdida, los daños o la destrucción de los soportes físicos de almacenamiento. Todos los soportes físicos de almacenamiento que se envían a Microsoft deben remitirse al Centro de Datos DAP de Microsoft DCS (INCOTERMS 2010). Los soportes físicos de almacenamiento que se envían al Cliente deben remitirse al Muelle del Cliente DAP (INCOTERMS 2010</w:t>
      </w:r>
      <w:r w:rsidR="001B7CEF" w:rsidRPr="008147CC">
        <w:rPr>
          <w:rFonts w:asciiTheme="minorHAnsi" w:eastAsiaTheme="minorHAnsi" w:hAnsiTheme="minorHAnsi" w:cstheme="minorBidi"/>
          <w:szCs w:val="22"/>
          <w:lang w:val="es-AR"/>
        </w:rPr>
        <w:t>).</w:t>
      </w:r>
    </w:p>
    <w:p w14:paraId="17269D2A" w14:textId="77777777" w:rsidR="001B7CEF" w:rsidRPr="001B7CEF" w:rsidRDefault="001B7CEF" w:rsidP="003C35CD">
      <w:pPr>
        <w:pStyle w:val="ProductList-Body"/>
        <w:rPr>
          <w:lang w:val="es-AR"/>
        </w:rPr>
      </w:pPr>
    </w:p>
    <w:p w14:paraId="4FEA4633" w14:textId="77777777" w:rsidR="00AD5F09" w:rsidRPr="00DE50D3" w:rsidRDefault="00AD5F09" w:rsidP="00366C8E">
      <w:pPr>
        <w:pStyle w:val="ProductList-SubSubSectionHeading"/>
        <w:outlineLvl w:val="1"/>
        <w:rPr>
          <w:lang w:val="es-ES"/>
        </w:rPr>
      </w:pPr>
      <w:bookmarkStart w:id="27" w:name="_Toc433205156"/>
      <w:r w:rsidRPr="00DE50D3">
        <w:rPr>
          <w:lang w:val="es-ES"/>
        </w:rPr>
        <w:t>Notificaciones electrónicas</w:t>
      </w:r>
      <w:bookmarkEnd w:id="27"/>
    </w:p>
    <w:p w14:paraId="6993E3E6" w14:textId="7559D1BC" w:rsidR="00AD5F09" w:rsidRPr="00DE50D3" w:rsidRDefault="00AD5F09" w:rsidP="00AD5F09">
      <w:pPr>
        <w:pStyle w:val="ProductList-Body"/>
        <w:rPr>
          <w:lang w:val="es-ES"/>
        </w:rPr>
      </w:pPr>
      <w:r w:rsidRPr="00DE50D3">
        <w:rPr>
          <w:lang w:val="es-ES"/>
        </w:rPr>
        <w:t xml:space="preserve">Microsoft puede proporcionar al Cliente información y notificaciones sobre los Servicios Online de forma electrónica, incluyendo por correo electrónico, a través del portal para el Servicio Online o a través de un sitio web que Microsoft identifique. La notificación se entrega en la fecha en que Microsoft lo pone a disposición. </w:t>
      </w:r>
    </w:p>
    <w:p w14:paraId="34B5705F" w14:textId="77777777" w:rsidR="00AD5F09" w:rsidRPr="00DE50D3" w:rsidRDefault="00AD5F09" w:rsidP="00AD5F09">
      <w:pPr>
        <w:pStyle w:val="ProductList-SubSubSectionHeading"/>
        <w:rPr>
          <w:lang w:val="es-ES"/>
        </w:rPr>
      </w:pPr>
    </w:p>
    <w:p w14:paraId="699AD26F" w14:textId="77777777" w:rsidR="00AD5F09" w:rsidRPr="00DE50D3" w:rsidRDefault="00AD5F09" w:rsidP="00366C8E">
      <w:pPr>
        <w:pStyle w:val="ProductList-SubSubSectionHeading"/>
        <w:outlineLvl w:val="1"/>
        <w:rPr>
          <w:lang w:val="es-ES"/>
        </w:rPr>
      </w:pPr>
      <w:bookmarkStart w:id="28" w:name="_Toc433205157"/>
      <w:r w:rsidRPr="00DE50D3">
        <w:rPr>
          <w:lang w:val="es-ES"/>
        </w:rPr>
        <w:t>Reasignación de licencias</w:t>
      </w:r>
      <w:bookmarkEnd w:id="28"/>
    </w:p>
    <w:p w14:paraId="7387CB08" w14:textId="59C42BE7" w:rsidR="00AD5F09" w:rsidRPr="00DE50D3" w:rsidRDefault="00AD5F09" w:rsidP="00AD5F09">
      <w:pPr>
        <w:pStyle w:val="ProductList-Body"/>
        <w:rPr>
          <w:lang w:val="es-ES"/>
        </w:rPr>
      </w:pPr>
      <w:r w:rsidRPr="00DE50D3">
        <w:rPr>
          <w:lang w:val="es-ES"/>
        </w:rPr>
        <w:t xml:space="preserve">La mayor parte de las SL pueden reasignarse, pero no todas. Salvo según se estipule en este párrafo o en los </w:t>
      </w:r>
      <w:hyperlink w:anchor="OnlineServiceSpecificTerms" w:history="1">
        <w:r w:rsidRPr="00DE50D3">
          <w:rPr>
            <w:rStyle w:val="Hyperlink"/>
            <w:lang w:val="es-ES"/>
          </w:rPr>
          <w:t>Términos específicos del Servicio Online</w:t>
        </w:r>
      </w:hyperlink>
      <w:r w:rsidRPr="00DE50D3">
        <w:rPr>
          <w:lang w:val="es-ES"/>
        </w:rPr>
        <w:t>, el Cliente no puede reasignar una SL por un corto plazo (es decir, dentro de los 90 días siguientes a la última cesión). El Cliente puede reasignar una SL a corto plazo para cubrir la ausencia de un usuario o la no disponibilidad de un dispositivo que está fuera de servicio. La reasignación de una SL con cualquier otro fin debe ser permanente. Cuando el Cliente reasigna una SL de un dispositivo a otro, debe bloquear el acceso y eliminar cualquier software relacionado del dispositivo antiguo o del dispositivo del usuario antiguo.</w:t>
      </w:r>
    </w:p>
    <w:p w14:paraId="2FA4C53A" w14:textId="77777777" w:rsidR="00AD5F09" w:rsidRPr="00DE50D3" w:rsidRDefault="00AD5F09" w:rsidP="00AD5F09">
      <w:pPr>
        <w:pStyle w:val="ProductList-SubSubSectionHeading"/>
        <w:rPr>
          <w:lang w:val="es-ES"/>
        </w:rPr>
      </w:pPr>
    </w:p>
    <w:p w14:paraId="3B84E286" w14:textId="77777777" w:rsidR="00AD5F09" w:rsidRPr="00DE50D3" w:rsidRDefault="00AD5F09" w:rsidP="00366C8E">
      <w:pPr>
        <w:pStyle w:val="ProductList-SubSubSectionHeading"/>
        <w:outlineLvl w:val="1"/>
        <w:rPr>
          <w:lang w:val="es-ES"/>
        </w:rPr>
      </w:pPr>
      <w:bookmarkStart w:id="29" w:name="_Toc433205158"/>
      <w:r w:rsidRPr="00DE50D3">
        <w:rPr>
          <w:lang w:val="es-ES"/>
        </w:rPr>
        <w:t>Componentes de Fuente</w:t>
      </w:r>
      <w:bookmarkEnd w:id="29"/>
    </w:p>
    <w:p w14:paraId="73F308D1" w14:textId="66EA51E0" w:rsidR="00AD5F09" w:rsidRPr="00DE50D3" w:rsidRDefault="00AD5F09" w:rsidP="00AD5F09">
      <w:pPr>
        <w:pStyle w:val="ProductList-Body"/>
        <w:rPr>
          <w:lang w:val="es-ES"/>
        </w:rPr>
      </w:pPr>
      <w:r w:rsidRPr="00DE50D3">
        <w:rPr>
          <w:lang w:val="es-ES"/>
        </w:rPr>
        <w:t>Cuando el Cliente utiliza un Servicio Online, puede utilizar las fuentes instaladas por ese Servicio Online para mostrar e imprimir contenido. El Cliente puede exclusivamente incrustar fuentes en el contenido, de acuerdo con lo que permitan las restricciones de incrustación de fuentes y puede descargarlas temporalmente a una impresora o a otro dispositivo de salida para imprimir contenido.</w:t>
      </w:r>
    </w:p>
    <w:p w14:paraId="5F2F1E4E" w14:textId="77777777" w:rsidR="00AD5F09" w:rsidRPr="00DE50D3" w:rsidRDefault="00AD5F09" w:rsidP="00AD5F09">
      <w:pPr>
        <w:pStyle w:val="ProductList-SubSubSectionHeading"/>
        <w:rPr>
          <w:lang w:val="es-ES"/>
        </w:rPr>
      </w:pPr>
    </w:p>
    <w:p w14:paraId="4DA62778" w14:textId="77777777" w:rsidR="00AD5F09" w:rsidRPr="00DE50D3" w:rsidRDefault="00AD5F09" w:rsidP="00366C8E">
      <w:pPr>
        <w:pStyle w:val="ProductList-SubSubSectionHeading"/>
        <w:outlineLvl w:val="1"/>
        <w:rPr>
          <w:lang w:val="es-ES"/>
        </w:rPr>
      </w:pPr>
      <w:bookmarkStart w:id="30" w:name="_Toc433205159"/>
      <w:r w:rsidRPr="00DE50D3">
        <w:rPr>
          <w:lang w:val="es-ES"/>
        </w:rPr>
        <w:t>Multiplexación</w:t>
      </w:r>
      <w:bookmarkEnd w:id="30"/>
    </w:p>
    <w:p w14:paraId="594AA384" w14:textId="7A451602" w:rsidR="00103924" w:rsidRPr="00DE50D3" w:rsidRDefault="00AD5F09" w:rsidP="00AD5F09">
      <w:pPr>
        <w:pStyle w:val="ProductList-Body"/>
        <w:rPr>
          <w:lang w:val="es-ES"/>
        </w:rPr>
      </w:pPr>
      <w:r w:rsidRPr="00DE50D3">
        <w:rPr>
          <w:lang w:val="es-ES"/>
        </w:rPr>
        <w:t>El hardware o software que el Cliente utiliza para agrupar conexiones, reenrutar información, reducir el número de dispositivos o usuarios que acceden o utilizan el Servicio Online (o el software relacionado) o reducir el número de OSE, dispositivos o usuarios que el Servicio Online administra directamente (en ocasiones denominado “multiplexación” o “agrupación”) no disminuye el número de licencias de cualquier tipo (incluidas SL) que el Cliente necesite.</w:t>
      </w:r>
    </w:p>
    <w:p w14:paraId="4A887BE5" w14:textId="77777777" w:rsidR="00E22DEE" w:rsidRPr="000772BE" w:rsidRDefault="004E280B" w:rsidP="00E22DEE">
      <w:pPr>
        <w:pStyle w:val="ProductList-Body"/>
        <w:shd w:val="clear" w:color="auto" w:fill="A6A6A6" w:themeFill="background1" w:themeFillShade="A6"/>
        <w:spacing w:before="120" w:after="240"/>
        <w:jc w:val="right"/>
      </w:pPr>
      <w:hyperlink w:anchor="Tabla de Contenido" w:history="1">
        <w:r w:rsidR="00E22DEE">
          <w:rPr>
            <w:rStyle w:val="Hyperlink"/>
            <w:sz w:val="16"/>
            <w:szCs w:val="16"/>
          </w:rPr>
          <w:t>Tabla de contenido</w:t>
        </w:r>
      </w:hyperlink>
      <w:r w:rsidR="00E22DEE">
        <w:rPr>
          <w:sz w:val="16"/>
          <w:szCs w:val="16"/>
        </w:rPr>
        <w:t xml:space="preserve"> / </w:t>
      </w:r>
      <w:hyperlink w:anchor="GeneralTerms" w:history="1">
        <w:r w:rsidR="00E22DEE">
          <w:rPr>
            <w:rStyle w:val="Hyperlink"/>
            <w:sz w:val="16"/>
            <w:szCs w:val="16"/>
          </w:rPr>
          <w:t>Términos generales</w:t>
        </w:r>
      </w:hyperlink>
    </w:p>
    <w:p w14:paraId="1F6FD2E0" w14:textId="77777777" w:rsidR="00103924" w:rsidRPr="00DE50D3" w:rsidRDefault="00103924" w:rsidP="00103924">
      <w:pPr>
        <w:pStyle w:val="ProductList-Body"/>
        <w:rPr>
          <w:lang w:val="es-ES"/>
        </w:rPr>
      </w:pPr>
    </w:p>
    <w:p w14:paraId="181B9919" w14:textId="77777777" w:rsidR="004D27A6" w:rsidRPr="00DE50D3" w:rsidRDefault="004D27A6" w:rsidP="00A914BF">
      <w:pPr>
        <w:pStyle w:val="ProductList-Body"/>
        <w:rPr>
          <w:lang w:val="es-ES"/>
        </w:rPr>
      </w:pPr>
    </w:p>
    <w:p w14:paraId="5B4C399B" w14:textId="77777777" w:rsidR="00730B3A" w:rsidRPr="00DE50D3" w:rsidRDefault="00730B3A" w:rsidP="00A914BF">
      <w:pPr>
        <w:pStyle w:val="ProductList-Body"/>
        <w:rPr>
          <w:lang w:val="es-ES"/>
        </w:rPr>
        <w:sectPr w:rsidR="00730B3A" w:rsidRPr="00DE50D3" w:rsidSect="00A61B2A">
          <w:footerReference w:type="default" r:id="rId23"/>
          <w:footerReference w:type="first" r:id="rId24"/>
          <w:pgSz w:w="12240" w:h="15840"/>
          <w:pgMar w:top="1440" w:right="720" w:bottom="1440" w:left="720" w:header="720" w:footer="720" w:gutter="0"/>
          <w:cols w:space="720"/>
          <w:titlePg/>
          <w:docGrid w:linePitch="360"/>
        </w:sectPr>
      </w:pPr>
    </w:p>
    <w:p w14:paraId="75CD0C33" w14:textId="506133E3" w:rsidR="004D27A6" w:rsidRPr="00DE50D3" w:rsidRDefault="000E6ED8" w:rsidP="00366C8E">
      <w:pPr>
        <w:pStyle w:val="ProductList-SectionHeading"/>
        <w:outlineLvl w:val="0"/>
        <w:rPr>
          <w:lang w:val="es-ES"/>
        </w:rPr>
      </w:pPr>
      <w:bookmarkStart w:id="31" w:name="PrivacyandSecurityTerms"/>
      <w:bookmarkStart w:id="32" w:name="_Toc433205160"/>
      <w:r w:rsidRPr="00DE50D3">
        <w:rPr>
          <w:lang w:val="es-ES"/>
        </w:rPr>
        <w:lastRenderedPageBreak/>
        <w:t>Términos de privacidad y seguridad</w:t>
      </w:r>
      <w:bookmarkEnd w:id="31"/>
      <w:bookmarkEnd w:id="32"/>
    </w:p>
    <w:p w14:paraId="7D1A07E0" w14:textId="189496FA" w:rsidR="00F77036" w:rsidRPr="00DE50D3" w:rsidRDefault="00F77036" w:rsidP="00F77036">
      <w:pPr>
        <w:pStyle w:val="ProductList-Body"/>
        <w:rPr>
          <w:lang w:val="es-ES"/>
        </w:rPr>
      </w:pPr>
      <w:r w:rsidRPr="00DE50D3">
        <w:rPr>
          <w:lang w:val="es-ES"/>
        </w:rPr>
        <w:t xml:space="preserve">Esta sección de los Términos de los Servicios Online consta de dos partes: </w:t>
      </w:r>
    </w:p>
    <w:p w14:paraId="6AAD177B" w14:textId="4104F62E" w:rsidR="00F77036" w:rsidRPr="00DE50D3" w:rsidRDefault="00F77036" w:rsidP="00A44A41">
      <w:pPr>
        <w:pStyle w:val="ProductList-Body"/>
        <w:numPr>
          <w:ilvl w:val="0"/>
          <w:numId w:val="3"/>
        </w:numPr>
        <w:ind w:left="450" w:hanging="270"/>
        <w:rPr>
          <w:lang w:val="es-ES"/>
        </w:rPr>
      </w:pPr>
      <w:r w:rsidRPr="00DE50D3">
        <w:rPr>
          <w:lang w:val="es-ES"/>
        </w:rPr>
        <w:t>Términos Generales de Privacidad y Seguridad, que se aplican a todos los Servicios Online; y</w:t>
      </w:r>
    </w:p>
    <w:p w14:paraId="19F00AAF" w14:textId="0D6AB44F" w:rsidR="000E6ED8" w:rsidRPr="00DE50D3" w:rsidRDefault="00F77036" w:rsidP="0088164F">
      <w:pPr>
        <w:pStyle w:val="ProductList-Body"/>
        <w:numPr>
          <w:ilvl w:val="0"/>
          <w:numId w:val="3"/>
        </w:numPr>
        <w:spacing w:before="40"/>
        <w:ind w:left="461" w:hanging="274"/>
        <w:rPr>
          <w:lang w:val="es-ES"/>
        </w:rPr>
      </w:pPr>
      <w:r w:rsidRPr="00DE50D3">
        <w:rPr>
          <w:lang w:val="es-ES"/>
        </w:rPr>
        <w:t>Términos de Tratamiento de Datos, que son compromisos adicionales para determinados Servicios Online.</w:t>
      </w:r>
    </w:p>
    <w:p w14:paraId="63CB356D" w14:textId="77777777" w:rsidR="00F77036" w:rsidRPr="00DE50D3" w:rsidRDefault="00F77036" w:rsidP="00F77036">
      <w:pPr>
        <w:pStyle w:val="ProductList-Body"/>
        <w:rPr>
          <w:lang w:val="es-ES"/>
        </w:rPr>
      </w:pPr>
    </w:p>
    <w:p w14:paraId="28D69558" w14:textId="380CF2CB" w:rsidR="000E6ED8" w:rsidRPr="00DE50D3" w:rsidRDefault="00F77036" w:rsidP="00E22DEE">
      <w:pPr>
        <w:pStyle w:val="ProductList-Offering1Heading"/>
        <w:rPr>
          <w:lang w:val="es-ES"/>
        </w:rPr>
      </w:pPr>
      <w:bookmarkStart w:id="33" w:name="_Toc433205161"/>
      <w:r w:rsidRPr="00DE50D3">
        <w:rPr>
          <w:lang w:val="es-ES"/>
        </w:rPr>
        <w:t>Términos Generales de Privacidad y Seguridad</w:t>
      </w:r>
      <w:bookmarkEnd w:id="33"/>
    </w:p>
    <w:p w14:paraId="0A292299" w14:textId="77777777" w:rsidR="00F77036" w:rsidRPr="00DE50D3" w:rsidRDefault="00F77036" w:rsidP="00366C8E">
      <w:pPr>
        <w:pStyle w:val="ProductList-SubSubSectionHeading"/>
        <w:outlineLvl w:val="2"/>
        <w:rPr>
          <w:lang w:val="es-ES"/>
        </w:rPr>
      </w:pPr>
      <w:bookmarkStart w:id="34" w:name="_Toc433205162"/>
      <w:r w:rsidRPr="00DE50D3">
        <w:rPr>
          <w:lang w:val="es-ES"/>
        </w:rPr>
        <w:t>Alcance</w:t>
      </w:r>
      <w:bookmarkEnd w:id="34"/>
    </w:p>
    <w:p w14:paraId="6720FC8E" w14:textId="65FEC10F" w:rsidR="00F77036" w:rsidRPr="00DE50D3" w:rsidRDefault="00F77036" w:rsidP="00F77036">
      <w:pPr>
        <w:pStyle w:val="ProductList-Body"/>
        <w:rPr>
          <w:lang w:val="es-ES"/>
        </w:rPr>
      </w:pPr>
      <w:r w:rsidRPr="00DE50D3">
        <w:rPr>
          <w:lang w:val="es-ES"/>
        </w:rPr>
        <w:t xml:space="preserve">Los términos de esta sección se aplican a todos los Servicios Online excepto a la Plataforma Bing Maps Enterprise, la Plataforma Bing Maps Mobile Asset Management, la API de Translator y Parature, de Microsoft, que se rigen por los términos de privacidad y/o seguridad a los que se hace referencia a continuación en los </w:t>
      </w:r>
      <w:hyperlink w:anchor="OnlineServiceSpecificTerms" w:history="1">
        <w:r w:rsidRPr="00DE50D3">
          <w:rPr>
            <w:rStyle w:val="Hyperlink"/>
            <w:lang w:val="es-ES"/>
          </w:rPr>
          <w:t>Términos específicos de los Servicios Online</w:t>
        </w:r>
      </w:hyperlink>
      <w:r w:rsidRPr="00DE50D3">
        <w:rPr>
          <w:lang w:val="es-ES"/>
        </w:rPr>
        <w:t xml:space="preserve"> correspondientes.</w:t>
      </w:r>
    </w:p>
    <w:p w14:paraId="77E4D02E" w14:textId="77777777" w:rsidR="00F77036" w:rsidRPr="00DE50D3" w:rsidRDefault="00F77036" w:rsidP="00F77036">
      <w:pPr>
        <w:pStyle w:val="ProductList-Body"/>
        <w:rPr>
          <w:lang w:val="es-ES"/>
        </w:rPr>
      </w:pPr>
    </w:p>
    <w:p w14:paraId="7785BD88" w14:textId="77777777" w:rsidR="00F77036" w:rsidRPr="00DE50D3" w:rsidRDefault="00F77036" w:rsidP="00366C8E">
      <w:pPr>
        <w:pStyle w:val="ProductList-SubSubSectionHeading"/>
        <w:outlineLvl w:val="2"/>
        <w:rPr>
          <w:lang w:val="es-ES"/>
        </w:rPr>
      </w:pPr>
      <w:bookmarkStart w:id="35" w:name="_Toc433205163"/>
      <w:r w:rsidRPr="00DE50D3">
        <w:rPr>
          <w:lang w:val="es-ES"/>
        </w:rPr>
        <w:t>Uso de Datos de Cliente</w:t>
      </w:r>
      <w:bookmarkEnd w:id="35"/>
    </w:p>
    <w:p w14:paraId="60C50476" w14:textId="5A63F640" w:rsidR="00F77036" w:rsidRPr="00DE50D3" w:rsidRDefault="00F77036" w:rsidP="00F77036">
      <w:pPr>
        <w:pStyle w:val="ProductList-Body"/>
        <w:rPr>
          <w:lang w:val="es-ES"/>
        </w:rPr>
      </w:pPr>
      <w:r w:rsidRPr="00DE50D3">
        <w:rPr>
          <w:lang w:val="es-ES"/>
        </w:rPr>
        <w:t>Los Datos de Cliente se utilizarán solo para prestar al Cliente los Servicios Online que incluyan fines compatibles con la prestación de dichos servicios. Microsoft no utilizará los Datos de Cliente ni extraerá información de ellos para fines publicitarios o fines comerciales similares. En lo que respecta a las partes, el Cliente conserva todos los derechos, la titularidad y los intereses respecto a los Datos de Cliente. Microsoft no adquiere derechos en los Datos de Cliente más que los derechos que el Cliente le concede a Microsoft para prestar los Servicios Online al Cliente. Este párrafo no afecta los derechos de Microsoft sobre el software o los servicios que Microsoft licencia al Cliente.</w:t>
      </w:r>
    </w:p>
    <w:p w14:paraId="2013749E" w14:textId="77777777" w:rsidR="00F77036" w:rsidRPr="00DE50D3" w:rsidRDefault="00F77036" w:rsidP="00F77036">
      <w:pPr>
        <w:pStyle w:val="ProductList-Body"/>
        <w:rPr>
          <w:lang w:val="es-ES"/>
        </w:rPr>
      </w:pPr>
    </w:p>
    <w:p w14:paraId="38E6B3C3" w14:textId="77777777" w:rsidR="002C5473" w:rsidRPr="007E356F" w:rsidRDefault="002C5473" w:rsidP="002C5473">
      <w:pPr>
        <w:pStyle w:val="ProductList-SubSubSectionHeading"/>
        <w:outlineLvl w:val="2"/>
        <w:rPr>
          <w:lang w:val="es-ES_tradnl"/>
        </w:rPr>
      </w:pPr>
      <w:bookmarkStart w:id="36" w:name="_Toc423959220"/>
      <w:bookmarkStart w:id="37" w:name="_Toc417892060"/>
      <w:bookmarkStart w:id="38" w:name="_Toc433205164"/>
      <w:r w:rsidRPr="007E356F">
        <w:rPr>
          <w:lang w:val="es-ES_tradnl"/>
        </w:rPr>
        <w:t>Revelación de Datos del Cliente</w:t>
      </w:r>
      <w:bookmarkEnd w:id="36"/>
      <w:bookmarkEnd w:id="37"/>
      <w:bookmarkEnd w:id="38"/>
    </w:p>
    <w:p w14:paraId="058B0F58" w14:textId="77777777" w:rsidR="002C5473" w:rsidRPr="007E356F" w:rsidRDefault="002C5473" w:rsidP="002C5473">
      <w:pPr>
        <w:pStyle w:val="ProductList-Body"/>
        <w:spacing w:after="120"/>
        <w:rPr>
          <w:lang w:val="es-ES_tradnl"/>
        </w:rPr>
      </w:pPr>
      <w:r w:rsidRPr="007E356F">
        <w:rPr>
          <w:lang w:val="es-ES_tradnl"/>
        </w:rPr>
        <w:t xml:space="preserve">Microsoft no revelará los Datos del Cliente fuera de Microsoft ni de sus subsidiarias y filiales, excepto (1) según lo indique el Cliente, (2) según se describe en los Términos de Servicios Online (OST) o (3) según se exija por ley. </w:t>
      </w:r>
    </w:p>
    <w:p w14:paraId="42D84BBB" w14:textId="77777777" w:rsidR="002C5473" w:rsidRPr="007E356F" w:rsidRDefault="002C5473" w:rsidP="002C5473">
      <w:pPr>
        <w:pStyle w:val="ProductList-Body"/>
        <w:spacing w:after="120"/>
        <w:rPr>
          <w:lang w:val="es-ES_tradnl"/>
        </w:rPr>
      </w:pPr>
      <w:r w:rsidRPr="007E356F">
        <w:rPr>
          <w:lang w:val="es-ES_tradnl"/>
        </w:rPr>
        <w:t>Microsoft no revelará los Datos del Cliente a la autoridad judicial, salvo que lo exija la ley. En caso de que la autoridad judicial se ponga en contacto con Microsoft con el fin de solicitar Datos del Cliente, Microsoft intentará instar a la autoridad competente a solicitarle los datos directamente al Cliente. Si Microsoft se ve obligado a revelar Datos del Cliente a la autoridad judicial, notificará inmediatamente al Cliente y proporcionará una copia de la solicitud a menos que lo prohíba la legislación vigente.</w:t>
      </w:r>
    </w:p>
    <w:p w14:paraId="7EDE1793" w14:textId="77777777" w:rsidR="002C5473" w:rsidRPr="007E356F" w:rsidRDefault="002C5473" w:rsidP="002C5473">
      <w:pPr>
        <w:pStyle w:val="ProductList-Body"/>
        <w:spacing w:after="120"/>
        <w:rPr>
          <w:lang w:val="es-ES_tradnl"/>
        </w:rPr>
      </w:pPr>
      <w:r w:rsidRPr="007E356F">
        <w:rPr>
          <w:lang w:val="es-ES_tradnl"/>
        </w:rPr>
        <w:t>Una vez recibida la solicitud de Datos del Cliente por parte de cualquier tercero, Microsoft notificará de inmediato al Cliente, salvo que lo prohíba la legislación vigente. Si Microsoft no está obligado por ley, rechazará la solicitud. Si la solicitud es válida, Microsoft intentará instar a dicho tercero a solicitarle los datos directamente al Cliente.</w:t>
      </w:r>
    </w:p>
    <w:p w14:paraId="293B7005" w14:textId="77777777" w:rsidR="002C5473" w:rsidRPr="007E356F" w:rsidRDefault="002C5473" w:rsidP="002C5473">
      <w:pPr>
        <w:pStyle w:val="ProductList-Body"/>
        <w:spacing w:after="120"/>
        <w:rPr>
          <w:lang w:val="es-ES_tradnl"/>
        </w:rPr>
      </w:pPr>
      <w:r w:rsidRPr="007E356F">
        <w:rPr>
          <w:lang w:val="es-ES_tradnl"/>
        </w:rPr>
        <w:t xml:space="preserve">Microsoft no proporcionará a terceros: (a) acceso directo, indirecto, general o irrestricto a Datos del Cliente; (b) las claves de cifrado de plataforma que se utilizan para proteger los Datos del Cliente o la capacidad descifrar tales claves; ni (c) ningún tipo de acceso a Datos del Cliente si Microsoft tiene conocimiento de que dichos datos se utilizarán con fines diferentes a los indicados en la solicitud del tercero. </w:t>
      </w:r>
    </w:p>
    <w:p w14:paraId="68452EFB" w14:textId="77777777" w:rsidR="002C5473" w:rsidRPr="007E356F" w:rsidRDefault="002C5473" w:rsidP="002C5473">
      <w:pPr>
        <w:pStyle w:val="ProductList-Body"/>
        <w:rPr>
          <w:lang w:val="es-ES_tradnl"/>
        </w:rPr>
      </w:pPr>
      <w:r w:rsidRPr="007E356F">
        <w:rPr>
          <w:lang w:val="es-ES_tradnl"/>
        </w:rPr>
        <w:t xml:space="preserve">En respaldo de lo anterior, Microsoft puede proporcionar información de contacto básica del Cliente al tercero. </w:t>
      </w:r>
    </w:p>
    <w:p w14:paraId="256D8746" w14:textId="77777777" w:rsidR="00F77036" w:rsidRPr="00DE50D3" w:rsidRDefault="00F77036" w:rsidP="00F77036">
      <w:pPr>
        <w:pStyle w:val="ProductList-Body"/>
        <w:rPr>
          <w:lang w:val="es-ES"/>
        </w:rPr>
      </w:pPr>
    </w:p>
    <w:p w14:paraId="51A41C17" w14:textId="77777777" w:rsidR="00F77036" w:rsidRPr="00DE50D3" w:rsidRDefault="00F77036" w:rsidP="00366C8E">
      <w:pPr>
        <w:pStyle w:val="ProductList-SubSubSectionHeading"/>
        <w:outlineLvl w:val="2"/>
        <w:rPr>
          <w:lang w:val="es-ES"/>
        </w:rPr>
      </w:pPr>
      <w:bookmarkStart w:id="39" w:name="_Toc433205165"/>
      <w:r w:rsidRPr="00DE50D3">
        <w:rPr>
          <w:lang w:val="es-ES"/>
        </w:rPr>
        <w:t>Instituciones educacionales</w:t>
      </w:r>
      <w:bookmarkEnd w:id="39"/>
    </w:p>
    <w:p w14:paraId="1FD6883B" w14:textId="34F015CC" w:rsidR="00F77036" w:rsidRPr="00DE50D3" w:rsidRDefault="00F77036" w:rsidP="00F824AC">
      <w:pPr>
        <w:pStyle w:val="ProductList-Body"/>
        <w:spacing w:after="120"/>
        <w:rPr>
          <w:lang w:val="es-ES"/>
        </w:rPr>
      </w:pPr>
      <w:r w:rsidRPr="00DE50D3">
        <w:rPr>
          <w:lang w:val="es-ES"/>
        </w:rPr>
        <w:t>Si el Cliente es un organismo o institución educacional al cual se aplican las regulaciones de la Ley de Derechos Educativos y Privacidad de la Familia, 20 U.S.C. § 1232g (FERPA, Family Educational Rights and Privacy Act), Microsoft reconoce que para fines de los OST, se le designará como un “funcionario escolar” con “intereses educacionales legítimos” en los Datos de Cliente, dado que dichos términos se han definido en virtud de FERPA y sus regulaciones de implementación, y Microsoft acepta cumplir con las limitaciones y requisitos impuestos por 34 CFR 99.33(a) sobre funcionarios de escuelas.</w:t>
      </w:r>
    </w:p>
    <w:p w14:paraId="04350C2A" w14:textId="7980FE1C" w:rsidR="00F77036" w:rsidRPr="00DE50D3" w:rsidRDefault="00F77036" w:rsidP="00F77036">
      <w:pPr>
        <w:pStyle w:val="ProductList-Body"/>
        <w:rPr>
          <w:lang w:val="es-ES"/>
        </w:rPr>
      </w:pPr>
      <w:r w:rsidRPr="00DE50D3">
        <w:rPr>
          <w:lang w:val="es-ES"/>
        </w:rPr>
        <w:t>El Cliente comprende que Microsoft puede poseer información de contacto limitada o no poseer información de contacto de los estudiantes y de los padres de los estudiantes. Por consiguiente, el Cliente será responsable de obtener cualquier consentimiento parental por el uso que cualquiera de los usuarios finales haga del Servicio Online, según lo pudiera exigir la legislación aplicable y de transmitir la notificación en nombre de Microsoft a los estudiantes (o, con respecto a un estudiante menor de 18 años que no asiste a una institución postsecundaria, para el padre o la madre del estudiante) de cualquier orden judicial o citación legal que exijan la revelación de los Datos de Cliente que posee Microsoft, según lo pudiera exigir la legislación aplicable.</w:t>
      </w:r>
    </w:p>
    <w:p w14:paraId="75EB52E8" w14:textId="77777777" w:rsidR="00F77036" w:rsidRPr="00DE50D3" w:rsidRDefault="00F77036" w:rsidP="00F77036">
      <w:pPr>
        <w:pStyle w:val="ProductList-Body"/>
        <w:rPr>
          <w:lang w:val="es-ES"/>
        </w:rPr>
      </w:pPr>
    </w:p>
    <w:p w14:paraId="640B504A" w14:textId="77777777" w:rsidR="002C5473" w:rsidRPr="007E356F" w:rsidRDefault="002C5473" w:rsidP="002C5473">
      <w:pPr>
        <w:pStyle w:val="ProductList-SubSubSectionHeading"/>
        <w:rPr>
          <w:lang w:val="es-ES_tradnl"/>
        </w:rPr>
      </w:pPr>
      <w:bookmarkStart w:id="40" w:name="_Toc423959222"/>
      <w:bookmarkStart w:id="41" w:name="_Toc433205166"/>
      <w:bookmarkStart w:id="42" w:name="_Toc417892062"/>
      <w:bookmarkStart w:id="43" w:name="HIPAA"/>
      <w:r w:rsidRPr="007E356F">
        <w:rPr>
          <w:lang w:val="es-ES_tradnl"/>
        </w:rPr>
        <w:t>Asociado Comercial de HIPAA</w:t>
      </w:r>
      <w:bookmarkEnd w:id="40"/>
      <w:bookmarkEnd w:id="41"/>
    </w:p>
    <w:p w14:paraId="21142630" w14:textId="789397B3" w:rsidR="002C5473" w:rsidRPr="007E356F" w:rsidRDefault="002C5473" w:rsidP="001B7CEF">
      <w:pPr>
        <w:pStyle w:val="ProductList-Body"/>
        <w:rPr>
          <w:lang w:val="es-ES_tradnl"/>
        </w:rPr>
      </w:pPr>
      <w:r w:rsidRPr="007E356F">
        <w:rPr>
          <w:lang w:val="es-ES_tradnl"/>
        </w:rPr>
        <w:t xml:space="preserve">Si el Cliente es una “entidad cubierta” o un “asociado comercial” e incluye “información de salud protegida” en los Datos del Cliente conforme a la definición de tales términos establecida en 45 CFR § 160.103, la ejecución del contrato de licencias por volumen del Cliente incluye la ejecución del Contrato de Asociado Comercial (“BAA”) de HIPAA, cuyo texto completo se encuentra disponible en </w:t>
      </w:r>
      <w:hyperlink r:id="rId25" w:history="1">
        <w:r w:rsidRPr="007E356F">
          <w:rPr>
            <w:rStyle w:val="Hyperlink"/>
            <w:lang w:val="es-ES_tradnl"/>
          </w:rPr>
          <w:t>http://aka.ms/BAA</w:t>
        </w:r>
      </w:hyperlink>
      <w:r w:rsidRPr="007E356F">
        <w:rPr>
          <w:lang w:val="es-ES_tradnl"/>
        </w:rPr>
        <w:t>. El Cliente puede excluirse del BAA mediante el envío de la siguiente información a Microsoft en una notificación escrita (en virtud de los términos del contrato de licencias por volumen del Cliente):</w:t>
      </w:r>
    </w:p>
    <w:p w14:paraId="1D09CA38" w14:textId="77777777" w:rsidR="002C5473" w:rsidRPr="007E356F" w:rsidRDefault="002C5473" w:rsidP="001B7CEF">
      <w:pPr>
        <w:pStyle w:val="ProductList-Body"/>
        <w:numPr>
          <w:ilvl w:val="0"/>
          <w:numId w:val="36"/>
        </w:numPr>
        <w:ind w:left="450" w:hanging="270"/>
        <w:rPr>
          <w:lang w:val="es-ES_tradnl"/>
        </w:rPr>
      </w:pPr>
      <w:r w:rsidRPr="007E356F">
        <w:rPr>
          <w:lang w:val="es-ES_tradnl"/>
        </w:rPr>
        <w:lastRenderedPageBreak/>
        <w:t>el nombre legal completo del Cliente y cualquier Filial que se excluya;</w:t>
      </w:r>
    </w:p>
    <w:p w14:paraId="1B9F8476" w14:textId="77777777" w:rsidR="002C5473" w:rsidRPr="007E356F" w:rsidRDefault="002C5473" w:rsidP="002C5473">
      <w:pPr>
        <w:pStyle w:val="ProductList-Body"/>
        <w:numPr>
          <w:ilvl w:val="0"/>
          <w:numId w:val="36"/>
        </w:numPr>
        <w:ind w:left="450" w:hanging="270"/>
        <w:rPr>
          <w:lang w:val="es-ES_tradnl"/>
        </w:rPr>
      </w:pPr>
      <w:r w:rsidRPr="007E356F">
        <w:rPr>
          <w:lang w:val="es-ES_tradnl"/>
        </w:rPr>
        <w:t> si el Cliente tiene varios contratos de licencias por volumen, el contrato de licencias por volumen al que se aplica la exclusión.</w:t>
      </w:r>
    </w:p>
    <w:bookmarkEnd w:id="42"/>
    <w:bookmarkEnd w:id="43"/>
    <w:p w14:paraId="43273C23" w14:textId="77777777" w:rsidR="00DE50D3" w:rsidRPr="00DE50D3" w:rsidRDefault="00DE50D3" w:rsidP="00F77036">
      <w:pPr>
        <w:pStyle w:val="ProductList-Body"/>
        <w:rPr>
          <w:lang w:val="es-ES"/>
        </w:rPr>
      </w:pPr>
    </w:p>
    <w:p w14:paraId="02205ABD" w14:textId="77777777" w:rsidR="00F77036" w:rsidRPr="00DE50D3" w:rsidRDefault="00F77036" w:rsidP="00366C8E">
      <w:pPr>
        <w:pStyle w:val="ProductList-SubSubSectionHeading"/>
        <w:outlineLvl w:val="2"/>
        <w:rPr>
          <w:lang w:val="es-ES"/>
        </w:rPr>
      </w:pPr>
      <w:bookmarkStart w:id="44" w:name="_Toc433205167"/>
      <w:r w:rsidRPr="00DE50D3">
        <w:rPr>
          <w:lang w:val="es-ES"/>
        </w:rPr>
        <w:t>Seguridad</w:t>
      </w:r>
      <w:bookmarkEnd w:id="44"/>
    </w:p>
    <w:p w14:paraId="2E45AFF8" w14:textId="7FCF7485" w:rsidR="00F77036" w:rsidRPr="00DE50D3" w:rsidRDefault="00F77036" w:rsidP="00F77036">
      <w:pPr>
        <w:pStyle w:val="ProductList-Body"/>
        <w:rPr>
          <w:lang w:val="es-ES"/>
        </w:rPr>
      </w:pPr>
      <w:r w:rsidRPr="00DE50D3">
        <w:rPr>
          <w:lang w:val="es-ES"/>
        </w:rPr>
        <w:t xml:space="preserve">Microsoft se compromete a ayudar a proteger la seguridad de la información del Cliente. Microsoft ha implementado y mantendrá y seguirá las medidas técnicas y organizativas apropiadas con el objetivo de proteger los Datos de Cliente frente a la pérdida accidental, no autorizada o el acceso no autorizado o ilícito, la revelación, la alteración, la pérdida o la destrucción. </w:t>
      </w:r>
    </w:p>
    <w:p w14:paraId="5FD87D40" w14:textId="77777777" w:rsidR="00F77036" w:rsidRPr="00DE50D3" w:rsidRDefault="00F77036" w:rsidP="00F77036">
      <w:pPr>
        <w:pStyle w:val="ProductList-Body"/>
        <w:rPr>
          <w:lang w:val="es-ES"/>
        </w:rPr>
      </w:pPr>
    </w:p>
    <w:p w14:paraId="427C967C" w14:textId="51078B23" w:rsidR="00F77036" w:rsidRPr="00DE50D3" w:rsidRDefault="00F77036" w:rsidP="00D6729D">
      <w:pPr>
        <w:pStyle w:val="ProductList-SubSubSectionHeading"/>
        <w:outlineLvl w:val="2"/>
        <w:rPr>
          <w:lang w:val="es-ES"/>
        </w:rPr>
      </w:pPr>
      <w:bookmarkStart w:id="45" w:name="_Toc433205168"/>
      <w:r w:rsidRPr="00DE50D3">
        <w:rPr>
          <w:lang w:val="es-ES"/>
        </w:rPr>
        <w:t>Notificación de incidente de seguridad</w:t>
      </w:r>
      <w:bookmarkEnd w:id="45"/>
    </w:p>
    <w:p w14:paraId="40A5F846" w14:textId="7702D2B9" w:rsidR="00F77036" w:rsidRPr="00DE50D3" w:rsidRDefault="00F77036" w:rsidP="007F028B">
      <w:pPr>
        <w:pStyle w:val="ProductList-Body"/>
        <w:spacing w:after="120"/>
        <w:rPr>
          <w:lang w:val="es-ES"/>
        </w:rPr>
      </w:pPr>
      <w:r w:rsidRPr="00DE50D3">
        <w:rPr>
          <w:lang w:val="es-ES"/>
        </w:rPr>
        <w:t xml:space="preserve">Si Microsoft tuviera conocimiento de cualquier acceso ilícito a los Datos de Cliente almacenados en el equipo de Microsoft o en las instalaciones de Microsoft, o el acceso no autorizado a dichos equipos o instalaciones tuviera como resultado la pérdida, revelación o alteración de los Datos de Cliente (cada uno un </w:t>
      </w:r>
      <w:r w:rsidR="007F028B" w:rsidRPr="00DE50D3">
        <w:rPr>
          <w:lang w:val="es-ES"/>
        </w:rPr>
        <w:t>“</w:t>
      </w:r>
      <w:r w:rsidRPr="00DE50D3">
        <w:rPr>
          <w:lang w:val="es-ES"/>
        </w:rPr>
        <w:t>Incidente de Seguridad</w:t>
      </w:r>
      <w:r w:rsidR="007F028B" w:rsidRPr="00DE50D3">
        <w:rPr>
          <w:lang w:val="es-ES"/>
        </w:rPr>
        <w:t>”</w:t>
      </w:r>
      <w:r w:rsidRPr="00DE50D3">
        <w:rPr>
          <w:lang w:val="es-ES"/>
        </w:rPr>
        <w:t>), Microsoft prontamente le pedirá (1) notificar al Cliente del Incidente de Seguridad; (2) investigar el Incidente de Seguridad y proporcionar al cliente información detallada sobre el Incidente de Seguridad; y (3) tomar medidas razonables para mitigar los efectos y para minimizar los daños que son resultado del Incidente de Seguridad.</w:t>
      </w:r>
    </w:p>
    <w:p w14:paraId="3A327E7B" w14:textId="67F429DB" w:rsidR="00F77036" w:rsidRPr="00DE50D3" w:rsidRDefault="00F77036" w:rsidP="00F824AC">
      <w:pPr>
        <w:pStyle w:val="ProductList-Body"/>
        <w:spacing w:after="120"/>
        <w:rPr>
          <w:lang w:val="es-ES"/>
        </w:rPr>
      </w:pPr>
      <w:r w:rsidRPr="00DE50D3">
        <w:rPr>
          <w:lang w:val="es-ES"/>
        </w:rPr>
        <w:t>Las Notificaciones de Incidentes de Seguridad se entregarán a uno o más de los administradores del Cliente por cualquier medio que Microsoft seleccione, incluido por correo electrónico. El Cliente tiene la responsabilidad exclusiva de asegurarse de que los administradores del Cliente mantengan en todo momento información de contacto exacta sobre cada portal de Servicios Online correspondiente. La obligación de Microsoft de informar o responder a un Incidente de Seguridad en virtud de esta sección no es un reconocimiento por parte de Microsoft de alguna falta o responsabilidad con respecto al Incidente de Seguridad.</w:t>
      </w:r>
    </w:p>
    <w:p w14:paraId="3E2B017C" w14:textId="77777777" w:rsidR="00F77036" w:rsidRPr="00DE50D3" w:rsidRDefault="00F77036" w:rsidP="00F77036">
      <w:pPr>
        <w:pStyle w:val="ProductList-Body"/>
        <w:rPr>
          <w:lang w:val="es-ES"/>
        </w:rPr>
      </w:pPr>
      <w:r w:rsidRPr="00DE50D3">
        <w:rPr>
          <w:lang w:val="es-ES"/>
        </w:rPr>
        <w:t>Es obligación del Cliente notificar a Microsoft de forma oportuna sobre cualquier uso indebido posible de sus cuentas o credenciales de autenticación, o sobre cualquier incidente de seguridad relacionado con un Servicio Online.</w:t>
      </w:r>
    </w:p>
    <w:p w14:paraId="1F51B541" w14:textId="77777777" w:rsidR="00F77036" w:rsidRPr="00DE50D3" w:rsidRDefault="00F77036" w:rsidP="00F77036">
      <w:pPr>
        <w:pStyle w:val="ProductList-Body"/>
        <w:rPr>
          <w:lang w:val="es-ES"/>
        </w:rPr>
      </w:pPr>
    </w:p>
    <w:p w14:paraId="12E4D2DB" w14:textId="77777777" w:rsidR="00F77036" w:rsidRPr="00DE50D3" w:rsidRDefault="00F77036" w:rsidP="00233C87">
      <w:pPr>
        <w:pStyle w:val="ProductList-SubSubSectionHeading"/>
        <w:outlineLvl w:val="2"/>
        <w:rPr>
          <w:lang w:val="es-ES"/>
        </w:rPr>
      </w:pPr>
      <w:bookmarkStart w:id="46" w:name="_Toc433205169"/>
      <w:r w:rsidRPr="00DE50D3">
        <w:rPr>
          <w:lang w:val="es-ES"/>
        </w:rPr>
        <w:t>Ubicación del Procesamiento de Datos</w:t>
      </w:r>
      <w:bookmarkEnd w:id="46"/>
    </w:p>
    <w:p w14:paraId="6F79E91B" w14:textId="77777777" w:rsidR="00F77036" w:rsidRPr="00DE50D3" w:rsidRDefault="00F77036" w:rsidP="00F77036">
      <w:pPr>
        <w:pStyle w:val="ProductList-Body"/>
        <w:rPr>
          <w:lang w:val="es-ES"/>
        </w:rPr>
      </w:pPr>
      <w:r w:rsidRPr="00DE50D3">
        <w:rPr>
          <w:lang w:val="es-ES"/>
        </w:rPr>
        <w:t>Salvo según se describa en cualquier lugar de los OST, los Datos de Cliente que Microsoft trata en nombre del Cliente se pueden transmitir, almacenar y tratar en Estados Unidos o en cualquier otro país en que Microsoft o sus filiales o subcontratistas cuenten con instalaciones. El Cliente designa a Microsoft para que realice dicha transferencia de los Datos de Cliente a cualquiera de esos países y para que almacene y trate los Datos de Cliente con el fin de prestar los Servicios Online. Microsoft se rige por los marcos de Puerto Seguro de la Unión Europea y Puerto Seguro de Suiza establecidos por el Departamento de Comercio de Estados Unidos en cuanto a la recopilación, al uso y a la conservación de datos procedentes de la Unión Europea, la Comunidad Económica Europea y Suiza.</w:t>
      </w:r>
    </w:p>
    <w:p w14:paraId="0F49DA8B" w14:textId="77777777" w:rsidR="00F77036" w:rsidRPr="00DE50D3" w:rsidRDefault="00F77036" w:rsidP="00F77036">
      <w:pPr>
        <w:pStyle w:val="ProductList-Body"/>
        <w:rPr>
          <w:lang w:val="es-ES"/>
        </w:rPr>
      </w:pPr>
    </w:p>
    <w:p w14:paraId="66F1582E" w14:textId="77777777" w:rsidR="00DE50D3" w:rsidRPr="00DE50D3" w:rsidRDefault="00DE50D3" w:rsidP="00DE50D3">
      <w:pPr>
        <w:pStyle w:val="ProductList-SubSubSectionHeading"/>
        <w:outlineLvl w:val="2"/>
        <w:rPr>
          <w:lang w:val="es-ES"/>
        </w:rPr>
      </w:pPr>
      <w:bookmarkStart w:id="47" w:name="_Toc417892066"/>
      <w:bookmarkStart w:id="48" w:name="_Toc412644895"/>
      <w:bookmarkStart w:id="49" w:name="_Toc433205170"/>
      <w:r w:rsidRPr="00DE50D3">
        <w:rPr>
          <w:lang w:val="es-ES"/>
        </w:rPr>
        <w:t>Lanzamientos de vistas previas</w:t>
      </w:r>
      <w:bookmarkEnd w:id="47"/>
      <w:bookmarkEnd w:id="48"/>
      <w:bookmarkEnd w:id="49"/>
    </w:p>
    <w:p w14:paraId="53D0CF6D" w14:textId="77777777" w:rsidR="00DE50D3" w:rsidRPr="00DE50D3" w:rsidRDefault="00DE50D3" w:rsidP="00DE50D3">
      <w:pPr>
        <w:pStyle w:val="ProductList-Body"/>
        <w:rPr>
          <w:lang w:val="es-ES"/>
        </w:rPr>
      </w:pPr>
      <w:r w:rsidRPr="00DE50D3">
        <w:rPr>
          <w:lang w:val="es-ES"/>
        </w:rPr>
        <w:t>Microsoft puede ofrecer vistas previas, versiones beta u otras características preliminares, ubicaciones de centros de datos y servicios (“Vistas Previas”) para una evaluación opcional. Las Vistas Previas pueden emplear medidas de privacidad y seguridad menores o diferentes a las presentes habitualmente en los Servicios Online. A menos que se estipule de otro modo, las Vistas Previas no se incluyen en el SLA para el Servicio Online correspondiente.</w:t>
      </w:r>
    </w:p>
    <w:p w14:paraId="1CA33F47" w14:textId="77777777" w:rsidR="00F77036" w:rsidRPr="00DE50D3" w:rsidRDefault="00F77036" w:rsidP="00F77036">
      <w:pPr>
        <w:pStyle w:val="ProductList-Body"/>
        <w:rPr>
          <w:lang w:val="es-ES"/>
        </w:rPr>
      </w:pPr>
    </w:p>
    <w:p w14:paraId="397B1515" w14:textId="77777777" w:rsidR="00F77036" w:rsidRPr="00DE50D3" w:rsidRDefault="00F77036" w:rsidP="00233C87">
      <w:pPr>
        <w:pStyle w:val="ProductList-SubSubSectionHeading"/>
        <w:outlineLvl w:val="2"/>
        <w:rPr>
          <w:lang w:val="es-ES"/>
        </w:rPr>
      </w:pPr>
      <w:bookmarkStart w:id="50" w:name="_Toc433205171"/>
      <w:r w:rsidRPr="00DE50D3">
        <w:rPr>
          <w:lang w:val="es-ES"/>
        </w:rPr>
        <w:t>Uso de Subcontratistas</w:t>
      </w:r>
      <w:bookmarkEnd w:id="50"/>
    </w:p>
    <w:p w14:paraId="4B2C2C88" w14:textId="2069A67F" w:rsidR="000E6ED8" w:rsidRPr="00DE50D3" w:rsidRDefault="00F77036" w:rsidP="00F77036">
      <w:pPr>
        <w:pStyle w:val="ProductList-Body"/>
        <w:rPr>
          <w:lang w:val="es-ES"/>
        </w:rPr>
      </w:pPr>
      <w:r w:rsidRPr="00DE50D3">
        <w:rPr>
          <w:lang w:val="es-ES"/>
        </w:rPr>
        <w:t>Microsoft puede contratar subcontratistas para que presten servicios en su nombre. Se permitirá a tales subcontratistas obtener Datos de Cliente solo para prestar los servicios para los cuales Microsoft los ha contratado, y se les prohibirá utilizar dichos Datos de Cliente para cualquier otro fin. Microsoft es responsable del cumplimiento por parte de sus subcontratistas con las obligaciones de Microsoft en los OST. El Cliente ha accedido previamente a que Microsoft transmita los Datos de Cliente a los subcontratistas como se describe en los OST.</w:t>
      </w:r>
    </w:p>
    <w:p w14:paraId="78B535E5" w14:textId="77777777" w:rsidR="000E6ED8" w:rsidRPr="00DE50D3" w:rsidRDefault="000E6ED8" w:rsidP="00A914BF">
      <w:pPr>
        <w:pStyle w:val="ProductList-Body"/>
        <w:rPr>
          <w:lang w:val="es-ES"/>
        </w:rPr>
      </w:pPr>
    </w:p>
    <w:p w14:paraId="0937BBEE" w14:textId="77777777" w:rsidR="00F77036" w:rsidRPr="00DE50D3" w:rsidRDefault="00F77036" w:rsidP="00233C87">
      <w:pPr>
        <w:pStyle w:val="ProductList-SubSubSectionHeading"/>
        <w:outlineLvl w:val="2"/>
        <w:rPr>
          <w:lang w:val="es-ES"/>
        </w:rPr>
      </w:pPr>
      <w:bookmarkStart w:id="51" w:name="_Toc433205172"/>
      <w:r w:rsidRPr="00DE50D3">
        <w:rPr>
          <w:lang w:val="es-ES"/>
        </w:rPr>
        <w:t>Cómo Ponerse en Contacto con Microsoft</w:t>
      </w:r>
      <w:bookmarkEnd w:id="51"/>
    </w:p>
    <w:p w14:paraId="3A314166" w14:textId="79B835A6" w:rsidR="00F77036" w:rsidRPr="00DE50D3" w:rsidRDefault="00F77036" w:rsidP="00F77036">
      <w:pPr>
        <w:pStyle w:val="ProductList-Body"/>
        <w:rPr>
          <w:lang w:val="es-ES"/>
        </w:rPr>
      </w:pPr>
      <w:r w:rsidRPr="00DE50D3">
        <w:rPr>
          <w:lang w:val="es-ES"/>
        </w:rPr>
        <w:t xml:space="preserve">Si el Cliente considera que Microsoft no está cumpliendo con sus compromisos de privacidad o seguridad, el Cliente puede ponerse en contacto con soporte al cliente o utilizar el formulario web de Privacidad de Microsoft, que se encuentra en </w:t>
      </w:r>
      <w:hyperlink r:id="rId26" w:history="1">
        <w:r w:rsidRPr="00DE50D3">
          <w:rPr>
            <w:rStyle w:val="Hyperlink"/>
            <w:lang w:val="es-ES"/>
          </w:rPr>
          <w:t>http://go.microsoft.com/?linkid=9846224</w:t>
        </w:r>
      </w:hyperlink>
      <w:r w:rsidRPr="00DE50D3">
        <w:rPr>
          <w:lang w:val="es-ES"/>
        </w:rPr>
        <w:t>. La dirección postal de Microsoft es:</w:t>
      </w:r>
      <w:r w:rsidR="00CC64C1" w:rsidRPr="00DE50D3">
        <w:rPr>
          <w:lang w:val="es-ES"/>
        </w:rPr>
        <w:t xml:space="preserve"> </w:t>
      </w:r>
    </w:p>
    <w:p w14:paraId="0EA6B8C7" w14:textId="77777777" w:rsidR="00F77036" w:rsidRPr="00DE50D3" w:rsidRDefault="00F77036" w:rsidP="0088164F">
      <w:pPr>
        <w:pStyle w:val="ProductList-Body"/>
        <w:spacing w:before="120"/>
        <w:ind w:left="187"/>
        <w:rPr>
          <w:lang w:val="es-ES"/>
        </w:rPr>
      </w:pPr>
      <w:r w:rsidRPr="00DE50D3">
        <w:rPr>
          <w:b/>
          <w:lang w:val="es-ES"/>
        </w:rPr>
        <w:t>Privacidad del Servicio de Microsoft Enterprise</w:t>
      </w:r>
    </w:p>
    <w:p w14:paraId="2D0B7227" w14:textId="77777777" w:rsidR="00F77036" w:rsidRPr="00DE50D3" w:rsidRDefault="00F77036" w:rsidP="00F77036">
      <w:pPr>
        <w:pStyle w:val="ProductList-Body"/>
        <w:ind w:left="180"/>
      </w:pPr>
      <w:r w:rsidRPr="00DE50D3">
        <w:t>Microsoft Corporation</w:t>
      </w:r>
    </w:p>
    <w:p w14:paraId="2B26FD10" w14:textId="77777777" w:rsidR="00F77036" w:rsidRPr="00DE50D3" w:rsidRDefault="00F77036" w:rsidP="00F77036">
      <w:pPr>
        <w:pStyle w:val="ProductList-Body"/>
        <w:ind w:left="180"/>
      </w:pPr>
      <w:r w:rsidRPr="00DE50D3">
        <w:t>One Microsoft Way</w:t>
      </w:r>
    </w:p>
    <w:p w14:paraId="11C71FD0" w14:textId="77777777" w:rsidR="00F77036" w:rsidRPr="00DE50D3" w:rsidRDefault="00F77036" w:rsidP="00F77036">
      <w:pPr>
        <w:pStyle w:val="ProductList-Body"/>
        <w:ind w:left="180"/>
      </w:pPr>
      <w:r w:rsidRPr="00DE50D3">
        <w:t>Redmond, Washington 98052, USA</w:t>
      </w:r>
    </w:p>
    <w:p w14:paraId="228DA6BA" w14:textId="77777777" w:rsidR="00F77036" w:rsidRPr="00DE50D3" w:rsidRDefault="00F77036" w:rsidP="00F77036">
      <w:pPr>
        <w:pStyle w:val="ProductList-Body"/>
      </w:pPr>
    </w:p>
    <w:p w14:paraId="1F1C2F9A" w14:textId="77777777" w:rsidR="00F77036" w:rsidRPr="00DE50D3" w:rsidRDefault="00F77036" w:rsidP="00F77036">
      <w:pPr>
        <w:pStyle w:val="ProductList-Body"/>
        <w:rPr>
          <w:lang w:val="es-ES"/>
        </w:rPr>
      </w:pPr>
      <w:r w:rsidRPr="00DE50D3">
        <w:rPr>
          <w:lang w:val="es-ES"/>
        </w:rPr>
        <w:t>Microsoft Ireland Operations Limited es el representante de protección de datos de Microsoft para la Comunidad Económica Europea y Suiza. El representante de privacidad Microsoft Ireland Operations Limited se encuentra disponible en la siguiente dirección:</w:t>
      </w:r>
    </w:p>
    <w:p w14:paraId="175AF3E6" w14:textId="77777777" w:rsidR="00F77036" w:rsidRPr="00DE50D3" w:rsidRDefault="00F77036" w:rsidP="00DE50D3">
      <w:pPr>
        <w:pStyle w:val="ProductList-Body"/>
        <w:keepNext/>
        <w:spacing w:before="120"/>
        <w:ind w:left="187"/>
      </w:pPr>
      <w:r w:rsidRPr="00DE50D3">
        <w:rPr>
          <w:b/>
        </w:rPr>
        <w:t>Microsoft Ireland Operations, Ltd.</w:t>
      </w:r>
    </w:p>
    <w:p w14:paraId="174B86F0" w14:textId="77777777" w:rsidR="00F77036" w:rsidRPr="00DE50D3" w:rsidRDefault="00F77036" w:rsidP="00F77036">
      <w:pPr>
        <w:pStyle w:val="ProductList-Body"/>
        <w:ind w:left="180"/>
      </w:pPr>
      <w:r w:rsidRPr="00DE50D3">
        <w:t>Attn: Data Protection</w:t>
      </w:r>
    </w:p>
    <w:p w14:paraId="47846A7F" w14:textId="77777777" w:rsidR="00F77036" w:rsidRPr="00DE50D3" w:rsidRDefault="00F77036" w:rsidP="00F77036">
      <w:pPr>
        <w:pStyle w:val="ProductList-Body"/>
        <w:ind w:left="180"/>
        <w:rPr>
          <w:lang w:val="es-ES"/>
        </w:rPr>
      </w:pPr>
      <w:r w:rsidRPr="00DE50D3">
        <w:rPr>
          <w:lang w:val="es-ES"/>
        </w:rPr>
        <w:t>Carmenhall Road</w:t>
      </w:r>
    </w:p>
    <w:p w14:paraId="5AE17FE3" w14:textId="3DF664A7" w:rsidR="000E6ED8" w:rsidRPr="00DE50D3" w:rsidRDefault="00F77036" w:rsidP="00F77036">
      <w:pPr>
        <w:pStyle w:val="ProductList-Body"/>
        <w:ind w:left="180"/>
        <w:rPr>
          <w:lang w:val="es-ES"/>
        </w:rPr>
      </w:pPr>
      <w:r w:rsidRPr="00DE50D3">
        <w:rPr>
          <w:lang w:val="es-ES"/>
        </w:rPr>
        <w:lastRenderedPageBreak/>
        <w:t>Sandyford, Dublin 18, Ireland</w:t>
      </w:r>
    </w:p>
    <w:p w14:paraId="5DAA2632" w14:textId="77777777" w:rsidR="00E22DEE" w:rsidRPr="000772BE" w:rsidRDefault="004E280B" w:rsidP="00E22DEE">
      <w:pPr>
        <w:pStyle w:val="ProductList-Body"/>
        <w:shd w:val="clear" w:color="auto" w:fill="A6A6A6" w:themeFill="background1" w:themeFillShade="A6"/>
        <w:spacing w:before="120" w:after="240"/>
        <w:jc w:val="right"/>
      </w:pPr>
      <w:hyperlink w:anchor="Tabla de Contenido" w:history="1">
        <w:r w:rsidR="00E22DEE">
          <w:rPr>
            <w:rStyle w:val="Hyperlink"/>
            <w:sz w:val="16"/>
            <w:szCs w:val="16"/>
          </w:rPr>
          <w:t>Tabla de contenido</w:t>
        </w:r>
      </w:hyperlink>
      <w:r w:rsidR="00E22DEE">
        <w:rPr>
          <w:sz w:val="16"/>
          <w:szCs w:val="16"/>
        </w:rPr>
        <w:t xml:space="preserve"> / </w:t>
      </w:r>
      <w:hyperlink w:anchor="GeneralTerms" w:history="1">
        <w:r w:rsidR="00E22DEE">
          <w:rPr>
            <w:rStyle w:val="Hyperlink"/>
            <w:sz w:val="16"/>
            <w:szCs w:val="16"/>
          </w:rPr>
          <w:t>Términos generales</w:t>
        </w:r>
      </w:hyperlink>
    </w:p>
    <w:p w14:paraId="610DF7AC" w14:textId="6F9C82E4" w:rsidR="00DE50D3" w:rsidRDefault="00DE50D3" w:rsidP="00366C8E">
      <w:pPr>
        <w:pStyle w:val="ProductList-Body"/>
        <w:rPr>
          <w:lang w:val="es-ES"/>
        </w:rPr>
      </w:pPr>
    </w:p>
    <w:p w14:paraId="62566195" w14:textId="77777777" w:rsidR="00E22DEE" w:rsidRDefault="00E22DEE" w:rsidP="00366C8E">
      <w:pPr>
        <w:pStyle w:val="ProductList-Body"/>
        <w:rPr>
          <w:lang w:val="es-ES"/>
        </w:rPr>
      </w:pPr>
    </w:p>
    <w:p w14:paraId="658017FE" w14:textId="77777777" w:rsidR="001B7CEF" w:rsidRPr="00DE50D3" w:rsidRDefault="001B7CEF" w:rsidP="00366C8E">
      <w:pPr>
        <w:pStyle w:val="ProductList-Body"/>
        <w:rPr>
          <w:lang w:val="es-ES"/>
        </w:rPr>
        <w:sectPr w:rsidR="001B7CEF" w:rsidRPr="00DE50D3" w:rsidSect="00A61B2A">
          <w:footerReference w:type="default" r:id="rId27"/>
          <w:footerReference w:type="first" r:id="rId28"/>
          <w:pgSz w:w="12240" w:h="15840"/>
          <w:pgMar w:top="1440" w:right="720" w:bottom="1440" w:left="720" w:header="720" w:footer="720" w:gutter="0"/>
          <w:cols w:space="720"/>
          <w:titlePg/>
          <w:docGrid w:linePitch="360"/>
        </w:sectPr>
      </w:pPr>
    </w:p>
    <w:p w14:paraId="066FE42F" w14:textId="4BBCE927" w:rsidR="000E6ED8" w:rsidRPr="00DE50D3" w:rsidRDefault="00F77036" w:rsidP="00E22DEE">
      <w:pPr>
        <w:pStyle w:val="ProductList-Offering1Heading"/>
        <w:rPr>
          <w:lang w:val="es-ES"/>
        </w:rPr>
      </w:pPr>
      <w:bookmarkStart w:id="52" w:name="_Toc433205173"/>
      <w:r w:rsidRPr="00DE50D3">
        <w:rPr>
          <w:lang w:val="es-ES"/>
        </w:rPr>
        <w:lastRenderedPageBreak/>
        <w:t>Términos de procesamiento de datos</w:t>
      </w:r>
      <w:bookmarkEnd w:id="52"/>
    </w:p>
    <w:p w14:paraId="2F075DBA" w14:textId="77777777" w:rsidR="00F77036" w:rsidRPr="00DE50D3" w:rsidRDefault="00F77036" w:rsidP="00F824AC">
      <w:pPr>
        <w:pStyle w:val="ProductList-Body"/>
        <w:spacing w:after="120"/>
        <w:rPr>
          <w:lang w:val="es-ES"/>
        </w:rPr>
      </w:pPr>
      <w:r w:rsidRPr="00DE50D3">
        <w:rPr>
          <w:lang w:val="es-ES"/>
        </w:rPr>
        <w:t>Los Términos de Tratamiento de Datos (DPT, Data Processing Terms) incluyen los términos de esta sección.</w:t>
      </w:r>
    </w:p>
    <w:p w14:paraId="48A379F1" w14:textId="599CFDB1" w:rsidR="00F77036" w:rsidRPr="00DE50D3" w:rsidRDefault="00F77036" w:rsidP="00F77036">
      <w:pPr>
        <w:pStyle w:val="ProductList-Body"/>
        <w:rPr>
          <w:lang w:val="es-ES"/>
        </w:rPr>
      </w:pPr>
      <w:r w:rsidRPr="00DE50D3">
        <w:rPr>
          <w:lang w:val="es-ES"/>
        </w:rPr>
        <w:t xml:space="preserve">Los Términos de Tratamiento de Datos también incluyen las “Cláusulas Contractuales Tipo”, conforme a la Decisión de la Comisión Europea del 5 de febrero de 2010 sobre cláusulas contractuales tipo para la transferencia de datos personales a encargados del tratamiento establecidos en terceros países en virtud de la Directiva de Protección de Datos de la Unión Europea. Las Cláusulas Contractuales Estándar se encuentran en el </w:t>
      </w:r>
      <w:hyperlink w:anchor="Attachment3" w:history="1">
        <w:r w:rsidRPr="00DE50D3">
          <w:rPr>
            <w:rStyle w:val="Hyperlink"/>
            <w:lang w:val="es-ES"/>
          </w:rPr>
          <w:t>Anexo 3</w:t>
        </w:r>
      </w:hyperlink>
      <w:r w:rsidRPr="00DE50D3">
        <w:rPr>
          <w:lang w:val="es-ES"/>
        </w:rPr>
        <w:t>. Además,</w:t>
      </w:r>
    </w:p>
    <w:p w14:paraId="4289F66E" w14:textId="10251D66" w:rsidR="00F77036" w:rsidRPr="00DE50D3" w:rsidRDefault="00F77036" w:rsidP="00A44A41">
      <w:pPr>
        <w:pStyle w:val="ProductList-Body"/>
        <w:numPr>
          <w:ilvl w:val="0"/>
          <w:numId w:val="4"/>
        </w:numPr>
        <w:ind w:left="450" w:hanging="270"/>
        <w:rPr>
          <w:lang w:val="es-ES"/>
        </w:rPr>
      </w:pPr>
      <w:r w:rsidRPr="00DE50D3">
        <w:rPr>
          <w:lang w:val="es-ES"/>
        </w:rPr>
        <w:t xml:space="preserve">La ejecución del contrato de licencias por volumen incluye la ejecución del </w:t>
      </w:r>
      <w:hyperlink w:anchor="Attachment3" w:history="1">
        <w:r w:rsidRPr="00DE50D3">
          <w:rPr>
            <w:rStyle w:val="Hyperlink"/>
            <w:lang w:val="es-ES"/>
          </w:rPr>
          <w:t>Anexo 3</w:t>
        </w:r>
      </w:hyperlink>
      <w:r w:rsidRPr="00DE50D3">
        <w:rPr>
          <w:lang w:val="es-ES"/>
        </w:rPr>
        <w:t>, el cual es contrafirmado por Microsoft Corporation;</w:t>
      </w:r>
    </w:p>
    <w:p w14:paraId="41BFB8AC" w14:textId="77777777" w:rsidR="00F77036" w:rsidRPr="00DE50D3" w:rsidRDefault="00F77036" w:rsidP="0088164F">
      <w:pPr>
        <w:pStyle w:val="ProductList-Body"/>
        <w:numPr>
          <w:ilvl w:val="0"/>
          <w:numId w:val="4"/>
        </w:numPr>
        <w:spacing w:before="40"/>
        <w:ind w:left="450" w:hanging="270"/>
        <w:rPr>
          <w:lang w:val="es-ES"/>
        </w:rPr>
      </w:pPr>
      <w:r w:rsidRPr="00DE50D3">
        <w:rPr>
          <w:lang w:val="es-ES"/>
        </w:rPr>
        <w:t>Los términos en el contrato de licencias por volumen del Cliente, que incluyen los DPT, constituyen un contrato de tratamiento de datos en virtud del cual Microsoft es el encargado del tratamiento de datos; y</w:t>
      </w:r>
    </w:p>
    <w:p w14:paraId="731C68BC" w14:textId="77777777" w:rsidR="00F77036" w:rsidRPr="00DE50D3" w:rsidRDefault="00F77036" w:rsidP="0088164F">
      <w:pPr>
        <w:pStyle w:val="ProductList-Body"/>
        <w:numPr>
          <w:ilvl w:val="0"/>
          <w:numId w:val="4"/>
        </w:numPr>
        <w:spacing w:before="40" w:after="120"/>
        <w:ind w:left="461" w:hanging="274"/>
        <w:rPr>
          <w:lang w:val="es-ES"/>
        </w:rPr>
      </w:pPr>
      <w:r w:rsidRPr="00DE50D3">
        <w:rPr>
          <w:lang w:val="es-ES"/>
        </w:rPr>
        <w:t>Los DPT prevalecen por sobre cualquier disposición inconsistente o que entre en conflicto con el contrato de licencias por volumen del Cliente y, para cada suscripción, mantendrán su total vigencia hasta que todos los Datos de Cliente relacionados se eliminen de los sistemas de Microsoft, de acuerdo con los DPT.</w:t>
      </w:r>
    </w:p>
    <w:p w14:paraId="07BB43F0" w14:textId="5BF9E443" w:rsidR="00F77036" w:rsidRPr="00DE50D3" w:rsidRDefault="00F77036" w:rsidP="00F51980">
      <w:pPr>
        <w:pStyle w:val="ProductList-Body"/>
        <w:rPr>
          <w:lang w:val="es-ES"/>
        </w:rPr>
      </w:pPr>
      <w:r w:rsidRPr="00DE50D3">
        <w:rPr>
          <w:lang w:val="es-ES"/>
        </w:rPr>
        <w:t xml:space="preserve">El cliente puede excluirse de las </w:t>
      </w:r>
      <w:r w:rsidR="00F51980" w:rsidRPr="00DE50D3">
        <w:rPr>
          <w:lang w:val="es-ES"/>
        </w:rPr>
        <w:t>“</w:t>
      </w:r>
      <w:r w:rsidRPr="00DE50D3">
        <w:rPr>
          <w:lang w:val="es-ES"/>
        </w:rPr>
        <w:t>Cláusulas Contractuales Tipo</w:t>
      </w:r>
      <w:r w:rsidR="00F51980" w:rsidRPr="00DE50D3">
        <w:rPr>
          <w:lang w:val="es-ES"/>
        </w:rPr>
        <w:t>”</w:t>
      </w:r>
      <w:r w:rsidRPr="00DE50D3">
        <w:rPr>
          <w:lang w:val="es-ES"/>
        </w:rPr>
        <w:t xml:space="preserve"> o los Términos de Tratamiento de Datos en su totalidad. Para excluirse, el Cliente debe enviar la siguiente información a Microsoft en una notificación escrita (en virtud de los términos del contrato de licencias por volumen del Cliente):</w:t>
      </w:r>
    </w:p>
    <w:p w14:paraId="362A02CA" w14:textId="77777777" w:rsidR="00F77036" w:rsidRPr="00DE50D3" w:rsidRDefault="00F77036" w:rsidP="00A44A41">
      <w:pPr>
        <w:pStyle w:val="ProductList-Body"/>
        <w:numPr>
          <w:ilvl w:val="0"/>
          <w:numId w:val="5"/>
        </w:numPr>
        <w:ind w:left="450" w:hanging="270"/>
        <w:rPr>
          <w:lang w:val="es-ES"/>
        </w:rPr>
      </w:pPr>
      <w:r w:rsidRPr="00DE50D3">
        <w:rPr>
          <w:lang w:val="es-ES"/>
        </w:rPr>
        <w:t>el nombre legal completo del Cliente y cualquier Filial que se excluya;</w:t>
      </w:r>
    </w:p>
    <w:p w14:paraId="04B9C67E" w14:textId="165A03F7" w:rsidR="00F77036" w:rsidRPr="00DE50D3" w:rsidRDefault="00F77036" w:rsidP="0088164F">
      <w:pPr>
        <w:pStyle w:val="ProductList-Body"/>
        <w:numPr>
          <w:ilvl w:val="0"/>
          <w:numId w:val="5"/>
        </w:numPr>
        <w:spacing w:before="40"/>
        <w:ind w:left="450" w:hanging="270"/>
        <w:rPr>
          <w:lang w:val="es-ES"/>
        </w:rPr>
      </w:pPr>
      <w:r w:rsidRPr="00DE50D3">
        <w:rPr>
          <w:lang w:val="es-ES"/>
        </w:rPr>
        <w:t xml:space="preserve">si el Cliente tiene varios contratos de licencias por volumen, el contrato de licencias por volumen al cual se aplica la Exclusión; </w:t>
      </w:r>
    </w:p>
    <w:p w14:paraId="660091B5" w14:textId="77777777" w:rsidR="00F77036" w:rsidRPr="00DE50D3" w:rsidRDefault="00F77036" w:rsidP="0088164F">
      <w:pPr>
        <w:pStyle w:val="ProductList-Body"/>
        <w:numPr>
          <w:ilvl w:val="0"/>
          <w:numId w:val="5"/>
        </w:numPr>
        <w:spacing w:before="40"/>
        <w:ind w:left="450" w:hanging="270"/>
        <w:rPr>
          <w:lang w:val="es-ES"/>
        </w:rPr>
      </w:pPr>
      <w:r w:rsidRPr="00DE50D3">
        <w:rPr>
          <w:lang w:val="es-ES"/>
        </w:rPr>
        <w:t>si se excluyen todos los DPT, una declaración que indique que el Cliente (o la Filial) se excluye totalmente de los Términos de Tratamiento de Datos; y</w:t>
      </w:r>
    </w:p>
    <w:p w14:paraId="3EE2C6F6" w14:textId="77777777" w:rsidR="00F77036" w:rsidRPr="00DE50D3" w:rsidRDefault="00F77036" w:rsidP="0088164F">
      <w:pPr>
        <w:pStyle w:val="ProductList-Body"/>
        <w:numPr>
          <w:ilvl w:val="0"/>
          <w:numId w:val="5"/>
        </w:numPr>
        <w:spacing w:before="40" w:after="120"/>
        <w:ind w:left="461" w:hanging="274"/>
        <w:rPr>
          <w:lang w:val="es-ES"/>
        </w:rPr>
      </w:pPr>
      <w:r w:rsidRPr="00DE50D3">
        <w:rPr>
          <w:lang w:val="es-ES"/>
        </w:rPr>
        <w:t xml:space="preserve">si se excluye únicamente de las Cláusulas Contractuales Tipo, una declaración que indique que el Cliente (o la Filial) se excluye únicamente de las Cláusulas Contractuales. </w:t>
      </w:r>
    </w:p>
    <w:p w14:paraId="650242FB" w14:textId="183A9416" w:rsidR="00F77036" w:rsidRPr="00DE50D3" w:rsidRDefault="00F77036" w:rsidP="00F824AC">
      <w:pPr>
        <w:pStyle w:val="ProductList-Body"/>
        <w:spacing w:after="120"/>
        <w:rPr>
          <w:lang w:val="es-ES"/>
        </w:rPr>
      </w:pPr>
      <w:r w:rsidRPr="00DE50D3">
        <w:rPr>
          <w:lang w:val="es-ES"/>
        </w:rPr>
        <w:t>En los países donde se requiere aprobación regulatoria para el uso de Cláusulas Contractuales Tipo, las Cláusulas Contractuales Tipo no pueden ser invocadas en virtud de 2010/87/UE (de febrero de 2010) de la Comisión Europea para legitimar la exportación de los datos del país, a menos que el Cliente tenga la aprobación reglamentaria requerida.</w:t>
      </w:r>
    </w:p>
    <w:p w14:paraId="563EAC2F" w14:textId="77777777" w:rsidR="00DE50D3" w:rsidRPr="00DE50D3" w:rsidRDefault="00DE50D3" w:rsidP="00DE50D3">
      <w:pPr>
        <w:pStyle w:val="ProductList-Body"/>
        <w:rPr>
          <w:b/>
          <w:lang w:val="es-ES"/>
        </w:rPr>
      </w:pPr>
      <w:r w:rsidRPr="00DE50D3">
        <w:rPr>
          <w:b/>
          <w:lang w:val="es-ES"/>
        </w:rPr>
        <w:t>En los DPT, el término “Servicios Online” solo se aplica a los servicios de la siguiente tabla y excluye las Vistas previas y los “Datos de Cliente” solo incluyen los Datos de Cliente que se proporcionan a través del uso de esos Servicios Online.</w:t>
      </w:r>
    </w:p>
    <w:p w14:paraId="72AE1A9D" w14:textId="77777777" w:rsidR="000E6ED8" w:rsidRPr="00DE50D3" w:rsidRDefault="000E6ED8" w:rsidP="00A914BF">
      <w:pPr>
        <w:pStyle w:val="ProductList-Body"/>
        <w:rPr>
          <w:lang w:val="es-ES"/>
        </w:rPr>
      </w:pPr>
    </w:p>
    <w:tbl>
      <w:tblPr>
        <w:tblStyle w:val="TableGrid"/>
        <w:tblW w:w="10773" w:type="dxa"/>
        <w:tblInd w:w="115" w:type="dxa"/>
        <w:tblLayout w:type="fixed"/>
        <w:tblCellMar>
          <w:top w:w="29" w:type="dxa"/>
          <w:left w:w="115" w:type="dxa"/>
          <w:bottom w:w="29" w:type="dxa"/>
          <w:right w:w="115" w:type="dxa"/>
        </w:tblCellMar>
        <w:tblLook w:val="04A0" w:firstRow="1" w:lastRow="0" w:firstColumn="1" w:lastColumn="0" w:noHBand="0" w:noVBand="1"/>
      </w:tblPr>
      <w:tblGrid>
        <w:gridCol w:w="2490"/>
        <w:gridCol w:w="8283"/>
      </w:tblGrid>
      <w:tr w:rsidR="0088164F" w:rsidRPr="00DE50D3" w14:paraId="17EE0C6C" w14:textId="77777777" w:rsidTr="000F158F">
        <w:trPr>
          <w:tblHeader/>
        </w:trPr>
        <w:tc>
          <w:tcPr>
            <w:tcW w:w="10773" w:type="dxa"/>
            <w:gridSpan w:val="2"/>
            <w:shd w:val="clear" w:color="auto" w:fill="0072C6"/>
          </w:tcPr>
          <w:p w14:paraId="34D985C8" w14:textId="35F7C112" w:rsidR="0088164F" w:rsidRPr="00DE50D3" w:rsidRDefault="0088164F" w:rsidP="008E1EAF">
            <w:pPr>
              <w:pStyle w:val="ProductList-Body"/>
              <w:spacing w:before="20" w:after="20"/>
              <w:rPr>
                <w:color w:val="FFFFFF" w:themeColor="background1"/>
                <w:lang w:val="es-ES"/>
              </w:rPr>
            </w:pPr>
            <w:r w:rsidRPr="00DE50D3">
              <w:rPr>
                <w:color w:val="FFFFFF" w:themeColor="background1"/>
                <w:lang w:val="es-ES"/>
              </w:rPr>
              <w:t>Servicios Online</w:t>
            </w:r>
          </w:p>
        </w:tc>
      </w:tr>
      <w:tr w:rsidR="00256427" w:rsidRPr="0015313B" w14:paraId="176BA6A2" w14:textId="77777777" w:rsidTr="000F158F">
        <w:tc>
          <w:tcPr>
            <w:tcW w:w="2490" w:type="dxa"/>
            <w:vAlign w:val="center"/>
          </w:tcPr>
          <w:p w14:paraId="225F38A5" w14:textId="0BE12980" w:rsidR="00256427" w:rsidRPr="00225DE4" w:rsidRDefault="00CF560D" w:rsidP="00CF560D">
            <w:pPr>
              <w:pStyle w:val="ProductList-Body"/>
            </w:pPr>
            <w:r w:rsidRPr="00225DE4">
              <w:t xml:space="preserve">Microsoft Dynamics </w:t>
            </w:r>
            <w:r w:rsidR="002C5473" w:rsidRPr="00225DE4">
              <w:t xml:space="preserve">CRM </w:t>
            </w:r>
            <w:r w:rsidRPr="00225DE4">
              <w:t>Online Services</w:t>
            </w:r>
          </w:p>
        </w:tc>
        <w:tc>
          <w:tcPr>
            <w:tcW w:w="8283" w:type="dxa"/>
          </w:tcPr>
          <w:p w14:paraId="3A0CC844" w14:textId="7941498B" w:rsidR="00256427" w:rsidRPr="00DE50D3" w:rsidRDefault="00CF560D" w:rsidP="00840373">
            <w:pPr>
              <w:pStyle w:val="ProductList-Body"/>
              <w:rPr>
                <w:lang w:val="es-ES"/>
              </w:rPr>
            </w:pPr>
            <w:r w:rsidRPr="00DE50D3">
              <w:rPr>
                <w:lang w:val="es-ES"/>
              </w:rPr>
              <w:t>Microsoft Dynamics Online Services disponible en las licencias por volumen o en el portal de servicios online de Microsoft, excluyendo (1) Microsoft Dynamics CRM para dispositivos compatibles, que incluye entre otros Microsoft Dynamics CRM Online Services para tabletas y/o smartphones y (2) cualquier servicio de marca disponible con Microsoft Dynamics CRM Online o conectado a él, como Microsoft Social Engagement, Parature, de Microsoft y Microsoft Dynamics Marketing.</w:t>
            </w:r>
          </w:p>
        </w:tc>
      </w:tr>
      <w:tr w:rsidR="0015313B" w:rsidRPr="0015313B" w14:paraId="0EEF8014" w14:textId="77777777" w:rsidTr="000F158F">
        <w:tc>
          <w:tcPr>
            <w:tcW w:w="2490" w:type="dxa"/>
            <w:vAlign w:val="center"/>
          </w:tcPr>
          <w:p w14:paraId="17E444BC" w14:textId="7D204BF8" w:rsidR="0015313B" w:rsidRPr="00DE50D3" w:rsidRDefault="0015313B" w:rsidP="0015313B">
            <w:pPr>
              <w:pStyle w:val="ProductList-Body"/>
              <w:rPr>
                <w:lang w:val="es-ES"/>
              </w:rPr>
            </w:pPr>
            <w:r>
              <w:t>Servicios de Office 365</w:t>
            </w:r>
          </w:p>
        </w:tc>
        <w:tc>
          <w:tcPr>
            <w:tcW w:w="8283" w:type="dxa"/>
          </w:tcPr>
          <w:p w14:paraId="2B2D9666" w14:textId="79D15425" w:rsidR="0015313B" w:rsidRPr="00DE50D3" w:rsidRDefault="0015313B" w:rsidP="0015313B">
            <w:pPr>
              <w:pStyle w:val="ProductList-Body"/>
              <w:rPr>
                <w:lang w:val="es-ES"/>
              </w:rPr>
            </w:pPr>
            <w:r w:rsidRPr="009C56C6">
              <w:rPr>
                <w:lang w:val="es-ES"/>
              </w:rPr>
              <w:t>Los siguientes servicios, cada uno como un servicio independiente o incluidos en un conjunto de aplicaciones o plan de Office 365: Exchange Online, Archivado de Exchange Online, Exchange Online Protection, Protección contra Amenazas Avanzada, SharePoint Online, OneDrive para la Empresa, Project Online, Skype Empresarial Online, Sway y Office Online. Los Servicios de Office 365 no incluyen Office 365 ProPlus, ningún software de cliente ni otro servicio de marca independiente disponible con un plan o conjunto de aplicaciones de marca Office 365, tales como Bing, el servicio Yammer o un servicio catalogado “para Office 365”.</w:t>
            </w:r>
          </w:p>
        </w:tc>
      </w:tr>
      <w:tr w:rsidR="00DE50D3" w:rsidRPr="0015313B" w14:paraId="31232290" w14:textId="77777777" w:rsidTr="000F158F">
        <w:tc>
          <w:tcPr>
            <w:tcW w:w="2490" w:type="dxa"/>
            <w:vAlign w:val="center"/>
          </w:tcPr>
          <w:p w14:paraId="792F0442" w14:textId="37FEDF69" w:rsidR="00DE50D3" w:rsidRPr="00DE50D3" w:rsidRDefault="00DE50D3" w:rsidP="00DE50D3">
            <w:pPr>
              <w:pStyle w:val="ProductList-Body"/>
              <w:rPr>
                <w:lang w:val="es-ES"/>
              </w:rPr>
            </w:pPr>
            <w:bookmarkStart w:id="53" w:name="MicrosoftAzureCoreServices"/>
            <w:r w:rsidRPr="00DE50D3">
              <w:rPr>
                <w:lang w:val="es-ES"/>
              </w:rPr>
              <w:t>Microsoft Azure Core Services</w:t>
            </w:r>
            <w:bookmarkEnd w:id="53"/>
          </w:p>
        </w:tc>
        <w:tc>
          <w:tcPr>
            <w:tcW w:w="8283" w:type="dxa"/>
          </w:tcPr>
          <w:p w14:paraId="1BC35F13" w14:textId="6856F556" w:rsidR="00DE50D3" w:rsidRPr="00DE50D3" w:rsidRDefault="00DE50D3" w:rsidP="00DE50D3">
            <w:pPr>
              <w:pStyle w:val="ProductList-Body"/>
              <w:rPr>
                <w:lang w:val="es-ES"/>
              </w:rPr>
            </w:pPr>
            <w:r w:rsidRPr="00DE50D3">
              <w:rPr>
                <w:lang w:val="es-ES"/>
              </w:rPr>
              <w:t>Servicios en la nube (roles web y trabajador), Máquinas Virtuales (incluidas con SQL Server), Almacenamiento (Blobs, Tablas, Colas), Red Virtual, Administrador de Tráfico, Lote, Sitios Web, Servicios de BizTalk, Servicios Multimedia, Servicios Móviles, Bus de Servicio, Centro de Notificaciones, Administrador de Flujos de Trabajo, Express Route, Programador, Multi-Factor Authentication, Active Directory, Rights Management Service, Base de Datos SQL</w:t>
            </w:r>
            <w:r w:rsidR="002C5473">
              <w:rPr>
                <w:lang w:val="es-ES"/>
              </w:rPr>
              <w:t>, HDInsight</w:t>
            </w:r>
            <w:r w:rsidRPr="00DE50D3">
              <w:rPr>
                <w:lang w:val="es-ES"/>
              </w:rPr>
              <w:t xml:space="preserve"> y cualquier otra característica identificada según se incluya en el Centro de Confianza de Microsoft Azure.</w:t>
            </w:r>
          </w:p>
        </w:tc>
      </w:tr>
      <w:tr w:rsidR="00256427" w:rsidRPr="0015313B" w14:paraId="35238467" w14:textId="77777777" w:rsidTr="000F158F">
        <w:tc>
          <w:tcPr>
            <w:tcW w:w="2490" w:type="dxa"/>
            <w:vAlign w:val="center"/>
          </w:tcPr>
          <w:p w14:paraId="2BF1ACCE" w14:textId="035545C0" w:rsidR="00256427" w:rsidRPr="00DE50D3" w:rsidRDefault="006E5B74" w:rsidP="006E5B74">
            <w:pPr>
              <w:pStyle w:val="ProductList-Body"/>
              <w:rPr>
                <w:lang w:val="es-ES"/>
              </w:rPr>
            </w:pPr>
            <w:r w:rsidRPr="00DE50D3">
              <w:rPr>
                <w:lang w:val="es-ES"/>
              </w:rPr>
              <w:t>Servicios Online de Microsoft Intune</w:t>
            </w:r>
          </w:p>
        </w:tc>
        <w:tc>
          <w:tcPr>
            <w:tcW w:w="8283" w:type="dxa"/>
          </w:tcPr>
          <w:p w14:paraId="717F210B" w14:textId="2C797371" w:rsidR="00256427" w:rsidRPr="00DE50D3" w:rsidRDefault="00256427" w:rsidP="00D92296">
            <w:pPr>
              <w:pStyle w:val="ProductList-Body"/>
              <w:rPr>
                <w:lang w:val="es-ES"/>
              </w:rPr>
            </w:pPr>
            <w:r w:rsidRPr="00DE50D3">
              <w:rPr>
                <w:lang w:val="es-ES"/>
              </w:rPr>
              <w:t>La parte de servicio en la nube de Microsoft Intune, como, por ejemplo, el Producto de Complemento de Microsoft Intune o un servicio de administración que proporcione Microsoft Intune, como, por ejemplo, Administración de Dispositivos Móviles para Office 365.</w:t>
            </w:r>
          </w:p>
        </w:tc>
      </w:tr>
    </w:tbl>
    <w:p w14:paraId="1C3FFDF6" w14:textId="77777777" w:rsidR="000E6ED8" w:rsidRPr="00DE50D3" w:rsidRDefault="000E6ED8" w:rsidP="00A914BF">
      <w:pPr>
        <w:pStyle w:val="ProductList-Body"/>
        <w:rPr>
          <w:lang w:val="es-ES"/>
        </w:rPr>
      </w:pPr>
    </w:p>
    <w:p w14:paraId="3A32298B" w14:textId="1A4E8F09" w:rsidR="00086F17" w:rsidRPr="00DE50D3" w:rsidRDefault="00086F17" w:rsidP="00E22DEE">
      <w:pPr>
        <w:pStyle w:val="ProductList-SubSubSectionHeading"/>
        <w:keepNext/>
        <w:outlineLvl w:val="2"/>
        <w:rPr>
          <w:lang w:val="es-ES"/>
        </w:rPr>
      </w:pPr>
      <w:bookmarkStart w:id="54" w:name="_Toc433205174"/>
      <w:r w:rsidRPr="00DE50D3">
        <w:rPr>
          <w:lang w:val="es-ES"/>
        </w:rPr>
        <w:lastRenderedPageBreak/>
        <w:t xml:space="preserve">Ubicación de </w:t>
      </w:r>
      <w:r w:rsidR="005129AC" w:rsidRPr="005129AC">
        <w:rPr>
          <w:lang w:val="es-ES"/>
        </w:rPr>
        <w:t>Datos del Cliente en reposo</w:t>
      </w:r>
      <w:bookmarkEnd w:id="54"/>
    </w:p>
    <w:p w14:paraId="3170912A" w14:textId="6F1D6614" w:rsidR="00086F17" w:rsidRPr="00DE50D3" w:rsidRDefault="00086F17" w:rsidP="005129AC">
      <w:pPr>
        <w:pStyle w:val="ProductList-Body"/>
        <w:rPr>
          <w:lang w:val="es-ES"/>
        </w:rPr>
      </w:pPr>
      <w:r w:rsidRPr="00DE50D3">
        <w:rPr>
          <w:lang w:val="es-ES"/>
        </w:rPr>
        <w:t xml:space="preserve">Microsoft almacenará los </w:t>
      </w:r>
      <w:r w:rsidR="005129AC" w:rsidRPr="005129AC">
        <w:rPr>
          <w:lang w:val="es-ES"/>
        </w:rPr>
        <w:t>Datos del Cliente en reposo</w:t>
      </w:r>
      <w:r w:rsidR="005129AC">
        <w:rPr>
          <w:lang w:val="es-ES"/>
        </w:rPr>
        <w:t xml:space="preserve"> </w:t>
      </w:r>
      <w:r w:rsidRPr="00DE50D3">
        <w:rPr>
          <w:lang w:val="es-ES"/>
        </w:rPr>
        <w:t>dentro de determinadas áreas geográficas importantes (cada una, una Geoárea), de la siguiente forma:</w:t>
      </w:r>
    </w:p>
    <w:p w14:paraId="467DBFAA" w14:textId="55E1F5DD" w:rsidR="00086F17" w:rsidRPr="00DE50D3" w:rsidRDefault="00086F17" w:rsidP="005129AC">
      <w:pPr>
        <w:pStyle w:val="ProductList-Body"/>
        <w:numPr>
          <w:ilvl w:val="0"/>
          <w:numId w:val="6"/>
        </w:numPr>
        <w:ind w:left="450" w:hanging="270"/>
        <w:rPr>
          <w:lang w:val="es-ES"/>
        </w:rPr>
      </w:pPr>
      <w:r w:rsidRPr="00DE50D3">
        <w:rPr>
          <w:b/>
          <w:lang w:val="es-ES"/>
        </w:rPr>
        <w:t>Servicios de Office 365.</w:t>
      </w:r>
      <w:r w:rsidRPr="00DE50D3">
        <w:rPr>
          <w:lang w:val="es-ES"/>
        </w:rPr>
        <w:t xml:space="preserve"> Si el Cliente aprovisiona a su inquilino en los Estados Unidos o la Unión Europea, Microsoft almacenará los siguientes </w:t>
      </w:r>
      <w:r w:rsidR="005129AC" w:rsidRPr="005129AC">
        <w:rPr>
          <w:lang w:val="es-ES"/>
        </w:rPr>
        <w:t>Datos del Cliente en reposo</w:t>
      </w:r>
      <w:r w:rsidR="005129AC">
        <w:rPr>
          <w:lang w:val="es-ES"/>
        </w:rPr>
        <w:t xml:space="preserve"> </w:t>
      </w:r>
      <w:r w:rsidRPr="00DE50D3">
        <w:rPr>
          <w:lang w:val="es-ES"/>
        </w:rPr>
        <w:t>dentro de esa Geoárea: (1) contenido del buzón de Exchange Online (cuerpo del correo electrónico, entradas del calendario y el contenido de datos adjuntos de correos electrónicos) y (</w:t>
      </w:r>
      <w:r w:rsidR="00E04541" w:rsidRPr="00DE50D3">
        <w:rPr>
          <w:lang w:val="es-ES"/>
        </w:rPr>
        <w:t>2</w:t>
      </w:r>
      <w:r w:rsidRPr="00DE50D3">
        <w:rPr>
          <w:lang w:val="es-ES"/>
        </w:rPr>
        <w:t>) contenido del sitio de SharePoint Online y los archivos almacenados en ese sitio.</w:t>
      </w:r>
    </w:p>
    <w:p w14:paraId="612EBA91" w14:textId="58A20F01" w:rsidR="00086F17" w:rsidRPr="00DE50D3" w:rsidRDefault="006E5B74" w:rsidP="005129AC">
      <w:pPr>
        <w:pStyle w:val="ProductList-Body"/>
        <w:numPr>
          <w:ilvl w:val="0"/>
          <w:numId w:val="6"/>
        </w:numPr>
        <w:ind w:left="450" w:hanging="270"/>
        <w:rPr>
          <w:lang w:val="es-ES"/>
        </w:rPr>
      </w:pPr>
      <w:r w:rsidRPr="00DE50D3">
        <w:rPr>
          <w:b/>
          <w:lang w:val="es-ES"/>
        </w:rPr>
        <w:t>Servicios Online de Microsoft Intune.</w:t>
      </w:r>
      <w:r w:rsidRPr="00DE50D3">
        <w:rPr>
          <w:lang w:val="es-ES"/>
        </w:rPr>
        <w:t xml:space="preserve"> Cuando el Cliente suministra una cuenta de inquilino, el Cliente selecciona una Geoárea disponible donde se almacenarán los </w:t>
      </w:r>
      <w:r w:rsidR="005129AC" w:rsidRPr="005129AC">
        <w:rPr>
          <w:lang w:val="es-ES"/>
        </w:rPr>
        <w:t>Datos del Cliente en reposo</w:t>
      </w:r>
      <w:r w:rsidRPr="00DE50D3">
        <w:rPr>
          <w:lang w:val="es-ES"/>
        </w:rPr>
        <w:t xml:space="preserve">. Microsoft no transmitirá los Datos del Cliente fuera del Área Geográfica seleccionada del Cliente, salvo según se indica en la sección </w:t>
      </w:r>
      <w:r w:rsidR="00A008F8" w:rsidRPr="00DE50D3">
        <w:rPr>
          <w:lang w:val="es-ES"/>
        </w:rPr>
        <w:t>“</w:t>
      </w:r>
      <w:r w:rsidRPr="00DE50D3">
        <w:rPr>
          <w:lang w:val="es-ES"/>
        </w:rPr>
        <w:t>Ubicación de Datos</w:t>
      </w:r>
      <w:r w:rsidR="00A008F8" w:rsidRPr="00DE50D3">
        <w:rPr>
          <w:lang w:val="es-ES"/>
        </w:rPr>
        <w:t>”</w:t>
      </w:r>
      <w:r w:rsidRPr="00DE50D3">
        <w:rPr>
          <w:lang w:val="es-ES"/>
        </w:rPr>
        <w:t xml:space="preserve"> del Centro de Confianza de Microsoft Intune.</w:t>
      </w:r>
    </w:p>
    <w:p w14:paraId="58B83666" w14:textId="5C266C88" w:rsidR="00086F17" w:rsidRPr="00DE50D3" w:rsidRDefault="00086F17" w:rsidP="005129AC">
      <w:pPr>
        <w:pStyle w:val="ProductList-Body"/>
        <w:numPr>
          <w:ilvl w:val="0"/>
          <w:numId w:val="6"/>
        </w:numPr>
        <w:ind w:left="450" w:hanging="270"/>
        <w:rPr>
          <w:lang w:val="es-ES"/>
        </w:rPr>
      </w:pPr>
      <w:r w:rsidRPr="00DE50D3">
        <w:rPr>
          <w:b/>
          <w:lang w:val="es-ES"/>
        </w:rPr>
        <w:t>Microsoft Azure Core Services.</w:t>
      </w:r>
      <w:r w:rsidRPr="00DE50D3">
        <w:rPr>
          <w:lang w:val="es-ES"/>
        </w:rPr>
        <w:t xml:space="preserve"> Si el Cliente configura un servicio específico para su implementación dentro de una Geoárea entonces, para ese servicio, Microsoft almacenará </w:t>
      </w:r>
      <w:r w:rsidR="005129AC" w:rsidRPr="005129AC">
        <w:rPr>
          <w:lang w:val="es-ES"/>
        </w:rPr>
        <w:t>Datos del Cliente en reposo</w:t>
      </w:r>
      <w:r w:rsidR="005129AC">
        <w:rPr>
          <w:lang w:val="es-ES"/>
        </w:rPr>
        <w:t xml:space="preserve"> </w:t>
      </w:r>
      <w:r w:rsidRPr="00DE50D3">
        <w:rPr>
          <w:lang w:val="es-ES"/>
        </w:rPr>
        <w:t>dentro de la Geoárea especificada. Determinados servicios podrían impedir que el Cliente configure la implementación en una Geoárea específica o fuera de Estados Unidos y podrían almacenar copias de seguridad en otras ubicaciones, según se detalla en el Trust Center de Microsoft Azure (que Microsoft puede actualizar cada cierto tiempo, pero Microsoft no agregará excepciones para los Servicios existentes en el lanzamiento general).</w:t>
      </w:r>
    </w:p>
    <w:p w14:paraId="2E0BCC36" w14:textId="06A39205" w:rsidR="00086F17" w:rsidRPr="00DE50D3" w:rsidRDefault="00826803" w:rsidP="005129AC">
      <w:pPr>
        <w:pStyle w:val="ProductList-Body"/>
        <w:numPr>
          <w:ilvl w:val="0"/>
          <w:numId w:val="6"/>
        </w:numPr>
        <w:spacing w:after="120"/>
        <w:ind w:left="461" w:hanging="274"/>
        <w:rPr>
          <w:lang w:val="es-ES"/>
        </w:rPr>
      </w:pPr>
      <w:r w:rsidRPr="00DE50D3">
        <w:rPr>
          <w:b/>
        </w:rPr>
        <w:t>Microsoft Dynamics CRM Online Services.</w:t>
      </w:r>
      <w:r w:rsidRPr="00DE50D3">
        <w:t xml:space="preserve"> </w:t>
      </w:r>
      <w:r w:rsidRPr="00DE50D3">
        <w:rPr>
          <w:lang w:val="es-ES"/>
        </w:rPr>
        <w:t xml:space="preserve">Para entidades administradas por Microsoft Dynamics CRM Online Service, si el Cliente suministra su inquilino en Estados Unidos o la UE, Microsoft almacenará los </w:t>
      </w:r>
      <w:r w:rsidR="005129AC" w:rsidRPr="005129AC">
        <w:rPr>
          <w:lang w:val="es-ES"/>
        </w:rPr>
        <w:t>Datos del Cliente en reposo</w:t>
      </w:r>
      <w:r w:rsidR="005129AC">
        <w:rPr>
          <w:lang w:val="es-ES"/>
        </w:rPr>
        <w:t xml:space="preserve"> </w:t>
      </w:r>
      <w:r w:rsidRPr="00DE50D3">
        <w:rPr>
          <w:lang w:val="es-ES"/>
        </w:rPr>
        <w:t>en Estados Unidos o la UE, según corresponda.</w:t>
      </w:r>
    </w:p>
    <w:p w14:paraId="15A5EF57" w14:textId="77777777" w:rsidR="00086F17" w:rsidRPr="00DE50D3" w:rsidRDefault="00086F17" w:rsidP="00086F17">
      <w:pPr>
        <w:pStyle w:val="ProductList-Body"/>
        <w:rPr>
          <w:lang w:val="es-ES"/>
        </w:rPr>
      </w:pPr>
      <w:r w:rsidRPr="00DE50D3">
        <w:rPr>
          <w:lang w:val="es-ES"/>
        </w:rPr>
        <w:t>Microsoft no controla ni limita las regiones desde las cuales el Cliente o los usuarios finales del Cliente pueden acceder o mover Datos de Cliente.</w:t>
      </w:r>
    </w:p>
    <w:p w14:paraId="3D20A419" w14:textId="77777777" w:rsidR="00086F17" w:rsidRPr="00DE50D3" w:rsidRDefault="00086F17" w:rsidP="00086F17">
      <w:pPr>
        <w:pStyle w:val="ProductList-Body"/>
        <w:rPr>
          <w:lang w:val="es-ES"/>
        </w:rPr>
      </w:pPr>
    </w:p>
    <w:p w14:paraId="19DB872B" w14:textId="390C1941" w:rsidR="00086F17" w:rsidRPr="00DE50D3" w:rsidRDefault="00086F17" w:rsidP="00C614F3">
      <w:pPr>
        <w:pStyle w:val="ProductList-SubSubSectionHeading"/>
        <w:outlineLvl w:val="2"/>
        <w:rPr>
          <w:lang w:val="es-ES"/>
        </w:rPr>
      </w:pPr>
      <w:bookmarkStart w:id="55" w:name="_Toc433205175"/>
      <w:r w:rsidRPr="00DE50D3">
        <w:rPr>
          <w:lang w:val="es-ES"/>
        </w:rPr>
        <w:t>Privacidad</w:t>
      </w:r>
      <w:bookmarkEnd w:id="55"/>
    </w:p>
    <w:p w14:paraId="15DD36B2" w14:textId="140D3A05" w:rsidR="00086F17" w:rsidRPr="00DE50D3" w:rsidRDefault="00086F17" w:rsidP="00A44A41">
      <w:pPr>
        <w:pStyle w:val="ProductList-Body"/>
        <w:numPr>
          <w:ilvl w:val="0"/>
          <w:numId w:val="7"/>
        </w:numPr>
        <w:ind w:left="450" w:hanging="270"/>
        <w:rPr>
          <w:lang w:val="es-ES"/>
        </w:rPr>
      </w:pPr>
      <w:r w:rsidRPr="00DE50D3">
        <w:rPr>
          <w:b/>
          <w:lang w:val="es-ES"/>
        </w:rPr>
        <w:t>Eliminación o Devolución de Datos de Cliente.</w:t>
      </w:r>
      <w:r w:rsidRPr="00DE50D3">
        <w:rPr>
          <w:lang w:val="es-ES"/>
        </w:rPr>
        <w:t xml:space="preserve"> No más de ciento ochenta (180) días después de la expiración o terminación del uso por parte del Cliente de un Servicio Online, Microsoft deshabilitará la cuenta y eliminará los Datos de Cliente de la cuenta. </w:t>
      </w:r>
    </w:p>
    <w:p w14:paraId="6287F55F" w14:textId="36E258AD" w:rsidR="00086F17" w:rsidRPr="00DE50D3" w:rsidRDefault="00086F17" w:rsidP="00A44A41">
      <w:pPr>
        <w:pStyle w:val="ProductList-Body"/>
        <w:numPr>
          <w:ilvl w:val="0"/>
          <w:numId w:val="7"/>
        </w:numPr>
        <w:ind w:left="450" w:hanging="270"/>
        <w:rPr>
          <w:lang w:val="es-ES"/>
        </w:rPr>
      </w:pPr>
      <w:r w:rsidRPr="00DE50D3">
        <w:rPr>
          <w:b/>
          <w:lang w:val="es-ES"/>
        </w:rPr>
        <w:t>Transferencia de los Datos de Cliente.</w:t>
      </w:r>
      <w:r w:rsidRPr="00DE50D3">
        <w:rPr>
          <w:lang w:val="es-ES"/>
        </w:rPr>
        <w:t xml:space="preserve"> Durante el periodo de vigencia designado en virtud del contrato de licencias por volumen del Cliente, Microsoft mantendrá su certificación en virtud de los programas de Puerto Seguro de la Unión Europea y Puerto Seguro de Suiza, siempre que hayan sido mantenidas por el gobierno de los Estados Unidos. Además, a menos que el Cliente se haya excluido de las Cláusulas Contractuales Tipo, todas las transmisiones de Datos de Cliente fuera de la Unión Europea, el Área Económica Europea y Suiza se regirán por las Cláusulas Contractuales Tipo.</w:t>
      </w:r>
    </w:p>
    <w:p w14:paraId="14DD2BE2" w14:textId="006ECBB1" w:rsidR="00086F17" w:rsidRPr="00DE50D3" w:rsidRDefault="00086F17" w:rsidP="00A44A41">
      <w:pPr>
        <w:pStyle w:val="ProductList-Body"/>
        <w:numPr>
          <w:ilvl w:val="0"/>
          <w:numId w:val="7"/>
        </w:numPr>
        <w:ind w:left="450" w:hanging="270"/>
        <w:rPr>
          <w:lang w:val="es-ES"/>
        </w:rPr>
      </w:pPr>
      <w:r w:rsidRPr="00DE50D3">
        <w:rPr>
          <w:b/>
          <w:lang w:val="es-ES"/>
        </w:rPr>
        <w:t>Personal de Microsoft.</w:t>
      </w:r>
      <w:r w:rsidRPr="00DE50D3">
        <w:rPr>
          <w:lang w:val="es-ES"/>
        </w:rPr>
        <w:t xml:space="preserve"> El personal de Microsoft no tratará Datos de Cliente sin autorización del Cliente. El personal de Microsoft tiene la obligación de mantener la seguridad y el secreto de todos los Datos de Cliente, tal como se dispone en los DPT, y dicha obligación continuará incluso después de terminada la relación laboral.</w:t>
      </w:r>
    </w:p>
    <w:p w14:paraId="03E945F0" w14:textId="555A6521" w:rsidR="00086F17" w:rsidRPr="00DE50D3" w:rsidRDefault="00086F17" w:rsidP="00CD7F8D">
      <w:pPr>
        <w:pStyle w:val="ProductList-Body"/>
        <w:numPr>
          <w:ilvl w:val="0"/>
          <w:numId w:val="7"/>
        </w:numPr>
        <w:ind w:left="450" w:hanging="270"/>
        <w:rPr>
          <w:lang w:val="es-ES"/>
        </w:rPr>
      </w:pPr>
      <w:r w:rsidRPr="00DE50D3">
        <w:rPr>
          <w:b/>
          <w:lang w:val="es-ES"/>
        </w:rPr>
        <w:t>Transferencia al Subcontratista.</w:t>
      </w:r>
      <w:r w:rsidRPr="00DE50D3">
        <w:rPr>
          <w:lang w:val="es-ES"/>
        </w:rPr>
        <w:t xml:space="preserve"> Microsoft puede contratar subcontratistas para proporcionar determinados servicios limitados o suplementarios en su nombre. Cualquier subcontratista a quien Microsoft transmita Datos de Cliente, incluso los utilizados con fines de almacenamiento, Tendrá que celebrar contratos escritos con Microsoft que exijan una protección al menos equivalente a la que ofrecen los DPT. El Cliente ha accedido previamente a que Microsoft transmita los Datos de Cliente a los subcontratistas como se describe en los DPT. Salvo según se estipula en los DPT, o como el Cliente pueda autorizar de otro modo, Microsoft no transmitirá a ningún tercero (ni siquiera con fines de almacenamiento) datos personales que el Cliente proporcione a Microsoft a través del uso de los Servicios Online. Cada Servicio Online de Microsoft tienen un sitio web que indica una lista de subcontratistas que están autorizados a acceder a los Datos del Cliente así como a los servicios limitados y suplementarios que proporcionan. Como mínimo 14 días antes de autorizar a cualquier nuevo subcontratista para que acceda a Datos de Cliente, Microsoft actualizará el sitio web correspondiente y le proporcionará al Cliente un mecanismo para obtener la notificación de dicha actualización. Si el Cliente no aprueba a un nuevo subcontratista, el Cliente puede terminar el Servicio Online afectado sin sanción al proporcionar, antes del término del periodo de notificación, una notificación escrita de terminación que incluya una explicación de los motivos para la no aprobación. Si el Servicio Online es parte de un conjunto (o adquisición única similar de servicios), toda terminación se aplicará al conjunto completo. Después de la terminación, Microsoft eliminará de las facturas posteriores las obligaciones de pago para los Servicios Online terminados.</w:t>
      </w:r>
    </w:p>
    <w:p w14:paraId="4BB5D145" w14:textId="77777777" w:rsidR="00086F17" w:rsidRPr="00DE50D3" w:rsidRDefault="00086F17" w:rsidP="00086F17">
      <w:pPr>
        <w:pStyle w:val="ProductList-Body"/>
        <w:rPr>
          <w:lang w:val="es-ES"/>
        </w:rPr>
      </w:pPr>
    </w:p>
    <w:p w14:paraId="11FFD032" w14:textId="77777777" w:rsidR="00086F17" w:rsidRPr="00DE50D3" w:rsidRDefault="00086F17" w:rsidP="00233C87">
      <w:pPr>
        <w:pStyle w:val="ProductList-SubSubSectionHeading"/>
        <w:outlineLvl w:val="2"/>
        <w:rPr>
          <w:lang w:val="es-ES"/>
        </w:rPr>
      </w:pPr>
      <w:bookmarkStart w:id="56" w:name="_Toc433205176"/>
      <w:r w:rsidRPr="00DE50D3">
        <w:rPr>
          <w:lang w:val="es-ES"/>
        </w:rPr>
        <w:t>Términos adicionales para Europa.</w:t>
      </w:r>
      <w:bookmarkEnd w:id="56"/>
    </w:p>
    <w:p w14:paraId="272CAA95" w14:textId="1DE2BD72" w:rsidR="00086F17" w:rsidRPr="00DE50D3" w:rsidRDefault="00086F17" w:rsidP="00086F17">
      <w:pPr>
        <w:pStyle w:val="ProductList-Body"/>
        <w:rPr>
          <w:lang w:val="es-ES"/>
        </w:rPr>
      </w:pPr>
      <w:r w:rsidRPr="00DE50D3">
        <w:rPr>
          <w:lang w:val="es-ES"/>
        </w:rPr>
        <w:t>Estos Términos Europeos Adicionales solo se aplican si el Cliente tiene usuarios finales en el Área Económica Europea (“AEE”) o Suiza.</w:t>
      </w:r>
    </w:p>
    <w:p w14:paraId="7798D7EA" w14:textId="0F2CACEC" w:rsidR="00086F17" w:rsidRPr="00DE50D3" w:rsidRDefault="00086F17" w:rsidP="00A44A41">
      <w:pPr>
        <w:pStyle w:val="ProductList-Body"/>
        <w:numPr>
          <w:ilvl w:val="0"/>
          <w:numId w:val="8"/>
        </w:numPr>
        <w:ind w:left="450" w:hanging="270"/>
        <w:rPr>
          <w:lang w:val="es-ES"/>
        </w:rPr>
      </w:pPr>
      <w:r w:rsidRPr="00DE50D3">
        <w:rPr>
          <w:b/>
          <w:lang w:val="es-ES"/>
        </w:rPr>
        <w:t>Usuarios Finales en el AEE o Suiza.</w:t>
      </w:r>
      <w:r w:rsidRPr="00DE50D3">
        <w:rPr>
          <w:lang w:val="es-ES"/>
        </w:rPr>
        <w:t xml:space="preserve"> Los términos que se utilizan en los DPT, pero que no se definen específicamente, tendrán el significado que se les asigna en la Directiva 95/46/CE del Parlamento Europeo y del Consejo del 24 de octubre de 1995 sobre la protección de las personas respecto al tratamiento de los datos personales y a su libre movimiento (“Directiva de Protección de Datos de la Unión Europea”).</w:t>
      </w:r>
    </w:p>
    <w:p w14:paraId="1CA1958C" w14:textId="77777777" w:rsidR="00DE50D3" w:rsidRPr="00DE50D3" w:rsidRDefault="00DE50D3" w:rsidP="00DE50D3">
      <w:pPr>
        <w:pStyle w:val="ProductList-Body"/>
        <w:numPr>
          <w:ilvl w:val="0"/>
          <w:numId w:val="8"/>
        </w:numPr>
        <w:ind w:left="450" w:hanging="270"/>
        <w:rPr>
          <w:lang w:val="es-ES"/>
        </w:rPr>
      </w:pPr>
      <w:r w:rsidRPr="00DE50D3">
        <w:rPr>
          <w:b/>
          <w:lang w:val="es-ES"/>
        </w:rPr>
        <w:t>Intención de las partes</w:t>
      </w:r>
      <w:r w:rsidRPr="00DE50D3">
        <w:rPr>
          <w:b/>
          <w:bCs/>
          <w:lang w:val="es-ES"/>
        </w:rPr>
        <w:t>.</w:t>
      </w:r>
      <w:r w:rsidRPr="00DE50D3">
        <w:rPr>
          <w:lang w:val="es-ES"/>
        </w:rPr>
        <w:t xml:space="preserve"> Para los Servicios Online, Microsoft es un encargado (o subencargado) del tratamiento de datos que actúa en nombre del Cliente. Como encargado (o subencargado) del tratamiento de datos, Microsoft solo actuará según las instrucciones del Cliente. Los OST y el contrato de licencias por volumen del Cliente (incluidos los términos y condiciones incorporados en este documento mediante referencia), junto con el uso y la configuración de las características por parte del cliente en los Servicios Online, constituyen las instrucciones finales y completas del Cliente para Microsoft por el procesamiento de los Datos del Cliente. Todas las instrucciones adicionales o alternativas se deben acordar conforme al proceso para modificar el contrato de licencias por volumen del Cliente.</w:t>
      </w:r>
    </w:p>
    <w:p w14:paraId="41D047C4" w14:textId="3EDD20C1" w:rsidR="00086F17" w:rsidRPr="00DE50D3" w:rsidRDefault="00086F17" w:rsidP="00A44A41">
      <w:pPr>
        <w:pStyle w:val="ProductList-Body"/>
        <w:numPr>
          <w:ilvl w:val="0"/>
          <w:numId w:val="8"/>
        </w:numPr>
        <w:ind w:left="450" w:hanging="270"/>
        <w:rPr>
          <w:lang w:val="es-ES"/>
        </w:rPr>
      </w:pPr>
      <w:r w:rsidRPr="00DE50D3">
        <w:rPr>
          <w:b/>
          <w:lang w:val="es-ES"/>
        </w:rPr>
        <w:lastRenderedPageBreak/>
        <w:t>Duración y Objeto del Tratamiento de Datos.</w:t>
      </w:r>
      <w:r w:rsidRPr="00DE50D3">
        <w:rPr>
          <w:lang w:val="es-ES"/>
        </w:rPr>
        <w:t xml:space="preserve"> La duración del tratamiento de datos debe corresponder al periodo de vigencia designado en virtud del contrato de licencias por volumen del Cliente. El objetivo del tratamiento de datos es la ejecución de los Servicios Online.</w:t>
      </w:r>
    </w:p>
    <w:p w14:paraId="6E5DFA39" w14:textId="25FA346C" w:rsidR="00086F17" w:rsidRPr="00DE50D3" w:rsidRDefault="00086F17" w:rsidP="00A44A41">
      <w:pPr>
        <w:pStyle w:val="ProductList-Body"/>
        <w:numPr>
          <w:ilvl w:val="0"/>
          <w:numId w:val="8"/>
        </w:numPr>
        <w:ind w:left="450" w:hanging="270"/>
        <w:rPr>
          <w:lang w:val="es-ES"/>
        </w:rPr>
      </w:pPr>
      <w:r w:rsidRPr="00DE50D3">
        <w:rPr>
          <w:b/>
          <w:lang w:val="es-ES"/>
        </w:rPr>
        <w:t>Alcance y Fin del Tratamiento de Datos.</w:t>
      </w:r>
      <w:r w:rsidRPr="00DE50D3">
        <w:rPr>
          <w:lang w:val="es-ES"/>
        </w:rPr>
        <w:t xml:space="preserve"> El alcance y fin del tratamiento de los Datos de Cliente, incluidos todos los datos personales incorporados en los Datos de Cliente, se describen en los DPT y en el contrato de licencias por volumen del Cliente.</w:t>
      </w:r>
    </w:p>
    <w:p w14:paraId="26555C9D" w14:textId="16D7A576" w:rsidR="00086F17" w:rsidRPr="00DE50D3" w:rsidRDefault="00086F17" w:rsidP="00A44A41">
      <w:pPr>
        <w:pStyle w:val="ProductList-Body"/>
        <w:numPr>
          <w:ilvl w:val="0"/>
          <w:numId w:val="8"/>
        </w:numPr>
        <w:ind w:left="450" w:hanging="270"/>
        <w:rPr>
          <w:lang w:val="es-ES"/>
        </w:rPr>
      </w:pPr>
      <w:r w:rsidRPr="00DE50D3">
        <w:rPr>
          <w:b/>
          <w:lang w:val="es-ES"/>
        </w:rPr>
        <w:t>Acceso a Datos de Cliente.</w:t>
      </w:r>
      <w:r w:rsidRPr="00DE50D3">
        <w:rPr>
          <w:lang w:val="es-ES"/>
        </w:rPr>
        <w:t xml:space="preserve"> Durante el periodo de vigencia designado en virtud del contrato de licencias por volumen del Cliente, Microsoft, a su elección y conforme sea necesario en virtud de la legislación aplicable que implementa el Artículo 12(b) de la Directiva de Protección de Datos de la Unión Europea: (1) proporcionará al Cliente la capacidad de corregir, eliminar o bloquear los Datos de Cliente o (2) realizará tales correcciones, eliminaciones o bloqueos en nombre del Cliente. </w:t>
      </w:r>
    </w:p>
    <w:p w14:paraId="1E8A897F" w14:textId="77777777" w:rsidR="00086F17" w:rsidRPr="00DE50D3" w:rsidRDefault="00086F17" w:rsidP="00086F17">
      <w:pPr>
        <w:pStyle w:val="ProductList-Body"/>
        <w:rPr>
          <w:lang w:val="es-ES"/>
        </w:rPr>
      </w:pPr>
    </w:p>
    <w:p w14:paraId="33CEA8E9" w14:textId="602A7994" w:rsidR="00086F17" w:rsidRPr="00DE50D3" w:rsidRDefault="00086F17" w:rsidP="00233C87">
      <w:pPr>
        <w:pStyle w:val="ProductList-SubSubSectionHeading"/>
        <w:outlineLvl w:val="2"/>
        <w:rPr>
          <w:lang w:val="es-ES"/>
        </w:rPr>
      </w:pPr>
      <w:bookmarkStart w:id="57" w:name="_Toc433205177"/>
      <w:r w:rsidRPr="00DE50D3">
        <w:rPr>
          <w:lang w:val="es-ES"/>
        </w:rPr>
        <w:t>Seguridad</w:t>
      </w:r>
      <w:bookmarkEnd w:id="57"/>
    </w:p>
    <w:p w14:paraId="5DFE82D5" w14:textId="2191C374" w:rsidR="000E6ED8" w:rsidRPr="00DE50D3" w:rsidRDefault="007303AE" w:rsidP="003B7142">
      <w:pPr>
        <w:pStyle w:val="ProductList-Body"/>
        <w:numPr>
          <w:ilvl w:val="0"/>
          <w:numId w:val="25"/>
        </w:numPr>
        <w:ind w:left="450" w:hanging="270"/>
        <w:rPr>
          <w:lang w:val="es-ES"/>
        </w:rPr>
      </w:pPr>
      <w:r w:rsidRPr="00DE50D3">
        <w:rPr>
          <w:b/>
          <w:lang w:val="es-ES"/>
        </w:rPr>
        <w:t>Prácticas generales.</w:t>
      </w:r>
      <w:r w:rsidRPr="00DE50D3">
        <w:rPr>
          <w:lang w:val="es-ES"/>
        </w:rPr>
        <w:t xml:space="preserve"> Microsoft ha implementado y mantendrá y seguirá las siguientes medidas de seguridad para los Servicios Online, las que en conjunto con los compromisos de seguridad en los OST, son de exclusiva responsabilidad de Microsoft con respecto a la seguridad de los Datos de Cliente.</w:t>
      </w:r>
    </w:p>
    <w:p w14:paraId="35AE44ED" w14:textId="77777777" w:rsidR="00086F17" w:rsidRPr="00DE50D3" w:rsidRDefault="00086F17" w:rsidP="00A914BF">
      <w:pPr>
        <w:pStyle w:val="ProductList-Body"/>
        <w:rPr>
          <w:lang w:val="es-ES"/>
        </w:rPr>
      </w:pPr>
    </w:p>
    <w:tbl>
      <w:tblPr>
        <w:tblStyle w:val="TableGrid"/>
        <w:tblW w:w="10773" w:type="dxa"/>
        <w:tblInd w:w="115" w:type="dxa"/>
        <w:tblCellMar>
          <w:top w:w="29" w:type="dxa"/>
          <w:left w:w="115" w:type="dxa"/>
          <w:bottom w:w="29" w:type="dxa"/>
          <w:right w:w="115" w:type="dxa"/>
        </w:tblCellMar>
        <w:tblLook w:val="04A0" w:firstRow="1" w:lastRow="0" w:firstColumn="1" w:lastColumn="0" w:noHBand="0" w:noVBand="1"/>
      </w:tblPr>
      <w:tblGrid>
        <w:gridCol w:w="2490"/>
        <w:gridCol w:w="8283"/>
      </w:tblGrid>
      <w:tr w:rsidR="00086F17" w:rsidRPr="00DE50D3" w14:paraId="02F34839" w14:textId="77777777" w:rsidTr="00BB60FB">
        <w:trPr>
          <w:tblHeader/>
        </w:trPr>
        <w:tc>
          <w:tcPr>
            <w:tcW w:w="2490" w:type="dxa"/>
            <w:shd w:val="clear" w:color="auto" w:fill="0072C6"/>
          </w:tcPr>
          <w:p w14:paraId="75D7A1AA" w14:textId="0DECA320" w:rsidR="00086F17" w:rsidRPr="00DE50D3" w:rsidRDefault="00086F17" w:rsidP="008E1EAF">
            <w:pPr>
              <w:pStyle w:val="ProductList-Body"/>
              <w:spacing w:before="20" w:after="20"/>
              <w:rPr>
                <w:color w:val="FFFFFF" w:themeColor="background1"/>
                <w:lang w:val="es-ES"/>
              </w:rPr>
            </w:pPr>
            <w:r w:rsidRPr="00DE50D3">
              <w:rPr>
                <w:color w:val="FFFFFF" w:themeColor="background1"/>
                <w:lang w:val="es-ES"/>
              </w:rPr>
              <w:t>Dominio</w:t>
            </w:r>
          </w:p>
        </w:tc>
        <w:tc>
          <w:tcPr>
            <w:tcW w:w="8283" w:type="dxa"/>
            <w:shd w:val="clear" w:color="auto" w:fill="0072C6"/>
          </w:tcPr>
          <w:p w14:paraId="6C61E74C" w14:textId="4A3AC490" w:rsidR="00086F17" w:rsidRPr="00DE50D3" w:rsidRDefault="00086F17" w:rsidP="008E1EAF">
            <w:pPr>
              <w:pStyle w:val="ProductList-Body"/>
              <w:spacing w:before="20" w:after="20"/>
              <w:rPr>
                <w:color w:val="FFFFFF" w:themeColor="background1"/>
                <w:lang w:val="es-ES"/>
              </w:rPr>
            </w:pPr>
            <w:r w:rsidRPr="00DE50D3">
              <w:rPr>
                <w:color w:val="FFFFFF" w:themeColor="background1"/>
                <w:lang w:val="es-ES"/>
              </w:rPr>
              <w:t>Prácticas</w:t>
            </w:r>
          </w:p>
        </w:tc>
      </w:tr>
      <w:tr w:rsidR="00086F17" w:rsidRPr="0015313B" w14:paraId="7BFB34B6" w14:textId="77777777" w:rsidTr="00BB60FB">
        <w:tc>
          <w:tcPr>
            <w:tcW w:w="2490" w:type="dxa"/>
            <w:vAlign w:val="center"/>
          </w:tcPr>
          <w:p w14:paraId="4A265EB1" w14:textId="4B939C28" w:rsidR="00086F17" w:rsidRPr="00DE50D3" w:rsidRDefault="00086F17" w:rsidP="007303AE">
            <w:pPr>
              <w:pStyle w:val="ProductList-Body"/>
              <w:rPr>
                <w:lang w:val="es-ES"/>
              </w:rPr>
            </w:pPr>
            <w:r w:rsidRPr="00DE50D3">
              <w:rPr>
                <w:lang w:val="es-ES"/>
              </w:rPr>
              <w:t>Organización de la seguridad de la información</w:t>
            </w:r>
          </w:p>
        </w:tc>
        <w:tc>
          <w:tcPr>
            <w:tcW w:w="8283" w:type="dxa"/>
          </w:tcPr>
          <w:p w14:paraId="4CCE6AB8" w14:textId="7F0E44E2" w:rsidR="009C6951" w:rsidRPr="00DE50D3" w:rsidRDefault="009C6951" w:rsidP="009C6951">
            <w:pPr>
              <w:pStyle w:val="ProductList-Body"/>
              <w:rPr>
                <w:lang w:val="es-ES"/>
              </w:rPr>
            </w:pPr>
            <w:r w:rsidRPr="00DE50D3">
              <w:rPr>
                <w:b/>
                <w:lang w:val="es-ES"/>
              </w:rPr>
              <w:t>Responsabilidad de la Seguridad.</w:t>
            </w:r>
            <w:r w:rsidRPr="00DE50D3">
              <w:rPr>
                <w:lang w:val="es-ES"/>
              </w:rPr>
              <w:t xml:space="preserve"> Microsoft ha designado a uno o más ejecutivos de seguridad responsables de coordinar y supervisar las reglas y los procedimientos de seguridad.</w:t>
            </w:r>
          </w:p>
          <w:p w14:paraId="25E100F8" w14:textId="7660AD52" w:rsidR="009C6951" w:rsidRPr="00DE50D3" w:rsidRDefault="009C6951" w:rsidP="0088164F">
            <w:pPr>
              <w:pStyle w:val="ProductList-Body"/>
              <w:spacing w:before="40"/>
              <w:rPr>
                <w:lang w:val="es-ES"/>
              </w:rPr>
            </w:pPr>
            <w:r w:rsidRPr="00DE50D3">
              <w:rPr>
                <w:b/>
                <w:lang w:val="es-ES"/>
              </w:rPr>
              <w:t>Responsabilidades y Roles de Seguridad.</w:t>
            </w:r>
            <w:r w:rsidRPr="00DE50D3">
              <w:rPr>
                <w:lang w:val="es-ES"/>
              </w:rPr>
              <w:t xml:space="preserve"> El personal de Microsoft con acceso a los Datos de Cliente está sujeto a obligaciones de confidencialidad.</w:t>
            </w:r>
          </w:p>
          <w:p w14:paraId="43EEE1B1" w14:textId="14EE093C" w:rsidR="009C6951" w:rsidRPr="00DE50D3" w:rsidRDefault="009C6951" w:rsidP="0088164F">
            <w:pPr>
              <w:pStyle w:val="ProductList-Body"/>
              <w:spacing w:before="40"/>
              <w:rPr>
                <w:lang w:val="es-ES"/>
              </w:rPr>
            </w:pPr>
            <w:r w:rsidRPr="00DE50D3">
              <w:rPr>
                <w:b/>
                <w:lang w:val="es-ES"/>
              </w:rPr>
              <w:t>Programa de Administración de Riesgos.</w:t>
            </w:r>
            <w:r w:rsidRPr="00DE50D3">
              <w:rPr>
                <w:lang w:val="es-ES"/>
              </w:rPr>
              <w:t xml:space="preserve"> Microsoft realizó una evaluación de riesgos antes de tratar los Datos de Cliente o de lanzar el servicio de Servicios Online.</w:t>
            </w:r>
          </w:p>
          <w:p w14:paraId="3D0B77AE" w14:textId="3E551499" w:rsidR="00086F17" w:rsidRPr="00DE50D3" w:rsidRDefault="009C6951" w:rsidP="009C6951">
            <w:pPr>
              <w:pStyle w:val="ProductList-Body"/>
              <w:rPr>
                <w:lang w:val="es-ES"/>
              </w:rPr>
            </w:pPr>
            <w:r w:rsidRPr="00DE50D3">
              <w:rPr>
                <w:lang w:val="es-ES"/>
              </w:rPr>
              <w:t>Microsoft retiene sus documentos de seguridad conforme a sus requisitos de retención después de que ya no se encuentren en vigor.</w:t>
            </w:r>
          </w:p>
        </w:tc>
      </w:tr>
      <w:tr w:rsidR="00086F17" w:rsidRPr="0015313B" w14:paraId="7414B36E" w14:textId="77777777" w:rsidTr="00BB60FB">
        <w:tc>
          <w:tcPr>
            <w:tcW w:w="2490" w:type="dxa"/>
            <w:vAlign w:val="center"/>
          </w:tcPr>
          <w:p w14:paraId="6F221689" w14:textId="78DA8E2F" w:rsidR="00086F17" w:rsidRPr="00DE50D3" w:rsidRDefault="00086F17" w:rsidP="007303AE">
            <w:pPr>
              <w:pStyle w:val="ProductList-Body"/>
              <w:rPr>
                <w:lang w:val="es-ES"/>
              </w:rPr>
            </w:pPr>
            <w:r w:rsidRPr="00DE50D3">
              <w:rPr>
                <w:lang w:val="es-ES"/>
              </w:rPr>
              <w:t>Gestión de activos</w:t>
            </w:r>
          </w:p>
        </w:tc>
        <w:tc>
          <w:tcPr>
            <w:tcW w:w="8283" w:type="dxa"/>
          </w:tcPr>
          <w:p w14:paraId="6DA73246" w14:textId="0BE2B773" w:rsidR="009C6951" w:rsidRPr="00DE50D3" w:rsidRDefault="009C6951" w:rsidP="009C6951">
            <w:pPr>
              <w:pStyle w:val="ProductList-Body"/>
              <w:rPr>
                <w:lang w:val="es-ES"/>
              </w:rPr>
            </w:pPr>
            <w:r w:rsidRPr="00DE50D3">
              <w:rPr>
                <w:b/>
                <w:lang w:val="es-ES"/>
              </w:rPr>
              <w:t>Inventario de Activos.</w:t>
            </w:r>
            <w:r w:rsidRPr="00DE50D3">
              <w:rPr>
                <w:lang w:val="es-ES"/>
              </w:rPr>
              <w:t xml:space="preserve"> Microsoft mantiene un inventario de todo soporte físico en que se almacenen los Datos de Cliente. El acceso a los inventarios de ese soporte físico está restringido al personal de Microsoft autorizado por escrito para tener dicho acceso.</w:t>
            </w:r>
          </w:p>
          <w:p w14:paraId="4240A41C" w14:textId="77777777" w:rsidR="009C6951" w:rsidRPr="00DE50D3" w:rsidRDefault="009C6951" w:rsidP="0088164F">
            <w:pPr>
              <w:pStyle w:val="ProductList-Body"/>
              <w:spacing w:before="40"/>
              <w:rPr>
                <w:lang w:val="es-ES"/>
              </w:rPr>
            </w:pPr>
            <w:r w:rsidRPr="00DE50D3">
              <w:rPr>
                <w:b/>
                <w:lang w:val="es-ES"/>
              </w:rPr>
              <w:t>Manejo de Activos</w:t>
            </w:r>
          </w:p>
          <w:p w14:paraId="44E4A99A" w14:textId="76E83D9E" w:rsidR="009C6951" w:rsidRPr="00DE50D3" w:rsidRDefault="0015313B" w:rsidP="00651B74">
            <w:pPr>
              <w:pStyle w:val="ProductList-Body"/>
              <w:ind w:left="162" w:hanging="162"/>
              <w:rPr>
                <w:lang w:val="es-ES"/>
              </w:rPr>
            </w:pPr>
            <w:r w:rsidRPr="0015313B">
              <w:rPr>
                <w:lang w:val="es-ES"/>
              </w:rPr>
              <w:t>-</w:t>
            </w:r>
            <w:r w:rsidRPr="0015313B">
              <w:rPr>
                <w:lang w:val="es-ES"/>
              </w:rPr>
              <w:tab/>
            </w:r>
            <w:r w:rsidR="00651B74" w:rsidRPr="00DE50D3">
              <w:rPr>
                <w:lang w:val="es-ES"/>
              </w:rPr>
              <w:t>Microsoft clasifica los Datos de Cliente para ayudar a identificarlo y para contar con que el acceso a ellos se encuentre apropiadamente restringido.</w:t>
            </w:r>
          </w:p>
          <w:p w14:paraId="134B5436" w14:textId="3EB935EE" w:rsidR="009C6951" w:rsidRPr="00DE50D3" w:rsidRDefault="0015313B" w:rsidP="00651B74">
            <w:pPr>
              <w:pStyle w:val="ProductList-Body"/>
              <w:ind w:left="162" w:hanging="162"/>
              <w:rPr>
                <w:lang w:val="es-ES"/>
              </w:rPr>
            </w:pPr>
            <w:r w:rsidRPr="0015313B">
              <w:rPr>
                <w:lang w:val="es-ES"/>
              </w:rPr>
              <w:t>-</w:t>
            </w:r>
            <w:r w:rsidRPr="0015313B">
              <w:rPr>
                <w:lang w:val="es-ES"/>
              </w:rPr>
              <w:tab/>
            </w:r>
            <w:r w:rsidR="002A3B84" w:rsidRPr="00DE50D3">
              <w:rPr>
                <w:lang w:val="es-ES"/>
              </w:rPr>
              <w:t>Microsoft impone restricciones respecto de la impresión de los Datos de Cliente y tiene procedimientos para la eliminación de los materiales impresos que contienen los Datos de Cliente.</w:t>
            </w:r>
          </w:p>
          <w:p w14:paraId="4579FE11" w14:textId="350A1616" w:rsidR="00086F17" w:rsidRPr="00DE50D3" w:rsidRDefault="0015313B" w:rsidP="002C5473">
            <w:pPr>
              <w:pStyle w:val="ProductList-Body"/>
              <w:ind w:left="162" w:hanging="162"/>
              <w:rPr>
                <w:lang w:val="es-ES"/>
              </w:rPr>
            </w:pPr>
            <w:r w:rsidRPr="0015313B">
              <w:rPr>
                <w:lang w:val="es-ES"/>
              </w:rPr>
              <w:t>-</w:t>
            </w:r>
            <w:r w:rsidRPr="0015313B">
              <w:rPr>
                <w:lang w:val="es-ES"/>
              </w:rPr>
              <w:tab/>
            </w:r>
            <w:r w:rsidR="009C6951" w:rsidRPr="00DE50D3">
              <w:rPr>
                <w:lang w:val="es-ES"/>
              </w:rPr>
              <w:t>El personal de Microsoft debe obtener la autorización de Microsoft antes de almacenar Datos de Cliente en dispositivos portátiles, de acceder de forma remota a ellos o de tratarlos fuera de las instalaciones de Microsoft.</w:t>
            </w:r>
          </w:p>
        </w:tc>
      </w:tr>
      <w:tr w:rsidR="00086F17" w:rsidRPr="00DE50D3" w14:paraId="7EC99B9F" w14:textId="77777777" w:rsidTr="00BB60FB">
        <w:tc>
          <w:tcPr>
            <w:tcW w:w="2490" w:type="dxa"/>
            <w:vAlign w:val="center"/>
          </w:tcPr>
          <w:p w14:paraId="59347A52" w14:textId="738D913D" w:rsidR="00086F17" w:rsidRPr="00DE50D3" w:rsidRDefault="00086F17" w:rsidP="007303AE">
            <w:pPr>
              <w:pStyle w:val="ProductList-Body"/>
              <w:rPr>
                <w:lang w:val="es-ES"/>
              </w:rPr>
            </w:pPr>
            <w:r w:rsidRPr="00DE50D3">
              <w:rPr>
                <w:lang w:val="es-ES"/>
              </w:rPr>
              <w:t>Seguridad de recursos humanos</w:t>
            </w:r>
          </w:p>
        </w:tc>
        <w:tc>
          <w:tcPr>
            <w:tcW w:w="8283" w:type="dxa"/>
          </w:tcPr>
          <w:p w14:paraId="4D458344" w14:textId="28E5AABF" w:rsidR="00086F17" w:rsidRPr="00DE50D3" w:rsidRDefault="009C6951" w:rsidP="008E1EAF">
            <w:pPr>
              <w:pStyle w:val="ProductList-Body"/>
              <w:rPr>
                <w:lang w:val="es-ES"/>
              </w:rPr>
            </w:pPr>
            <w:r w:rsidRPr="00DE50D3">
              <w:rPr>
                <w:b/>
                <w:lang w:val="es-ES"/>
              </w:rPr>
              <w:t>Formación en Seguridad.</w:t>
            </w:r>
            <w:r w:rsidRPr="00DE50D3">
              <w:rPr>
                <w:lang w:val="es-ES"/>
              </w:rPr>
              <w:t xml:space="preserve"> Microsoft informa a su personal acerca de los procedimientos de seguridad pertinentes y sus roles respectivos. Microsoft además informa a su personal acerca de las posibles consecuencias de incumplir las reglas y los procedimientos de seguridad. Microsoft solo utilizará datos anónimos durante la formación.</w:t>
            </w:r>
          </w:p>
        </w:tc>
      </w:tr>
      <w:tr w:rsidR="00086F17" w:rsidRPr="0015313B" w14:paraId="7B591B2A" w14:textId="77777777" w:rsidTr="00BB60FB">
        <w:tc>
          <w:tcPr>
            <w:tcW w:w="2490" w:type="dxa"/>
            <w:vAlign w:val="center"/>
          </w:tcPr>
          <w:p w14:paraId="17640D63" w14:textId="1909CE38" w:rsidR="00086F17" w:rsidRPr="00DE50D3" w:rsidRDefault="00086F17" w:rsidP="007303AE">
            <w:pPr>
              <w:pStyle w:val="ProductList-Body"/>
              <w:rPr>
                <w:lang w:val="es-ES"/>
              </w:rPr>
            </w:pPr>
            <w:r w:rsidRPr="00DE50D3">
              <w:rPr>
                <w:lang w:val="es-ES"/>
              </w:rPr>
              <w:t>Seguridad física y ambiental</w:t>
            </w:r>
          </w:p>
        </w:tc>
        <w:tc>
          <w:tcPr>
            <w:tcW w:w="8283" w:type="dxa"/>
          </w:tcPr>
          <w:p w14:paraId="0E056EAF" w14:textId="21CE734C" w:rsidR="009C6951" w:rsidRPr="00DE50D3" w:rsidRDefault="009C6951" w:rsidP="009C6951">
            <w:pPr>
              <w:pStyle w:val="ProductList-Body"/>
              <w:rPr>
                <w:lang w:val="es-ES"/>
              </w:rPr>
            </w:pPr>
            <w:r w:rsidRPr="00DE50D3">
              <w:rPr>
                <w:b/>
                <w:lang w:val="es-ES"/>
              </w:rPr>
              <w:t>Acceso Físico a las Instalaciones.</w:t>
            </w:r>
            <w:r w:rsidRPr="00DE50D3">
              <w:rPr>
                <w:lang w:val="es-ES"/>
              </w:rPr>
              <w:t xml:space="preserve"> Microsoft limita el acceso a las instalaciones, en que están ubicados los sistemas de información que tratan los Datos de Cliente, a personas autorizadas identificadas.</w:t>
            </w:r>
          </w:p>
          <w:p w14:paraId="0173E035" w14:textId="5BF8B994" w:rsidR="009C6951" w:rsidRPr="00DE50D3" w:rsidRDefault="009C6951" w:rsidP="0088164F">
            <w:pPr>
              <w:pStyle w:val="ProductList-Body"/>
              <w:spacing w:before="40"/>
              <w:rPr>
                <w:lang w:val="es-ES"/>
              </w:rPr>
            </w:pPr>
            <w:r w:rsidRPr="00DE50D3">
              <w:rPr>
                <w:b/>
                <w:lang w:val="es-ES"/>
              </w:rPr>
              <w:t>Acceso Físico a los Componentes.</w:t>
            </w:r>
            <w:r w:rsidRPr="00DE50D3">
              <w:rPr>
                <w:lang w:val="es-ES"/>
              </w:rPr>
              <w:t xml:space="preserve"> Microsoft mantiene registros del soporte físico entrante y saliente que contiene los Datos de Cliente, que incluyen el tipo de soporte físico, el emisor/destinatarios autorizados, la</w:t>
            </w:r>
            <w:r w:rsidR="00A64F36" w:rsidRPr="00DE50D3">
              <w:rPr>
                <w:lang w:val="es-ES"/>
              </w:rPr>
              <w:t> </w:t>
            </w:r>
            <w:r w:rsidRPr="00DE50D3">
              <w:rPr>
                <w:lang w:val="es-ES"/>
              </w:rPr>
              <w:t>fecha y hora, la cantidad de soporte físico y los tipos de Datos de Cliente que contienen.</w:t>
            </w:r>
          </w:p>
          <w:p w14:paraId="556D004F" w14:textId="1CF63ED3" w:rsidR="009C6951" w:rsidRPr="00DE50D3" w:rsidRDefault="009C6951" w:rsidP="0088164F">
            <w:pPr>
              <w:pStyle w:val="ProductList-Body"/>
              <w:spacing w:before="40"/>
              <w:rPr>
                <w:lang w:val="es-ES"/>
              </w:rPr>
            </w:pPr>
            <w:r w:rsidRPr="00DE50D3">
              <w:rPr>
                <w:b/>
                <w:lang w:val="es-ES"/>
              </w:rPr>
              <w:t>Protección contra Interrupciones.</w:t>
            </w:r>
            <w:r w:rsidRPr="00DE50D3">
              <w:rPr>
                <w:lang w:val="es-ES"/>
              </w:rPr>
              <w:t xml:space="preserve"> Microsoft utiliza una variedad de sistemas estándar del sector para proteger contra pérdida de datos debido a un error del sistema de alimentación o a una interferencia de las líneas.</w:t>
            </w:r>
          </w:p>
          <w:p w14:paraId="746254B8" w14:textId="5CE993D4" w:rsidR="00086F17" w:rsidRPr="00DE50D3" w:rsidRDefault="009C6951" w:rsidP="0088164F">
            <w:pPr>
              <w:pStyle w:val="ProductList-Body"/>
              <w:spacing w:before="40"/>
              <w:rPr>
                <w:lang w:val="es-ES"/>
              </w:rPr>
            </w:pPr>
            <w:r w:rsidRPr="00DE50D3">
              <w:rPr>
                <w:b/>
                <w:lang w:val="es-ES"/>
              </w:rPr>
              <w:t>Eliminación de Componentes.</w:t>
            </w:r>
            <w:r w:rsidRPr="00DE50D3">
              <w:rPr>
                <w:lang w:val="es-ES"/>
              </w:rPr>
              <w:t xml:space="preserve"> Microsoft utiliza procesos estándar del sector para eliminar los Datos de Cliente cuando ya no son necesarios.</w:t>
            </w:r>
          </w:p>
        </w:tc>
      </w:tr>
      <w:tr w:rsidR="00086F17" w:rsidRPr="0015313B" w14:paraId="5142F166" w14:textId="77777777" w:rsidTr="00BB60FB">
        <w:tc>
          <w:tcPr>
            <w:tcW w:w="2490" w:type="dxa"/>
            <w:vAlign w:val="center"/>
          </w:tcPr>
          <w:p w14:paraId="4E573BCA" w14:textId="3DE6A7D5" w:rsidR="00086F17" w:rsidRPr="00DE50D3" w:rsidRDefault="00086F17" w:rsidP="007303AE">
            <w:pPr>
              <w:pStyle w:val="ProductList-Body"/>
              <w:rPr>
                <w:lang w:val="es-ES"/>
              </w:rPr>
            </w:pPr>
            <w:r w:rsidRPr="00DE50D3">
              <w:rPr>
                <w:lang w:val="es-ES"/>
              </w:rPr>
              <w:t>Administración de comunicaciones y operaciones</w:t>
            </w:r>
          </w:p>
        </w:tc>
        <w:tc>
          <w:tcPr>
            <w:tcW w:w="8283" w:type="dxa"/>
          </w:tcPr>
          <w:p w14:paraId="52A9B3B5" w14:textId="2B32BAB3" w:rsidR="009C6951" w:rsidRPr="00DE50D3" w:rsidRDefault="009C6951" w:rsidP="009C6951">
            <w:pPr>
              <w:pStyle w:val="ProductList-Body"/>
              <w:rPr>
                <w:lang w:val="es-ES"/>
              </w:rPr>
            </w:pPr>
            <w:r w:rsidRPr="00DE50D3">
              <w:rPr>
                <w:b/>
                <w:lang w:val="es-ES"/>
              </w:rPr>
              <w:t>Directiva Operacional.</w:t>
            </w:r>
            <w:r w:rsidRPr="00DE50D3">
              <w:rPr>
                <w:lang w:val="es-ES"/>
              </w:rPr>
              <w:t xml:space="preserve"> Microsoft mantiene documentos de seguridad que describen sus medidas de seguridad y los procedimientos y responsabilidades pertinentes de su personal que tiene acceso a los Datos de Cliente.</w:t>
            </w:r>
          </w:p>
          <w:p w14:paraId="53600F6E" w14:textId="77777777" w:rsidR="009C6951" w:rsidRPr="00DE50D3" w:rsidRDefault="009C6951" w:rsidP="0088164F">
            <w:pPr>
              <w:pStyle w:val="ProductList-Body"/>
              <w:spacing w:before="40"/>
              <w:rPr>
                <w:lang w:val="es-ES"/>
              </w:rPr>
            </w:pPr>
            <w:r w:rsidRPr="00DE50D3">
              <w:rPr>
                <w:b/>
                <w:lang w:val="es-ES"/>
              </w:rPr>
              <w:t>Procedimientos de Recuperación de Datos</w:t>
            </w:r>
          </w:p>
          <w:p w14:paraId="273CBF49" w14:textId="55B75F4D" w:rsidR="009C6951" w:rsidRPr="00DE50D3" w:rsidRDefault="0015313B" w:rsidP="003D22CB">
            <w:pPr>
              <w:pStyle w:val="ProductList-Body"/>
              <w:ind w:left="162" w:hanging="162"/>
              <w:rPr>
                <w:lang w:val="es-ES"/>
              </w:rPr>
            </w:pPr>
            <w:r w:rsidRPr="0015313B">
              <w:rPr>
                <w:lang w:val="es-ES"/>
              </w:rPr>
              <w:t>-</w:t>
            </w:r>
            <w:r w:rsidRPr="0015313B">
              <w:rPr>
                <w:lang w:val="es-ES"/>
              </w:rPr>
              <w:tab/>
            </w:r>
            <w:r w:rsidR="003D22CB" w:rsidRPr="00DE50D3">
              <w:rPr>
                <w:lang w:val="es-ES"/>
              </w:rPr>
              <w:t>De forma constante, aunque en ningún caso con menos frecuencia que una (1) vez a la semana (a menos que ninguno de los Datos de Cliente se hayan actualizado durante ese periodo), Microsoft mantiene varias copias de los Datos de Cliente desde donde se puedan recuperar dichos datos.</w:t>
            </w:r>
          </w:p>
          <w:p w14:paraId="60832291" w14:textId="22C2151F" w:rsidR="009C6951" w:rsidRPr="00DE50D3" w:rsidRDefault="0015313B" w:rsidP="003D22CB">
            <w:pPr>
              <w:pStyle w:val="ProductList-Body"/>
              <w:ind w:left="162" w:hanging="162"/>
              <w:rPr>
                <w:lang w:val="es-ES"/>
              </w:rPr>
            </w:pPr>
            <w:r w:rsidRPr="0015313B">
              <w:rPr>
                <w:lang w:val="es-ES"/>
              </w:rPr>
              <w:lastRenderedPageBreak/>
              <w:t>-</w:t>
            </w:r>
            <w:r w:rsidRPr="0015313B">
              <w:rPr>
                <w:lang w:val="es-ES"/>
              </w:rPr>
              <w:tab/>
            </w:r>
            <w:r w:rsidR="003D22CB" w:rsidRPr="00DE50D3">
              <w:rPr>
                <w:lang w:val="es-ES"/>
              </w:rPr>
              <w:t>Microsoft almacena copias de los Datos de Cliente y los procedimientos de recuperación de datos en un lugar distinto de donde esté ubicado el equipo informático principal que trata los Datos de Cliente.</w:t>
            </w:r>
          </w:p>
          <w:p w14:paraId="21D206B8" w14:textId="45FBB035" w:rsidR="009C6951" w:rsidRPr="00DE50D3" w:rsidRDefault="0015313B" w:rsidP="003D22CB">
            <w:pPr>
              <w:pStyle w:val="ProductList-Body"/>
              <w:ind w:left="162" w:hanging="162"/>
              <w:rPr>
                <w:lang w:val="es-ES"/>
              </w:rPr>
            </w:pPr>
            <w:r w:rsidRPr="0015313B">
              <w:rPr>
                <w:lang w:val="es-ES"/>
              </w:rPr>
              <w:t>-</w:t>
            </w:r>
            <w:r w:rsidRPr="0015313B">
              <w:rPr>
                <w:lang w:val="es-ES"/>
              </w:rPr>
              <w:tab/>
            </w:r>
            <w:r w:rsidR="003D22CB" w:rsidRPr="00DE50D3">
              <w:rPr>
                <w:lang w:val="es-ES"/>
              </w:rPr>
              <w:t>Microsoft tiene implementados procedimientos específicos que rigen el acceso a las copias de los Datos de Cliente.</w:t>
            </w:r>
          </w:p>
          <w:p w14:paraId="6910FE0B" w14:textId="1A5064C6" w:rsidR="002C5473" w:rsidRPr="007E356F" w:rsidRDefault="0015313B" w:rsidP="002C5473">
            <w:pPr>
              <w:pStyle w:val="ProductList-Body"/>
              <w:ind w:left="162" w:hanging="162"/>
              <w:rPr>
                <w:lang w:val="es-ES_tradnl"/>
              </w:rPr>
            </w:pPr>
            <w:r w:rsidRPr="0015313B">
              <w:rPr>
                <w:lang w:val="es-ES"/>
              </w:rPr>
              <w:t>-</w:t>
            </w:r>
            <w:r w:rsidRPr="0015313B">
              <w:rPr>
                <w:lang w:val="es-ES"/>
              </w:rPr>
              <w:tab/>
            </w:r>
            <w:r w:rsidR="002C5473" w:rsidRPr="007E356F">
              <w:rPr>
                <w:lang w:val="es-ES_tradnl"/>
              </w:rPr>
              <w:t>Microsoft evalúa los procedimientos de recuperación de datos al menos cada seis (6) meses, excepto en el caso de los procedimientos de recuperación de datos de Servicios de Azure Government, que se evalúan cada doce (12) meses.</w:t>
            </w:r>
          </w:p>
          <w:p w14:paraId="0C13E134" w14:textId="65171139" w:rsidR="009C6951" w:rsidRPr="00DE50D3" w:rsidRDefault="0015313B" w:rsidP="003D22CB">
            <w:pPr>
              <w:pStyle w:val="ProductList-Body"/>
              <w:ind w:left="162" w:hanging="162"/>
              <w:rPr>
                <w:lang w:val="es-ES"/>
              </w:rPr>
            </w:pPr>
            <w:r w:rsidRPr="0015313B">
              <w:rPr>
                <w:lang w:val="es-ES"/>
              </w:rPr>
              <w:t>-</w:t>
            </w:r>
            <w:r w:rsidRPr="0015313B">
              <w:rPr>
                <w:lang w:val="es-ES"/>
              </w:rPr>
              <w:tab/>
            </w:r>
            <w:r w:rsidR="002C5473">
              <w:rPr>
                <w:lang w:val="es-ES"/>
              </w:rPr>
              <w:tab/>
            </w:r>
            <w:r w:rsidR="003D22CB" w:rsidRPr="00DE50D3">
              <w:rPr>
                <w:lang w:val="es-ES"/>
              </w:rPr>
              <w:t>Microsoft registra los esfuerzos de restauración de datos, lo que incluye la persona responsable, la descripción de los datos restaurados y, donde corresponda, la persona responsable y qué datos (si los hubiera) tendrían que ingresarse de forma manual en el proceso de recuperación de datos.</w:t>
            </w:r>
          </w:p>
          <w:p w14:paraId="71B335AB" w14:textId="7C96C6BC" w:rsidR="009C6951" w:rsidRPr="00DE50D3" w:rsidRDefault="009C6951" w:rsidP="0088164F">
            <w:pPr>
              <w:pStyle w:val="ProductList-Body"/>
              <w:spacing w:before="40"/>
              <w:rPr>
                <w:lang w:val="es-ES"/>
              </w:rPr>
            </w:pPr>
            <w:r w:rsidRPr="00DE50D3">
              <w:rPr>
                <w:b/>
                <w:lang w:val="es-ES"/>
              </w:rPr>
              <w:t>Software Malicioso.</w:t>
            </w:r>
            <w:r w:rsidRPr="00DE50D3">
              <w:rPr>
                <w:lang w:val="es-ES"/>
              </w:rPr>
              <w:t xml:space="preserve"> Microsoft cuenta con controles antimalware que ayudan a evitar que software malicioso obtenga acceso no autorizado a los Datos de Cliente, incluido software malicioso proveniente de redes públicas.</w:t>
            </w:r>
          </w:p>
          <w:p w14:paraId="031EE0A7" w14:textId="77777777" w:rsidR="009C6951" w:rsidRPr="00DE50D3" w:rsidRDefault="009C6951" w:rsidP="0088164F">
            <w:pPr>
              <w:pStyle w:val="ProductList-Body"/>
              <w:spacing w:before="40"/>
              <w:rPr>
                <w:lang w:val="es-ES"/>
              </w:rPr>
            </w:pPr>
            <w:r w:rsidRPr="00DE50D3">
              <w:rPr>
                <w:b/>
                <w:lang w:val="es-ES"/>
              </w:rPr>
              <w:t>Datos Más Allá de los Límites</w:t>
            </w:r>
          </w:p>
          <w:p w14:paraId="529D2023" w14:textId="387ECA75" w:rsidR="009C6951" w:rsidRPr="00DE50D3" w:rsidRDefault="0015313B" w:rsidP="003D22CB">
            <w:pPr>
              <w:pStyle w:val="ProductList-Body"/>
              <w:ind w:left="162" w:hanging="162"/>
              <w:rPr>
                <w:lang w:val="es-ES"/>
              </w:rPr>
            </w:pPr>
            <w:r w:rsidRPr="0015313B">
              <w:rPr>
                <w:lang w:val="es-ES"/>
              </w:rPr>
              <w:t>-</w:t>
            </w:r>
            <w:r w:rsidRPr="0015313B">
              <w:rPr>
                <w:lang w:val="es-ES"/>
              </w:rPr>
              <w:tab/>
            </w:r>
            <w:r w:rsidR="00651B74" w:rsidRPr="00DE50D3">
              <w:rPr>
                <w:lang w:val="es-ES"/>
              </w:rPr>
              <w:t>Microsoft cifra (o permite que el Cliente cifre) los Datos de Cliente que se transmiten por redes públicas.</w:t>
            </w:r>
          </w:p>
          <w:p w14:paraId="70E6C4C4" w14:textId="23B77D25" w:rsidR="009C6951" w:rsidRPr="00DE50D3" w:rsidRDefault="0015313B" w:rsidP="003D22CB">
            <w:pPr>
              <w:pStyle w:val="ProductList-Body"/>
              <w:ind w:left="162" w:hanging="162"/>
              <w:rPr>
                <w:lang w:val="es-ES"/>
              </w:rPr>
            </w:pPr>
            <w:r w:rsidRPr="0015313B">
              <w:rPr>
                <w:lang w:val="es-ES"/>
              </w:rPr>
              <w:t>-</w:t>
            </w:r>
            <w:r w:rsidRPr="0015313B">
              <w:rPr>
                <w:lang w:val="es-ES"/>
              </w:rPr>
              <w:tab/>
            </w:r>
            <w:r w:rsidR="003D22CB" w:rsidRPr="00DE50D3">
              <w:rPr>
                <w:lang w:val="es-ES"/>
              </w:rPr>
              <w:t>Microsoft restringe el acceso a los Datos de Cliente en soporte físico que sale de sus instalaciones (por ejemplo, mediante cifrado).</w:t>
            </w:r>
          </w:p>
          <w:p w14:paraId="039DA155" w14:textId="73742380" w:rsidR="00086F17" w:rsidRPr="00DE50D3" w:rsidRDefault="009C6951" w:rsidP="0088164F">
            <w:pPr>
              <w:pStyle w:val="ProductList-Body"/>
              <w:spacing w:before="40"/>
              <w:rPr>
                <w:lang w:val="es-ES"/>
              </w:rPr>
            </w:pPr>
            <w:r w:rsidRPr="00DE50D3">
              <w:rPr>
                <w:b/>
                <w:lang w:val="es-ES"/>
              </w:rPr>
              <w:t>Registro de Eventos.</w:t>
            </w:r>
            <w:r w:rsidRPr="00DE50D3">
              <w:rPr>
                <w:lang w:val="es-ES"/>
              </w:rPr>
              <w:t xml:space="preserve"> Microsoft registra (o permite que el Cliente registre) el acceso y uso de sistemas de información que contienen Datos de Cliente, que registran el identificador de acceso, la hora, la autorización concedida o denegada y la actividad pertinente.</w:t>
            </w:r>
          </w:p>
        </w:tc>
      </w:tr>
      <w:tr w:rsidR="00086F17" w:rsidRPr="0015313B" w14:paraId="4E04E154" w14:textId="77777777" w:rsidTr="00BB60FB">
        <w:tc>
          <w:tcPr>
            <w:tcW w:w="2490" w:type="dxa"/>
            <w:vAlign w:val="center"/>
          </w:tcPr>
          <w:p w14:paraId="1033C6C0" w14:textId="538D8B4A" w:rsidR="00086F17" w:rsidRPr="00DE50D3" w:rsidRDefault="00086F17" w:rsidP="007303AE">
            <w:pPr>
              <w:pStyle w:val="ProductList-Body"/>
              <w:rPr>
                <w:lang w:val="es-ES"/>
              </w:rPr>
            </w:pPr>
            <w:r w:rsidRPr="00DE50D3">
              <w:rPr>
                <w:lang w:val="es-ES"/>
              </w:rPr>
              <w:lastRenderedPageBreak/>
              <w:t>Control de acceso</w:t>
            </w:r>
          </w:p>
        </w:tc>
        <w:tc>
          <w:tcPr>
            <w:tcW w:w="8283" w:type="dxa"/>
          </w:tcPr>
          <w:p w14:paraId="4D5A88E0" w14:textId="3D42E11B" w:rsidR="009C6951" w:rsidRPr="00DE50D3" w:rsidRDefault="009C6951" w:rsidP="009C6951">
            <w:pPr>
              <w:pStyle w:val="ProductList-Body"/>
              <w:rPr>
                <w:lang w:val="es-ES"/>
              </w:rPr>
            </w:pPr>
            <w:r w:rsidRPr="00DE50D3">
              <w:rPr>
                <w:b/>
                <w:lang w:val="es-ES"/>
              </w:rPr>
              <w:t>Directiva de Acceso.</w:t>
            </w:r>
            <w:r w:rsidRPr="00DE50D3">
              <w:rPr>
                <w:lang w:val="es-ES"/>
              </w:rPr>
              <w:t xml:space="preserve"> Microsoft mantiene un registro de los privilegios de seguridad de las personas que tienen acceso a los Datos de Cliente.</w:t>
            </w:r>
          </w:p>
          <w:p w14:paraId="2541D145" w14:textId="77777777" w:rsidR="009C6951" w:rsidRPr="00DE50D3" w:rsidRDefault="009C6951" w:rsidP="0088164F">
            <w:pPr>
              <w:pStyle w:val="ProductList-Body"/>
              <w:spacing w:before="40"/>
              <w:rPr>
                <w:lang w:val="es-ES"/>
              </w:rPr>
            </w:pPr>
            <w:r w:rsidRPr="00DE50D3">
              <w:rPr>
                <w:b/>
                <w:lang w:val="es-ES"/>
              </w:rPr>
              <w:t>Autorización de Acceso</w:t>
            </w:r>
          </w:p>
          <w:p w14:paraId="6905FA03" w14:textId="6CA0A58E" w:rsidR="009C6951" w:rsidRPr="00DE50D3" w:rsidRDefault="0015313B" w:rsidP="003D22CB">
            <w:pPr>
              <w:pStyle w:val="ProductList-Body"/>
              <w:ind w:left="162" w:hanging="162"/>
              <w:rPr>
                <w:lang w:val="es-ES"/>
              </w:rPr>
            </w:pPr>
            <w:r w:rsidRPr="0015313B">
              <w:rPr>
                <w:lang w:val="es-ES"/>
              </w:rPr>
              <w:t>-</w:t>
            </w:r>
            <w:r w:rsidRPr="0015313B">
              <w:rPr>
                <w:lang w:val="es-ES"/>
              </w:rPr>
              <w:tab/>
            </w:r>
            <w:r w:rsidR="003D22CB" w:rsidRPr="00DE50D3">
              <w:rPr>
                <w:lang w:val="es-ES"/>
              </w:rPr>
              <w:t>Microsoft mantiene y actualiza un registro del personal autorizado para acceder a los sistemas de Microsoft que contienen los Datos de Cliente.</w:t>
            </w:r>
          </w:p>
          <w:p w14:paraId="25553CE7" w14:textId="0BDC31FA" w:rsidR="009C6951" w:rsidRPr="00DE50D3" w:rsidRDefault="0015313B" w:rsidP="003D22CB">
            <w:pPr>
              <w:pStyle w:val="ProductList-Body"/>
              <w:ind w:left="162" w:hanging="162"/>
              <w:rPr>
                <w:lang w:val="es-ES"/>
              </w:rPr>
            </w:pPr>
            <w:r w:rsidRPr="0015313B">
              <w:rPr>
                <w:lang w:val="es-ES"/>
              </w:rPr>
              <w:t>-</w:t>
            </w:r>
            <w:r w:rsidRPr="0015313B">
              <w:rPr>
                <w:lang w:val="es-ES"/>
              </w:rPr>
              <w:tab/>
            </w:r>
            <w:r w:rsidR="003D22CB" w:rsidRPr="00DE50D3">
              <w:rPr>
                <w:lang w:val="es-ES"/>
              </w:rPr>
              <w:t>Microsoft desactiva las credenciales de autenticación que no se han utilizado durante un periodo que no exceda los seis (6) meses.</w:t>
            </w:r>
          </w:p>
          <w:p w14:paraId="520E2E67" w14:textId="60ADACF9" w:rsidR="009C6951" w:rsidRPr="00DE50D3" w:rsidRDefault="0015313B" w:rsidP="003D22CB">
            <w:pPr>
              <w:pStyle w:val="ProductList-Body"/>
              <w:ind w:left="162" w:hanging="162"/>
              <w:rPr>
                <w:lang w:val="es-ES"/>
              </w:rPr>
            </w:pPr>
            <w:r w:rsidRPr="0015313B">
              <w:rPr>
                <w:lang w:val="es-ES"/>
              </w:rPr>
              <w:t>-</w:t>
            </w:r>
            <w:r w:rsidRPr="0015313B">
              <w:rPr>
                <w:lang w:val="es-ES"/>
              </w:rPr>
              <w:tab/>
            </w:r>
            <w:r w:rsidR="003D22CB" w:rsidRPr="00DE50D3">
              <w:rPr>
                <w:lang w:val="es-ES"/>
              </w:rPr>
              <w:t xml:space="preserve">Microsoft identifica al personal que puede conceder, modificar o cancelar el acceso no autorizado a los datos y recursos. </w:t>
            </w:r>
          </w:p>
          <w:p w14:paraId="05170003" w14:textId="66B3F770" w:rsidR="009C6951" w:rsidRPr="00DE50D3" w:rsidRDefault="0015313B" w:rsidP="003D22CB">
            <w:pPr>
              <w:pStyle w:val="ProductList-Body"/>
              <w:ind w:left="162" w:hanging="162"/>
              <w:rPr>
                <w:lang w:val="es-ES"/>
              </w:rPr>
            </w:pPr>
            <w:r w:rsidRPr="0015313B">
              <w:rPr>
                <w:lang w:val="es-ES"/>
              </w:rPr>
              <w:t>-</w:t>
            </w:r>
            <w:r w:rsidRPr="0015313B">
              <w:rPr>
                <w:lang w:val="es-ES"/>
              </w:rPr>
              <w:tab/>
            </w:r>
            <w:r w:rsidR="003D22CB" w:rsidRPr="00DE50D3">
              <w:rPr>
                <w:lang w:val="es-ES"/>
              </w:rPr>
              <w:t>Microsoft asegura que cuando más de una persona tenga acceso a sistemas que contienen Datos de Cliente, las personas tienen identificadores o inicios de sesión individuales independientes.</w:t>
            </w:r>
          </w:p>
          <w:p w14:paraId="5E68175B" w14:textId="77777777" w:rsidR="009C6951" w:rsidRPr="00DE50D3" w:rsidRDefault="009C6951" w:rsidP="0088164F">
            <w:pPr>
              <w:pStyle w:val="ProductList-Body"/>
              <w:spacing w:before="40"/>
              <w:rPr>
                <w:lang w:val="es-ES"/>
              </w:rPr>
            </w:pPr>
            <w:r w:rsidRPr="00DE50D3">
              <w:rPr>
                <w:b/>
                <w:lang w:val="es-ES"/>
              </w:rPr>
              <w:t>Privilegio Mínimo</w:t>
            </w:r>
          </w:p>
          <w:p w14:paraId="5A54D499" w14:textId="27E326D4" w:rsidR="009C6951" w:rsidRPr="00DE50D3" w:rsidRDefault="0015313B" w:rsidP="003D22CB">
            <w:pPr>
              <w:pStyle w:val="ProductList-Body"/>
              <w:ind w:left="162" w:hanging="162"/>
              <w:rPr>
                <w:lang w:val="es-ES"/>
              </w:rPr>
            </w:pPr>
            <w:r w:rsidRPr="0015313B">
              <w:rPr>
                <w:lang w:val="es-ES"/>
              </w:rPr>
              <w:t>-</w:t>
            </w:r>
            <w:r w:rsidRPr="0015313B">
              <w:rPr>
                <w:lang w:val="es-ES"/>
              </w:rPr>
              <w:tab/>
            </w:r>
            <w:r w:rsidR="003D22CB" w:rsidRPr="00DE50D3">
              <w:rPr>
                <w:lang w:val="es-ES"/>
              </w:rPr>
              <w:t xml:space="preserve">Al personal de soporte técnico solo se le permite tener acceso a los Datos de Cliente cuando sea necesario. </w:t>
            </w:r>
          </w:p>
          <w:p w14:paraId="036CE9EC" w14:textId="74164F14" w:rsidR="009C6951" w:rsidRPr="00DE50D3" w:rsidRDefault="0015313B" w:rsidP="003D22CB">
            <w:pPr>
              <w:pStyle w:val="ProductList-Body"/>
              <w:ind w:left="162" w:hanging="162"/>
              <w:rPr>
                <w:lang w:val="es-ES"/>
              </w:rPr>
            </w:pPr>
            <w:r w:rsidRPr="0015313B">
              <w:rPr>
                <w:lang w:val="es-ES"/>
              </w:rPr>
              <w:t>-</w:t>
            </w:r>
            <w:r w:rsidRPr="0015313B">
              <w:rPr>
                <w:lang w:val="es-ES"/>
              </w:rPr>
              <w:tab/>
            </w:r>
            <w:r w:rsidR="003D22CB" w:rsidRPr="00DE50D3">
              <w:rPr>
                <w:lang w:val="es-ES"/>
              </w:rPr>
              <w:t>Microsoft restringe el acceso a los Datos de Cliente solo a aquellas personas que necesitan dicho acceso para desempeñar su trabajo.</w:t>
            </w:r>
          </w:p>
          <w:p w14:paraId="0456AB46" w14:textId="77777777" w:rsidR="009C6951" w:rsidRPr="00DE50D3" w:rsidRDefault="009C6951" w:rsidP="0088164F">
            <w:pPr>
              <w:pStyle w:val="ProductList-Body"/>
              <w:spacing w:before="40"/>
              <w:rPr>
                <w:lang w:val="es-ES"/>
              </w:rPr>
            </w:pPr>
            <w:r w:rsidRPr="00DE50D3">
              <w:rPr>
                <w:b/>
                <w:lang w:val="es-ES"/>
              </w:rPr>
              <w:t>Integridad y Confidencialidad</w:t>
            </w:r>
          </w:p>
          <w:p w14:paraId="0BF55A2D" w14:textId="5D1888ED" w:rsidR="009C6951" w:rsidRPr="00DE50D3" w:rsidRDefault="0015313B" w:rsidP="003D22CB">
            <w:pPr>
              <w:pStyle w:val="ProductList-Body"/>
              <w:ind w:left="162" w:hanging="162"/>
              <w:rPr>
                <w:lang w:val="es-ES"/>
              </w:rPr>
            </w:pPr>
            <w:r w:rsidRPr="0015313B">
              <w:rPr>
                <w:lang w:val="es-ES"/>
              </w:rPr>
              <w:t>-</w:t>
            </w:r>
            <w:r w:rsidRPr="0015313B">
              <w:rPr>
                <w:lang w:val="es-ES"/>
              </w:rPr>
              <w:tab/>
            </w:r>
            <w:r w:rsidR="003D22CB" w:rsidRPr="00DE50D3">
              <w:rPr>
                <w:lang w:val="es-ES"/>
              </w:rPr>
              <w:t>Microsoft indica a su personal que debe desactivar las sesiones administrativas cuando salga de las instalaciones que Microsoft controla o cuando los equipos queden desatendidos.</w:t>
            </w:r>
          </w:p>
          <w:p w14:paraId="5E91173C" w14:textId="5AB64642" w:rsidR="009C6951" w:rsidRPr="00DE50D3" w:rsidRDefault="0015313B" w:rsidP="003D22CB">
            <w:pPr>
              <w:pStyle w:val="ProductList-Body"/>
              <w:ind w:left="162" w:hanging="162"/>
              <w:rPr>
                <w:lang w:val="es-ES"/>
              </w:rPr>
            </w:pPr>
            <w:r w:rsidRPr="0015313B">
              <w:rPr>
                <w:lang w:val="es-ES"/>
              </w:rPr>
              <w:t>-</w:t>
            </w:r>
            <w:r w:rsidRPr="0015313B">
              <w:rPr>
                <w:lang w:val="es-ES"/>
              </w:rPr>
              <w:tab/>
            </w:r>
            <w:r w:rsidR="003D22CB" w:rsidRPr="00DE50D3">
              <w:rPr>
                <w:lang w:val="es-ES"/>
              </w:rPr>
              <w:t>Microsoft almacena contraseñas de una forma que las hace ininteligibles mientras están vigentes.</w:t>
            </w:r>
          </w:p>
          <w:p w14:paraId="7F353D0C" w14:textId="77777777" w:rsidR="009C6951" w:rsidRPr="00DE50D3" w:rsidRDefault="009C6951" w:rsidP="0088164F">
            <w:pPr>
              <w:pStyle w:val="ProductList-Body"/>
              <w:spacing w:before="40"/>
              <w:rPr>
                <w:lang w:val="es-ES"/>
              </w:rPr>
            </w:pPr>
            <w:r w:rsidRPr="00DE50D3">
              <w:rPr>
                <w:b/>
                <w:lang w:val="es-ES"/>
              </w:rPr>
              <w:t>Autenticación</w:t>
            </w:r>
          </w:p>
          <w:p w14:paraId="3873F6E9" w14:textId="58029A31" w:rsidR="009C6951" w:rsidRPr="00DE50D3" w:rsidRDefault="0015313B" w:rsidP="003D22CB">
            <w:pPr>
              <w:pStyle w:val="ProductList-Body"/>
              <w:ind w:left="162" w:hanging="162"/>
              <w:rPr>
                <w:lang w:val="es-ES"/>
              </w:rPr>
            </w:pPr>
            <w:r w:rsidRPr="0015313B">
              <w:rPr>
                <w:lang w:val="es-ES"/>
              </w:rPr>
              <w:t>-</w:t>
            </w:r>
            <w:r w:rsidRPr="0015313B">
              <w:rPr>
                <w:lang w:val="es-ES"/>
              </w:rPr>
              <w:tab/>
            </w:r>
            <w:r w:rsidR="003D22CB" w:rsidRPr="00DE50D3">
              <w:rPr>
                <w:lang w:val="es-ES"/>
              </w:rPr>
              <w:t>Microsoft utiliza prácticas estándar del sector para identificar y autenticar a los usuarios que intentan acceder a los sistemas de información.</w:t>
            </w:r>
          </w:p>
          <w:p w14:paraId="53D424BB" w14:textId="5C86BBDC" w:rsidR="009C6951" w:rsidRPr="00DE50D3" w:rsidRDefault="0015313B" w:rsidP="003D22CB">
            <w:pPr>
              <w:pStyle w:val="ProductList-Body"/>
              <w:ind w:left="162" w:hanging="162"/>
              <w:rPr>
                <w:lang w:val="es-ES"/>
              </w:rPr>
            </w:pPr>
            <w:r w:rsidRPr="0015313B">
              <w:rPr>
                <w:lang w:val="es-ES"/>
              </w:rPr>
              <w:t>-</w:t>
            </w:r>
            <w:r w:rsidRPr="0015313B">
              <w:rPr>
                <w:lang w:val="es-ES"/>
              </w:rPr>
              <w:tab/>
            </w:r>
            <w:r w:rsidR="003D22CB" w:rsidRPr="00DE50D3">
              <w:rPr>
                <w:lang w:val="es-ES"/>
              </w:rPr>
              <w:t>Cuando los mecanismos de autenticación se basan en contraseñas, Microsoft exige que las contraseñas se renueven de forma periódica.</w:t>
            </w:r>
          </w:p>
          <w:p w14:paraId="0C91FCD8" w14:textId="6E83DE48" w:rsidR="009C6951" w:rsidRPr="00DE50D3" w:rsidRDefault="0015313B" w:rsidP="003D22CB">
            <w:pPr>
              <w:pStyle w:val="ProductList-Body"/>
              <w:ind w:left="162" w:hanging="162"/>
              <w:rPr>
                <w:lang w:val="es-ES"/>
              </w:rPr>
            </w:pPr>
            <w:r w:rsidRPr="0015313B">
              <w:rPr>
                <w:lang w:val="es-ES"/>
              </w:rPr>
              <w:t>-</w:t>
            </w:r>
            <w:r w:rsidRPr="0015313B">
              <w:rPr>
                <w:lang w:val="es-ES"/>
              </w:rPr>
              <w:tab/>
            </w:r>
            <w:r w:rsidR="003D22CB" w:rsidRPr="00DE50D3">
              <w:rPr>
                <w:lang w:val="es-ES"/>
              </w:rPr>
              <w:t>Cuando los mecanismos de autenticación se basan en contraseñas, Microsoft exige que la contraseña tenga al menos ocho (8) caracteres de longitud.</w:t>
            </w:r>
          </w:p>
          <w:p w14:paraId="579D94F4" w14:textId="38DA7CD5" w:rsidR="009C6951" w:rsidRPr="00DE50D3" w:rsidRDefault="0015313B" w:rsidP="003D22CB">
            <w:pPr>
              <w:pStyle w:val="ProductList-Body"/>
              <w:ind w:left="162" w:hanging="162"/>
              <w:rPr>
                <w:lang w:val="es-ES"/>
              </w:rPr>
            </w:pPr>
            <w:r w:rsidRPr="0015313B">
              <w:rPr>
                <w:lang w:val="es-ES"/>
              </w:rPr>
              <w:t>-</w:t>
            </w:r>
            <w:r w:rsidRPr="0015313B">
              <w:rPr>
                <w:lang w:val="es-ES"/>
              </w:rPr>
              <w:tab/>
            </w:r>
            <w:r w:rsidR="003D22CB" w:rsidRPr="00DE50D3">
              <w:rPr>
                <w:lang w:val="es-ES"/>
              </w:rPr>
              <w:t>Microsoft se asegura de que los identificadores desactivados o expirados no se concedan a otras personas.</w:t>
            </w:r>
          </w:p>
          <w:p w14:paraId="53682E1B" w14:textId="1158696E" w:rsidR="009C6951" w:rsidRPr="00DE50D3" w:rsidRDefault="0015313B" w:rsidP="003D22CB">
            <w:pPr>
              <w:pStyle w:val="ProductList-Body"/>
              <w:ind w:left="162" w:hanging="162"/>
              <w:rPr>
                <w:lang w:val="es-ES"/>
              </w:rPr>
            </w:pPr>
            <w:r w:rsidRPr="0015313B">
              <w:rPr>
                <w:lang w:val="es-ES"/>
              </w:rPr>
              <w:t>-</w:t>
            </w:r>
            <w:r w:rsidRPr="0015313B">
              <w:rPr>
                <w:lang w:val="es-ES"/>
              </w:rPr>
              <w:tab/>
            </w:r>
            <w:r w:rsidR="003D22CB" w:rsidRPr="00DE50D3">
              <w:rPr>
                <w:lang w:val="es-ES"/>
              </w:rPr>
              <w:t>Microsoft supervisa (o permite que el Cliente supervise) los intentos reiterados de obtener acceso al sistema de información mediante una contraseña no válida.</w:t>
            </w:r>
          </w:p>
          <w:p w14:paraId="5EBD9700" w14:textId="0403057A" w:rsidR="009C6951" w:rsidRPr="00DE50D3" w:rsidRDefault="0015313B" w:rsidP="003D22CB">
            <w:pPr>
              <w:pStyle w:val="ProductList-Body"/>
              <w:ind w:left="162" w:hanging="162"/>
              <w:rPr>
                <w:lang w:val="es-ES"/>
              </w:rPr>
            </w:pPr>
            <w:r w:rsidRPr="0015313B">
              <w:rPr>
                <w:lang w:val="es-ES"/>
              </w:rPr>
              <w:t>-</w:t>
            </w:r>
            <w:r w:rsidRPr="0015313B">
              <w:rPr>
                <w:lang w:val="es-ES"/>
              </w:rPr>
              <w:tab/>
            </w:r>
            <w:r w:rsidR="003D22CB" w:rsidRPr="00DE50D3">
              <w:rPr>
                <w:lang w:val="es-ES"/>
              </w:rPr>
              <w:t>Microsoft mantiene procedimientos estándar del sector para desactivar las contraseñas que se hayan dañado o revelado de forma involuntaria.</w:t>
            </w:r>
          </w:p>
          <w:p w14:paraId="2A56C8FF" w14:textId="2A2626A3" w:rsidR="009C6951" w:rsidRPr="00DE50D3" w:rsidRDefault="0015313B" w:rsidP="003D22CB">
            <w:pPr>
              <w:pStyle w:val="ProductList-Body"/>
              <w:ind w:left="162" w:hanging="162"/>
              <w:rPr>
                <w:lang w:val="es-ES"/>
              </w:rPr>
            </w:pPr>
            <w:r w:rsidRPr="0015313B">
              <w:rPr>
                <w:lang w:val="es-ES"/>
              </w:rPr>
              <w:t>-</w:t>
            </w:r>
            <w:r w:rsidRPr="0015313B">
              <w:rPr>
                <w:lang w:val="es-ES"/>
              </w:rPr>
              <w:tab/>
            </w:r>
            <w:r w:rsidR="003D22CB" w:rsidRPr="00DE50D3">
              <w:rPr>
                <w:lang w:val="es-ES"/>
              </w:rPr>
              <w:t>Microsoft utiliza prácticas de protección con contraseña estándar del sector, lo que incluye prácticas diseñadas para mantener la confidencialidad y la integridad de las contraseñas cuando se ceden y distribuyen, y durante el almacenamiento.</w:t>
            </w:r>
          </w:p>
          <w:p w14:paraId="2D5C6E6C" w14:textId="4BEC2035" w:rsidR="00086F17" w:rsidRPr="00DE50D3" w:rsidRDefault="009C6951" w:rsidP="007303AE">
            <w:pPr>
              <w:pStyle w:val="ProductList-Body"/>
              <w:spacing w:before="40"/>
              <w:rPr>
                <w:lang w:val="es-ES"/>
              </w:rPr>
            </w:pPr>
            <w:r w:rsidRPr="00DE50D3">
              <w:rPr>
                <w:b/>
                <w:lang w:val="es-ES"/>
              </w:rPr>
              <w:t>Diseño de Red.</w:t>
            </w:r>
            <w:r w:rsidRPr="00DE50D3">
              <w:rPr>
                <w:lang w:val="es-ES"/>
              </w:rPr>
              <w:t xml:space="preserve"> Microsoft cuenta con controles para evitar que las personas supongan derechos de acceso </w:t>
            </w:r>
            <w:r w:rsidRPr="00DE50D3">
              <w:rPr>
                <w:lang w:val="es-ES"/>
              </w:rPr>
              <w:lastRenderedPageBreak/>
              <w:t>que no se les han cedido para obtener acceso a Datos de Cliente para los que no tienen acceso autorizado.</w:t>
            </w:r>
          </w:p>
        </w:tc>
      </w:tr>
      <w:tr w:rsidR="00086F17" w:rsidRPr="0015313B" w14:paraId="46DDAE79" w14:textId="77777777" w:rsidTr="00BB60FB">
        <w:tc>
          <w:tcPr>
            <w:tcW w:w="2490" w:type="dxa"/>
            <w:vAlign w:val="center"/>
          </w:tcPr>
          <w:p w14:paraId="2C4520EB" w14:textId="54C172FD" w:rsidR="00086F17" w:rsidRPr="00DE50D3" w:rsidRDefault="00086F17" w:rsidP="007303AE">
            <w:pPr>
              <w:pStyle w:val="ProductList-Body"/>
              <w:rPr>
                <w:lang w:val="es-ES"/>
              </w:rPr>
            </w:pPr>
            <w:r w:rsidRPr="00DE50D3">
              <w:rPr>
                <w:lang w:val="es-ES"/>
              </w:rPr>
              <w:lastRenderedPageBreak/>
              <w:t>Gestión de incidentes de seguridad de la información</w:t>
            </w:r>
          </w:p>
        </w:tc>
        <w:tc>
          <w:tcPr>
            <w:tcW w:w="8283" w:type="dxa"/>
          </w:tcPr>
          <w:p w14:paraId="1028D5CF" w14:textId="77777777" w:rsidR="00272578" w:rsidRPr="00DE50D3" w:rsidRDefault="00272578" w:rsidP="00272578">
            <w:pPr>
              <w:pStyle w:val="ProductList-Body"/>
              <w:rPr>
                <w:lang w:val="es-ES"/>
              </w:rPr>
            </w:pPr>
            <w:r w:rsidRPr="00DE50D3">
              <w:rPr>
                <w:b/>
                <w:lang w:val="es-ES"/>
              </w:rPr>
              <w:t>Proceso de Respuesta ante Incidentes</w:t>
            </w:r>
          </w:p>
          <w:p w14:paraId="099F1C9A" w14:textId="1A5117D8" w:rsidR="00272578" w:rsidRPr="00DE50D3" w:rsidRDefault="0015313B" w:rsidP="003D22CB">
            <w:pPr>
              <w:pStyle w:val="ProductList-Body"/>
              <w:ind w:left="162" w:hanging="162"/>
              <w:rPr>
                <w:lang w:val="es-ES"/>
              </w:rPr>
            </w:pPr>
            <w:r w:rsidRPr="0015313B">
              <w:rPr>
                <w:lang w:val="es-ES"/>
              </w:rPr>
              <w:t>-</w:t>
            </w:r>
            <w:r w:rsidRPr="0015313B">
              <w:rPr>
                <w:lang w:val="es-ES"/>
              </w:rPr>
              <w:tab/>
            </w:r>
            <w:r w:rsidR="003D22CB" w:rsidRPr="00DE50D3">
              <w:rPr>
                <w:lang w:val="es-ES"/>
              </w:rPr>
              <w:t xml:space="preserve">Microsoft mantiene un registro de incumplimientos de seguridad con su correspondiente descripción, el periodo, las consecuencias del incumplimiento, el nombre del informador y el de la persona a quien se informó sobre el incumplimiento y el </w:t>
            </w:r>
            <w:r w:rsidR="003D22CB" w:rsidRPr="00DE50D3">
              <w:rPr>
                <w:color w:val="000000" w:themeColor="text1"/>
                <w:lang w:val="es-ES"/>
              </w:rPr>
              <w:t>procedimiento para recuperar datos.</w:t>
            </w:r>
          </w:p>
          <w:p w14:paraId="5BB81CE4" w14:textId="5D3D8041" w:rsidR="00E46617" w:rsidRPr="00DE50D3" w:rsidRDefault="0015313B" w:rsidP="003D22CB">
            <w:pPr>
              <w:pStyle w:val="ProductList-Body"/>
              <w:ind w:left="162" w:hanging="162"/>
              <w:rPr>
                <w:lang w:val="es-ES"/>
              </w:rPr>
            </w:pPr>
            <w:r w:rsidRPr="0015313B">
              <w:rPr>
                <w:lang w:val="es-ES"/>
              </w:rPr>
              <w:t>-</w:t>
            </w:r>
            <w:r w:rsidRPr="0015313B">
              <w:rPr>
                <w:lang w:val="es-ES"/>
              </w:rPr>
              <w:tab/>
            </w:r>
            <w:r w:rsidR="003D22CB" w:rsidRPr="00DE50D3">
              <w:rPr>
                <w:color w:val="000000" w:themeColor="text1"/>
                <w:lang w:val="es-ES"/>
              </w:rPr>
              <w:t xml:space="preserve">Para </w:t>
            </w:r>
            <w:r w:rsidR="003D22CB" w:rsidRPr="00DE50D3">
              <w:rPr>
                <w:iCs/>
                <w:color w:val="000000" w:themeColor="text1"/>
                <w:lang w:val="es-ES"/>
              </w:rPr>
              <w:t>cada infracción de seguridad que sea un Incidente de Seguridad, Microsoft proporcionará una notificación (como se describe en la sección “Notificación de Incidente de Seguridad” anterior) sin retrasos innecesarios y, en cualquier caso, en un plazo de 30 días naturales.</w:t>
            </w:r>
          </w:p>
          <w:p w14:paraId="3818EE7A" w14:textId="4139419A" w:rsidR="00272578" w:rsidRPr="00DE50D3" w:rsidRDefault="00272578" w:rsidP="000D42F4">
            <w:pPr>
              <w:pStyle w:val="ProductList-Body"/>
              <w:tabs>
                <w:tab w:val="clear" w:pos="158"/>
              </w:tabs>
              <w:rPr>
                <w:lang w:val="es-ES"/>
              </w:rPr>
            </w:pPr>
            <w:r w:rsidRPr="00DE50D3">
              <w:rPr>
                <w:color w:val="000000" w:themeColor="text1"/>
                <w:lang w:val="es-ES"/>
              </w:rPr>
              <w:t xml:space="preserve">Microsoft hace un seguimiento (o permite que el </w:t>
            </w:r>
            <w:r w:rsidRPr="00DE50D3">
              <w:rPr>
                <w:lang w:val="es-ES"/>
              </w:rPr>
              <w:t>Cliente haga un seguimiento) de las revelaciones de Datos del Cliente, que incluye los datos que se han revelado, a quién y en qué momento.</w:t>
            </w:r>
          </w:p>
          <w:p w14:paraId="730CA332" w14:textId="2F819071" w:rsidR="00086F17" w:rsidRPr="00DE50D3" w:rsidRDefault="00272578" w:rsidP="0088164F">
            <w:pPr>
              <w:pStyle w:val="ProductList-Body"/>
              <w:spacing w:before="40"/>
              <w:rPr>
                <w:lang w:val="es-ES"/>
              </w:rPr>
            </w:pPr>
            <w:r w:rsidRPr="00DE50D3">
              <w:rPr>
                <w:b/>
                <w:lang w:val="es-ES"/>
              </w:rPr>
              <w:t>Supervisión del servicio.</w:t>
            </w:r>
            <w:r w:rsidRPr="00DE50D3">
              <w:rPr>
                <w:lang w:val="es-ES"/>
              </w:rPr>
              <w:t xml:space="preserve"> El personal de seguridad de Microsoft verifica los registros al menos cada seis (6) meses para proponer esfuerzos de corrección, si fuera necesario.</w:t>
            </w:r>
          </w:p>
        </w:tc>
      </w:tr>
      <w:tr w:rsidR="00086F17" w:rsidRPr="0015313B" w14:paraId="1186CDAD" w14:textId="77777777" w:rsidTr="00A64F36">
        <w:trPr>
          <w:cantSplit/>
        </w:trPr>
        <w:tc>
          <w:tcPr>
            <w:tcW w:w="2490" w:type="dxa"/>
            <w:vAlign w:val="center"/>
          </w:tcPr>
          <w:p w14:paraId="417B34CB" w14:textId="1C65413C" w:rsidR="00086F17" w:rsidRPr="00DE50D3" w:rsidRDefault="00086F17" w:rsidP="007303AE">
            <w:pPr>
              <w:pStyle w:val="ProductList-Body"/>
              <w:rPr>
                <w:lang w:val="es-ES"/>
              </w:rPr>
            </w:pPr>
            <w:r w:rsidRPr="00DE50D3">
              <w:rPr>
                <w:lang w:val="es-ES"/>
              </w:rPr>
              <w:t>Gestión de continuidad de negocios</w:t>
            </w:r>
          </w:p>
        </w:tc>
        <w:tc>
          <w:tcPr>
            <w:tcW w:w="8283" w:type="dxa"/>
          </w:tcPr>
          <w:p w14:paraId="36CE9909" w14:textId="6CF0677F" w:rsidR="00272578" w:rsidRPr="00DE50D3" w:rsidRDefault="0015313B" w:rsidP="003D22CB">
            <w:pPr>
              <w:pStyle w:val="ProductList-Body"/>
              <w:ind w:left="162" w:hanging="162"/>
              <w:rPr>
                <w:lang w:val="es-ES"/>
              </w:rPr>
            </w:pPr>
            <w:r w:rsidRPr="0015313B">
              <w:rPr>
                <w:lang w:val="es-ES"/>
              </w:rPr>
              <w:t>-</w:t>
            </w:r>
            <w:r w:rsidRPr="0015313B">
              <w:rPr>
                <w:lang w:val="es-ES"/>
              </w:rPr>
              <w:tab/>
            </w:r>
            <w:r w:rsidR="003D22CB" w:rsidRPr="00DE50D3">
              <w:rPr>
                <w:lang w:val="es-ES"/>
              </w:rPr>
              <w:t>Microsoft mantiene planes de emergencia y contingencia para las instalaciones en que están ubicados los sistemas de información de Microsoft que tratan los Datos de Cliente.</w:t>
            </w:r>
          </w:p>
          <w:p w14:paraId="2EA52B9C" w14:textId="10E18E96" w:rsidR="00086F17" w:rsidRPr="00DE50D3" w:rsidRDefault="0015313B" w:rsidP="003D22CB">
            <w:pPr>
              <w:pStyle w:val="ProductList-Body"/>
              <w:ind w:left="162" w:hanging="162"/>
              <w:rPr>
                <w:lang w:val="es-ES"/>
              </w:rPr>
            </w:pPr>
            <w:r w:rsidRPr="0015313B">
              <w:rPr>
                <w:lang w:val="es-ES"/>
              </w:rPr>
              <w:t>-</w:t>
            </w:r>
            <w:r w:rsidRPr="0015313B">
              <w:rPr>
                <w:lang w:val="es-ES"/>
              </w:rPr>
              <w:tab/>
            </w:r>
            <w:r w:rsidR="003D22CB" w:rsidRPr="00DE50D3">
              <w:rPr>
                <w:lang w:val="es-ES"/>
              </w:rPr>
              <w:t>El almacenamiento redundante de Microsoft y sus procedimientos para recuperar datos están diseñados para intentar reconstruir los Datos de Cliente en su estado original o replicado por última vez desde antes del momento en que se perdieron o destruyeron.</w:t>
            </w:r>
          </w:p>
        </w:tc>
      </w:tr>
    </w:tbl>
    <w:p w14:paraId="79970712" w14:textId="77777777" w:rsidR="00086F17" w:rsidRPr="00DE50D3" w:rsidRDefault="00086F17" w:rsidP="00A914BF">
      <w:pPr>
        <w:pStyle w:val="ProductList-Body"/>
        <w:rPr>
          <w:sz w:val="14"/>
          <w:lang w:val="es-ES"/>
        </w:rPr>
      </w:pPr>
    </w:p>
    <w:p w14:paraId="6BDE258E" w14:textId="77777777" w:rsidR="00C62FB6" w:rsidRPr="00DE50D3" w:rsidRDefault="00C62FB6" w:rsidP="00C62FB6">
      <w:pPr>
        <w:pStyle w:val="ProductList-Body"/>
        <w:rPr>
          <w:lang w:val="es-ES"/>
        </w:rPr>
      </w:pPr>
      <w:r w:rsidRPr="00DE50D3">
        <w:rPr>
          <w:b/>
          <w:color w:val="00188F"/>
          <w:lang w:val="es-ES"/>
        </w:rPr>
        <w:t>Directiva de Seguridad de la Información de Servicios Online</w:t>
      </w:r>
    </w:p>
    <w:p w14:paraId="4453B305" w14:textId="77777777" w:rsidR="00C62FB6" w:rsidRPr="00DE50D3" w:rsidRDefault="00C62FB6" w:rsidP="00C62FB6">
      <w:pPr>
        <w:pStyle w:val="ProductList-Body"/>
        <w:rPr>
          <w:lang w:val="es-ES"/>
        </w:rPr>
      </w:pPr>
      <w:r w:rsidRPr="00DE50D3">
        <w:rPr>
          <w:lang w:val="es-ES"/>
        </w:rPr>
        <w:t>Cada Servicio Online sigue una política de seguridad de datos escritos (“Política de Seguridad de la Información”) que cumple con los marcos y estándares de control que se muestran en la tabla siguiente.</w:t>
      </w:r>
    </w:p>
    <w:p w14:paraId="5A079929" w14:textId="77777777" w:rsidR="00C62FB6" w:rsidRPr="00DE50D3" w:rsidRDefault="00C62FB6" w:rsidP="00C62FB6">
      <w:pPr>
        <w:pStyle w:val="ProductList-Body"/>
        <w:rPr>
          <w:sz w:val="14"/>
          <w:lang w:val="es-ES"/>
        </w:rPr>
      </w:pPr>
    </w:p>
    <w:tbl>
      <w:tblPr>
        <w:tblStyle w:val="TableGrid"/>
        <w:tblW w:w="10773" w:type="dxa"/>
        <w:tblInd w:w="108" w:type="dxa"/>
        <w:tblLayout w:type="fixed"/>
        <w:tblLook w:val="04A0" w:firstRow="1" w:lastRow="0" w:firstColumn="1" w:lastColumn="0" w:noHBand="0" w:noVBand="1"/>
      </w:tblPr>
      <w:tblGrid>
        <w:gridCol w:w="2880"/>
        <w:gridCol w:w="1471"/>
        <w:gridCol w:w="1584"/>
        <w:gridCol w:w="1584"/>
        <w:gridCol w:w="1499"/>
        <w:gridCol w:w="1755"/>
      </w:tblGrid>
      <w:tr w:rsidR="00C62FB6" w:rsidRPr="00DE50D3" w14:paraId="72E90D47" w14:textId="77777777" w:rsidTr="00A64F36">
        <w:trPr>
          <w:tblHeader/>
        </w:trPr>
        <w:tc>
          <w:tcPr>
            <w:tcW w:w="2880" w:type="dxa"/>
            <w:shd w:val="clear" w:color="auto" w:fill="0072C6"/>
            <w:vAlign w:val="center"/>
          </w:tcPr>
          <w:p w14:paraId="708BABA2" w14:textId="77777777" w:rsidR="00C62FB6" w:rsidRPr="00DE50D3" w:rsidRDefault="00C62FB6" w:rsidP="00C62FB6">
            <w:pPr>
              <w:pStyle w:val="ProductList-Body"/>
              <w:rPr>
                <w:color w:val="FFFFFF" w:themeColor="background1"/>
                <w:lang w:val="es-ES"/>
              </w:rPr>
            </w:pPr>
            <w:r w:rsidRPr="00DE50D3">
              <w:rPr>
                <w:color w:val="FFFFFF" w:themeColor="background1"/>
                <w:lang w:val="es-ES"/>
              </w:rPr>
              <w:t>Servicios Online</w:t>
            </w:r>
          </w:p>
        </w:tc>
        <w:tc>
          <w:tcPr>
            <w:tcW w:w="1471" w:type="dxa"/>
            <w:shd w:val="clear" w:color="auto" w:fill="0072C6"/>
            <w:vAlign w:val="center"/>
          </w:tcPr>
          <w:p w14:paraId="39445BB7" w14:textId="77777777" w:rsidR="00C62FB6" w:rsidRPr="00DE50D3" w:rsidRDefault="00C62FB6" w:rsidP="00C62FB6">
            <w:pPr>
              <w:pStyle w:val="ProductList-Body"/>
              <w:rPr>
                <w:color w:val="FFFFFF" w:themeColor="background1"/>
                <w:lang w:val="es-ES"/>
              </w:rPr>
            </w:pPr>
            <w:r w:rsidRPr="00DE50D3">
              <w:rPr>
                <w:color w:val="FFFFFF" w:themeColor="background1"/>
                <w:lang w:val="es-ES"/>
              </w:rPr>
              <w:t>ISO 27001</w:t>
            </w:r>
          </w:p>
        </w:tc>
        <w:tc>
          <w:tcPr>
            <w:tcW w:w="1584" w:type="dxa"/>
            <w:shd w:val="clear" w:color="auto" w:fill="0072C6"/>
            <w:vAlign w:val="center"/>
          </w:tcPr>
          <w:p w14:paraId="0E7F4AAF" w14:textId="77777777" w:rsidR="00C62FB6" w:rsidRPr="00DE50D3" w:rsidRDefault="00C62FB6" w:rsidP="00C62FB6">
            <w:pPr>
              <w:pStyle w:val="ProductList-Body"/>
              <w:rPr>
                <w:lang w:val="es-ES"/>
              </w:rPr>
            </w:pPr>
            <w:r w:rsidRPr="00DE50D3">
              <w:rPr>
                <w:color w:val="FFFFFF" w:themeColor="background1"/>
                <w:lang w:val="es-ES"/>
              </w:rPr>
              <w:t>ISO 27002</w:t>
            </w:r>
          </w:p>
          <w:p w14:paraId="4460CED3" w14:textId="77777777" w:rsidR="00C62FB6" w:rsidRPr="00DE50D3" w:rsidRDefault="00C62FB6" w:rsidP="00C62FB6">
            <w:pPr>
              <w:pStyle w:val="ProductList-Body"/>
              <w:rPr>
                <w:color w:val="FFFFFF" w:themeColor="background1"/>
                <w:lang w:val="es-ES"/>
              </w:rPr>
            </w:pPr>
            <w:r w:rsidRPr="00DE50D3">
              <w:rPr>
                <w:color w:val="FFFFFF" w:themeColor="background1"/>
                <w:lang w:val="es-ES"/>
              </w:rPr>
              <w:t>Código de Prácticas</w:t>
            </w:r>
          </w:p>
        </w:tc>
        <w:tc>
          <w:tcPr>
            <w:tcW w:w="1584" w:type="dxa"/>
            <w:shd w:val="clear" w:color="auto" w:fill="0072C6"/>
            <w:vAlign w:val="center"/>
          </w:tcPr>
          <w:p w14:paraId="5795DD33" w14:textId="77777777" w:rsidR="00C62FB6" w:rsidRPr="00DE50D3" w:rsidRDefault="00C62FB6" w:rsidP="00C62FB6">
            <w:pPr>
              <w:pStyle w:val="ProductList-Body"/>
              <w:rPr>
                <w:lang w:val="es-ES"/>
              </w:rPr>
            </w:pPr>
            <w:r w:rsidRPr="00DE50D3">
              <w:rPr>
                <w:color w:val="FFFFFF" w:themeColor="background1"/>
                <w:lang w:val="es-ES"/>
              </w:rPr>
              <w:t>ISO 27018</w:t>
            </w:r>
          </w:p>
          <w:p w14:paraId="50EB57C8" w14:textId="2B53C186" w:rsidR="00CA40F6" w:rsidRPr="00DE50D3" w:rsidRDefault="00CA40F6" w:rsidP="00C62FB6">
            <w:pPr>
              <w:pStyle w:val="ProductList-Body"/>
              <w:rPr>
                <w:color w:val="FFFFFF" w:themeColor="background1"/>
                <w:lang w:val="es-ES"/>
              </w:rPr>
            </w:pPr>
            <w:r w:rsidRPr="00DE50D3">
              <w:rPr>
                <w:color w:val="FFFFFF" w:themeColor="background1"/>
                <w:lang w:val="es-ES"/>
              </w:rPr>
              <w:t>Código de Prácticas</w:t>
            </w:r>
          </w:p>
        </w:tc>
        <w:tc>
          <w:tcPr>
            <w:tcW w:w="1499" w:type="dxa"/>
            <w:shd w:val="clear" w:color="auto" w:fill="0072C6"/>
            <w:vAlign w:val="center"/>
          </w:tcPr>
          <w:p w14:paraId="6F937968" w14:textId="77777777" w:rsidR="00C62FB6" w:rsidRPr="00DE50D3" w:rsidRDefault="00C62FB6" w:rsidP="00C62FB6">
            <w:pPr>
              <w:pStyle w:val="ProductList-Body"/>
              <w:rPr>
                <w:color w:val="FFFFFF" w:themeColor="background1"/>
                <w:lang w:val="es-ES"/>
              </w:rPr>
            </w:pPr>
            <w:r w:rsidRPr="00DE50D3">
              <w:rPr>
                <w:color w:val="FFFFFF" w:themeColor="background1"/>
                <w:lang w:val="es-ES"/>
              </w:rPr>
              <w:t>SSAE 16 SOC 1 tipo II</w:t>
            </w:r>
          </w:p>
        </w:tc>
        <w:tc>
          <w:tcPr>
            <w:tcW w:w="1755" w:type="dxa"/>
            <w:shd w:val="clear" w:color="auto" w:fill="0072C6"/>
            <w:vAlign w:val="center"/>
          </w:tcPr>
          <w:p w14:paraId="07A57E40" w14:textId="77777777" w:rsidR="00C62FB6" w:rsidRPr="00DE50D3" w:rsidRDefault="00C62FB6" w:rsidP="00C62FB6">
            <w:pPr>
              <w:pStyle w:val="ProductList-Body"/>
              <w:rPr>
                <w:color w:val="FFFFFF" w:themeColor="background1"/>
                <w:lang w:val="es-ES"/>
              </w:rPr>
            </w:pPr>
            <w:r w:rsidRPr="00DE50D3">
              <w:rPr>
                <w:color w:val="FFFFFF" w:themeColor="background1"/>
                <w:lang w:val="es-ES"/>
              </w:rPr>
              <w:t>SSAE 16 SOC 2 tipo II</w:t>
            </w:r>
          </w:p>
        </w:tc>
      </w:tr>
      <w:tr w:rsidR="00C62FB6" w:rsidRPr="00DE50D3" w14:paraId="675407D8" w14:textId="77777777" w:rsidTr="00A64F36">
        <w:trPr>
          <w:trHeight w:val="288"/>
        </w:trPr>
        <w:tc>
          <w:tcPr>
            <w:tcW w:w="2880" w:type="dxa"/>
            <w:vAlign w:val="center"/>
          </w:tcPr>
          <w:p w14:paraId="71AF4730" w14:textId="77777777" w:rsidR="00C62FB6" w:rsidRPr="00DE50D3" w:rsidRDefault="00C62FB6" w:rsidP="00C62FB6">
            <w:pPr>
              <w:pStyle w:val="ProductList-Body"/>
              <w:rPr>
                <w:lang w:val="es-ES"/>
              </w:rPr>
            </w:pPr>
            <w:r w:rsidRPr="00DE50D3">
              <w:rPr>
                <w:lang w:val="es-ES"/>
              </w:rPr>
              <w:t>Servicios de Office 365</w:t>
            </w:r>
          </w:p>
        </w:tc>
        <w:tc>
          <w:tcPr>
            <w:tcW w:w="1471" w:type="dxa"/>
            <w:vAlign w:val="center"/>
          </w:tcPr>
          <w:p w14:paraId="6C4AF9F1" w14:textId="77777777" w:rsidR="00C62FB6" w:rsidRPr="00DE50D3" w:rsidRDefault="00C62FB6" w:rsidP="00C62FB6">
            <w:pPr>
              <w:pStyle w:val="ProductList-Body"/>
              <w:rPr>
                <w:lang w:val="es-ES"/>
              </w:rPr>
            </w:pPr>
            <w:r w:rsidRPr="00DE50D3">
              <w:rPr>
                <w:lang w:val="es-ES"/>
              </w:rPr>
              <w:t>Sí</w:t>
            </w:r>
          </w:p>
        </w:tc>
        <w:tc>
          <w:tcPr>
            <w:tcW w:w="1584" w:type="dxa"/>
            <w:vAlign w:val="center"/>
          </w:tcPr>
          <w:p w14:paraId="136375FC" w14:textId="77777777" w:rsidR="00C62FB6" w:rsidRPr="00DE50D3" w:rsidRDefault="00C62FB6" w:rsidP="00C62FB6">
            <w:pPr>
              <w:pStyle w:val="ProductList-Body"/>
              <w:rPr>
                <w:lang w:val="es-ES"/>
              </w:rPr>
            </w:pPr>
            <w:r w:rsidRPr="00DE50D3">
              <w:rPr>
                <w:lang w:val="es-ES"/>
              </w:rPr>
              <w:t>Sí</w:t>
            </w:r>
          </w:p>
        </w:tc>
        <w:tc>
          <w:tcPr>
            <w:tcW w:w="1584" w:type="dxa"/>
            <w:vAlign w:val="center"/>
          </w:tcPr>
          <w:p w14:paraId="69B1F985" w14:textId="77777777" w:rsidR="00C62FB6" w:rsidRPr="00DE50D3" w:rsidRDefault="00C62FB6" w:rsidP="00C62FB6">
            <w:pPr>
              <w:pStyle w:val="ProductList-Body"/>
              <w:rPr>
                <w:lang w:val="es-ES"/>
              </w:rPr>
            </w:pPr>
            <w:r w:rsidRPr="00DE50D3">
              <w:rPr>
                <w:lang w:val="es-ES"/>
              </w:rPr>
              <w:t>Sí</w:t>
            </w:r>
          </w:p>
        </w:tc>
        <w:tc>
          <w:tcPr>
            <w:tcW w:w="1499" w:type="dxa"/>
            <w:vAlign w:val="center"/>
          </w:tcPr>
          <w:p w14:paraId="6BBE4D43" w14:textId="77777777" w:rsidR="00C62FB6" w:rsidRPr="00DE50D3" w:rsidRDefault="00C62FB6" w:rsidP="00C62FB6">
            <w:pPr>
              <w:pStyle w:val="ProductList-Body"/>
              <w:rPr>
                <w:lang w:val="es-ES"/>
              </w:rPr>
            </w:pPr>
            <w:r w:rsidRPr="00DE50D3">
              <w:rPr>
                <w:lang w:val="es-ES"/>
              </w:rPr>
              <w:t>Sí</w:t>
            </w:r>
          </w:p>
        </w:tc>
        <w:tc>
          <w:tcPr>
            <w:tcW w:w="1755" w:type="dxa"/>
            <w:vAlign w:val="center"/>
          </w:tcPr>
          <w:p w14:paraId="7EA6FD65" w14:textId="77777777" w:rsidR="00C62FB6" w:rsidRPr="00DE50D3" w:rsidRDefault="00C62FB6" w:rsidP="00C62FB6">
            <w:pPr>
              <w:pStyle w:val="ProductList-Body"/>
              <w:rPr>
                <w:lang w:val="es-ES"/>
              </w:rPr>
            </w:pPr>
            <w:r w:rsidRPr="00DE50D3">
              <w:rPr>
                <w:lang w:val="es-ES"/>
              </w:rPr>
              <w:t>Sí</w:t>
            </w:r>
          </w:p>
        </w:tc>
      </w:tr>
      <w:tr w:rsidR="00C62FB6" w:rsidRPr="00DE50D3" w14:paraId="08C71880" w14:textId="77777777" w:rsidTr="00A64F36">
        <w:trPr>
          <w:trHeight w:val="288"/>
        </w:trPr>
        <w:tc>
          <w:tcPr>
            <w:tcW w:w="2880" w:type="dxa"/>
            <w:vAlign w:val="center"/>
          </w:tcPr>
          <w:p w14:paraId="1DBDE8ED" w14:textId="00FD792C" w:rsidR="00C62FB6" w:rsidRPr="00225DE4" w:rsidRDefault="00C62FB6" w:rsidP="00C62FB6">
            <w:pPr>
              <w:pStyle w:val="ProductList-Body"/>
            </w:pPr>
            <w:r w:rsidRPr="00225DE4">
              <w:t xml:space="preserve">Microsoft Dynamics </w:t>
            </w:r>
            <w:r w:rsidR="002C5473" w:rsidRPr="00225DE4">
              <w:t xml:space="preserve">CRM </w:t>
            </w:r>
            <w:r w:rsidRPr="00225DE4">
              <w:t>Online Services</w:t>
            </w:r>
          </w:p>
        </w:tc>
        <w:tc>
          <w:tcPr>
            <w:tcW w:w="1471" w:type="dxa"/>
            <w:vAlign w:val="center"/>
          </w:tcPr>
          <w:p w14:paraId="199D7E74" w14:textId="77777777" w:rsidR="00C62FB6" w:rsidRPr="00DE50D3" w:rsidRDefault="00C62FB6" w:rsidP="00C62FB6">
            <w:pPr>
              <w:pStyle w:val="ProductList-Body"/>
              <w:rPr>
                <w:lang w:val="es-ES"/>
              </w:rPr>
            </w:pPr>
            <w:r w:rsidRPr="00DE50D3">
              <w:rPr>
                <w:lang w:val="es-ES"/>
              </w:rPr>
              <w:t>Sí</w:t>
            </w:r>
          </w:p>
        </w:tc>
        <w:tc>
          <w:tcPr>
            <w:tcW w:w="1584" w:type="dxa"/>
            <w:vAlign w:val="center"/>
          </w:tcPr>
          <w:p w14:paraId="4A08DE04" w14:textId="77777777" w:rsidR="00C62FB6" w:rsidRPr="00DE50D3" w:rsidRDefault="00C62FB6" w:rsidP="00C62FB6">
            <w:pPr>
              <w:pStyle w:val="ProductList-Body"/>
              <w:rPr>
                <w:lang w:val="es-ES"/>
              </w:rPr>
            </w:pPr>
            <w:r w:rsidRPr="00DE50D3">
              <w:rPr>
                <w:lang w:val="es-ES"/>
              </w:rPr>
              <w:t>Sí</w:t>
            </w:r>
          </w:p>
        </w:tc>
        <w:tc>
          <w:tcPr>
            <w:tcW w:w="1584" w:type="dxa"/>
            <w:vAlign w:val="center"/>
          </w:tcPr>
          <w:p w14:paraId="513A09EE" w14:textId="540A7A4F" w:rsidR="00C62FB6" w:rsidRPr="00DE50D3" w:rsidRDefault="008F0187" w:rsidP="00C62FB6">
            <w:pPr>
              <w:pStyle w:val="ProductList-Body"/>
              <w:rPr>
                <w:lang w:val="es-ES"/>
              </w:rPr>
            </w:pPr>
            <w:r w:rsidRPr="00DE50D3">
              <w:rPr>
                <w:lang w:val="es-ES"/>
              </w:rPr>
              <w:t>Sí</w:t>
            </w:r>
          </w:p>
        </w:tc>
        <w:tc>
          <w:tcPr>
            <w:tcW w:w="1499" w:type="dxa"/>
            <w:vAlign w:val="center"/>
          </w:tcPr>
          <w:p w14:paraId="3A9BDE6E" w14:textId="77777777" w:rsidR="00C62FB6" w:rsidRPr="00DE50D3" w:rsidRDefault="00C62FB6" w:rsidP="00C62FB6">
            <w:pPr>
              <w:pStyle w:val="ProductList-Body"/>
              <w:rPr>
                <w:lang w:val="es-ES"/>
              </w:rPr>
            </w:pPr>
            <w:r w:rsidRPr="00DE50D3">
              <w:rPr>
                <w:lang w:val="es-ES"/>
              </w:rPr>
              <w:t>Sí</w:t>
            </w:r>
          </w:p>
        </w:tc>
        <w:tc>
          <w:tcPr>
            <w:tcW w:w="1755" w:type="dxa"/>
            <w:vAlign w:val="center"/>
          </w:tcPr>
          <w:p w14:paraId="08B0FC2E" w14:textId="77777777" w:rsidR="00C62FB6" w:rsidRPr="00DE50D3" w:rsidRDefault="00C62FB6" w:rsidP="00C62FB6">
            <w:pPr>
              <w:pStyle w:val="ProductList-Body"/>
              <w:rPr>
                <w:lang w:val="es-ES"/>
              </w:rPr>
            </w:pPr>
            <w:r w:rsidRPr="00DE50D3">
              <w:rPr>
                <w:lang w:val="es-ES"/>
              </w:rPr>
              <w:t>Sí</w:t>
            </w:r>
          </w:p>
        </w:tc>
      </w:tr>
      <w:tr w:rsidR="00C62FB6" w:rsidRPr="00DE50D3" w14:paraId="10E95515" w14:textId="77777777" w:rsidTr="00A64F36">
        <w:trPr>
          <w:trHeight w:val="288"/>
        </w:trPr>
        <w:tc>
          <w:tcPr>
            <w:tcW w:w="2880" w:type="dxa"/>
            <w:vAlign w:val="center"/>
          </w:tcPr>
          <w:p w14:paraId="5903AB48" w14:textId="77777777" w:rsidR="00C62FB6" w:rsidRPr="00DE50D3" w:rsidRDefault="00C62FB6" w:rsidP="00C62FB6">
            <w:pPr>
              <w:pStyle w:val="ProductList-Body"/>
              <w:rPr>
                <w:lang w:val="es-ES"/>
              </w:rPr>
            </w:pPr>
            <w:r w:rsidRPr="00DE50D3">
              <w:rPr>
                <w:lang w:val="es-ES"/>
              </w:rPr>
              <w:t>Microsoft Azure Core Services</w:t>
            </w:r>
          </w:p>
        </w:tc>
        <w:tc>
          <w:tcPr>
            <w:tcW w:w="1471" w:type="dxa"/>
            <w:vAlign w:val="center"/>
          </w:tcPr>
          <w:p w14:paraId="7CCEDF9D" w14:textId="77777777" w:rsidR="00C62FB6" w:rsidRPr="00DE50D3" w:rsidRDefault="00C62FB6" w:rsidP="00C62FB6">
            <w:pPr>
              <w:pStyle w:val="ProductList-Body"/>
              <w:rPr>
                <w:lang w:val="es-ES"/>
              </w:rPr>
            </w:pPr>
            <w:r w:rsidRPr="00DE50D3">
              <w:rPr>
                <w:lang w:val="es-ES"/>
              </w:rPr>
              <w:t>Sí</w:t>
            </w:r>
          </w:p>
        </w:tc>
        <w:tc>
          <w:tcPr>
            <w:tcW w:w="1584" w:type="dxa"/>
            <w:vAlign w:val="center"/>
          </w:tcPr>
          <w:p w14:paraId="276590E8" w14:textId="77777777" w:rsidR="00C62FB6" w:rsidRPr="00DE50D3" w:rsidRDefault="00C62FB6" w:rsidP="00C62FB6">
            <w:pPr>
              <w:pStyle w:val="ProductList-Body"/>
              <w:rPr>
                <w:lang w:val="es-ES"/>
              </w:rPr>
            </w:pPr>
            <w:r w:rsidRPr="00DE50D3">
              <w:rPr>
                <w:lang w:val="es-ES"/>
              </w:rPr>
              <w:t>Sí</w:t>
            </w:r>
          </w:p>
        </w:tc>
        <w:tc>
          <w:tcPr>
            <w:tcW w:w="1584" w:type="dxa"/>
            <w:vAlign w:val="center"/>
          </w:tcPr>
          <w:p w14:paraId="7E74EC52" w14:textId="77777777" w:rsidR="00C62FB6" w:rsidRPr="00DE50D3" w:rsidRDefault="00C62FB6" w:rsidP="00C62FB6">
            <w:pPr>
              <w:pStyle w:val="ProductList-Body"/>
              <w:rPr>
                <w:lang w:val="es-ES"/>
              </w:rPr>
            </w:pPr>
            <w:r w:rsidRPr="00DE50D3">
              <w:rPr>
                <w:lang w:val="es-ES"/>
              </w:rPr>
              <w:t>Sí</w:t>
            </w:r>
          </w:p>
        </w:tc>
        <w:tc>
          <w:tcPr>
            <w:tcW w:w="1499" w:type="dxa"/>
            <w:vAlign w:val="center"/>
          </w:tcPr>
          <w:p w14:paraId="669AF009" w14:textId="77777777" w:rsidR="00C62FB6" w:rsidRPr="00DE50D3" w:rsidRDefault="00C62FB6" w:rsidP="00C62FB6">
            <w:pPr>
              <w:pStyle w:val="ProductList-Body"/>
              <w:rPr>
                <w:lang w:val="es-ES"/>
              </w:rPr>
            </w:pPr>
            <w:r w:rsidRPr="00DE50D3">
              <w:rPr>
                <w:lang w:val="es-ES"/>
              </w:rPr>
              <w:t>Variable*</w:t>
            </w:r>
          </w:p>
        </w:tc>
        <w:tc>
          <w:tcPr>
            <w:tcW w:w="1755" w:type="dxa"/>
            <w:vAlign w:val="center"/>
          </w:tcPr>
          <w:p w14:paraId="60F778FC" w14:textId="77777777" w:rsidR="00C62FB6" w:rsidRPr="00DE50D3" w:rsidRDefault="00C62FB6" w:rsidP="00C62FB6">
            <w:pPr>
              <w:pStyle w:val="ProductList-Body"/>
              <w:rPr>
                <w:lang w:val="es-ES"/>
              </w:rPr>
            </w:pPr>
            <w:r w:rsidRPr="00DE50D3">
              <w:rPr>
                <w:lang w:val="es-ES"/>
              </w:rPr>
              <w:t>Variable*</w:t>
            </w:r>
          </w:p>
        </w:tc>
      </w:tr>
      <w:tr w:rsidR="00C62FB6" w:rsidRPr="00DE50D3" w14:paraId="247EA9C8" w14:textId="77777777" w:rsidTr="00A64F36">
        <w:trPr>
          <w:trHeight w:val="288"/>
        </w:trPr>
        <w:tc>
          <w:tcPr>
            <w:tcW w:w="2880" w:type="dxa"/>
            <w:vAlign w:val="center"/>
          </w:tcPr>
          <w:p w14:paraId="6271D1EE" w14:textId="6E51AF0A" w:rsidR="00C62FB6" w:rsidRPr="00DE50D3" w:rsidRDefault="00C62FB6" w:rsidP="00C62FB6">
            <w:pPr>
              <w:pStyle w:val="ProductList-Body"/>
              <w:rPr>
                <w:lang w:val="es-ES"/>
              </w:rPr>
            </w:pPr>
            <w:r w:rsidRPr="00DE50D3">
              <w:rPr>
                <w:lang w:val="es-ES"/>
              </w:rPr>
              <w:t>Servicios Online de Microsoft Intune</w:t>
            </w:r>
          </w:p>
        </w:tc>
        <w:tc>
          <w:tcPr>
            <w:tcW w:w="1471" w:type="dxa"/>
            <w:vAlign w:val="center"/>
          </w:tcPr>
          <w:p w14:paraId="438F865B" w14:textId="77777777" w:rsidR="00C62FB6" w:rsidRPr="00DE50D3" w:rsidRDefault="00C62FB6" w:rsidP="00C62FB6">
            <w:pPr>
              <w:pStyle w:val="ProductList-Body"/>
              <w:rPr>
                <w:lang w:val="es-ES"/>
              </w:rPr>
            </w:pPr>
            <w:r w:rsidRPr="00DE50D3">
              <w:rPr>
                <w:lang w:val="es-ES"/>
              </w:rPr>
              <w:t>Sí</w:t>
            </w:r>
          </w:p>
        </w:tc>
        <w:tc>
          <w:tcPr>
            <w:tcW w:w="1584" w:type="dxa"/>
            <w:vAlign w:val="center"/>
          </w:tcPr>
          <w:p w14:paraId="7422244D" w14:textId="77777777" w:rsidR="00C62FB6" w:rsidRPr="00DE50D3" w:rsidRDefault="00C62FB6" w:rsidP="00C62FB6">
            <w:pPr>
              <w:pStyle w:val="ProductList-Body"/>
              <w:rPr>
                <w:lang w:val="es-ES"/>
              </w:rPr>
            </w:pPr>
            <w:r w:rsidRPr="00DE50D3">
              <w:rPr>
                <w:lang w:val="es-ES"/>
              </w:rPr>
              <w:t>Sí</w:t>
            </w:r>
          </w:p>
        </w:tc>
        <w:tc>
          <w:tcPr>
            <w:tcW w:w="1584" w:type="dxa"/>
            <w:vAlign w:val="center"/>
          </w:tcPr>
          <w:p w14:paraId="5CD7969B" w14:textId="1E84F7A1" w:rsidR="00C62FB6" w:rsidRPr="00DE50D3" w:rsidRDefault="008F0187" w:rsidP="00C62FB6">
            <w:pPr>
              <w:pStyle w:val="ProductList-Body"/>
              <w:rPr>
                <w:lang w:val="es-ES"/>
              </w:rPr>
            </w:pPr>
            <w:r w:rsidRPr="00DE50D3">
              <w:rPr>
                <w:lang w:val="es-ES"/>
              </w:rPr>
              <w:t>Sí</w:t>
            </w:r>
          </w:p>
        </w:tc>
        <w:tc>
          <w:tcPr>
            <w:tcW w:w="1499" w:type="dxa"/>
            <w:vAlign w:val="center"/>
          </w:tcPr>
          <w:p w14:paraId="55B9A33B" w14:textId="3C50D42E" w:rsidR="00C62FB6" w:rsidRPr="00DE50D3" w:rsidRDefault="002C5473" w:rsidP="00C62FB6">
            <w:pPr>
              <w:pStyle w:val="ProductList-Body"/>
              <w:rPr>
                <w:lang w:val="es-ES"/>
              </w:rPr>
            </w:pPr>
            <w:r w:rsidRPr="00DE50D3">
              <w:rPr>
                <w:lang w:val="es-ES"/>
              </w:rPr>
              <w:t>Sí</w:t>
            </w:r>
          </w:p>
        </w:tc>
        <w:tc>
          <w:tcPr>
            <w:tcW w:w="1755" w:type="dxa"/>
            <w:vAlign w:val="center"/>
          </w:tcPr>
          <w:p w14:paraId="4DB7EFFD" w14:textId="03E8C52D" w:rsidR="00C62FB6" w:rsidRPr="00DE50D3" w:rsidRDefault="002C5473" w:rsidP="00C62FB6">
            <w:pPr>
              <w:pStyle w:val="ProductList-Body"/>
              <w:rPr>
                <w:lang w:val="es-ES"/>
              </w:rPr>
            </w:pPr>
            <w:r w:rsidRPr="00DE50D3">
              <w:rPr>
                <w:lang w:val="es-ES"/>
              </w:rPr>
              <w:t>Sí</w:t>
            </w:r>
          </w:p>
        </w:tc>
      </w:tr>
    </w:tbl>
    <w:p w14:paraId="15A1B9DB" w14:textId="455F4F9A" w:rsidR="00C62FB6" w:rsidRPr="00DE50D3" w:rsidRDefault="00C62FB6" w:rsidP="00C62FB6">
      <w:pPr>
        <w:pStyle w:val="ProductList-Body"/>
        <w:rPr>
          <w:lang w:val="es-ES"/>
        </w:rPr>
      </w:pPr>
      <w:r w:rsidRPr="00DE50D3">
        <w:rPr>
          <w:lang w:val="es-ES"/>
        </w:rPr>
        <w:t>*El alcance actual se detalla en el informe de auditoría y se resume en el Centro de confianza de Microsoft Azure.</w:t>
      </w:r>
    </w:p>
    <w:p w14:paraId="7863C0DA" w14:textId="77777777" w:rsidR="00C62FB6" w:rsidRPr="00DE50D3" w:rsidRDefault="00C62FB6" w:rsidP="00C62FB6">
      <w:pPr>
        <w:pStyle w:val="ProductList-Body"/>
        <w:rPr>
          <w:sz w:val="14"/>
          <w:lang w:val="es-ES"/>
        </w:rPr>
      </w:pPr>
    </w:p>
    <w:p w14:paraId="269ED1DD" w14:textId="77777777" w:rsidR="002C5473" w:rsidRPr="007E356F" w:rsidRDefault="002C5473" w:rsidP="002C5473">
      <w:pPr>
        <w:pStyle w:val="ProductList-Body"/>
        <w:rPr>
          <w:lang w:val="es-ES_tradnl"/>
        </w:rPr>
      </w:pPr>
      <w:r w:rsidRPr="007E356F">
        <w:rPr>
          <w:lang w:val="es-ES_tradnl"/>
        </w:rPr>
        <w:t>Microsoft puede agregar estándares del gobierno o del sector en cualquier momento. Microsoft no eliminará un estándar o marco de la tabla anterior a menos que ya no se utilice en el sector y que se reemplace por un sucesor (de haberlo). Los Servicios de Azure Government se ajustan a un conjunto independiente de estándares y marcos de control, según se detalla en el Centro de confianza de Microsoft Azure.</w:t>
      </w:r>
    </w:p>
    <w:p w14:paraId="2938E711" w14:textId="77777777" w:rsidR="00C62FB6" w:rsidRPr="00DE50D3" w:rsidRDefault="00C62FB6" w:rsidP="00C62FB6">
      <w:pPr>
        <w:pStyle w:val="ProductList-Body"/>
        <w:rPr>
          <w:sz w:val="14"/>
          <w:lang w:val="es-ES"/>
        </w:rPr>
      </w:pPr>
    </w:p>
    <w:p w14:paraId="0705481A" w14:textId="77777777" w:rsidR="00C62FB6" w:rsidRPr="00DE50D3" w:rsidRDefault="00C62FB6" w:rsidP="00C62FB6">
      <w:pPr>
        <w:pStyle w:val="ProductList-Body"/>
        <w:rPr>
          <w:lang w:val="es-ES"/>
        </w:rPr>
      </w:pPr>
      <w:r w:rsidRPr="00DE50D3">
        <w:rPr>
          <w:lang w:val="es-ES"/>
        </w:rPr>
        <w:t>Sujeto a las obligaciones de no revelación, Microsoft pondrá a disposición del Cliente su Política de Seguridad de la Información, así como otra información solicitada razonablemente por el Cliente con respecto a las políticas y prácticas de seguridad de Microsoft.</w:t>
      </w:r>
    </w:p>
    <w:p w14:paraId="70ABC783" w14:textId="77777777" w:rsidR="00C62FB6" w:rsidRPr="00DE50D3" w:rsidRDefault="00C62FB6" w:rsidP="00C62FB6">
      <w:pPr>
        <w:pStyle w:val="ProductList-Body"/>
        <w:rPr>
          <w:sz w:val="14"/>
          <w:lang w:val="es-ES"/>
        </w:rPr>
      </w:pPr>
    </w:p>
    <w:p w14:paraId="0911E407" w14:textId="77777777" w:rsidR="00C62FB6" w:rsidRPr="00DE50D3" w:rsidRDefault="00C62FB6" w:rsidP="00C62FB6">
      <w:pPr>
        <w:pStyle w:val="ProductList-Body"/>
        <w:rPr>
          <w:lang w:val="es-ES"/>
        </w:rPr>
      </w:pPr>
      <w:r w:rsidRPr="00DE50D3">
        <w:rPr>
          <w:lang w:val="es-ES"/>
        </w:rPr>
        <w:t xml:space="preserve">El Cliente es el único responsable de revisar cada Política de Seguridad de la Información y de realizar una resolución independiente respecto a si cumple los requisitos del Cliente. </w:t>
      </w:r>
    </w:p>
    <w:p w14:paraId="0E65A8B4" w14:textId="77777777" w:rsidR="00C62FB6" w:rsidRPr="00DE50D3" w:rsidRDefault="00C62FB6" w:rsidP="00C62FB6">
      <w:pPr>
        <w:pStyle w:val="ProductList-Body"/>
        <w:rPr>
          <w:sz w:val="14"/>
          <w:lang w:val="es-ES"/>
        </w:rPr>
      </w:pPr>
    </w:p>
    <w:p w14:paraId="6D05B1CB" w14:textId="77777777" w:rsidR="00C62FB6" w:rsidRPr="00DE50D3" w:rsidRDefault="00C62FB6" w:rsidP="00C62FB6">
      <w:pPr>
        <w:pStyle w:val="ProductList-Body"/>
        <w:rPr>
          <w:lang w:val="es-ES"/>
        </w:rPr>
      </w:pPr>
      <w:r w:rsidRPr="00DE50D3">
        <w:rPr>
          <w:lang w:val="es-ES"/>
        </w:rPr>
        <w:t>Si se aplican las Cláusulas Contractuales Estándar, este apartado es una adición a la Cláusula 5, párrafo f y de la Cláusula 12, párrafo 2 de las Cláusulas Contractuales Estándar.</w:t>
      </w:r>
    </w:p>
    <w:p w14:paraId="0E829FA0" w14:textId="77777777" w:rsidR="00C62FB6" w:rsidRPr="00DE50D3" w:rsidRDefault="00C62FB6" w:rsidP="00C62FB6">
      <w:pPr>
        <w:pStyle w:val="ProductList-Body"/>
        <w:rPr>
          <w:sz w:val="14"/>
          <w:lang w:val="es-ES"/>
        </w:rPr>
      </w:pPr>
    </w:p>
    <w:p w14:paraId="44327FBC" w14:textId="77777777" w:rsidR="00C62FB6" w:rsidRPr="00DE50D3" w:rsidRDefault="00C62FB6" w:rsidP="00C62FB6">
      <w:pPr>
        <w:pStyle w:val="ProductList-Body"/>
        <w:rPr>
          <w:lang w:val="es-ES"/>
        </w:rPr>
      </w:pPr>
      <w:r w:rsidRPr="00DE50D3">
        <w:rPr>
          <w:b/>
          <w:color w:val="00188F"/>
          <w:lang w:val="es-ES"/>
        </w:rPr>
        <w:t>Auditorías de Microsoft de Servicios en Línea</w:t>
      </w:r>
    </w:p>
    <w:p w14:paraId="270635B4" w14:textId="77777777" w:rsidR="00C62FB6" w:rsidRPr="00DE50D3" w:rsidRDefault="00C62FB6" w:rsidP="00C62FB6">
      <w:pPr>
        <w:pStyle w:val="ProductList-Body"/>
        <w:rPr>
          <w:lang w:val="es-ES"/>
        </w:rPr>
      </w:pPr>
      <w:r w:rsidRPr="00DE50D3">
        <w:rPr>
          <w:lang w:val="es-ES"/>
        </w:rPr>
        <w:t>Para cada Servicio en Línea, Microsoft llevará a cabo auditorías de la seguridad de los equipos, del entorno informático y de los centros de datos físicos que usa al procesar Datos del Cliente (incluidos datos personales), de la siguiente manera:</w:t>
      </w:r>
    </w:p>
    <w:p w14:paraId="34470791" w14:textId="77777777" w:rsidR="00C62FB6" w:rsidRPr="00DE50D3" w:rsidRDefault="00C62FB6" w:rsidP="00C62FB6">
      <w:pPr>
        <w:pStyle w:val="ProductList-Body"/>
        <w:rPr>
          <w:sz w:val="14"/>
          <w:lang w:val="es-ES"/>
        </w:rPr>
      </w:pPr>
    </w:p>
    <w:p w14:paraId="23FA22F7" w14:textId="77777777" w:rsidR="00C62FB6" w:rsidRPr="00DE50D3" w:rsidRDefault="00C62FB6" w:rsidP="00C62FB6">
      <w:pPr>
        <w:pStyle w:val="ProductList-Body"/>
        <w:numPr>
          <w:ilvl w:val="1"/>
          <w:numId w:val="9"/>
        </w:numPr>
        <w:rPr>
          <w:lang w:val="es-ES"/>
        </w:rPr>
      </w:pPr>
      <w:r w:rsidRPr="00DE50D3">
        <w:rPr>
          <w:lang w:val="es-ES"/>
        </w:rPr>
        <w:t>En los casos donde un estándar o marco establece auditorías, se iniciará una auditoría de dicho marco o estándar de control anualmente al menos para cada Servicio en Línea.</w:t>
      </w:r>
    </w:p>
    <w:p w14:paraId="4E1C16AD" w14:textId="0C38EA08" w:rsidR="00C62FB6" w:rsidRPr="00DE50D3" w:rsidRDefault="00C62FB6" w:rsidP="00C62FB6">
      <w:pPr>
        <w:pStyle w:val="ProductList-Body"/>
        <w:numPr>
          <w:ilvl w:val="1"/>
          <w:numId w:val="9"/>
        </w:numPr>
        <w:rPr>
          <w:lang w:val="es-ES"/>
        </w:rPr>
      </w:pPr>
      <w:r w:rsidRPr="00DE50D3">
        <w:rPr>
          <w:lang w:val="es-ES"/>
        </w:rPr>
        <w:t>Cada auditoría se llevará a cabo según los estándares y reglas del organismo regulador o de acreditación para cada marco o estándar de control aplicable.</w:t>
      </w:r>
    </w:p>
    <w:p w14:paraId="269EC67D" w14:textId="77777777" w:rsidR="00C62FB6" w:rsidRPr="00DE50D3" w:rsidRDefault="00C62FB6" w:rsidP="00C62FB6">
      <w:pPr>
        <w:pStyle w:val="ProductList-Body"/>
        <w:numPr>
          <w:ilvl w:val="1"/>
          <w:numId w:val="9"/>
        </w:numPr>
        <w:rPr>
          <w:lang w:val="es-ES"/>
        </w:rPr>
      </w:pPr>
      <w:r w:rsidRPr="00DE50D3">
        <w:rPr>
          <w:lang w:val="es-ES"/>
        </w:rPr>
        <w:t>Además, se realizará por auditores de seguridad de terceros, independientes y cualificados, y que serán elegidos por Microsoft y correrán a su cargo.</w:t>
      </w:r>
    </w:p>
    <w:p w14:paraId="34316282" w14:textId="77777777" w:rsidR="00C62FB6" w:rsidRPr="00DE50D3" w:rsidRDefault="00C62FB6" w:rsidP="00C62FB6">
      <w:pPr>
        <w:pStyle w:val="ProductList-Body"/>
        <w:rPr>
          <w:sz w:val="14"/>
          <w:lang w:val="es-ES"/>
        </w:rPr>
      </w:pPr>
    </w:p>
    <w:p w14:paraId="659CD86F" w14:textId="77777777" w:rsidR="00C62FB6" w:rsidRPr="00DE50D3" w:rsidRDefault="00C62FB6" w:rsidP="00C62FB6">
      <w:pPr>
        <w:pStyle w:val="ProductList-Body"/>
        <w:rPr>
          <w:lang w:val="es-ES"/>
        </w:rPr>
      </w:pPr>
      <w:r w:rsidRPr="00DE50D3">
        <w:rPr>
          <w:lang w:val="es-ES"/>
        </w:rPr>
        <w:lastRenderedPageBreak/>
        <w:t>Con cada auditoría se generará un informe de auditoría (“Informe de Auditoría de Microsoft”), que será Información Confidencial de Microsoft. El Informe de Auditoría de Microsoft revelará con claridad cualquier conclusión de material por parte del auditor. Microsoft solucionará de inmediato los problemas que se planteen en cualquier Informe de Auditoría de Microsoft para lograr la conformidad del auditor.</w:t>
      </w:r>
    </w:p>
    <w:p w14:paraId="4D2817E7" w14:textId="77777777" w:rsidR="00C62FB6" w:rsidRPr="00DE50D3" w:rsidRDefault="00C62FB6" w:rsidP="00C62FB6">
      <w:pPr>
        <w:pStyle w:val="ProductList-Body"/>
        <w:rPr>
          <w:sz w:val="14"/>
          <w:lang w:val="es-ES"/>
        </w:rPr>
      </w:pPr>
    </w:p>
    <w:p w14:paraId="1629E33E" w14:textId="77777777" w:rsidR="00C62FB6" w:rsidRPr="00DE50D3" w:rsidRDefault="00C62FB6" w:rsidP="00C62FB6">
      <w:pPr>
        <w:pStyle w:val="ProductList-Body"/>
        <w:rPr>
          <w:lang w:val="es-ES"/>
        </w:rPr>
      </w:pPr>
      <w:r w:rsidRPr="00DE50D3">
        <w:rPr>
          <w:lang w:val="es-ES"/>
        </w:rPr>
        <w:t>En caso de que el Cliente lo solicite, Microsoft le proporcionará al Cliente cada Informe de Auditoría de Microsoft para que el Cliente pueda verificar el cumplimiento por parte de Microsoft de las obligaciones en materia de seguridad en virtud del DPT. El Informe de Auditoría de Microsoft estará sujeto a las limitaciones de distribución y no revelación de Microsoft y el auditor.</w:t>
      </w:r>
    </w:p>
    <w:p w14:paraId="5FFF91B2" w14:textId="77777777" w:rsidR="00C62FB6" w:rsidRPr="00DE50D3" w:rsidRDefault="00C62FB6" w:rsidP="00C62FB6">
      <w:pPr>
        <w:pStyle w:val="ProductList-Body"/>
        <w:rPr>
          <w:sz w:val="14"/>
          <w:lang w:val="es-ES"/>
        </w:rPr>
      </w:pPr>
    </w:p>
    <w:p w14:paraId="6A854123" w14:textId="77777777" w:rsidR="00C62FB6" w:rsidRPr="00DE50D3" w:rsidRDefault="00C62FB6" w:rsidP="00C62FB6">
      <w:pPr>
        <w:pStyle w:val="ProductList-Body"/>
        <w:rPr>
          <w:lang w:val="es-ES"/>
        </w:rPr>
      </w:pPr>
      <w:r w:rsidRPr="00DE50D3">
        <w:rPr>
          <w:lang w:val="es-ES"/>
        </w:rPr>
        <w:t>Si se aplican las Cláusulas Contractuales Estándar, (1) El Cliente acepta ejercer sus derechos de auditoría al ordenar a Microsoft que ejecute la auditoría, tal como se describe en este apartado del DPT, y (2) si el Cliente desea cambiar esta instrucción, el Cliente tiene el derecho a hacerlo, como se menciona en las Cláusulas Contractuales Estándar, lo que se deberá solicitar por escrito.</w:t>
      </w:r>
    </w:p>
    <w:p w14:paraId="1520D600" w14:textId="77777777" w:rsidR="00C62FB6" w:rsidRPr="00DE50D3" w:rsidRDefault="00C62FB6" w:rsidP="00C62FB6">
      <w:pPr>
        <w:pStyle w:val="ProductList-Body"/>
        <w:rPr>
          <w:sz w:val="14"/>
          <w:lang w:val="es-ES"/>
        </w:rPr>
      </w:pPr>
    </w:p>
    <w:p w14:paraId="27BE8243" w14:textId="7FDFDA98" w:rsidR="00C62FB6" w:rsidRDefault="00C62FB6" w:rsidP="00C62FB6">
      <w:pPr>
        <w:pStyle w:val="ProductList-Body"/>
        <w:rPr>
          <w:lang w:val="es-ES"/>
        </w:rPr>
      </w:pPr>
      <w:r w:rsidRPr="00DE50D3">
        <w:rPr>
          <w:lang w:val="es-ES"/>
        </w:rPr>
        <w:t>Si se aplican las Cláusulas Contractuales Estándar, nada de lo incluido en este apartado del DPT varía o modifica las Cláusulas Contractuales Estándar ni afecta ningún derecho de la autoridad supervisora o del afectado titular de los datos en virtud de las Cláusulas Contractuales Estándar. Microsoft Corporation es un tercero beneficiario presunto de esta sección.</w:t>
      </w:r>
    </w:p>
    <w:p w14:paraId="0D5DEA1D" w14:textId="77777777" w:rsidR="00E22DEE" w:rsidRPr="000772BE" w:rsidRDefault="004E280B" w:rsidP="00E22DEE">
      <w:pPr>
        <w:pStyle w:val="ProductList-Body"/>
        <w:shd w:val="clear" w:color="auto" w:fill="A6A6A6" w:themeFill="background1" w:themeFillShade="A6"/>
        <w:spacing w:before="120" w:after="240"/>
        <w:jc w:val="right"/>
      </w:pPr>
      <w:hyperlink w:anchor="Tabla de Contenido" w:history="1">
        <w:r w:rsidR="00E22DEE">
          <w:rPr>
            <w:rStyle w:val="Hyperlink"/>
            <w:sz w:val="16"/>
            <w:szCs w:val="16"/>
          </w:rPr>
          <w:t>Tabla de contenido</w:t>
        </w:r>
      </w:hyperlink>
      <w:r w:rsidR="00E22DEE">
        <w:rPr>
          <w:sz w:val="16"/>
          <w:szCs w:val="16"/>
        </w:rPr>
        <w:t xml:space="preserve"> / </w:t>
      </w:r>
      <w:hyperlink w:anchor="GeneralTerms" w:history="1">
        <w:r w:rsidR="00E22DEE">
          <w:rPr>
            <w:rStyle w:val="Hyperlink"/>
            <w:sz w:val="16"/>
            <w:szCs w:val="16"/>
          </w:rPr>
          <w:t>Términos generales</w:t>
        </w:r>
      </w:hyperlink>
    </w:p>
    <w:p w14:paraId="49D1F736" w14:textId="77777777" w:rsidR="00E22DEE" w:rsidRPr="00DE50D3" w:rsidRDefault="00E22DEE" w:rsidP="00C62FB6">
      <w:pPr>
        <w:pStyle w:val="ProductList-Body"/>
        <w:rPr>
          <w:lang w:val="es-ES"/>
        </w:rPr>
      </w:pPr>
    </w:p>
    <w:p w14:paraId="5F4E45E7" w14:textId="77777777" w:rsidR="00C62FB6" w:rsidRDefault="00C62FB6" w:rsidP="00A914BF">
      <w:pPr>
        <w:pStyle w:val="ProductList-Body"/>
        <w:rPr>
          <w:lang w:val="es-ES"/>
        </w:rPr>
      </w:pPr>
    </w:p>
    <w:p w14:paraId="7E2559DD" w14:textId="77777777" w:rsidR="001B7CEF" w:rsidRPr="00DE50D3" w:rsidRDefault="001B7CEF" w:rsidP="00A914BF">
      <w:pPr>
        <w:pStyle w:val="ProductList-Body"/>
        <w:rPr>
          <w:lang w:val="es-ES"/>
        </w:rPr>
        <w:sectPr w:rsidR="001B7CEF" w:rsidRPr="00DE50D3" w:rsidSect="00A61B2A">
          <w:pgSz w:w="12240" w:h="15840"/>
          <w:pgMar w:top="1440" w:right="720" w:bottom="1440" w:left="720" w:header="720" w:footer="720" w:gutter="0"/>
          <w:cols w:space="720"/>
          <w:titlePg/>
          <w:docGrid w:linePitch="360"/>
        </w:sectPr>
      </w:pPr>
    </w:p>
    <w:p w14:paraId="1423F527" w14:textId="78EB159A" w:rsidR="000E6ED8" w:rsidRPr="00DE50D3" w:rsidRDefault="00272578" w:rsidP="00233C87">
      <w:pPr>
        <w:pStyle w:val="ProductList-SectionHeading"/>
        <w:outlineLvl w:val="0"/>
        <w:rPr>
          <w:lang w:val="es-ES"/>
        </w:rPr>
      </w:pPr>
      <w:bookmarkStart w:id="58" w:name="OnlineServiceSpecificTerms"/>
      <w:bookmarkStart w:id="59" w:name="_Toc433205178"/>
      <w:r w:rsidRPr="00DE50D3">
        <w:rPr>
          <w:lang w:val="es-ES"/>
        </w:rPr>
        <w:lastRenderedPageBreak/>
        <w:t>Términos Específicos de los Servicios Online</w:t>
      </w:r>
      <w:bookmarkEnd w:id="58"/>
      <w:bookmarkEnd w:id="59"/>
    </w:p>
    <w:p w14:paraId="3B9E80E0" w14:textId="0886A4BA" w:rsidR="000E6ED8" w:rsidRPr="00DE50D3" w:rsidRDefault="00272578" w:rsidP="00A914BF">
      <w:pPr>
        <w:pStyle w:val="ProductList-Body"/>
        <w:rPr>
          <w:lang w:val="es-ES"/>
        </w:rPr>
      </w:pPr>
      <w:r w:rsidRPr="00DE50D3">
        <w:rPr>
          <w:lang w:val="es-ES"/>
        </w:rPr>
        <w:t>Si un Servicio Online no se indica a continuación, este no posee términos específicos.</w:t>
      </w:r>
    </w:p>
    <w:p w14:paraId="4AC2E2E6" w14:textId="77777777" w:rsidR="000E6ED8" w:rsidRPr="00DE50D3" w:rsidRDefault="000E6ED8" w:rsidP="00A914BF">
      <w:pPr>
        <w:pStyle w:val="ProductList-Body"/>
        <w:rPr>
          <w:lang w:val="es-ES"/>
        </w:rPr>
      </w:pPr>
    </w:p>
    <w:p w14:paraId="31875D02" w14:textId="758250D8" w:rsidR="000E6ED8" w:rsidRPr="00DE50D3" w:rsidRDefault="00272578" w:rsidP="00E86D35">
      <w:pPr>
        <w:pStyle w:val="ProductList-OfferingGroupHeading"/>
        <w:rPr>
          <w:lang w:val="es-ES"/>
        </w:rPr>
      </w:pPr>
      <w:bookmarkStart w:id="60" w:name="_Toc433205179"/>
      <w:r w:rsidRPr="00DE50D3">
        <w:rPr>
          <w:lang w:val="es-ES"/>
        </w:rPr>
        <w:t xml:space="preserve">Servicios de Microsoft </w:t>
      </w:r>
      <w:r w:rsidRPr="00E86D35">
        <w:t>Azure</w:t>
      </w:r>
      <w:bookmarkEnd w:id="60"/>
    </w:p>
    <w:p w14:paraId="4FD3CA91" w14:textId="77777777" w:rsidR="00E22DEE" w:rsidRPr="000772BE" w:rsidRDefault="00E22DEE" w:rsidP="00E22DEE">
      <w:pPr>
        <w:pStyle w:val="ProductList-Body"/>
      </w:pPr>
      <w:r>
        <w:rPr>
          <w:b/>
          <w:color w:val="00188F"/>
        </w:rPr>
        <w:t>Avisos</w:t>
      </w:r>
    </w:p>
    <w:p w14:paraId="24B11431" w14:textId="650A7224" w:rsidR="00CC34E7" w:rsidRPr="00DE50D3" w:rsidRDefault="00E22DEE" w:rsidP="00E22DEE">
      <w:pPr>
        <w:pStyle w:val="ProductList-Body"/>
        <w:rPr>
          <w:lang w:val="es-ES"/>
        </w:rPr>
      </w:pPr>
      <w:r>
        <w:t xml:space="preserve">Se aplican las Notificaciones sobre los Servicios Profesionales y el Estándar Visual H.264/AVC, el Estándar de Vídeo VC-1, el Estándar Visual MPEG-4 Parte 2 y el Estándar de Vídeo MPEG-2 que se encuentran en el </w:t>
      </w:r>
      <w:hyperlink w:anchor="Attachment1" w:history="1">
        <w:r>
          <w:rPr>
            <w:rStyle w:val="Hyperlink"/>
          </w:rPr>
          <w:t>Anexo 1</w:t>
        </w:r>
      </w:hyperlink>
      <w:r w:rsidR="00CC34E7" w:rsidRPr="00DE50D3">
        <w:rPr>
          <w:lang w:val="es-ES"/>
        </w:rPr>
        <w:t>.</w:t>
      </w:r>
    </w:p>
    <w:p w14:paraId="386068E7" w14:textId="0A8230EC" w:rsidR="00CC34E7" w:rsidRPr="00DE50D3" w:rsidRDefault="00CC34E7" w:rsidP="00CC34E7">
      <w:pPr>
        <w:pStyle w:val="ProductList-Body"/>
        <w:rPr>
          <w:lang w:val="es-ES"/>
        </w:rPr>
      </w:pPr>
    </w:p>
    <w:p w14:paraId="65A53C3C" w14:textId="77777777" w:rsidR="00CC34E7" w:rsidRPr="00DE50D3" w:rsidRDefault="00CC34E7" w:rsidP="00CC34E7">
      <w:pPr>
        <w:pStyle w:val="ProductList-Body"/>
        <w:rPr>
          <w:lang w:val="es-ES"/>
        </w:rPr>
      </w:pPr>
      <w:r w:rsidRPr="00DE50D3">
        <w:rPr>
          <w:b/>
          <w:color w:val="00188F"/>
          <w:lang w:val="es-ES"/>
        </w:rPr>
        <w:t>Contrato de Nivel de Servicio</w:t>
      </w:r>
    </w:p>
    <w:p w14:paraId="41766555" w14:textId="2FE5065A" w:rsidR="00CC34E7" w:rsidRPr="00DE50D3" w:rsidRDefault="00CC34E7" w:rsidP="00CC34E7">
      <w:pPr>
        <w:pStyle w:val="ProductList-Body"/>
        <w:rPr>
          <w:lang w:val="es-ES"/>
        </w:rPr>
      </w:pPr>
      <w:r w:rsidRPr="00DE50D3">
        <w:rPr>
          <w:lang w:val="es-ES"/>
        </w:rPr>
        <w:t>Consulte</w:t>
      </w:r>
      <w:r w:rsidRPr="00DE50D3">
        <w:rPr>
          <w:rStyle w:val="Hyperlink"/>
          <w:lang w:val="es-ES"/>
        </w:rPr>
        <w:t xml:space="preserve"> </w:t>
      </w:r>
      <w:hyperlink r:id="rId29" w:history="1">
        <w:r w:rsidRPr="00DE50D3">
          <w:rPr>
            <w:rStyle w:val="Hyperlink"/>
            <w:lang w:val="es-ES"/>
          </w:rPr>
          <w:t>http://azure.microsoft.com/support/legal/sla/</w:t>
        </w:r>
      </w:hyperlink>
      <w:r w:rsidRPr="00DE50D3">
        <w:rPr>
          <w:lang w:val="es-ES"/>
        </w:rPr>
        <w:t>.</w:t>
      </w:r>
    </w:p>
    <w:p w14:paraId="6A9CDFBC" w14:textId="77777777" w:rsidR="00CC34E7" w:rsidRPr="00DE50D3" w:rsidRDefault="00CC34E7" w:rsidP="00D12FE5">
      <w:pPr>
        <w:pStyle w:val="ProductList-Body"/>
        <w:rPr>
          <w:lang w:val="es-ES"/>
        </w:rPr>
      </w:pPr>
    </w:p>
    <w:p w14:paraId="7472FC6E" w14:textId="761A50DB" w:rsidR="00272578" w:rsidRPr="00DE50D3" w:rsidRDefault="009616E2" w:rsidP="00CC34E7">
      <w:pPr>
        <w:pStyle w:val="ProductList-Body"/>
        <w:rPr>
          <w:lang w:val="es-ES"/>
        </w:rPr>
      </w:pPr>
      <w:r w:rsidRPr="00DE50D3">
        <w:rPr>
          <w:b/>
          <w:color w:val="00188F"/>
          <w:lang w:val="es-ES"/>
        </w:rPr>
        <w:t>Definiciones</w:t>
      </w:r>
    </w:p>
    <w:p w14:paraId="1BDD4190" w14:textId="226B44E7" w:rsidR="002C5473" w:rsidRPr="007E356F" w:rsidRDefault="002C5473" w:rsidP="002C5473">
      <w:pPr>
        <w:pStyle w:val="ProductList-Body"/>
        <w:spacing w:after="120"/>
        <w:rPr>
          <w:lang w:val="es-ES_tradnl"/>
        </w:rPr>
      </w:pPr>
      <w:r w:rsidRPr="007E356F">
        <w:rPr>
          <w:lang w:val="es-ES_tradnl"/>
        </w:rPr>
        <w:t xml:space="preserve">“Servicios de Azure Government” hace referencia a uno o varios servicios o características que Microsoft pone a disposición del Cliente en forma de Servicios de Nube para la Comunidad Gubernamental en las regiones identificadas como “Gob. de EE. UU.” que se indican en </w:t>
      </w:r>
      <w:hyperlink r:id="rId30" w:anchor="services" w:history="1">
        <w:r w:rsidRPr="00E22DEE">
          <w:rPr>
            <w:rStyle w:val="Hyperlink"/>
            <w:lang w:val="es-ES_tradnl"/>
          </w:rPr>
          <w:t>http://azure.microsoft.com/en-us/regions/#services</w:t>
        </w:r>
      </w:hyperlink>
      <w:r w:rsidRPr="007E356F">
        <w:rPr>
          <w:lang w:val="es-ES_tradnl"/>
        </w:rPr>
        <w:t>.</w:t>
      </w:r>
    </w:p>
    <w:p w14:paraId="7A4AF654" w14:textId="7B839DEB" w:rsidR="00272578" w:rsidRPr="00DE50D3" w:rsidRDefault="00426093" w:rsidP="00426093">
      <w:pPr>
        <w:pStyle w:val="ProductList-Body"/>
        <w:spacing w:after="120"/>
        <w:rPr>
          <w:lang w:val="es-ES"/>
        </w:rPr>
      </w:pPr>
      <w:r w:rsidRPr="00DE50D3">
        <w:rPr>
          <w:lang w:val="es-ES"/>
        </w:rPr>
        <w:t>“</w:t>
      </w:r>
      <w:r w:rsidR="009616E2" w:rsidRPr="00DE50D3">
        <w:rPr>
          <w:lang w:val="es-ES"/>
        </w:rPr>
        <w:t>Solución al Cliente</w:t>
      </w:r>
      <w:r w:rsidRPr="00DE50D3">
        <w:rPr>
          <w:lang w:val="es-ES"/>
        </w:rPr>
        <w:t>”</w:t>
      </w:r>
      <w:r w:rsidR="009616E2" w:rsidRPr="00DE50D3">
        <w:rPr>
          <w:lang w:val="es-ES"/>
        </w:rPr>
        <w:t xml:space="preserve"> es una aplicación o cualquier conjunto de aplicaciones que agrega una funcionalidad principal e importante a los Servicios de Microsoft Azure y que no es principalmente un sustituto de los Servicios de Microsoft Azure.</w:t>
      </w:r>
    </w:p>
    <w:p w14:paraId="71A7A97D" w14:textId="54A4D7D2" w:rsidR="001B7CEF" w:rsidRPr="008147CC" w:rsidRDefault="001B7CEF" w:rsidP="001B7CEF">
      <w:pPr>
        <w:pStyle w:val="ProductList-Body"/>
        <w:rPr>
          <w:lang w:val="es-AR"/>
        </w:rPr>
      </w:pPr>
      <w:r w:rsidRPr="008147CC">
        <w:rPr>
          <w:lang w:val="es-AR"/>
        </w:rPr>
        <w:t xml:space="preserve">Los “Servicios de Microsoft Azure” son uno o varios servicios y características de Microsoft identificados en </w:t>
      </w:r>
      <w:hyperlink r:id="rId31" w:history="1">
        <w:r w:rsidRPr="001B7CEF">
          <w:rPr>
            <w:rStyle w:val="Hyperlink"/>
            <w:lang w:val="es-AR"/>
          </w:rPr>
          <w:t>http://azure.microsoft.com/services/</w:t>
        </w:r>
      </w:hyperlink>
      <w:r w:rsidRPr="008147CC">
        <w:rPr>
          <w:lang w:val="es-AR"/>
        </w:rPr>
        <w:t>, excepto cuando se indica que disponen de licencia por separado.</w:t>
      </w:r>
    </w:p>
    <w:p w14:paraId="4AE61097" w14:textId="77777777" w:rsidR="009616E2" w:rsidRPr="00DE50D3" w:rsidRDefault="009616E2" w:rsidP="00272578">
      <w:pPr>
        <w:pStyle w:val="ProductList-Body"/>
        <w:rPr>
          <w:lang w:val="es-ES"/>
        </w:rPr>
      </w:pPr>
    </w:p>
    <w:p w14:paraId="09F83536" w14:textId="77777777" w:rsidR="009616E2" w:rsidRPr="00DE50D3" w:rsidRDefault="00272578" w:rsidP="00927DFB">
      <w:pPr>
        <w:pStyle w:val="ProductList-Body"/>
        <w:rPr>
          <w:lang w:val="es-ES"/>
        </w:rPr>
      </w:pPr>
      <w:r w:rsidRPr="00DE50D3">
        <w:rPr>
          <w:b/>
          <w:color w:val="00188F"/>
          <w:lang w:val="es-ES"/>
        </w:rPr>
        <w:t>Limitaciones</w:t>
      </w:r>
    </w:p>
    <w:p w14:paraId="23A765D2" w14:textId="121DFCA9" w:rsidR="00272578" w:rsidRPr="00DE50D3" w:rsidRDefault="00272578" w:rsidP="009616E2">
      <w:pPr>
        <w:pStyle w:val="ProductList-Body"/>
        <w:rPr>
          <w:lang w:val="es-ES"/>
        </w:rPr>
      </w:pPr>
      <w:r w:rsidRPr="00DE50D3">
        <w:rPr>
          <w:lang w:val="es-ES"/>
        </w:rPr>
        <w:t>El Cliente no puede</w:t>
      </w:r>
    </w:p>
    <w:p w14:paraId="67F9EDEC" w14:textId="77777777" w:rsidR="00272578" w:rsidRPr="00DE50D3" w:rsidRDefault="00272578" w:rsidP="00A44A41">
      <w:pPr>
        <w:pStyle w:val="ProductList-Body"/>
        <w:numPr>
          <w:ilvl w:val="0"/>
          <w:numId w:val="10"/>
        </w:numPr>
        <w:ind w:left="450" w:hanging="270"/>
        <w:rPr>
          <w:lang w:val="es-ES"/>
        </w:rPr>
      </w:pPr>
      <w:r w:rsidRPr="00DE50D3">
        <w:rPr>
          <w:lang w:val="es-ES"/>
        </w:rPr>
        <w:t>revender o redistribuir los Servicios de Microsoft Azure, o bien</w:t>
      </w:r>
    </w:p>
    <w:p w14:paraId="7A295F42" w14:textId="7BF2C9E7" w:rsidR="00272578" w:rsidRPr="00DE50D3" w:rsidRDefault="00272578" w:rsidP="0088164F">
      <w:pPr>
        <w:pStyle w:val="ProductList-Body"/>
        <w:numPr>
          <w:ilvl w:val="0"/>
          <w:numId w:val="10"/>
        </w:numPr>
        <w:spacing w:before="40"/>
        <w:ind w:left="461" w:hanging="274"/>
        <w:rPr>
          <w:lang w:val="es-ES"/>
        </w:rPr>
      </w:pPr>
      <w:r w:rsidRPr="00DE50D3">
        <w:rPr>
          <w:lang w:val="es-ES"/>
        </w:rPr>
        <w:t>permitir que varios usuarios acedan directa o indirectamente a ninguna característica de Servicio de Microsoft Azure que esté disponible por usuario (por ejemplo, Active Directory Premium). Se pueden reasignar términos específicos aplicables al Servicio de Microsoft Azure en documentación complementaria para dicha característica.</w:t>
      </w:r>
    </w:p>
    <w:p w14:paraId="52BFF352" w14:textId="77777777" w:rsidR="009616E2" w:rsidRPr="00DE50D3" w:rsidRDefault="009616E2" w:rsidP="00272578">
      <w:pPr>
        <w:pStyle w:val="ProductList-Body"/>
        <w:rPr>
          <w:lang w:val="es-ES"/>
        </w:rPr>
      </w:pPr>
    </w:p>
    <w:p w14:paraId="47217428" w14:textId="77777777" w:rsidR="009616E2" w:rsidRPr="00DE50D3" w:rsidRDefault="00272578" w:rsidP="00927DFB">
      <w:pPr>
        <w:pStyle w:val="ProductList-Body"/>
        <w:rPr>
          <w:lang w:val="es-ES"/>
        </w:rPr>
      </w:pPr>
      <w:r w:rsidRPr="00DE50D3">
        <w:rPr>
          <w:b/>
          <w:color w:val="00188F"/>
          <w:lang w:val="es-ES"/>
        </w:rPr>
        <w:t>Retiro de Servicios o Características</w:t>
      </w:r>
    </w:p>
    <w:p w14:paraId="20384FBB" w14:textId="12F9580B" w:rsidR="00272578" w:rsidRPr="00DE50D3" w:rsidRDefault="00272578" w:rsidP="00272578">
      <w:pPr>
        <w:pStyle w:val="ProductList-Body"/>
        <w:rPr>
          <w:lang w:val="es-ES"/>
        </w:rPr>
      </w:pPr>
      <w:r w:rsidRPr="00DE50D3">
        <w:rPr>
          <w:lang w:val="es-ES"/>
        </w:rPr>
        <w:t>Microsoft le notificará al Cliente con doce (12) meses de anticipación antes de eliminar cualquier característica o funcionalidad importante o de interrumpir un servicio, a menos que las consideraciones de seguridad, legales o de rendimiento del sistema exijan una eliminación acelerada. Esto no se aplica a las Vistas Previas</w:t>
      </w:r>
    </w:p>
    <w:p w14:paraId="28E665C2" w14:textId="77777777" w:rsidR="009616E2" w:rsidRPr="00DE50D3" w:rsidRDefault="009616E2" w:rsidP="00272578">
      <w:pPr>
        <w:pStyle w:val="ProductList-Body"/>
        <w:rPr>
          <w:lang w:val="es-ES"/>
        </w:rPr>
      </w:pPr>
    </w:p>
    <w:p w14:paraId="41CC1263" w14:textId="18D9CCC7" w:rsidR="009616E2" w:rsidRPr="00DE50D3" w:rsidRDefault="002A3B84" w:rsidP="00927DFB">
      <w:pPr>
        <w:pStyle w:val="ProductList-Body"/>
        <w:rPr>
          <w:lang w:val="es-ES"/>
        </w:rPr>
      </w:pPr>
      <w:r w:rsidRPr="00DE50D3">
        <w:rPr>
          <w:b/>
          <w:color w:val="00188F"/>
          <w:lang w:val="es-ES"/>
        </w:rPr>
        <w:t>Retención de Datos después de la Expiración o Terminación</w:t>
      </w:r>
    </w:p>
    <w:p w14:paraId="2B576A03" w14:textId="4CEA408C" w:rsidR="00272578" w:rsidRPr="00DE50D3" w:rsidRDefault="00272578" w:rsidP="00272578">
      <w:pPr>
        <w:pStyle w:val="ProductList-Body"/>
        <w:rPr>
          <w:lang w:val="es-ES"/>
        </w:rPr>
      </w:pPr>
      <w:r w:rsidRPr="00DE50D3">
        <w:rPr>
          <w:lang w:val="es-ES"/>
        </w:rPr>
        <w:t>La expiración o terminación de una suscripción a un Servicio Online del Cliente no cambiará la obligación del Cliente de pagar por los servicios de hosting de los Datos de Cliente durante cualquier Periodo Prorrogado.</w:t>
      </w:r>
    </w:p>
    <w:p w14:paraId="51BB19DE" w14:textId="77777777" w:rsidR="009616E2" w:rsidRPr="00DE50D3" w:rsidRDefault="009616E2" w:rsidP="00272578">
      <w:pPr>
        <w:pStyle w:val="ProductList-Body"/>
        <w:rPr>
          <w:lang w:val="es-ES"/>
        </w:rPr>
      </w:pPr>
    </w:p>
    <w:p w14:paraId="209E464C" w14:textId="77777777" w:rsidR="009616E2" w:rsidRPr="00DE50D3" w:rsidRDefault="00272578" w:rsidP="00927DFB">
      <w:pPr>
        <w:pStyle w:val="ProductList-Body"/>
        <w:rPr>
          <w:lang w:val="es-ES"/>
        </w:rPr>
      </w:pPr>
      <w:r w:rsidRPr="00DE50D3">
        <w:rPr>
          <w:b/>
          <w:color w:val="00188F"/>
          <w:lang w:val="es-ES"/>
        </w:rPr>
        <w:t>Excepción de Servicios de Hosting</w:t>
      </w:r>
    </w:p>
    <w:p w14:paraId="538ACDF4" w14:textId="6A2762A6" w:rsidR="00272578" w:rsidRPr="00DE50D3" w:rsidRDefault="00272578" w:rsidP="00272578">
      <w:pPr>
        <w:pStyle w:val="ProductList-Body"/>
        <w:rPr>
          <w:lang w:val="es-ES"/>
        </w:rPr>
      </w:pPr>
      <w:r w:rsidRPr="00DE50D3">
        <w:rPr>
          <w:lang w:val="es-ES"/>
        </w:rPr>
        <w:t>El Cliente puede crear y mantener una Solución de Cliente y, a pesar de cualquier disposición en sentido contrario en su contrato de licencias por volumen, combinar los Servicios de Microsoft Azure con Datos de Cliente de propiedad del Cliente o de un tercero o licenciados por el Cliente o por un tercero, para crear una Solución de Cliente que utilice el Servicio de Microsoft Azure y los Datos de Cliente de forma conjunta. El Cliente puede permitir el acceso y uso de los Servicios de Microsoft Azure a terceros, en relación con el uso de esa Solución de Cliente. El Cliente es responsable de ese uso y de asegurarse de que estos términos y los términos y condiciones del contrato de licencias por volumen del Cliente se cumplan mediante ese uso.</w:t>
      </w:r>
    </w:p>
    <w:p w14:paraId="42EB7CF9" w14:textId="77777777" w:rsidR="00186BF6" w:rsidRPr="00DE50D3" w:rsidRDefault="00186BF6" w:rsidP="00272578">
      <w:pPr>
        <w:pStyle w:val="ProductList-Body"/>
        <w:rPr>
          <w:lang w:val="es-ES"/>
        </w:rPr>
      </w:pPr>
    </w:p>
    <w:p w14:paraId="2F8739E8" w14:textId="2002B959" w:rsidR="00BB13A7" w:rsidRPr="00DE50D3" w:rsidRDefault="00BB13A7" w:rsidP="00225DE4">
      <w:pPr>
        <w:pStyle w:val="ProductList-Body"/>
        <w:keepNext/>
        <w:rPr>
          <w:lang w:val="es-ES"/>
        </w:rPr>
      </w:pPr>
      <w:r w:rsidRPr="00DE50D3">
        <w:rPr>
          <w:b/>
          <w:color w:val="00188F"/>
          <w:lang w:val="es-ES"/>
        </w:rPr>
        <w:t>Uso del software dentro de Microsoft Azure</w:t>
      </w:r>
    </w:p>
    <w:p w14:paraId="0F0BF3D1" w14:textId="1EC8A771" w:rsidR="00272578" w:rsidRPr="00DE50D3" w:rsidRDefault="00BB13A7" w:rsidP="00BB13A7">
      <w:pPr>
        <w:pStyle w:val="ProductList-Body"/>
        <w:rPr>
          <w:lang w:val="es-ES"/>
        </w:rPr>
      </w:pPr>
      <w:r w:rsidRPr="00DE50D3">
        <w:rPr>
          <w:lang w:val="es-ES"/>
        </w:rPr>
        <w:t>Determinados Servicios de Microsoft Azure proporcionan a los clientes la capacidad de ejecutar software en Microsoft Azure. Para el software de Microsoft disponible dentro de un Servicio de Microsoft Azure, Microsoft concede al cliente una licencia limitada para utilizar el software únicamente dentro del Servicio de Microsoft Azure y sujeto a los términos de licencia adicionales que se puedan presentar. El Cliente no podrá utilizar dicho software fuera del Servicio de Microsoft Azure a menos que el Cliente disponga de una licencia para el software aparte de su suscripción a los Servicios de Microsoft Azure.</w:t>
      </w:r>
      <w:r w:rsidR="00CC64C1" w:rsidRPr="00DE50D3">
        <w:rPr>
          <w:lang w:val="es-ES"/>
        </w:rPr>
        <w:t xml:space="preserve"> </w:t>
      </w:r>
      <w:r w:rsidRPr="00DE50D3">
        <w:rPr>
          <w:lang w:val="es-ES"/>
        </w:rPr>
        <w:t>Si el Cliente carga o instala cualquier software dentro de un Servicio de Microsoft Azure, el Cliente acepta asegurar los derechos necesarios para utilizar el software dentro del Servicio de Microsoft Azure.</w:t>
      </w:r>
    </w:p>
    <w:p w14:paraId="31B193D4" w14:textId="77777777" w:rsidR="00CD7F8D" w:rsidRPr="00DE50D3" w:rsidRDefault="00CD7F8D" w:rsidP="00BB13A7">
      <w:pPr>
        <w:pStyle w:val="ProductList-Body"/>
        <w:rPr>
          <w:lang w:val="es-ES"/>
        </w:rPr>
      </w:pPr>
    </w:p>
    <w:p w14:paraId="7253DB67" w14:textId="77207652" w:rsidR="005F013C" w:rsidRPr="00DE50D3" w:rsidRDefault="005F013C" w:rsidP="0015313B">
      <w:pPr>
        <w:pStyle w:val="ProductList-Body"/>
        <w:keepNext/>
        <w:rPr>
          <w:lang w:val="es-ES"/>
        </w:rPr>
      </w:pPr>
      <w:r w:rsidRPr="00DE50D3">
        <w:rPr>
          <w:b/>
          <w:color w:val="00188F"/>
          <w:lang w:val="es-ES"/>
        </w:rPr>
        <w:lastRenderedPageBreak/>
        <w:t>Disponibilidad del Centro de Datos</w:t>
      </w:r>
    </w:p>
    <w:p w14:paraId="12EDE99A" w14:textId="1C9F5C17" w:rsidR="005F013C" w:rsidRPr="00DE50D3" w:rsidRDefault="005F013C" w:rsidP="00272578">
      <w:pPr>
        <w:pStyle w:val="ProductList-Body"/>
        <w:rPr>
          <w:lang w:val="es-ES"/>
        </w:rPr>
      </w:pPr>
      <w:r w:rsidRPr="00DE50D3">
        <w:rPr>
          <w:lang w:val="es-ES"/>
        </w:rPr>
        <w:t xml:space="preserve">El uso de centros de datos en determinadas regiones puede estar restringido a los Clientes situados en dicha región o sus alrededores. Para obtener información sobre la disponibilidad del servició por región, consulte </w:t>
      </w:r>
      <w:hyperlink r:id="rId32" w:history="1">
        <w:r w:rsidRPr="00DE50D3">
          <w:rPr>
            <w:rStyle w:val="Hyperlink"/>
            <w:lang w:val="es-ES"/>
          </w:rPr>
          <w:t>http://azure.microsoft.com/en-us/regions</w:t>
        </w:r>
      </w:hyperlink>
      <w:r w:rsidRPr="00DE50D3">
        <w:rPr>
          <w:lang w:val="es-ES"/>
        </w:rPr>
        <w:t>.</w:t>
      </w:r>
    </w:p>
    <w:p w14:paraId="7768F54B" w14:textId="77777777" w:rsidR="005F013C" w:rsidRPr="00DE50D3" w:rsidRDefault="005F013C" w:rsidP="00272578">
      <w:pPr>
        <w:pStyle w:val="ProductList-Body"/>
        <w:rPr>
          <w:lang w:val="es-ES"/>
        </w:rPr>
      </w:pPr>
    </w:p>
    <w:p w14:paraId="0597F066" w14:textId="77777777" w:rsidR="009616E2" w:rsidRPr="00DE50D3" w:rsidRDefault="00272578" w:rsidP="00927DFB">
      <w:pPr>
        <w:pStyle w:val="ProductList-Body"/>
        <w:rPr>
          <w:lang w:val="es-ES"/>
        </w:rPr>
      </w:pPr>
      <w:r w:rsidRPr="00DE50D3">
        <w:rPr>
          <w:b/>
          <w:color w:val="00188F"/>
          <w:lang w:val="es-ES"/>
        </w:rPr>
        <w:t>Uso Compartido</w:t>
      </w:r>
    </w:p>
    <w:p w14:paraId="58955B29" w14:textId="4CC62FD6" w:rsidR="00272578" w:rsidRPr="00DE50D3" w:rsidRDefault="00272578" w:rsidP="00272578">
      <w:pPr>
        <w:pStyle w:val="ProductList-Body"/>
        <w:rPr>
          <w:lang w:val="es-ES"/>
        </w:rPr>
      </w:pPr>
      <w:r w:rsidRPr="00DE50D3">
        <w:rPr>
          <w:lang w:val="es-ES"/>
        </w:rPr>
        <w:t>Los Servicios de Microsoft Azure pueden proporcionar la capacidad de compartir una Solución del Cliente y/o Datos de Cliente con otros usuarios y comunidades de Azure, así como con otros terceros. Si el Cliente decide formar parte de dicho uso compartido, acepta que está entregando una licencia a todos los usuarios autorizados, lo que incluye los derechos de utilizar, modificar y volver a publicar su Solución del Cliente y/o los Datos de Cliente, y además autoriza a Microsoft para ponerlos a disposición de dichos usuarios en la forma y el lugar de su elección.</w:t>
      </w:r>
    </w:p>
    <w:p w14:paraId="1BE904CB" w14:textId="77777777" w:rsidR="009616E2" w:rsidRPr="00DE50D3" w:rsidRDefault="009616E2" w:rsidP="00272578">
      <w:pPr>
        <w:pStyle w:val="ProductList-Body"/>
        <w:rPr>
          <w:lang w:val="es-ES"/>
        </w:rPr>
      </w:pPr>
    </w:p>
    <w:p w14:paraId="3C9319FB" w14:textId="1AC547E7" w:rsidR="009616E2" w:rsidRPr="00DE50D3" w:rsidRDefault="00BB13A7" w:rsidP="00927DFB">
      <w:pPr>
        <w:pStyle w:val="ProductList-Body"/>
        <w:rPr>
          <w:lang w:val="es-ES"/>
        </w:rPr>
      </w:pPr>
      <w:r w:rsidRPr="00DE50D3">
        <w:rPr>
          <w:b/>
          <w:color w:val="00188F"/>
          <w:lang w:val="es-ES"/>
        </w:rPr>
        <w:t>Marketplace</w:t>
      </w:r>
    </w:p>
    <w:p w14:paraId="3107EC32" w14:textId="37238EEB" w:rsidR="000E6ED8" w:rsidRPr="00DE50D3" w:rsidRDefault="00272578" w:rsidP="00272578">
      <w:pPr>
        <w:pStyle w:val="ProductList-Body"/>
        <w:rPr>
          <w:lang w:val="es-ES"/>
        </w:rPr>
      </w:pPr>
      <w:r w:rsidRPr="00DE50D3">
        <w:rPr>
          <w:lang w:val="es-ES"/>
        </w:rPr>
        <w:t xml:space="preserve">Microsoft Azure permite al Cliente acceder o adquirir Productos que no son de Microsoft mediante características como Microsoft Azure Marketplace y la Galería de Máquinas Virtuales, sujetos a los términos independientes disponibles en </w:t>
      </w:r>
      <w:hyperlink r:id="rId33" w:history="1">
        <w:r w:rsidR="00F12220" w:rsidRPr="00DE50D3">
          <w:rPr>
            <w:rStyle w:val="Hyperlink"/>
            <w:lang w:val="es-ES"/>
          </w:rPr>
          <w:t>http://azure.microsoft.com/en-us/support/legal/store-terms/</w:t>
        </w:r>
      </w:hyperlink>
      <w:hyperlink r:id="rId34" w:history="1"/>
      <w:r w:rsidRPr="00DE50D3">
        <w:rPr>
          <w:lang w:val="es-ES"/>
        </w:rPr>
        <w:t>.</w:t>
      </w:r>
    </w:p>
    <w:p w14:paraId="65E06F6C" w14:textId="483218A9" w:rsidR="003D22CB" w:rsidRPr="00DE50D3" w:rsidRDefault="004E280B" w:rsidP="003D22CB">
      <w:pPr>
        <w:pStyle w:val="ProductList-Body"/>
        <w:shd w:val="clear" w:color="auto" w:fill="A6A6A6" w:themeFill="background1" w:themeFillShade="A6"/>
        <w:spacing w:before="120" w:after="240"/>
        <w:jc w:val="right"/>
        <w:rPr>
          <w:lang w:val="es-ES"/>
        </w:rPr>
      </w:pPr>
      <w:hyperlink w:anchor="TableofContents" w:history="1">
        <w:r w:rsidR="00355E55" w:rsidRPr="00DE50D3">
          <w:rPr>
            <w:rStyle w:val="Hyperlink"/>
            <w:sz w:val="16"/>
            <w:szCs w:val="16"/>
            <w:lang w:val="es-ES"/>
          </w:rPr>
          <w:t>Tabla de contenido</w:t>
        </w:r>
      </w:hyperlink>
      <w:r w:rsidR="00355E55" w:rsidRPr="00DE50D3">
        <w:rPr>
          <w:sz w:val="16"/>
          <w:szCs w:val="16"/>
          <w:lang w:val="es-ES"/>
        </w:rPr>
        <w:t xml:space="preserve"> / </w:t>
      </w:r>
      <w:hyperlink w:anchor="GeneralTerms" w:history="1">
        <w:r w:rsidR="00355E55" w:rsidRPr="00DE50D3">
          <w:rPr>
            <w:rStyle w:val="Hyperlink"/>
            <w:sz w:val="16"/>
            <w:szCs w:val="16"/>
            <w:lang w:val="es-ES"/>
          </w:rPr>
          <w:t>Términos generales</w:t>
        </w:r>
      </w:hyperlink>
    </w:p>
    <w:p w14:paraId="42D80128" w14:textId="48A05148" w:rsidR="008070AF" w:rsidRPr="00DE50D3" w:rsidRDefault="008070AF" w:rsidP="00E86D35">
      <w:pPr>
        <w:pStyle w:val="ProductList-OfferingGroupHeading"/>
        <w:rPr>
          <w:lang w:val="es-ES"/>
        </w:rPr>
      </w:pPr>
      <w:bookmarkStart w:id="61" w:name="_Toc433205180"/>
      <w:r w:rsidRPr="00DE50D3">
        <w:rPr>
          <w:lang w:val="es-ES"/>
        </w:rPr>
        <w:t>Enterprise Mobility Services</w:t>
      </w:r>
      <w:bookmarkEnd w:id="61"/>
    </w:p>
    <w:p w14:paraId="73B137D7" w14:textId="77777777" w:rsidR="008070AF" w:rsidRPr="00DE50D3" w:rsidRDefault="008070AF" w:rsidP="008070AF">
      <w:pPr>
        <w:pStyle w:val="ProductList-Body"/>
        <w:tabs>
          <w:tab w:val="clear" w:pos="158"/>
          <w:tab w:val="left" w:pos="360"/>
        </w:tabs>
        <w:rPr>
          <w:lang w:val="es-ES"/>
        </w:rPr>
      </w:pPr>
      <w:r w:rsidRPr="00DE50D3">
        <w:rPr>
          <w:b/>
          <w:color w:val="00188F"/>
          <w:lang w:val="es-ES"/>
        </w:rPr>
        <w:t>Avisos</w:t>
      </w:r>
    </w:p>
    <w:p w14:paraId="70B82AEA" w14:textId="77777777" w:rsidR="008070AF" w:rsidRPr="00DE50D3" w:rsidRDefault="008070AF" w:rsidP="008070AF">
      <w:pPr>
        <w:pStyle w:val="ProductList-Body"/>
        <w:rPr>
          <w:lang w:val="es-ES"/>
        </w:rPr>
      </w:pPr>
      <w:r w:rsidRPr="00DE50D3">
        <w:rPr>
          <w:lang w:val="es-ES"/>
        </w:rPr>
        <w:t xml:space="preserve">Se aplican las Notificaciones de Mapas de Bing que se encuentran en el </w:t>
      </w:r>
      <w:hyperlink w:anchor="Attachment1" w:history="1">
        <w:r w:rsidRPr="00DE50D3">
          <w:rPr>
            <w:rStyle w:val="Hyperlink"/>
            <w:lang w:val="es-ES"/>
          </w:rPr>
          <w:t>Anexo 1</w:t>
        </w:r>
      </w:hyperlink>
      <w:r w:rsidRPr="00DE50D3">
        <w:rPr>
          <w:lang w:val="es-ES"/>
        </w:rPr>
        <w:t>.</w:t>
      </w:r>
    </w:p>
    <w:p w14:paraId="64533DEE" w14:textId="77777777" w:rsidR="008070AF" w:rsidRPr="00DE50D3" w:rsidRDefault="008070AF" w:rsidP="008070AF">
      <w:pPr>
        <w:pStyle w:val="ProductList-Body"/>
        <w:rPr>
          <w:lang w:val="es-ES"/>
        </w:rPr>
      </w:pPr>
    </w:p>
    <w:p w14:paraId="3ED67CDF" w14:textId="77777777" w:rsidR="008070AF" w:rsidRPr="00DE50D3" w:rsidRDefault="008070AF" w:rsidP="008070AF">
      <w:pPr>
        <w:pStyle w:val="ProductList-Body"/>
        <w:tabs>
          <w:tab w:val="clear" w:pos="158"/>
          <w:tab w:val="left" w:pos="180"/>
        </w:tabs>
        <w:rPr>
          <w:lang w:val="es-ES"/>
        </w:rPr>
      </w:pPr>
      <w:r w:rsidRPr="00DE50D3">
        <w:rPr>
          <w:b/>
          <w:color w:val="00188F"/>
          <w:lang w:val="es-ES"/>
        </w:rPr>
        <w:t>Conjuntos de Licencias de Suscripción</w:t>
      </w:r>
    </w:p>
    <w:p w14:paraId="45814BFB" w14:textId="289C9EDF" w:rsidR="008070AF" w:rsidRPr="00DE50D3" w:rsidRDefault="008070AF" w:rsidP="008070AF">
      <w:pPr>
        <w:pStyle w:val="ProductList-Body"/>
        <w:rPr>
          <w:lang w:val="es-ES"/>
        </w:rPr>
      </w:pPr>
      <w:r w:rsidRPr="00DE50D3">
        <w:rPr>
          <w:lang w:val="es-ES"/>
        </w:rPr>
        <w:t xml:space="preserve">Además de las SL de Usuario, consulte el </w:t>
      </w:r>
      <w:hyperlink w:anchor="Attachment2" w:history="1">
        <w:r w:rsidRPr="00DE50D3">
          <w:rPr>
            <w:rStyle w:val="Hyperlink"/>
            <w:lang w:val="es-ES"/>
          </w:rPr>
          <w:t>Anexo 2</w:t>
        </w:r>
      </w:hyperlink>
      <w:r w:rsidRPr="00DE50D3">
        <w:rPr>
          <w:lang w:val="es-ES"/>
        </w:rPr>
        <w:t xml:space="preserve"> para obtener información sobre otras SL que cumplen los requisitos para Azure Active Directory Premium, Azure Rights Management y Microsoft Intune.</w:t>
      </w:r>
    </w:p>
    <w:p w14:paraId="1E0A2C1F" w14:textId="77777777" w:rsidR="00706672" w:rsidRPr="00DE50D3" w:rsidRDefault="00706672" w:rsidP="008070AF">
      <w:pPr>
        <w:pStyle w:val="ProductList-Body"/>
        <w:rPr>
          <w:lang w:val="es-ES"/>
        </w:rPr>
      </w:pPr>
    </w:p>
    <w:p w14:paraId="1D87E99A" w14:textId="1640796F" w:rsidR="00122096" w:rsidRPr="00DE50D3" w:rsidRDefault="00122096" w:rsidP="00E86D35">
      <w:pPr>
        <w:pStyle w:val="ProductList-Offering2Heading"/>
        <w:rPr>
          <w:lang w:val="es-ES"/>
        </w:rPr>
      </w:pPr>
      <w:r w:rsidRPr="00DE50D3">
        <w:rPr>
          <w:lang w:val="es-ES"/>
        </w:rPr>
        <w:tab/>
      </w:r>
      <w:bookmarkStart w:id="62" w:name="_Toc433205181"/>
      <w:r w:rsidRPr="00DE50D3">
        <w:rPr>
          <w:lang w:val="es-ES"/>
        </w:rPr>
        <w:t xml:space="preserve">Azure Active </w:t>
      </w:r>
      <w:r w:rsidRPr="00E86D35">
        <w:t>Directory</w:t>
      </w:r>
      <w:r w:rsidRPr="00DE50D3">
        <w:rPr>
          <w:lang w:val="es-ES"/>
        </w:rPr>
        <w:t xml:space="preserve"> Basic</w:t>
      </w:r>
      <w:bookmarkEnd w:id="62"/>
    </w:p>
    <w:p w14:paraId="02198334" w14:textId="77777777" w:rsidR="00122096" w:rsidRPr="00DE50D3" w:rsidRDefault="00122096" w:rsidP="00122096">
      <w:pPr>
        <w:pStyle w:val="ProductList-Body"/>
        <w:rPr>
          <w:lang w:val="es-ES"/>
        </w:rPr>
      </w:pPr>
      <w:r w:rsidRPr="00DE50D3">
        <w:rPr>
          <w:lang w:val="es-ES"/>
        </w:rPr>
        <w:t>El Cliente puede, con el Inicio de Sesión Único, integrar previamente hasta 10 Aplicaciones SAAS/Aplicaciones personalizadas por SL de Usuario. Todas las aplicaciones de Microsoft, así como de terceros, cuentan con relación a este límite de aplicaciones.</w:t>
      </w:r>
    </w:p>
    <w:p w14:paraId="27CB1598" w14:textId="77777777" w:rsidR="00122096" w:rsidRPr="00DE50D3" w:rsidRDefault="004E280B" w:rsidP="00122096">
      <w:pPr>
        <w:pStyle w:val="ProductList-Body"/>
        <w:shd w:val="clear" w:color="auto" w:fill="A6A6A6" w:themeFill="background1" w:themeFillShade="A6"/>
        <w:spacing w:before="120" w:after="240"/>
        <w:jc w:val="right"/>
        <w:rPr>
          <w:lang w:val="es-ES"/>
        </w:rPr>
      </w:pPr>
      <w:hyperlink w:anchor="TableofContents" w:history="1">
        <w:r w:rsidR="00355E55" w:rsidRPr="00DE50D3">
          <w:rPr>
            <w:rStyle w:val="Hyperlink"/>
            <w:sz w:val="16"/>
            <w:szCs w:val="16"/>
            <w:lang w:val="es-ES"/>
          </w:rPr>
          <w:t>Tabla de contenido</w:t>
        </w:r>
      </w:hyperlink>
      <w:r w:rsidR="00355E55" w:rsidRPr="00DE50D3">
        <w:rPr>
          <w:sz w:val="16"/>
          <w:szCs w:val="16"/>
          <w:lang w:val="es-ES"/>
        </w:rPr>
        <w:t xml:space="preserve"> / </w:t>
      </w:r>
      <w:hyperlink w:anchor="GeneralTerms" w:history="1">
        <w:r w:rsidR="00355E55" w:rsidRPr="00DE50D3">
          <w:rPr>
            <w:rStyle w:val="Hyperlink"/>
            <w:sz w:val="16"/>
            <w:szCs w:val="16"/>
            <w:lang w:val="es-ES"/>
          </w:rPr>
          <w:t>Términos generales</w:t>
        </w:r>
      </w:hyperlink>
    </w:p>
    <w:p w14:paraId="0CBEF750" w14:textId="77777777" w:rsidR="00706672" w:rsidRPr="00DE50D3" w:rsidRDefault="00706672" w:rsidP="00E86D35">
      <w:pPr>
        <w:pStyle w:val="ProductList-Offering2Heading"/>
        <w:rPr>
          <w:lang w:val="es-ES"/>
        </w:rPr>
      </w:pPr>
      <w:r w:rsidRPr="00DE50D3">
        <w:rPr>
          <w:lang w:val="es-ES"/>
        </w:rPr>
        <w:tab/>
      </w:r>
      <w:bookmarkStart w:id="63" w:name="_Toc433205182"/>
      <w:r w:rsidRPr="00DE50D3">
        <w:rPr>
          <w:lang w:val="es-ES"/>
        </w:rPr>
        <w:t>Azure Active Directory Premium</w:t>
      </w:r>
      <w:bookmarkEnd w:id="63"/>
    </w:p>
    <w:p w14:paraId="15226D31" w14:textId="77777777" w:rsidR="00706672" w:rsidRPr="00DE50D3" w:rsidRDefault="00706672" w:rsidP="00706672">
      <w:pPr>
        <w:pStyle w:val="ProductList-Body"/>
        <w:rPr>
          <w:lang w:val="es-ES"/>
        </w:rPr>
      </w:pPr>
      <w:r w:rsidRPr="00DE50D3">
        <w:rPr>
          <w:lang w:val="es-ES"/>
        </w:rPr>
        <w:t>El Cliente puede, con el Inicio de Sesión Único, integrar previamente Aplicaciones SaaS/Aplicaciones personalizadas. El Cliente no puede copiar ni distribuir ningún conjunto de datos (así como tampoco ninguna parte de un conjunto de datos) incluido en el software de Forefront Identity Manager incluido con una SL de Usuario de Microsoft Azure Active Directory Premium.</w:t>
      </w:r>
    </w:p>
    <w:p w14:paraId="64C39BF5" w14:textId="77777777" w:rsidR="00706672" w:rsidRPr="00DE50D3" w:rsidRDefault="004E280B" w:rsidP="00706672">
      <w:pPr>
        <w:pStyle w:val="ProductList-Body"/>
        <w:shd w:val="clear" w:color="auto" w:fill="A6A6A6" w:themeFill="background1" w:themeFillShade="A6"/>
        <w:spacing w:before="120" w:after="240"/>
        <w:jc w:val="right"/>
        <w:rPr>
          <w:lang w:val="es-ES"/>
        </w:rPr>
      </w:pPr>
      <w:hyperlink w:anchor="TableofContents" w:history="1">
        <w:r w:rsidR="00355E55" w:rsidRPr="00DE50D3">
          <w:rPr>
            <w:rStyle w:val="Hyperlink"/>
            <w:sz w:val="16"/>
            <w:szCs w:val="16"/>
            <w:lang w:val="es-ES"/>
          </w:rPr>
          <w:t>Tabla de contenido</w:t>
        </w:r>
      </w:hyperlink>
      <w:r w:rsidR="00355E55" w:rsidRPr="00DE50D3">
        <w:rPr>
          <w:sz w:val="16"/>
          <w:szCs w:val="16"/>
          <w:lang w:val="es-ES"/>
        </w:rPr>
        <w:t xml:space="preserve"> / </w:t>
      </w:r>
      <w:hyperlink w:anchor="GeneralTerms" w:history="1">
        <w:r w:rsidR="00355E55" w:rsidRPr="00DE50D3">
          <w:rPr>
            <w:rStyle w:val="Hyperlink"/>
            <w:sz w:val="16"/>
            <w:szCs w:val="16"/>
            <w:lang w:val="es-ES"/>
          </w:rPr>
          <w:t>Términos generales</w:t>
        </w:r>
      </w:hyperlink>
    </w:p>
    <w:p w14:paraId="75D31724" w14:textId="7A5C2DD2" w:rsidR="008070AF" w:rsidRPr="00DE50D3" w:rsidRDefault="008070AF" w:rsidP="00E86D35">
      <w:pPr>
        <w:pStyle w:val="ProductList-Offering2Heading"/>
        <w:rPr>
          <w:lang w:val="es-ES"/>
        </w:rPr>
      </w:pPr>
      <w:r w:rsidRPr="00DE50D3">
        <w:rPr>
          <w:lang w:val="es-ES"/>
        </w:rPr>
        <w:tab/>
      </w:r>
      <w:bookmarkStart w:id="64" w:name="_Toc433205183"/>
      <w:r w:rsidRPr="00DE50D3">
        <w:rPr>
          <w:lang w:val="es-ES"/>
        </w:rPr>
        <w:t>Azure Rights Management</w:t>
      </w:r>
      <w:bookmarkEnd w:id="64"/>
    </w:p>
    <w:p w14:paraId="2FD857C4" w14:textId="18345730" w:rsidR="008070AF" w:rsidRPr="00DE50D3" w:rsidRDefault="004E280B" w:rsidP="008070AF">
      <w:pPr>
        <w:pStyle w:val="ProductList-Body"/>
        <w:shd w:val="clear" w:color="auto" w:fill="A6A6A6" w:themeFill="background1" w:themeFillShade="A6"/>
        <w:spacing w:before="120" w:after="240"/>
        <w:jc w:val="right"/>
        <w:rPr>
          <w:lang w:val="es-ES"/>
        </w:rPr>
      </w:pPr>
      <w:hyperlink w:anchor="TableofContents" w:history="1">
        <w:r w:rsidR="00355E55" w:rsidRPr="00DE50D3">
          <w:rPr>
            <w:rStyle w:val="Hyperlink"/>
            <w:sz w:val="16"/>
            <w:szCs w:val="16"/>
            <w:lang w:val="es-ES"/>
          </w:rPr>
          <w:t>Tabla de contenido</w:t>
        </w:r>
      </w:hyperlink>
      <w:r w:rsidR="00355E55" w:rsidRPr="00DE50D3">
        <w:rPr>
          <w:sz w:val="16"/>
          <w:szCs w:val="16"/>
          <w:lang w:val="es-ES"/>
        </w:rPr>
        <w:t xml:space="preserve"> / </w:t>
      </w:r>
      <w:hyperlink w:anchor="GeneralTerms" w:history="1">
        <w:r w:rsidR="00355E55" w:rsidRPr="00DE50D3">
          <w:rPr>
            <w:rStyle w:val="Hyperlink"/>
            <w:sz w:val="16"/>
            <w:szCs w:val="16"/>
            <w:lang w:val="es-ES"/>
          </w:rPr>
          <w:t>Términos generales</w:t>
        </w:r>
      </w:hyperlink>
    </w:p>
    <w:p w14:paraId="32C8B0C2" w14:textId="6289133A" w:rsidR="00D44190" w:rsidRPr="00DE50D3" w:rsidRDefault="00D44190" w:rsidP="00E86D35">
      <w:pPr>
        <w:pStyle w:val="ProductList-Offering2Heading"/>
        <w:rPr>
          <w:lang w:val="es-ES"/>
        </w:rPr>
      </w:pPr>
      <w:bookmarkStart w:id="65" w:name="_Toc388464308"/>
      <w:bookmarkEnd w:id="65"/>
      <w:r w:rsidRPr="00DE50D3">
        <w:rPr>
          <w:lang w:val="es-ES"/>
        </w:rPr>
        <w:tab/>
      </w:r>
      <w:bookmarkStart w:id="66" w:name="_Toc433205184"/>
      <w:r w:rsidRPr="00DE50D3">
        <w:rPr>
          <w:lang w:val="es-ES"/>
        </w:rPr>
        <w:t>Azure RemoteApp</w:t>
      </w:r>
      <w:bookmarkEnd w:id="66"/>
      <w:r w:rsidRPr="00DE50D3">
        <w:rPr>
          <w:lang w:val="es-ES"/>
        </w:rPr>
        <w:t xml:space="preserve"> </w:t>
      </w:r>
    </w:p>
    <w:p w14:paraId="5831C3F6" w14:textId="77777777" w:rsidR="00D44190" w:rsidRPr="00DE50D3" w:rsidRDefault="004E280B" w:rsidP="00D44190">
      <w:pPr>
        <w:pStyle w:val="ProductList-Body"/>
        <w:shd w:val="clear" w:color="auto" w:fill="A6A6A6" w:themeFill="background1" w:themeFillShade="A6"/>
        <w:spacing w:before="120" w:after="240"/>
        <w:jc w:val="right"/>
        <w:rPr>
          <w:lang w:val="es-ES"/>
        </w:rPr>
      </w:pPr>
      <w:hyperlink w:anchor="TableofContents" w:history="1">
        <w:r w:rsidR="00355E55" w:rsidRPr="00DE50D3">
          <w:rPr>
            <w:rStyle w:val="Hyperlink"/>
            <w:sz w:val="16"/>
            <w:szCs w:val="16"/>
            <w:lang w:val="es-ES"/>
          </w:rPr>
          <w:t>Tabla de contenido</w:t>
        </w:r>
      </w:hyperlink>
      <w:r w:rsidR="00355E55" w:rsidRPr="00DE50D3">
        <w:rPr>
          <w:sz w:val="16"/>
          <w:szCs w:val="16"/>
          <w:lang w:val="es-ES"/>
        </w:rPr>
        <w:t xml:space="preserve"> / </w:t>
      </w:r>
      <w:hyperlink w:anchor="GeneralTerms" w:history="1">
        <w:r w:rsidR="00355E55" w:rsidRPr="00DE50D3">
          <w:rPr>
            <w:rStyle w:val="Hyperlink"/>
            <w:sz w:val="16"/>
            <w:szCs w:val="16"/>
            <w:lang w:val="es-ES"/>
          </w:rPr>
          <w:t>Términos generales</w:t>
        </w:r>
      </w:hyperlink>
    </w:p>
    <w:p w14:paraId="5452417D" w14:textId="6849FCFB" w:rsidR="008070AF" w:rsidRPr="00DE50D3" w:rsidRDefault="00E86D35" w:rsidP="00E86D35">
      <w:pPr>
        <w:pStyle w:val="ProductList-Offering2Heading"/>
        <w:rPr>
          <w:lang w:val="es-ES"/>
        </w:rPr>
      </w:pPr>
      <w:r>
        <w:rPr>
          <w:lang w:val="es-ES"/>
        </w:rPr>
        <w:tab/>
      </w:r>
      <w:bookmarkStart w:id="67" w:name="_Toc433205185"/>
      <w:r w:rsidR="008070AF" w:rsidRPr="00DE50D3">
        <w:rPr>
          <w:lang w:val="es-ES"/>
        </w:rPr>
        <w:t>Microsoft Intune</w:t>
      </w:r>
      <w:bookmarkEnd w:id="67"/>
    </w:p>
    <w:p w14:paraId="7AE27C9A" w14:textId="77777777" w:rsidR="00D73EC5" w:rsidRPr="00DE50D3" w:rsidRDefault="00D73EC5" w:rsidP="008070AF">
      <w:pPr>
        <w:pStyle w:val="ProductList-Body"/>
        <w:rPr>
          <w:rFonts w:asciiTheme="majorHAnsi" w:hAnsiTheme="majorHAnsi"/>
          <w:sz w:val="16"/>
          <w:szCs w:val="16"/>
          <w:lang w:val="es-ES"/>
        </w:rPr>
        <w:sectPr w:rsidR="00D73EC5" w:rsidRPr="00DE50D3" w:rsidSect="00A61B2A">
          <w:footerReference w:type="default" r:id="rId35"/>
          <w:footerReference w:type="first" r:id="rId36"/>
          <w:pgSz w:w="12240" w:h="15840"/>
          <w:pgMar w:top="1440" w:right="720" w:bottom="1440" w:left="720" w:header="720" w:footer="720" w:gutter="0"/>
          <w:cols w:space="720"/>
          <w:titlePg/>
          <w:docGrid w:linePitch="360"/>
        </w:sectPr>
      </w:pPr>
    </w:p>
    <w:p w14:paraId="166FEE32" w14:textId="21C31040" w:rsidR="008070AF" w:rsidRPr="00DE50D3" w:rsidRDefault="006E5B74" w:rsidP="008070AF">
      <w:pPr>
        <w:pStyle w:val="ProductList-Body"/>
        <w:rPr>
          <w:lang w:val="es-ES"/>
        </w:rPr>
      </w:pPr>
      <w:r w:rsidRPr="00DE50D3">
        <w:rPr>
          <w:rFonts w:asciiTheme="majorHAnsi" w:hAnsiTheme="majorHAnsi"/>
          <w:sz w:val="16"/>
          <w:szCs w:val="16"/>
          <w:lang w:val="es-ES"/>
        </w:rPr>
        <w:lastRenderedPageBreak/>
        <w:t>Microsoft Intune (por usuario)</w:t>
      </w:r>
    </w:p>
    <w:p w14:paraId="1F07D587" w14:textId="4E9FAD78" w:rsidR="008070AF" w:rsidRPr="00DE50D3" w:rsidRDefault="006E5B74" w:rsidP="008070AF">
      <w:pPr>
        <w:pStyle w:val="ProductList-Body"/>
        <w:rPr>
          <w:lang w:val="es-ES"/>
        </w:rPr>
      </w:pPr>
      <w:r w:rsidRPr="00DE50D3">
        <w:rPr>
          <w:rFonts w:asciiTheme="majorHAnsi" w:hAnsiTheme="majorHAnsi"/>
          <w:sz w:val="16"/>
          <w:szCs w:val="16"/>
          <w:lang w:val="es-ES"/>
        </w:rPr>
        <w:t>Complemento de Microsoft Intune para System Center Configuration</w:t>
      </w:r>
    </w:p>
    <w:p w14:paraId="205B37C3" w14:textId="46C8CD01" w:rsidR="00D73EC5" w:rsidRPr="00DE50D3" w:rsidRDefault="008070AF" w:rsidP="0024386A">
      <w:pPr>
        <w:pStyle w:val="ProductList-Body"/>
        <w:rPr>
          <w:rFonts w:asciiTheme="majorHAnsi" w:hAnsiTheme="majorHAnsi"/>
          <w:sz w:val="16"/>
          <w:szCs w:val="16"/>
          <w:lang w:val="es-ES"/>
        </w:rPr>
        <w:sectPr w:rsidR="00D73EC5" w:rsidRPr="00DE50D3" w:rsidSect="00D73EC5">
          <w:type w:val="continuous"/>
          <w:pgSz w:w="12240" w:h="15840"/>
          <w:pgMar w:top="1440" w:right="720" w:bottom="1440" w:left="720" w:header="720" w:footer="720" w:gutter="0"/>
          <w:cols w:num="2" w:space="720"/>
          <w:titlePg/>
          <w:docGrid w:linePitch="360"/>
        </w:sectPr>
      </w:pPr>
      <w:r w:rsidRPr="00DE50D3">
        <w:rPr>
          <w:rFonts w:asciiTheme="majorHAnsi" w:hAnsiTheme="majorHAnsi"/>
          <w:sz w:val="16"/>
          <w:szCs w:val="16"/>
          <w:lang w:val="es-ES"/>
        </w:rPr>
        <w:lastRenderedPageBreak/>
        <w:t>Manager and System Center Endpoint Protection (por usuario)</w:t>
      </w:r>
      <w:r w:rsidRPr="00DE50D3">
        <w:rPr>
          <w:rFonts w:asciiTheme="majorHAnsi" w:hAnsiTheme="majorHAnsi"/>
          <w:sz w:val="16"/>
          <w:szCs w:val="16"/>
          <w:lang w:val="es-ES"/>
        </w:rPr>
        <w:br/>
        <w:t>(“Complemento de Microsoft Intune</w:t>
      </w:r>
      <w:r w:rsidR="0024386A" w:rsidRPr="00DE50D3">
        <w:rPr>
          <w:rFonts w:asciiTheme="majorHAnsi" w:hAnsiTheme="majorHAnsi"/>
          <w:sz w:val="16"/>
          <w:szCs w:val="16"/>
          <w:lang w:val="es-ES"/>
        </w:rPr>
        <w:t>”</w:t>
      </w:r>
      <w:r w:rsidRPr="00DE50D3">
        <w:rPr>
          <w:rFonts w:asciiTheme="majorHAnsi" w:hAnsiTheme="majorHAnsi"/>
          <w:sz w:val="16"/>
          <w:szCs w:val="16"/>
          <w:lang w:val="es-ES"/>
        </w:rPr>
        <w:t>)</w:t>
      </w:r>
    </w:p>
    <w:p w14:paraId="6A81CB19" w14:textId="77777777" w:rsidR="008070AF" w:rsidRPr="00DE50D3" w:rsidRDefault="008070AF" w:rsidP="008070AF">
      <w:pPr>
        <w:pStyle w:val="ProductList-Body"/>
        <w:pBdr>
          <w:top w:val="single" w:sz="4" w:space="1" w:color="BFBFBF" w:themeColor="background1" w:themeShade="BF"/>
        </w:pBdr>
        <w:rPr>
          <w:lang w:val="es-ES"/>
        </w:rPr>
      </w:pPr>
    </w:p>
    <w:p w14:paraId="64D8A313" w14:textId="77777777" w:rsidR="00E22DEE" w:rsidRPr="000772BE" w:rsidRDefault="00E22DEE" w:rsidP="00E22DEE">
      <w:pPr>
        <w:pStyle w:val="ProductList-Body"/>
        <w:tabs>
          <w:tab w:val="clear" w:pos="158"/>
          <w:tab w:val="left" w:pos="360"/>
        </w:tabs>
      </w:pPr>
      <w:r>
        <w:rPr>
          <w:b/>
          <w:color w:val="00188F"/>
        </w:rPr>
        <w:t>Avisos</w:t>
      </w:r>
    </w:p>
    <w:p w14:paraId="65F4EACA" w14:textId="799FBEAE" w:rsidR="00E22DEE" w:rsidRPr="000772BE" w:rsidRDefault="00E22DEE" w:rsidP="00E22DEE">
      <w:pPr>
        <w:pStyle w:val="ProductList-Body"/>
      </w:pPr>
      <w:r>
        <w:t xml:space="preserve">Los servicios de implementación que preste el Cliente están sujetos a la Notificación de Servicios Profesionales que se encuentra en el </w:t>
      </w:r>
      <w:hyperlink w:anchor="Attachment1" w:history="1">
        <w:r>
          <w:rPr>
            <w:rStyle w:val="Hyperlink"/>
          </w:rPr>
          <w:t>Anexo 1</w:t>
        </w:r>
      </w:hyperlink>
      <w:r>
        <w:t>.</w:t>
      </w:r>
    </w:p>
    <w:p w14:paraId="1EA3DBD5" w14:textId="77777777" w:rsidR="00E22DEE" w:rsidRDefault="00E22DEE" w:rsidP="00EF78B8">
      <w:pPr>
        <w:pStyle w:val="ProductList-Body"/>
        <w:tabs>
          <w:tab w:val="clear" w:pos="158"/>
          <w:tab w:val="left" w:pos="180"/>
        </w:tabs>
        <w:rPr>
          <w:b/>
          <w:color w:val="00188F"/>
          <w:lang w:val="es-ES"/>
        </w:rPr>
      </w:pPr>
    </w:p>
    <w:p w14:paraId="7AD58DF7" w14:textId="43C60468" w:rsidR="00EF78B8" w:rsidRPr="00DE50D3" w:rsidRDefault="00EF78B8" w:rsidP="00E22DEE">
      <w:pPr>
        <w:pStyle w:val="ProductList-Body"/>
        <w:keepNext/>
        <w:tabs>
          <w:tab w:val="clear" w:pos="158"/>
          <w:tab w:val="left" w:pos="180"/>
        </w:tabs>
        <w:rPr>
          <w:lang w:val="es-ES"/>
        </w:rPr>
      </w:pPr>
      <w:r w:rsidRPr="00DE50D3">
        <w:rPr>
          <w:b/>
          <w:color w:val="00188F"/>
          <w:lang w:val="es-ES"/>
        </w:rPr>
        <w:lastRenderedPageBreak/>
        <w:t>Administrar Dispositivos</w:t>
      </w:r>
    </w:p>
    <w:p w14:paraId="6DB43031" w14:textId="6B686BDB" w:rsidR="00EF78B8" w:rsidRPr="00DE50D3" w:rsidRDefault="00EF78B8" w:rsidP="00EF78B8">
      <w:pPr>
        <w:pStyle w:val="ProductList-Body"/>
        <w:tabs>
          <w:tab w:val="clear" w:pos="158"/>
          <w:tab w:val="left" w:pos="180"/>
        </w:tabs>
        <w:rPr>
          <w:lang w:val="es-ES"/>
        </w:rPr>
      </w:pPr>
      <w:r w:rsidRPr="00DE50D3">
        <w:rPr>
          <w:lang w:val="es-ES"/>
        </w:rPr>
        <w:t>Cada usuario al que el Cliente asigna una SL de Usuario puede acceder y utilizar el Servicio en Línea y el software relacionado (incluido el software de System Center) para administrar hasta cinco (5) dispositivos.</w:t>
      </w:r>
    </w:p>
    <w:p w14:paraId="74E62B8E" w14:textId="77777777" w:rsidR="00EF78B8" w:rsidRPr="00DE50D3" w:rsidRDefault="00EF78B8" w:rsidP="00EF78B8">
      <w:pPr>
        <w:pStyle w:val="ProductList-Body"/>
        <w:tabs>
          <w:tab w:val="clear" w:pos="158"/>
          <w:tab w:val="left" w:pos="180"/>
        </w:tabs>
        <w:rPr>
          <w:lang w:val="es-ES"/>
        </w:rPr>
      </w:pPr>
    </w:p>
    <w:p w14:paraId="50ABC0BC" w14:textId="77777777" w:rsidR="008070AF" w:rsidRPr="00DE50D3" w:rsidRDefault="008070AF" w:rsidP="008070AF">
      <w:pPr>
        <w:pStyle w:val="ProductList-Body"/>
        <w:tabs>
          <w:tab w:val="clear" w:pos="158"/>
          <w:tab w:val="left" w:pos="180"/>
        </w:tabs>
        <w:rPr>
          <w:lang w:val="es-ES"/>
        </w:rPr>
      </w:pPr>
      <w:r w:rsidRPr="00DE50D3">
        <w:rPr>
          <w:b/>
          <w:color w:val="00188F"/>
          <w:lang w:val="es-ES"/>
        </w:rPr>
        <w:t>SL de Complemento de Almacenamiento</w:t>
      </w:r>
    </w:p>
    <w:p w14:paraId="680DD99D" w14:textId="77777777" w:rsidR="008070AF" w:rsidRPr="00DE50D3" w:rsidRDefault="008070AF" w:rsidP="008070AF">
      <w:pPr>
        <w:pStyle w:val="ProductList-Body"/>
        <w:tabs>
          <w:tab w:val="clear" w:pos="158"/>
          <w:tab w:val="left" w:pos="180"/>
        </w:tabs>
        <w:rPr>
          <w:lang w:val="es-ES"/>
        </w:rPr>
      </w:pPr>
      <w:r w:rsidRPr="00DE50D3">
        <w:rPr>
          <w:lang w:val="es-ES"/>
        </w:rPr>
        <w:t>Se requiere una SL de Complemento de Almacenamiento por cada gigabyte de almacenamiento que supere el almacenamiento otorgado con la suscripción básica.</w:t>
      </w:r>
    </w:p>
    <w:p w14:paraId="76625CC2" w14:textId="77777777" w:rsidR="008070AF" w:rsidRPr="00DE50D3" w:rsidRDefault="008070AF" w:rsidP="008070AF">
      <w:pPr>
        <w:pStyle w:val="ProductList-Body"/>
        <w:tabs>
          <w:tab w:val="clear" w:pos="158"/>
          <w:tab w:val="left" w:pos="180"/>
        </w:tabs>
        <w:rPr>
          <w:lang w:val="es-ES"/>
        </w:rPr>
      </w:pPr>
    </w:p>
    <w:p w14:paraId="6F298CFA" w14:textId="77777777" w:rsidR="001B7CEF" w:rsidRPr="008147CC" w:rsidRDefault="001B7CEF" w:rsidP="001B7CEF">
      <w:pPr>
        <w:pStyle w:val="ProductList-Body"/>
        <w:tabs>
          <w:tab w:val="clear" w:pos="158"/>
          <w:tab w:val="left" w:pos="180"/>
        </w:tabs>
        <w:rPr>
          <w:b/>
          <w:color w:val="00188F"/>
          <w:lang w:val="es-AR"/>
        </w:rPr>
      </w:pPr>
      <w:r w:rsidRPr="008147CC">
        <w:rPr>
          <w:b/>
          <w:color w:val="00188F"/>
          <w:lang w:val="es-AR"/>
        </w:rPr>
        <w:t>Componentes de software de Windows en el software de System Center</w:t>
      </w:r>
    </w:p>
    <w:p w14:paraId="28125439" w14:textId="77777777" w:rsidR="001B7CEF" w:rsidRPr="008147CC" w:rsidRDefault="001B7CEF" w:rsidP="001B7CEF">
      <w:pPr>
        <w:pStyle w:val="ProductList-Body"/>
        <w:tabs>
          <w:tab w:val="clear" w:pos="158"/>
          <w:tab w:val="left" w:pos="180"/>
        </w:tabs>
        <w:rPr>
          <w:lang w:val="es-AR"/>
        </w:rPr>
      </w:pPr>
      <w:r w:rsidRPr="008147CC">
        <w:rPr>
          <w:lang w:val="es-AR"/>
        </w:rPr>
        <w:t>El software de System Center incluye uno o varios de los siguientes Componentes de Software de Windows: Microsoft .NET Framework, componentes de Microsoft Data Access, software Powershell y</w:t>
      </w:r>
      <w:r>
        <w:rPr>
          <w:lang w:val="es-AR"/>
        </w:rPr>
        <w:t xml:space="preserve"> determinados</w:t>
      </w:r>
      <w:r w:rsidRPr="008147CC">
        <w:rPr>
          <w:lang w:val="es-AR"/>
        </w:rPr>
        <w:t xml:space="preserve">.dlls relacionados con Microsoft Build, Windows Identity Foundation, Windows Library for JAVAScript, Debghelp.dll y tecnologías Web Deploy. Los términos de licencia que rigen el uso de los Componentes de Software de Windows se encuentran en la sección Windows 8.1 Pro y Enterprise de los Términos de Productos. Encontrará los Términos de Productos en </w:t>
      </w:r>
      <w:hyperlink r:id="rId37" w:history="1">
        <w:r w:rsidRPr="008147CC">
          <w:rPr>
            <w:rStyle w:val="Hyperlink"/>
            <w:lang w:val="es-AR"/>
          </w:rPr>
          <w:t>http://go.microsoft.com/?linkid=9839206</w:t>
        </w:r>
      </w:hyperlink>
      <w:hyperlink w:history="1"/>
      <w:r w:rsidRPr="008147CC">
        <w:rPr>
          <w:lang w:val="es-AR"/>
        </w:rPr>
        <w:t>.</w:t>
      </w:r>
    </w:p>
    <w:p w14:paraId="7788C214" w14:textId="77777777" w:rsidR="008070AF" w:rsidRPr="00DE50D3" w:rsidRDefault="008070AF" w:rsidP="008070AF">
      <w:pPr>
        <w:pStyle w:val="ProductList-Body"/>
        <w:tabs>
          <w:tab w:val="clear" w:pos="158"/>
          <w:tab w:val="left" w:pos="180"/>
        </w:tabs>
        <w:rPr>
          <w:lang w:val="es-ES"/>
        </w:rPr>
      </w:pPr>
    </w:p>
    <w:p w14:paraId="548A74F9" w14:textId="77777777" w:rsidR="008070AF" w:rsidRPr="00DE50D3" w:rsidRDefault="008070AF" w:rsidP="008070AF">
      <w:pPr>
        <w:pStyle w:val="ProductList-Body"/>
        <w:tabs>
          <w:tab w:val="clear" w:pos="158"/>
          <w:tab w:val="left" w:pos="180"/>
        </w:tabs>
        <w:rPr>
          <w:lang w:val="es-ES"/>
        </w:rPr>
      </w:pPr>
      <w:r w:rsidRPr="00DE50D3">
        <w:rPr>
          <w:b/>
          <w:color w:val="00188F"/>
          <w:lang w:val="es-ES"/>
        </w:rPr>
        <w:t>Tecnología SQL Server y Comparación de Rendimiento.</w:t>
      </w:r>
    </w:p>
    <w:p w14:paraId="5EB64A19" w14:textId="77777777" w:rsidR="008070AF" w:rsidRPr="00DE50D3" w:rsidRDefault="008070AF" w:rsidP="008070AF">
      <w:pPr>
        <w:pStyle w:val="ProductList-Body"/>
        <w:tabs>
          <w:tab w:val="clear" w:pos="158"/>
          <w:tab w:val="left" w:pos="180"/>
        </w:tabs>
        <w:rPr>
          <w:lang w:val="es-ES"/>
        </w:rPr>
      </w:pPr>
      <w:r w:rsidRPr="00DE50D3">
        <w:rPr>
          <w:lang w:val="es-ES"/>
        </w:rPr>
        <w:t>El Software incluido con el Servicio Online incluye componentes con marca SQL Server que no son SQL Server Database. La licencia de dichos componentes se concede al Cliente en virtud de los términos de sus licencias respectivas, las que se pueden encontrar en el directorio de instalación o en el instalador unificado del software. Para divulgar a terceros los resultados de cualquier prueba comparativa de estos componentes o del software que los incluye, el Cliente debe obtener la aprobación previa y escrita de Microsoft.</w:t>
      </w:r>
    </w:p>
    <w:p w14:paraId="41E1E483" w14:textId="77777777" w:rsidR="008070AF" w:rsidRPr="00DE50D3" w:rsidRDefault="004E280B" w:rsidP="008070AF">
      <w:pPr>
        <w:pStyle w:val="ProductList-Body"/>
        <w:shd w:val="clear" w:color="auto" w:fill="A6A6A6" w:themeFill="background1" w:themeFillShade="A6"/>
        <w:spacing w:before="120" w:after="240"/>
        <w:jc w:val="right"/>
        <w:rPr>
          <w:lang w:val="es-ES"/>
        </w:rPr>
      </w:pPr>
      <w:hyperlink w:anchor="TableofContents" w:history="1">
        <w:r w:rsidR="00355E55" w:rsidRPr="00DE50D3">
          <w:rPr>
            <w:rStyle w:val="Hyperlink"/>
            <w:sz w:val="16"/>
            <w:szCs w:val="16"/>
            <w:lang w:val="es-ES"/>
          </w:rPr>
          <w:t>Tabla de contenido</w:t>
        </w:r>
      </w:hyperlink>
      <w:r w:rsidR="00355E55" w:rsidRPr="00DE50D3">
        <w:rPr>
          <w:sz w:val="16"/>
          <w:szCs w:val="16"/>
          <w:lang w:val="es-ES"/>
        </w:rPr>
        <w:t xml:space="preserve"> / </w:t>
      </w:r>
      <w:hyperlink w:anchor="GeneralTerms" w:history="1">
        <w:r w:rsidR="00355E55" w:rsidRPr="00DE50D3">
          <w:rPr>
            <w:rStyle w:val="Hyperlink"/>
            <w:sz w:val="16"/>
            <w:szCs w:val="16"/>
            <w:lang w:val="es-ES"/>
          </w:rPr>
          <w:t>Términos generales</w:t>
        </w:r>
      </w:hyperlink>
    </w:p>
    <w:p w14:paraId="6EE36BF4" w14:textId="4681C3AF" w:rsidR="0074447C" w:rsidRPr="00DE50D3" w:rsidRDefault="0074447C" w:rsidP="00E86D35">
      <w:pPr>
        <w:pStyle w:val="ProductList-OfferingGroupHeading"/>
        <w:rPr>
          <w:lang w:val="es-ES"/>
        </w:rPr>
      </w:pPr>
      <w:bookmarkStart w:id="68" w:name="_Toc433205186"/>
      <w:r w:rsidRPr="00DE50D3">
        <w:rPr>
          <w:lang w:val="es-ES"/>
        </w:rPr>
        <w:t xml:space="preserve">Microsoft Dynamics </w:t>
      </w:r>
      <w:r w:rsidR="002C5473">
        <w:rPr>
          <w:lang w:val="es-ES"/>
        </w:rPr>
        <w:t xml:space="preserve">CRM </w:t>
      </w:r>
      <w:r w:rsidRPr="00DE50D3">
        <w:rPr>
          <w:lang w:val="es-ES"/>
        </w:rPr>
        <w:t>Online Services</w:t>
      </w:r>
      <w:bookmarkEnd w:id="68"/>
    </w:p>
    <w:p w14:paraId="0C1FDF46" w14:textId="77777777" w:rsidR="00E22DEE" w:rsidRPr="000772BE" w:rsidRDefault="00E22DEE" w:rsidP="00E22DEE">
      <w:pPr>
        <w:pStyle w:val="ProductList-Body"/>
        <w:tabs>
          <w:tab w:val="clear" w:pos="158"/>
          <w:tab w:val="left" w:pos="360"/>
        </w:tabs>
      </w:pPr>
      <w:r>
        <w:rPr>
          <w:b/>
          <w:color w:val="00188F"/>
        </w:rPr>
        <w:t>Avisos</w:t>
      </w:r>
    </w:p>
    <w:p w14:paraId="1FCF693D" w14:textId="5F03914D" w:rsidR="0074447C" w:rsidRPr="00DE50D3" w:rsidRDefault="00E22DEE" w:rsidP="00E22DEE">
      <w:pPr>
        <w:pStyle w:val="ProductList-Body"/>
        <w:rPr>
          <w:lang w:val="es-ES"/>
        </w:rPr>
      </w:pPr>
      <w:r>
        <w:t xml:space="preserve">Se aplican las Notificaciones de Mapas de Bing y Servicios Profesionales que se encuentran en el </w:t>
      </w:r>
      <w:hyperlink w:anchor="Attachment1" w:history="1">
        <w:r>
          <w:rPr>
            <w:rStyle w:val="Hyperlink"/>
          </w:rPr>
          <w:t>Anexo 1</w:t>
        </w:r>
      </w:hyperlink>
      <w:r w:rsidR="0074447C" w:rsidRPr="00DE50D3">
        <w:rPr>
          <w:lang w:val="es-ES"/>
        </w:rPr>
        <w:t>.</w:t>
      </w:r>
    </w:p>
    <w:p w14:paraId="65135BC8" w14:textId="77777777" w:rsidR="003C6496" w:rsidRPr="00DE50D3" w:rsidRDefault="003C6496" w:rsidP="003C6496">
      <w:pPr>
        <w:pStyle w:val="ProductList-Body"/>
        <w:rPr>
          <w:lang w:val="es-ES"/>
        </w:rPr>
      </w:pPr>
    </w:p>
    <w:p w14:paraId="205755C0" w14:textId="32B50589" w:rsidR="003C6496" w:rsidRPr="00DE50D3" w:rsidRDefault="003C6496" w:rsidP="003C6496">
      <w:pPr>
        <w:pStyle w:val="ProductList-Body"/>
        <w:tabs>
          <w:tab w:val="clear" w:pos="158"/>
          <w:tab w:val="left" w:pos="180"/>
        </w:tabs>
        <w:rPr>
          <w:lang w:val="es-ES"/>
        </w:rPr>
      </w:pPr>
      <w:r w:rsidRPr="00DE50D3">
        <w:rPr>
          <w:b/>
          <w:color w:val="00188F"/>
          <w:lang w:val="es-ES"/>
        </w:rPr>
        <w:t>Conjuntos de Licencias de Suscripción</w:t>
      </w:r>
    </w:p>
    <w:p w14:paraId="75876E63" w14:textId="51815F05" w:rsidR="00234095" w:rsidRPr="00DE50D3" w:rsidRDefault="003C6496" w:rsidP="003C6496">
      <w:pPr>
        <w:pStyle w:val="ProductList-Body"/>
        <w:rPr>
          <w:lang w:val="es-ES"/>
        </w:rPr>
      </w:pPr>
      <w:r w:rsidRPr="00DE50D3">
        <w:rPr>
          <w:lang w:val="es-ES"/>
        </w:rPr>
        <w:t xml:space="preserve">Además de las SL de Usuario, consulte el </w:t>
      </w:r>
      <w:hyperlink w:anchor="Attachment2" w:history="1">
        <w:r w:rsidRPr="00DE50D3">
          <w:rPr>
            <w:rStyle w:val="Hyperlink"/>
            <w:lang w:val="es-ES"/>
          </w:rPr>
          <w:t>Anexo 2</w:t>
        </w:r>
      </w:hyperlink>
      <w:r w:rsidRPr="00DE50D3">
        <w:rPr>
          <w:lang w:val="es-ES"/>
        </w:rPr>
        <w:t xml:space="preserve"> para ver otras ofertas que cumplen los requisitos de SL.</w:t>
      </w:r>
    </w:p>
    <w:p w14:paraId="0B15327B" w14:textId="77777777" w:rsidR="00234095" w:rsidRPr="00DE50D3" w:rsidRDefault="00234095" w:rsidP="0074447C">
      <w:pPr>
        <w:pStyle w:val="ProductList-Body"/>
        <w:rPr>
          <w:lang w:val="es-ES"/>
        </w:rPr>
      </w:pPr>
    </w:p>
    <w:p w14:paraId="17FD052C" w14:textId="7CFE4BB3" w:rsidR="000E6ED8" w:rsidRPr="00DE50D3" w:rsidRDefault="0074447C" w:rsidP="00E86D35">
      <w:pPr>
        <w:pStyle w:val="ProductList-Offering2Heading"/>
      </w:pPr>
      <w:r w:rsidRPr="00DE50D3">
        <w:rPr>
          <w:lang w:val="es-ES"/>
        </w:rPr>
        <w:tab/>
      </w:r>
      <w:bookmarkStart w:id="69" w:name="_Toc433205187"/>
      <w:r w:rsidRPr="00DE50D3">
        <w:t>Microsoft Dynamics CRM Online</w:t>
      </w:r>
      <w:bookmarkEnd w:id="69"/>
    </w:p>
    <w:p w14:paraId="01C5AC26" w14:textId="77777777" w:rsidR="00E275D6" w:rsidRPr="00DE50D3" w:rsidRDefault="00E275D6" w:rsidP="004E52BA">
      <w:pPr>
        <w:pStyle w:val="ProductList-Offering1"/>
        <w:sectPr w:rsidR="00E275D6" w:rsidRPr="00DE50D3" w:rsidSect="00D73EC5">
          <w:type w:val="continuous"/>
          <w:pgSz w:w="12240" w:h="15840"/>
          <w:pgMar w:top="1440" w:right="720" w:bottom="1440" w:left="720" w:header="720" w:footer="720" w:gutter="0"/>
          <w:cols w:space="720"/>
          <w:titlePg/>
          <w:docGrid w:linePitch="360"/>
        </w:sectPr>
      </w:pPr>
    </w:p>
    <w:p w14:paraId="3D3AA89B" w14:textId="02AEAA3E" w:rsidR="001B497B" w:rsidRPr="00DE50D3" w:rsidRDefault="001B497B" w:rsidP="00EF1E73">
      <w:pPr>
        <w:pStyle w:val="ProductList-Body"/>
      </w:pPr>
      <w:r w:rsidRPr="00DE50D3">
        <w:rPr>
          <w:rFonts w:asciiTheme="majorHAnsi" w:hAnsiTheme="majorHAnsi"/>
          <w:sz w:val="16"/>
          <w:szCs w:val="16"/>
        </w:rPr>
        <w:lastRenderedPageBreak/>
        <w:t>Microsoft Dynamics CRM Online Essentials</w:t>
      </w:r>
    </w:p>
    <w:p w14:paraId="0E630A51" w14:textId="77777777" w:rsidR="001B497B" w:rsidRPr="00DE50D3" w:rsidRDefault="001B497B" w:rsidP="00EF1E73">
      <w:pPr>
        <w:pStyle w:val="ProductList-Body"/>
      </w:pPr>
      <w:r w:rsidRPr="00DE50D3">
        <w:rPr>
          <w:rFonts w:asciiTheme="majorHAnsi" w:hAnsiTheme="majorHAnsi"/>
          <w:sz w:val="16"/>
          <w:szCs w:val="16"/>
        </w:rPr>
        <w:t>Microsoft Dynamics CRM Online Basic</w:t>
      </w:r>
    </w:p>
    <w:p w14:paraId="088F8E43" w14:textId="56527771" w:rsidR="001B497B" w:rsidRPr="00DE50D3" w:rsidRDefault="001B497B" w:rsidP="00EF1E73">
      <w:pPr>
        <w:pStyle w:val="ProductList-Body"/>
      </w:pPr>
      <w:r w:rsidRPr="00DE50D3">
        <w:rPr>
          <w:rFonts w:asciiTheme="majorHAnsi" w:hAnsiTheme="majorHAnsi"/>
          <w:sz w:val="16"/>
          <w:szCs w:val="16"/>
        </w:rPr>
        <w:lastRenderedPageBreak/>
        <w:t>Microsoft Dynamics CRM Online Professional</w:t>
      </w:r>
    </w:p>
    <w:p w14:paraId="065142BC" w14:textId="77777777" w:rsidR="001B497B" w:rsidRPr="005129AC" w:rsidRDefault="001B497B" w:rsidP="00EF1E73">
      <w:pPr>
        <w:pStyle w:val="ProductList-Body"/>
      </w:pPr>
      <w:r w:rsidRPr="005129AC">
        <w:rPr>
          <w:rFonts w:asciiTheme="majorHAnsi" w:hAnsiTheme="majorHAnsi"/>
          <w:sz w:val="16"/>
          <w:szCs w:val="16"/>
        </w:rPr>
        <w:t>Microsoft Dynamics CRM Online Enterprise</w:t>
      </w:r>
    </w:p>
    <w:p w14:paraId="51F4C6D8" w14:textId="58511F3A" w:rsidR="00E275D6" w:rsidRPr="005129AC" w:rsidRDefault="00E275D6" w:rsidP="00EF1E73">
      <w:pPr>
        <w:pStyle w:val="ProductList-Body"/>
        <w:sectPr w:rsidR="00E275D6" w:rsidRPr="005129AC" w:rsidSect="00E275D6">
          <w:type w:val="continuous"/>
          <w:pgSz w:w="12240" w:h="15840"/>
          <w:pgMar w:top="1440" w:right="720" w:bottom="1440" w:left="720" w:header="720" w:footer="720" w:gutter="0"/>
          <w:cols w:num="2" w:space="720"/>
          <w:titlePg/>
          <w:docGrid w:linePitch="360"/>
        </w:sectPr>
      </w:pPr>
    </w:p>
    <w:p w14:paraId="3D35934B" w14:textId="7C2E376E" w:rsidR="000A5E8A" w:rsidRPr="005129AC" w:rsidRDefault="000A5E8A" w:rsidP="000A5E8A">
      <w:pPr>
        <w:pStyle w:val="ProductList-Body"/>
        <w:pBdr>
          <w:top w:val="single" w:sz="4" w:space="1" w:color="BFBFBF" w:themeColor="background1" w:themeShade="BF"/>
        </w:pBdr>
      </w:pPr>
    </w:p>
    <w:p w14:paraId="2FE51F09" w14:textId="194668F2" w:rsidR="001B497B" w:rsidRPr="005129AC" w:rsidRDefault="001B497B" w:rsidP="001B7CEF">
      <w:pPr>
        <w:pStyle w:val="ProductList-Body"/>
        <w:tabs>
          <w:tab w:val="clear" w:pos="158"/>
          <w:tab w:val="left" w:pos="360"/>
        </w:tabs>
      </w:pPr>
      <w:r w:rsidRPr="005129AC">
        <w:rPr>
          <w:b/>
          <w:color w:val="00188F"/>
        </w:rPr>
        <w:t>Usuarios Externos</w:t>
      </w:r>
    </w:p>
    <w:p w14:paraId="2041C544" w14:textId="44F81550" w:rsidR="001B497B" w:rsidRPr="00DE50D3" w:rsidRDefault="001B497B" w:rsidP="000A5E8A">
      <w:pPr>
        <w:pStyle w:val="ProductList-Body"/>
        <w:tabs>
          <w:tab w:val="clear" w:pos="158"/>
          <w:tab w:val="left" w:pos="360"/>
        </w:tabs>
        <w:rPr>
          <w:lang w:val="es-ES"/>
        </w:rPr>
      </w:pPr>
      <w:r w:rsidRPr="00DE50D3">
        <w:rPr>
          <w:lang w:val="es-ES"/>
        </w:rPr>
        <w:t>Los Usuarios Externos de todas las ediciones de Microsoft Dynamics CRM Online no necesitan una SL para acceder al Servicio Online a menos que utilicen clientes de Microsoft Dynamics CRM. Esta excepción no se aplica al acceso de Microsoft Dynamics Marketing, Microsoft Social Engagement o Parature, de Microsoft.</w:t>
      </w:r>
      <w:r w:rsidRPr="00DE50D3">
        <w:rPr>
          <w:color w:val="000000" w:themeColor="text1"/>
          <w:szCs w:val="18"/>
          <w:lang w:val="es-ES"/>
        </w:rPr>
        <w:t xml:space="preserve"> </w:t>
      </w:r>
    </w:p>
    <w:p w14:paraId="719EFD5C" w14:textId="0A05AF6C" w:rsidR="004E52BA" w:rsidRPr="00DE50D3" w:rsidRDefault="004E280B" w:rsidP="004E52BA">
      <w:pPr>
        <w:pStyle w:val="ProductList-Body"/>
        <w:shd w:val="clear" w:color="auto" w:fill="A6A6A6" w:themeFill="background1" w:themeFillShade="A6"/>
        <w:spacing w:before="120" w:after="240"/>
        <w:jc w:val="right"/>
        <w:rPr>
          <w:lang w:val="es-ES"/>
        </w:rPr>
      </w:pPr>
      <w:hyperlink w:anchor="TableofContents" w:history="1">
        <w:r w:rsidR="00355E55" w:rsidRPr="00DE50D3">
          <w:rPr>
            <w:rStyle w:val="Hyperlink"/>
            <w:sz w:val="16"/>
            <w:szCs w:val="16"/>
            <w:lang w:val="es-ES"/>
          </w:rPr>
          <w:t>Tabla de contenido</w:t>
        </w:r>
      </w:hyperlink>
      <w:r w:rsidR="00355E55" w:rsidRPr="00DE50D3">
        <w:rPr>
          <w:sz w:val="16"/>
          <w:szCs w:val="16"/>
          <w:lang w:val="es-ES"/>
        </w:rPr>
        <w:t xml:space="preserve"> / </w:t>
      </w:r>
      <w:hyperlink w:anchor="GeneralTerms" w:history="1">
        <w:r w:rsidR="00355E55" w:rsidRPr="00DE50D3">
          <w:rPr>
            <w:rStyle w:val="Hyperlink"/>
            <w:sz w:val="16"/>
            <w:szCs w:val="16"/>
            <w:lang w:val="es-ES"/>
          </w:rPr>
          <w:t>Términos generales</w:t>
        </w:r>
      </w:hyperlink>
    </w:p>
    <w:p w14:paraId="18BD01E1" w14:textId="77777777" w:rsidR="0074447C" w:rsidRPr="00DE50D3" w:rsidRDefault="0074447C" w:rsidP="00E86D35">
      <w:pPr>
        <w:pStyle w:val="ProductList-Offering2Heading"/>
        <w:rPr>
          <w:lang w:val="es-ES"/>
        </w:rPr>
      </w:pPr>
      <w:r w:rsidRPr="00DE50D3">
        <w:rPr>
          <w:lang w:val="es-ES"/>
        </w:rPr>
        <w:tab/>
      </w:r>
      <w:bookmarkStart w:id="70" w:name="_Toc433205188"/>
      <w:r w:rsidRPr="00DE50D3">
        <w:rPr>
          <w:lang w:val="es-ES"/>
        </w:rPr>
        <w:t>Microsoft Dynamics Marketing</w:t>
      </w:r>
      <w:bookmarkEnd w:id="70"/>
    </w:p>
    <w:p w14:paraId="25FDCE6F" w14:textId="77777777" w:rsidR="0074447C" w:rsidRPr="00DE50D3" w:rsidRDefault="0074447C" w:rsidP="0074447C">
      <w:pPr>
        <w:pStyle w:val="ProductList-Body"/>
      </w:pPr>
      <w:r w:rsidRPr="00DE50D3">
        <w:rPr>
          <w:rFonts w:asciiTheme="majorHAnsi" w:hAnsiTheme="majorHAnsi"/>
          <w:sz w:val="16"/>
          <w:szCs w:val="16"/>
        </w:rPr>
        <w:t>Microsoft Dynamics Marketing Enterprise</w:t>
      </w:r>
    </w:p>
    <w:p w14:paraId="14E54CEC" w14:textId="77777777" w:rsidR="0074447C" w:rsidRPr="00DE50D3" w:rsidRDefault="0074447C" w:rsidP="0074447C">
      <w:pPr>
        <w:pStyle w:val="ProductList-Body"/>
      </w:pPr>
      <w:r w:rsidRPr="00DE50D3">
        <w:rPr>
          <w:rFonts w:asciiTheme="majorHAnsi" w:hAnsiTheme="majorHAnsi"/>
          <w:sz w:val="16"/>
          <w:szCs w:val="16"/>
        </w:rPr>
        <w:t>Microsoft Dynamics Marketing Sales Collaboration</w:t>
      </w:r>
    </w:p>
    <w:p w14:paraId="3BC4AFFC" w14:textId="77777777" w:rsidR="0074447C" w:rsidRPr="00DE50D3" w:rsidRDefault="0074447C" w:rsidP="0074447C">
      <w:pPr>
        <w:pStyle w:val="ProductList-Body"/>
        <w:pBdr>
          <w:top w:val="single" w:sz="4" w:space="1" w:color="BFBFBF" w:themeColor="background1" w:themeShade="BF"/>
        </w:pBdr>
      </w:pPr>
    </w:p>
    <w:p w14:paraId="7622B294" w14:textId="77777777" w:rsidR="00E53C1F" w:rsidRPr="00DE50D3" w:rsidRDefault="00E53C1F" w:rsidP="00E53C1F">
      <w:pPr>
        <w:pStyle w:val="ProductList-Body"/>
        <w:rPr>
          <w:lang w:val="es-ES"/>
        </w:rPr>
      </w:pPr>
      <w:r w:rsidRPr="00DE50D3">
        <w:rPr>
          <w:b/>
          <w:color w:val="00188F"/>
          <w:lang w:val="es-ES"/>
        </w:rPr>
        <w:t>Contrato de Nivel de Servicio</w:t>
      </w:r>
    </w:p>
    <w:p w14:paraId="2C29C397" w14:textId="607B3120" w:rsidR="00E53C1F" w:rsidRPr="00DE50D3" w:rsidRDefault="00E53C1F" w:rsidP="00E53C1F">
      <w:pPr>
        <w:pStyle w:val="ProductList-Body"/>
        <w:rPr>
          <w:lang w:val="es-ES"/>
        </w:rPr>
      </w:pPr>
      <w:r w:rsidRPr="00DE50D3">
        <w:rPr>
          <w:lang w:val="es-ES"/>
        </w:rPr>
        <w:t>No existe SLA para Microsoft Dynamics Marketing.</w:t>
      </w:r>
    </w:p>
    <w:p w14:paraId="31497FAF" w14:textId="77777777" w:rsidR="00E53C1F" w:rsidRPr="00DE50D3" w:rsidRDefault="00E53C1F" w:rsidP="0074447C">
      <w:pPr>
        <w:pStyle w:val="ProductList-Body"/>
        <w:tabs>
          <w:tab w:val="clear" w:pos="158"/>
          <w:tab w:val="left" w:pos="360"/>
        </w:tabs>
        <w:rPr>
          <w:lang w:val="es-ES"/>
        </w:rPr>
      </w:pPr>
    </w:p>
    <w:p w14:paraId="03A01D82" w14:textId="77777777" w:rsidR="0074447C" w:rsidRPr="00DE50D3" w:rsidRDefault="0074447C" w:rsidP="0074447C">
      <w:pPr>
        <w:pStyle w:val="ProductList-Body"/>
        <w:tabs>
          <w:tab w:val="clear" w:pos="158"/>
          <w:tab w:val="left" w:pos="360"/>
        </w:tabs>
        <w:rPr>
          <w:lang w:val="es-ES"/>
        </w:rPr>
      </w:pPr>
      <w:r w:rsidRPr="00DE50D3">
        <w:rPr>
          <w:b/>
          <w:color w:val="00188F"/>
          <w:lang w:val="es-ES"/>
        </w:rPr>
        <w:t>Perfil de Usuario Web</w:t>
      </w:r>
    </w:p>
    <w:p w14:paraId="3098B83A" w14:textId="076A0F57" w:rsidR="0074447C" w:rsidRPr="00DE50D3" w:rsidRDefault="0074447C" w:rsidP="0074447C">
      <w:pPr>
        <w:pStyle w:val="ProductList-Body"/>
        <w:rPr>
          <w:lang w:val="es-ES"/>
        </w:rPr>
      </w:pPr>
      <w:r w:rsidRPr="00DE50D3">
        <w:rPr>
          <w:lang w:val="es-ES"/>
        </w:rPr>
        <w:t>Los usuarios configurados y que acceden a este Servicio Online como Usuarios de Portal Web no necesitan SL de Usuario.</w:t>
      </w:r>
    </w:p>
    <w:p w14:paraId="6DE06528" w14:textId="77777777" w:rsidR="0074447C" w:rsidRPr="00DE50D3" w:rsidRDefault="004E280B" w:rsidP="0074447C">
      <w:pPr>
        <w:pStyle w:val="ProductList-Body"/>
        <w:shd w:val="clear" w:color="auto" w:fill="A6A6A6" w:themeFill="background1" w:themeFillShade="A6"/>
        <w:spacing w:before="120" w:after="240"/>
        <w:jc w:val="right"/>
        <w:rPr>
          <w:lang w:val="es-ES"/>
        </w:rPr>
      </w:pPr>
      <w:hyperlink w:anchor="TableofContents" w:history="1">
        <w:r w:rsidR="00355E55" w:rsidRPr="00DE50D3">
          <w:rPr>
            <w:rStyle w:val="Hyperlink"/>
            <w:sz w:val="16"/>
            <w:szCs w:val="16"/>
            <w:lang w:val="es-ES"/>
          </w:rPr>
          <w:t>Tabla de contenido</w:t>
        </w:r>
      </w:hyperlink>
      <w:r w:rsidR="00355E55" w:rsidRPr="00DE50D3">
        <w:rPr>
          <w:sz w:val="16"/>
          <w:szCs w:val="16"/>
          <w:lang w:val="es-ES"/>
        </w:rPr>
        <w:t xml:space="preserve"> / </w:t>
      </w:r>
      <w:hyperlink w:anchor="GeneralTerms" w:history="1">
        <w:r w:rsidR="00355E55" w:rsidRPr="00DE50D3">
          <w:rPr>
            <w:rStyle w:val="Hyperlink"/>
            <w:sz w:val="16"/>
            <w:szCs w:val="16"/>
            <w:lang w:val="es-ES"/>
          </w:rPr>
          <w:t>Términos generales</w:t>
        </w:r>
      </w:hyperlink>
    </w:p>
    <w:p w14:paraId="5C492BA3" w14:textId="163FBDEA" w:rsidR="00234095" w:rsidRPr="00DE50D3" w:rsidRDefault="00234095" w:rsidP="00E22DEE">
      <w:pPr>
        <w:pStyle w:val="ProductList-Offering2Heading"/>
        <w:keepNext/>
        <w:rPr>
          <w:lang w:val="es-ES"/>
        </w:rPr>
      </w:pPr>
      <w:r w:rsidRPr="00DE50D3">
        <w:rPr>
          <w:lang w:val="es-ES"/>
        </w:rPr>
        <w:lastRenderedPageBreak/>
        <w:tab/>
      </w:r>
      <w:bookmarkStart w:id="71" w:name="_Toc433205189"/>
      <w:r w:rsidRPr="00DE50D3">
        <w:rPr>
          <w:lang w:val="es-ES"/>
        </w:rPr>
        <w:t>Microsoft Social Engagement</w:t>
      </w:r>
      <w:bookmarkEnd w:id="71"/>
    </w:p>
    <w:p w14:paraId="7E1BF27D" w14:textId="7231FD4B" w:rsidR="00234095" w:rsidRPr="00DE50D3" w:rsidRDefault="00234095" w:rsidP="00E22DEE">
      <w:pPr>
        <w:pStyle w:val="ProductList-Body"/>
        <w:keepNext/>
      </w:pPr>
      <w:r w:rsidRPr="00DE50D3">
        <w:rPr>
          <w:rFonts w:asciiTheme="majorHAnsi" w:hAnsiTheme="majorHAnsi"/>
          <w:sz w:val="16"/>
          <w:szCs w:val="16"/>
        </w:rPr>
        <w:t>Microsoft Social Engagement Professional</w:t>
      </w:r>
    </w:p>
    <w:p w14:paraId="33B6D257" w14:textId="481AF843" w:rsidR="00840373" w:rsidRPr="00DE50D3" w:rsidRDefault="00840373" w:rsidP="00234095">
      <w:pPr>
        <w:pStyle w:val="ProductList-Body"/>
      </w:pPr>
      <w:r w:rsidRPr="00DE50D3">
        <w:rPr>
          <w:rFonts w:asciiTheme="majorHAnsi" w:hAnsiTheme="majorHAnsi"/>
          <w:sz w:val="16"/>
          <w:szCs w:val="16"/>
        </w:rPr>
        <w:t>Microsoft Social Engagement Enterprise</w:t>
      </w:r>
    </w:p>
    <w:p w14:paraId="5EAF2DB7" w14:textId="77777777" w:rsidR="00234095" w:rsidRPr="00DE50D3" w:rsidRDefault="00234095" w:rsidP="00234095">
      <w:pPr>
        <w:pStyle w:val="ProductList-Body"/>
        <w:pBdr>
          <w:top w:val="single" w:sz="4" w:space="1" w:color="BFBFBF" w:themeColor="background1" w:themeShade="BF"/>
        </w:pBdr>
      </w:pPr>
    </w:p>
    <w:p w14:paraId="47F1DFE4" w14:textId="77777777" w:rsidR="00DD2927" w:rsidRPr="00DE50D3" w:rsidRDefault="00DD2927" w:rsidP="00DD2927">
      <w:pPr>
        <w:pStyle w:val="ProductList-Body"/>
        <w:rPr>
          <w:lang w:val="es-ES"/>
        </w:rPr>
      </w:pPr>
      <w:r w:rsidRPr="00DE50D3">
        <w:rPr>
          <w:b/>
          <w:color w:val="00188F"/>
          <w:lang w:val="es-ES"/>
        </w:rPr>
        <w:t>Contrato de Nivel de Servicio</w:t>
      </w:r>
    </w:p>
    <w:p w14:paraId="2526FAEE" w14:textId="02CF1C30" w:rsidR="00DD2927" w:rsidRPr="00DE50D3" w:rsidRDefault="00DD2927" w:rsidP="00DD2927">
      <w:pPr>
        <w:pStyle w:val="ProductList-Body"/>
        <w:rPr>
          <w:lang w:val="es-ES"/>
        </w:rPr>
      </w:pPr>
      <w:r w:rsidRPr="00DE50D3">
        <w:rPr>
          <w:lang w:val="es-ES"/>
        </w:rPr>
        <w:t>No existe SLA para Microsoft Social Engagement.</w:t>
      </w:r>
    </w:p>
    <w:p w14:paraId="7B89B3D7" w14:textId="77777777" w:rsidR="00DD2927" w:rsidRPr="00DE50D3" w:rsidRDefault="00DD2927" w:rsidP="00234095">
      <w:pPr>
        <w:pStyle w:val="ProductList-Body"/>
        <w:tabs>
          <w:tab w:val="clear" w:pos="158"/>
          <w:tab w:val="left" w:pos="360"/>
        </w:tabs>
        <w:rPr>
          <w:lang w:val="es-ES"/>
        </w:rPr>
      </w:pPr>
    </w:p>
    <w:p w14:paraId="0179AB89" w14:textId="5E790D51" w:rsidR="00234095" w:rsidRPr="00DE50D3" w:rsidRDefault="00234095" w:rsidP="00234095">
      <w:pPr>
        <w:pStyle w:val="ProductList-Body"/>
        <w:tabs>
          <w:tab w:val="clear" w:pos="158"/>
          <w:tab w:val="left" w:pos="360"/>
        </w:tabs>
        <w:rPr>
          <w:lang w:val="es-ES"/>
        </w:rPr>
      </w:pPr>
      <w:r w:rsidRPr="00DE50D3">
        <w:rPr>
          <w:b/>
          <w:color w:val="00188F"/>
          <w:lang w:val="es-ES"/>
        </w:rPr>
        <w:t>Contenido Social obtenido con Microsoft Social Engagement</w:t>
      </w:r>
    </w:p>
    <w:p w14:paraId="5E68D6B4" w14:textId="67C1D2D9" w:rsidR="00234095" w:rsidRPr="00DE50D3" w:rsidRDefault="00234095" w:rsidP="00234095">
      <w:pPr>
        <w:pStyle w:val="ProductList-Body"/>
        <w:tabs>
          <w:tab w:val="clear" w:pos="158"/>
          <w:tab w:val="left" w:pos="360"/>
        </w:tabs>
        <w:rPr>
          <w:lang w:val="es-ES"/>
        </w:rPr>
      </w:pPr>
      <w:r w:rsidRPr="00DE50D3">
        <w:rPr>
          <w:lang w:val="es-ES"/>
        </w:rPr>
        <w:t>El Contenido Social es contenido público recopilado en redes sociales (como Twitter, Facebook y YouTube) y los servicios de indexación o de agregación de datos en respuesta a consultas de búsqueda del Cliente ejecutadas en Microsoft Social Engagement. El Contenido social no son Datos de Cliente. Puede usar el Contenido Social solo para fines empresariales internos. Microsoft se reserva el derecho de:</w:t>
      </w:r>
    </w:p>
    <w:p w14:paraId="77019DD1" w14:textId="77777777" w:rsidR="00234095" w:rsidRPr="00DE50D3" w:rsidRDefault="00234095" w:rsidP="00234095">
      <w:pPr>
        <w:pStyle w:val="ProductList-Body"/>
        <w:numPr>
          <w:ilvl w:val="0"/>
          <w:numId w:val="13"/>
        </w:numPr>
        <w:ind w:left="450" w:hanging="270"/>
        <w:rPr>
          <w:lang w:val="es-ES"/>
        </w:rPr>
      </w:pPr>
      <w:r w:rsidRPr="00DE50D3">
        <w:rPr>
          <w:lang w:val="es-ES"/>
        </w:rPr>
        <w:t xml:space="preserve">almacenar el Contenido Social en una base de datos combinada con contenidos agregados de otras fuentes por otros licenciatarios; </w:t>
      </w:r>
    </w:p>
    <w:p w14:paraId="14104062" w14:textId="77777777" w:rsidR="00234095" w:rsidRPr="00DE50D3" w:rsidRDefault="00234095" w:rsidP="00234095">
      <w:pPr>
        <w:pStyle w:val="ProductList-Body"/>
        <w:numPr>
          <w:ilvl w:val="0"/>
          <w:numId w:val="13"/>
        </w:numPr>
        <w:spacing w:before="40"/>
        <w:ind w:left="450" w:hanging="274"/>
        <w:rPr>
          <w:lang w:val="es-ES"/>
        </w:rPr>
      </w:pPr>
      <w:r w:rsidRPr="00DE50D3">
        <w:rPr>
          <w:lang w:val="es-ES"/>
        </w:rPr>
        <w:t xml:space="preserve">acceder, editar o eliminar el Contenido Social en respuesta a una solicitud de una red social, un servicio de indexación o incorporación de datos, un propietario de Contenido Social o una solicitud de retirar contenido en virtud de la Ley de Propiedad Intelectual para el Milenio Digital; </w:t>
      </w:r>
    </w:p>
    <w:p w14:paraId="4E82A0FB" w14:textId="77777777" w:rsidR="00234095" w:rsidRPr="00DE50D3" w:rsidRDefault="00234095" w:rsidP="00234095">
      <w:pPr>
        <w:pStyle w:val="ProductList-Body"/>
        <w:numPr>
          <w:ilvl w:val="0"/>
          <w:numId w:val="13"/>
        </w:numPr>
        <w:spacing w:before="40"/>
        <w:ind w:left="450" w:hanging="274"/>
        <w:rPr>
          <w:lang w:val="es-ES"/>
        </w:rPr>
      </w:pPr>
      <w:r w:rsidRPr="00DE50D3">
        <w:rPr>
          <w:lang w:val="es-ES"/>
        </w:rPr>
        <w:t>indicar al Cliente que edite o elimine el Contenido Social, si el Cliente exporta Contenido Social; y</w:t>
      </w:r>
    </w:p>
    <w:p w14:paraId="04668B90" w14:textId="57844584" w:rsidR="00234095" w:rsidRPr="00DE50D3" w:rsidRDefault="00234095" w:rsidP="00234095">
      <w:pPr>
        <w:pStyle w:val="ProductList-Body"/>
        <w:numPr>
          <w:ilvl w:val="0"/>
          <w:numId w:val="13"/>
        </w:numPr>
        <w:spacing w:before="40"/>
        <w:ind w:left="450" w:hanging="274"/>
        <w:rPr>
          <w:lang w:val="es-ES"/>
        </w:rPr>
      </w:pPr>
      <w:r w:rsidRPr="00DE50D3">
        <w:rPr>
          <w:lang w:val="es-ES"/>
        </w:rPr>
        <w:t xml:space="preserve">eliminar o restringir el acceso posterior al Contenido Social después que el Servicio Online ha terminado o expirado. </w:t>
      </w:r>
    </w:p>
    <w:p w14:paraId="76991E49" w14:textId="77777777" w:rsidR="00E776C5" w:rsidRPr="00DE50D3" w:rsidRDefault="004E280B" w:rsidP="00E776C5">
      <w:pPr>
        <w:pStyle w:val="ProductList-Body"/>
        <w:shd w:val="clear" w:color="auto" w:fill="A6A6A6" w:themeFill="background1" w:themeFillShade="A6"/>
        <w:spacing w:before="120" w:after="240"/>
        <w:jc w:val="right"/>
        <w:rPr>
          <w:lang w:val="es-ES"/>
        </w:rPr>
      </w:pPr>
      <w:hyperlink w:anchor="TableofContents" w:history="1">
        <w:r w:rsidR="00355E55" w:rsidRPr="00DE50D3">
          <w:rPr>
            <w:rStyle w:val="Hyperlink"/>
            <w:sz w:val="16"/>
            <w:szCs w:val="16"/>
            <w:lang w:val="es-ES"/>
          </w:rPr>
          <w:t>Tabla de contenido</w:t>
        </w:r>
      </w:hyperlink>
      <w:r w:rsidR="00355E55" w:rsidRPr="00DE50D3">
        <w:rPr>
          <w:sz w:val="16"/>
          <w:szCs w:val="16"/>
          <w:lang w:val="es-ES"/>
        </w:rPr>
        <w:t xml:space="preserve"> / </w:t>
      </w:r>
      <w:hyperlink w:anchor="GeneralTerms" w:history="1">
        <w:r w:rsidR="00355E55" w:rsidRPr="00DE50D3">
          <w:rPr>
            <w:rStyle w:val="Hyperlink"/>
            <w:sz w:val="16"/>
            <w:szCs w:val="16"/>
            <w:lang w:val="es-ES"/>
          </w:rPr>
          <w:t>Términos generales</w:t>
        </w:r>
      </w:hyperlink>
    </w:p>
    <w:p w14:paraId="6B2BCF60" w14:textId="5A21FCB8" w:rsidR="00E776C5" w:rsidRPr="00DE50D3" w:rsidRDefault="00E776C5" w:rsidP="00E86D35">
      <w:pPr>
        <w:pStyle w:val="ProductList-Offering2Heading"/>
        <w:rPr>
          <w:lang w:val="es-ES"/>
        </w:rPr>
      </w:pPr>
      <w:r w:rsidRPr="00DE50D3">
        <w:rPr>
          <w:lang w:val="es-ES"/>
        </w:rPr>
        <w:tab/>
      </w:r>
      <w:bookmarkStart w:id="72" w:name="_Toc433205190"/>
      <w:r w:rsidRPr="00DE50D3">
        <w:rPr>
          <w:lang w:val="es-ES"/>
        </w:rPr>
        <w:t>Parature, de Microsoft</w:t>
      </w:r>
      <w:bookmarkEnd w:id="72"/>
    </w:p>
    <w:p w14:paraId="72DC0FC9" w14:textId="341C5E91" w:rsidR="00E776C5" w:rsidRPr="00DE50D3" w:rsidRDefault="00E776C5" w:rsidP="00DE50D3">
      <w:pPr>
        <w:pStyle w:val="ProductList-Body"/>
        <w:rPr>
          <w:lang w:val="es-ES"/>
        </w:rPr>
      </w:pPr>
      <w:r w:rsidRPr="00DE50D3">
        <w:rPr>
          <w:rFonts w:asciiTheme="majorHAnsi" w:hAnsiTheme="majorHAnsi"/>
          <w:sz w:val="16"/>
          <w:szCs w:val="16"/>
          <w:lang w:val="es-ES"/>
        </w:rPr>
        <w:t>Parature Enterprise</w:t>
      </w:r>
    </w:p>
    <w:p w14:paraId="7F568B1A" w14:textId="77777777" w:rsidR="00E776C5" w:rsidRPr="00DE50D3" w:rsidRDefault="00E776C5" w:rsidP="00DE50D3">
      <w:pPr>
        <w:pStyle w:val="ProductList-Body"/>
        <w:pBdr>
          <w:top w:val="single" w:sz="4" w:space="1" w:color="BFBFBF" w:themeColor="background1" w:themeShade="BF"/>
        </w:pBdr>
        <w:rPr>
          <w:lang w:val="es-ES"/>
        </w:rPr>
      </w:pPr>
    </w:p>
    <w:p w14:paraId="6314EC11" w14:textId="77777777" w:rsidR="00DD2927" w:rsidRPr="00DE50D3" w:rsidRDefault="00DD2927" w:rsidP="00DE50D3">
      <w:pPr>
        <w:pStyle w:val="ProductList-Body"/>
        <w:rPr>
          <w:lang w:val="es-ES"/>
        </w:rPr>
      </w:pPr>
      <w:r w:rsidRPr="00DE50D3">
        <w:rPr>
          <w:b/>
          <w:color w:val="00188F"/>
          <w:lang w:val="es-ES"/>
        </w:rPr>
        <w:t>Contrato de Nivel de Servicio</w:t>
      </w:r>
    </w:p>
    <w:p w14:paraId="34B12191" w14:textId="7BA81900" w:rsidR="00DD2927" w:rsidRPr="00DE50D3" w:rsidRDefault="00DD2927" w:rsidP="00DE50D3">
      <w:pPr>
        <w:pStyle w:val="ProductList-Body"/>
        <w:rPr>
          <w:lang w:val="es-ES"/>
        </w:rPr>
      </w:pPr>
      <w:r w:rsidRPr="00DE50D3">
        <w:rPr>
          <w:lang w:val="es-ES"/>
        </w:rPr>
        <w:t>No existe SLA para Parature, de Microsoft.</w:t>
      </w:r>
    </w:p>
    <w:p w14:paraId="08C7C227" w14:textId="77777777" w:rsidR="00DD2927" w:rsidRPr="00DE50D3" w:rsidRDefault="00DD2927" w:rsidP="00DE50D3">
      <w:pPr>
        <w:pStyle w:val="ProductList-Body"/>
        <w:rPr>
          <w:lang w:val="es-ES"/>
        </w:rPr>
      </w:pPr>
    </w:p>
    <w:p w14:paraId="463F46D2" w14:textId="172F1787" w:rsidR="00DD2927" w:rsidRPr="00DE50D3" w:rsidRDefault="00DD2927" w:rsidP="00DE50D3">
      <w:pPr>
        <w:pStyle w:val="ProductList-Body"/>
        <w:rPr>
          <w:lang w:val="es-ES"/>
        </w:rPr>
      </w:pPr>
      <w:r w:rsidRPr="00DE50D3">
        <w:rPr>
          <w:lang w:val="es-ES"/>
        </w:rPr>
        <w:t>El Cliente puede utilizar Parature de acuerdo con los términos de privacidad y/o seguridad ubicados en http://www.parature.com/privacylegal/.</w:t>
      </w:r>
    </w:p>
    <w:p w14:paraId="1C854430" w14:textId="77777777" w:rsidR="00E776C5" w:rsidRPr="00DE50D3" w:rsidRDefault="004E280B" w:rsidP="00E776C5">
      <w:pPr>
        <w:pStyle w:val="ProductList-Body"/>
        <w:shd w:val="clear" w:color="auto" w:fill="A6A6A6" w:themeFill="background1" w:themeFillShade="A6"/>
        <w:spacing w:before="120" w:after="240"/>
        <w:jc w:val="right"/>
        <w:rPr>
          <w:lang w:val="es-ES"/>
        </w:rPr>
      </w:pPr>
      <w:hyperlink w:anchor="TableofContents" w:history="1">
        <w:r w:rsidR="00355E55" w:rsidRPr="00DE50D3">
          <w:rPr>
            <w:rStyle w:val="Hyperlink"/>
            <w:sz w:val="16"/>
            <w:szCs w:val="16"/>
            <w:lang w:val="es-ES"/>
          </w:rPr>
          <w:t>Tabla de contenido</w:t>
        </w:r>
      </w:hyperlink>
      <w:r w:rsidR="00355E55" w:rsidRPr="00DE50D3">
        <w:rPr>
          <w:sz w:val="16"/>
          <w:szCs w:val="16"/>
          <w:lang w:val="es-ES"/>
        </w:rPr>
        <w:t xml:space="preserve"> / </w:t>
      </w:r>
      <w:hyperlink w:anchor="GeneralTerms" w:history="1">
        <w:r w:rsidR="00355E55" w:rsidRPr="00DE50D3">
          <w:rPr>
            <w:rStyle w:val="Hyperlink"/>
            <w:sz w:val="16"/>
            <w:szCs w:val="16"/>
            <w:lang w:val="es-ES"/>
          </w:rPr>
          <w:t>Términos generales</w:t>
        </w:r>
      </w:hyperlink>
    </w:p>
    <w:p w14:paraId="4E44AC5B" w14:textId="6D7F2572" w:rsidR="003D22CB" w:rsidRPr="00DE50D3" w:rsidRDefault="004E52BA" w:rsidP="00E86D35">
      <w:pPr>
        <w:pStyle w:val="ProductList-OfferingGroupHeading"/>
        <w:rPr>
          <w:lang w:val="es-ES"/>
        </w:rPr>
      </w:pPr>
      <w:bookmarkStart w:id="73" w:name="_Toc433205191"/>
      <w:r w:rsidRPr="00DE50D3">
        <w:rPr>
          <w:lang w:val="es-ES"/>
        </w:rPr>
        <w:t>Servicios de Office 365</w:t>
      </w:r>
      <w:bookmarkEnd w:id="73"/>
    </w:p>
    <w:p w14:paraId="39B62DBA" w14:textId="77777777" w:rsidR="00E22DEE" w:rsidRPr="000772BE" w:rsidRDefault="00E22DEE" w:rsidP="00E22DEE">
      <w:pPr>
        <w:pStyle w:val="ProductList-Body"/>
        <w:tabs>
          <w:tab w:val="clear" w:pos="158"/>
          <w:tab w:val="left" w:pos="360"/>
        </w:tabs>
      </w:pPr>
      <w:r>
        <w:rPr>
          <w:b/>
          <w:color w:val="00188F"/>
        </w:rPr>
        <w:t>Avisos</w:t>
      </w:r>
    </w:p>
    <w:p w14:paraId="1D0501ED" w14:textId="230D546E" w:rsidR="00E22DEE" w:rsidRPr="000772BE" w:rsidRDefault="00E22DEE" w:rsidP="00E22DEE">
      <w:pPr>
        <w:pStyle w:val="ProductList-Body"/>
      </w:pPr>
      <w:r>
        <w:t xml:space="preserve">Se aplican las Notificaciones de Mapas de Bing que se encuentran en el </w:t>
      </w:r>
      <w:hyperlink w:anchor="Attachment1" w:history="1">
        <w:r>
          <w:rPr>
            <w:rStyle w:val="Hyperlink"/>
          </w:rPr>
          <w:t>Anexo 1</w:t>
        </w:r>
      </w:hyperlink>
      <w:r>
        <w:t>.</w:t>
      </w:r>
    </w:p>
    <w:p w14:paraId="4CE7ACB8" w14:textId="4D569410" w:rsidR="000E3993" w:rsidRPr="00DE50D3" w:rsidRDefault="00E22DEE" w:rsidP="00E22DEE">
      <w:pPr>
        <w:pStyle w:val="ProductList-Body"/>
        <w:rPr>
          <w:lang w:val="es-ES"/>
        </w:rPr>
      </w:pPr>
      <w:r>
        <w:t xml:space="preserve">Los servicios de incorporación, migración o implementación que preste el Cliente están sujetos a la Notificación de Servicios Profesionales que se encuentra en el </w:t>
      </w:r>
      <w:hyperlink w:anchor="Attachment1" w:history="1">
        <w:r>
          <w:rPr>
            <w:rStyle w:val="Hyperlink"/>
          </w:rPr>
          <w:t>Anexo 1</w:t>
        </w:r>
      </w:hyperlink>
      <w:r>
        <w:t>.</w:t>
      </w:r>
    </w:p>
    <w:p w14:paraId="6DD48789" w14:textId="77777777" w:rsidR="000E3993" w:rsidRPr="00DE50D3" w:rsidRDefault="000E3993" w:rsidP="000E3993">
      <w:pPr>
        <w:pStyle w:val="ProductList-Body"/>
        <w:rPr>
          <w:lang w:val="es-ES"/>
        </w:rPr>
      </w:pPr>
    </w:p>
    <w:p w14:paraId="78B5ADA0" w14:textId="77777777" w:rsidR="009427A1" w:rsidRPr="00DE50D3" w:rsidRDefault="009427A1" w:rsidP="009427A1">
      <w:pPr>
        <w:pStyle w:val="ProductList-Body"/>
        <w:rPr>
          <w:lang w:val="es-ES"/>
        </w:rPr>
      </w:pPr>
      <w:bookmarkStart w:id="74" w:name="CoreFeaturesforOffice365Services"/>
      <w:r w:rsidRPr="00DE50D3">
        <w:rPr>
          <w:b/>
          <w:color w:val="00188F"/>
          <w:lang w:val="es-ES"/>
        </w:rPr>
        <w:t>Características Básicas de los Servicios de Office 365</w:t>
      </w:r>
    </w:p>
    <w:bookmarkEnd w:id="74"/>
    <w:p w14:paraId="6CD2CC0F" w14:textId="7D0FEFFD" w:rsidR="009427A1" w:rsidRPr="00DE50D3" w:rsidRDefault="009427A1" w:rsidP="009427A1">
      <w:pPr>
        <w:pStyle w:val="ProductList-Body"/>
        <w:rPr>
          <w:lang w:val="es-ES"/>
        </w:rPr>
      </w:pPr>
      <w:r w:rsidRPr="00DE50D3">
        <w:rPr>
          <w:lang w:val="es-ES"/>
        </w:rPr>
        <w:t>Durante el periodo de vigencia de la suscripción del Cliente, los Servicios de Office 365 se ajustarán sustancialmente a la descripción de Características Básicas proporcionada (si la hubiera) en las secciones específicas del servicio de Office 365, sujeto a las restricciones del Producto o a factores externos (como el destinatario, el índice de mensajes, el tamaño del mensaje y los límites de tamaño del buzón; las políticas de retención de datos impuestas por el Cliente; los límites de búsqueda; los límites de almacenamiento, las configuraciones de Cliente o usuario final; y el cumplimiento de los límites de capacidad). Microsoft puede eliminar de forma permanente una funcionalidad específica a continuación solo si se proporciona al Cliente una funcionalidad alternativa razonable.</w:t>
      </w:r>
    </w:p>
    <w:p w14:paraId="0C98B3CB" w14:textId="77777777" w:rsidR="00B83EC6" w:rsidRPr="00DE50D3" w:rsidRDefault="00B83EC6" w:rsidP="009427A1">
      <w:pPr>
        <w:pStyle w:val="ProductList-Body"/>
        <w:rPr>
          <w:lang w:val="es-ES"/>
        </w:rPr>
      </w:pPr>
    </w:p>
    <w:p w14:paraId="6313F83C" w14:textId="77777777" w:rsidR="009427A1" w:rsidRPr="00DE50D3" w:rsidRDefault="009427A1" w:rsidP="00F750CE">
      <w:pPr>
        <w:pStyle w:val="ProductList-Body"/>
        <w:tabs>
          <w:tab w:val="clear" w:pos="158"/>
          <w:tab w:val="left" w:pos="360"/>
        </w:tabs>
        <w:ind w:left="180"/>
        <w:rPr>
          <w:lang w:val="es-ES"/>
        </w:rPr>
      </w:pPr>
      <w:r w:rsidRPr="00DE50D3">
        <w:rPr>
          <w:b/>
          <w:color w:val="0072C6"/>
          <w:lang w:val="es-ES"/>
        </w:rPr>
        <w:t>Portal de administración</w:t>
      </w:r>
    </w:p>
    <w:p w14:paraId="1026F256" w14:textId="77777777" w:rsidR="009427A1" w:rsidRPr="00DE50D3" w:rsidRDefault="009427A1" w:rsidP="00F750CE">
      <w:pPr>
        <w:pStyle w:val="ProductList-Body"/>
        <w:tabs>
          <w:tab w:val="clear" w:pos="158"/>
          <w:tab w:val="left" w:pos="360"/>
        </w:tabs>
        <w:ind w:left="180"/>
        <w:rPr>
          <w:lang w:val="es-ES"/>
        </w:rPr>
      </w:pPr>
      <w:r w:rsidRPr="00DE50D3">
        <w:rPr>
          <w:lang w:val="es-ES"/>
        </w:rPr>
        <w:t>El Cliente podrá agregar y eliminar usuarios finales y dominios, administrar las licencias y crear grupos a través del Portal de Microsoft Online Services o su sitio sucesor.</w:t>
      </w:r>
    </w:p>
    <w:p w14:paraId="5936240C" w14:textId="77777777" w:rsidR="00B83EC6" w:rsidRPr="00DE50D3" w:rsidRDefault="00B83EC6" w:rsidP="004A2A95">
      <w:pPr>
        <w:pStyle w:val="ProductList-Body"/>
        <w:tabs>
          <w:tab w:val="clear" w:pos="158"/>
          <w:tab w:val="left" w:pos="180"/>
        </w:tabs>
        <w:rPr>
          <w:b/>
          <w:color w:val="00188F"/>
          <w:lang w:val="es-ES"/>
        </w:rPr>
      </w:pPr>
    </w:p>
    <w:p w14:paraId="130DD1E2" w14:textId="77777777" w:rsidR="004A2A95" w:rsidRPr="00DE50D3" w:rsidRDefault="004A2A95" w:rsidP="004A2A95">
      <w:pPr>
        <w:pStyle w:val="ProductList-Body"/>
        <w:tabs>
          <w:tab w:val="clear" w:pos="158"/>
          <w:tab w:val="left" w:pos="180"/>
        </w:tabs>
        <w:rPr>
          <w:lang w:val="es-ES"/>
        </w:rPr>
      </w:pPr>
      <w:r w:rsidRPr="00DE50D3">
        <w:rPr>
          <w:b/>
          <w:color w:val="00188F"/>
          <w:lang w:val="es-ES"/>
        </w:rPr>
        <w:t>Conjuntos de Licencias de Suscripción</w:t>
      </w:r>
    </w:p>
    <w:p w14:paraId="143997D5" w14:textId="25B4B93A" w:rsidR="004A2A95" w:rsidRPr="00DE50D3" w:rsidRDefault="004A2A95" w:rsidP="004A2A95">
      <w:pPr>
        <w:pStyle w:val="ProductList-Body"/>
        <w:tabs>
          <w:tab w:val="clear" w:pos="158"/>
          <w:tab w:val="left" w:pos="180"/>
        </w:tabs>
        <w:rPr>
          <w:lang w:val="es-ES"/>
        </w:rPr>
      </w:pPr>
      <w:r w:rsidRPr="00DE50D3">
        <w:rPr>
          <w:lang w:val="es-ES"/>
        </w:rPr>
        <w:t xml:space="preserve">Además de las SL de Usuario, consulte el </w:t>
      </w:r>
      <w:hyperlink w:anchor="Attachment2" w:history="1">
        <w:r w:rsidRPr="00DE50D3">
          <w:rPr>
            <w:rStyle w:val="Hyperlink"/>
            <w:lang w:val="es-ES"/>
          </w:rPr>
          <w:t>Anexo 2</w:t>
        </w:r>
      </w:hyperlink>
      <w:r w:rsidRPr="00DE50D3">
        <w:rPr>
          <w:lang w:val="es-ES"/>
        </w:rPr>
        <w:t xml:space="preserve"> para las demás SL que satisfacen los requisitos de los planes 1 y 2 de Exchange Online, los planes 1 y 2 de Skype Empresarial Online y los planes 1 y 2 de SharePoint Online.</w:t>
      </w:r>
    </w:p>
    <w:p w14:paraId="0A11F7CA" w14:textId="618A8E77" w:rsidR="009427A1" w:rsidRDefault="009427A1" w:rsidP="004A2A95">
      <w:pPr>
        <w:pStyle w:val="ProductList-Body"/>
        <w:rPr>
          <w:lang w:val="es-ES"/>
        </w:rPr>
      </w:pPr>
    </w:p>
    <w:p w14:paraId="1B884D64" w14:textId="2FB2EB65" w:rsidR="00E22DEE" w:rsidRDefault="00E22DEE" w:rsidP="004A2A95">
      <w:pPr>
        <w:pStyle w:val="ProductList-Body"/>
        <w:rPr>
          <w:lang w:val="es-ES"/>
        </w:rPr>
      </w:pPr>
    </w:p>
    <w:p w14:paraId="7DFD6079" w14:textId="77777777" w:rsidR="00E22DEE" w:rsidRPr="00DE50D3" w:rsidRDefault="00E22DEE" w:rsidP="004A2A95">
      <w:pPr>
        <w:pStyle w:val="ProductList-Body"/>
        <w:rPr>
          <w:lang w:val="es-ES"/>
        </w:rPr>
      </w:pPr>
    </w:p>
    <w:p w14:paraId="40EDB465" w14:textId="77777777" w:rsidR="00E93FD0" w:rsidRPr="00DE50D3" w:rsidRDefault="00E93FD0" w:rsidP="00E22DEE">
      <w:pPr>
        <w:pStyle w:val="ProductList-Offering2Heading"/>
        <w:keepNext/>
        <w:rPr>
          <w:lang w:val="es-ES"/>
        </w:rPr>
      </w:pPr>
      <w:r w:rsidRPr="00DE50D3">
        <w:rPr>
          <w:lang w:val="es-ES"/>
        </w:rPr>
        <w:lastRenderedPageBreak/>
        <w:tab/>
      </w:r>
      <w:bookmarkStart w:id="75" w:name="_Toc433205192"/>
      <w:r w:rsidRPr="00DE50D3">
        <w:rPr>
          <w:lang w:val="es-ES"/>
        </w:rPr>
        <w:t>Exchange Online</w:t>
      </w:r>
      <w:bookmarkEnd w:id="75"/>
    </w:p>
    <w:p w14:paraId="504B85AD" w14:textId="77777777" w:rsidR="00E93FD0" w:rsidRPr="00DE50D3" w:rsidRDefault="00E93FD0" w:rsidP="00E22DEE">
      <w:pPr>
        <w:pStyle w:val="ProductList-Offering1"/>
        <w:keepNext/>
        <w:rPr>
          <w:lang w:val="es-ES"/>
        </w:rPr>
        <w:sectPr w:rsidR="00E93FD0" w:rsidRPr="00DE50D3" w:rsidSect="00E275D6">
          <w:type w:val="continuous"/>
          <w:pgSz w:w="12240" w:h="15840"/>
          <w:pgMar w:top="1440" w:right="720" w:bottom="1440" w:left="720" w:header="720" w:footer="720" w:gutter="0"/>
          <w:cols w:space="720"/>
          <w:titlePg/>
          <w:docGrid w:linePitch="360"/>
        </w:sectPr>
      </w:pPr>
    </w:p>
    <w:p w14:paraId="7B3CE53D" w14:textId="140B5111" w:rsidR="002C5473" w:rsidRDefault="002C5473" w:rsidP="00E22DEE">
      <w:pPr>
        <w:pStyle w:val="ProductList-Body"/>
        <w:keepNext/>
        <w:rPr>
          <w:rFonts w:asciiTheme="majorHAnsi" w:hAnsiTheme="majorHAnsi"/>
          <w:sz w:val="16"/>
          <w:szCs w:val="16"/>
          <w:lang w:val="es-ES"/>
        </w:rPr>
      </w:pPr>
      <w:r w:rsidRPr="002C5473">
        <w:rPr>
          <w:rFonts w:asciiTheme="majorHAnsi" w:hAnsiTheme="majorHAnsi"/>
          <w:sz w:val="16"/>
          <w:szCs w:val="16"/>
          <w:lang w:val="es-ES"/>
        </w:rPr>
        <w:lastRenderedPageBreak/>
        <w:t>Protección contra Amenazas Avanzada</w:t>
      </w:r>
    </w:p>
    <w:p w14:paraId="787610FA" w14:textId="1EB7AABB" w:rsidR="004E52BA" w:rsidRPr="00DE50D3" w:rsidRDefault="00E275D6" w:rsidP="00EF1E73">
      <w:pPr>
        <w:pStyle w:val="ProductList-Body"/>
        <w:rPr>
          <w:lang w:val="es-ES"/>
        </w:rPr>
      </w:pPr>
      <w:r w:rsidRPr="00DE50D3">
        <w:rPr>
          <w:rFonts w:asciiTheme="majorHAnsi" w:hAnsiTheme="majorHAnsi"/>
          <w:sz w:val="16"/>
          <w:szCs w:val="16"/>
          <w:lang w:val="es-ES"/>
        </w:rPr>
        <w:t>Prevención de pérdida de datos</w:t>
      </w:r>
    </w:p>
    <w:p w14:paraId="27CEEB85" w14:textId="77777777" w:rsidR="004E52BA" w:rsidRPr="00DE50D3" w:rsidRDefault="004E52BA" w:rsidP="00EF1E73">
      <w:pPr>
        <w:pStyle w:val="ProductList-Body"/>
        <w:rPr>
          <w:lang w:val="es-ES"/>
        </w:rPr>
      </w:pPr>
      <w:r w:rsidRPr="00DE50D3">
        <w:rPr>
          <w:rFonts w:asciiTheme="majorHAnsi" w:hAnsiTheme="majorHAnsi"/>
          <w:sz w:val="16"/>
          <w:szCs w:val="16"/>
          <w:lang w:val="es-ES"/>
        </w:rPr>
        <w:t>Archivado de Exchange Online para Exchange Online</w:t>
      </w:r>
    </w:p>
    <w:p w14:paraId="482E07E9" w14:textId="77777777" w:rsidR="004E52BA" w:rsidRPr="00DE50D3" w:rsidRDefault="004E52BA" w:rsidP="00EF1E73">
      <w:pPr>
        <w:pStyle w:val="ProductList-Body"/>
        <w:rPr>
          <w:lang w:val="es-ES"/>
        </w:rPr>
      </w:pPr>
      <w:r w:rsidRPr="00DE50D3">
        <w:rPr>
          <w:rFonts w:asciiTheme="majorHAnsi" w:hAnsiTheme="majorHAnsi"/>
          <w:sz w:val="16"/>
          <w:szCs w:val="16"/>
          <w:lang w:val="es-ES"/>
        </w:rPr>
        <w:t>Archivado de Exchange Online para Servidor de Exchange</w:t>
      </w:r>
    </w:p>
    <w:p w14:paraId="28F25122" w14:textId="77777777" w:rsidR="004E52BA" w:rsidRPr="00DE50D3" w:rsidRDefault="004E52BA" w:rsidP="00EF1E73">
      <w:pPr>
        <w:pStyle w:val="ProductList-Body"/>
      </w:pPr>
      <w:r w:rsidRPr="00DE50D3">
        <w:rPr>
          <w:rFonts w:asciiTheme="majorHAnsi" w:hAnsiTheme="majorHAnsi"/>
          <w:sz w:val="16"/>
          <w:szCs w:val="16"/>
        </w:rPr>
        <w:lastRenderedPageBreak/>
        <w:t>Quiosco de Exchange Online</w:t>
      </w:r>
    </w:p>
    <w:p w14:paraId="731F56DF" w14:textId="77777777" w:rsidR="004E52BA" w:rsidRPr="00DE50D3" w:rsidRDefault="004E52BA" w:rsidP="00EF1E73">
      <w:pPr>
        <w:pStyle w:val="ProductList-Body"/>
      </w:pPr>
      <w:r w:rsidRPr="00DE50D3">
        <w:rPr>
          <w:rFonts w:asciiTheme="majorHAnsi" w:hAnsiTheme="majorHAnsi"/>
          <w:sz w:val="16"/>
          <w:szCs w:val="16"/>
        </w:rPr>
        <w:t>Exchange Online (plan 1)</w:t>
      </w:r>
    </w:p>
    <w:p w14:paraId="14549AD5" w14:textId="77777777" w:rsidR="004E52BA" w:rsidRPr="00DE50D3" w:rsidRDefault="004E52BA" w:rsidP="00EF1E73">
      <w:pPr>
        <w:pStyle w:val="ProductList-Body"/>
        <w:rPr>
          <w:lang w:val="es-ES"/>
        </w:rPr>
      </w:pPr>
      <w:r w:rsidRPr="00DE50D3">
        <w:rPr>
          <w:rFonts w:asciiTheme="majorHAnsi" w:hAnsiTheme="majorHAnsi"/>
          <w:sz w:val="16"/>
          <w:szCs w:val="16"/>
          <w:lang w:val="es-ES"/>
        </w:rPr>
        <w:t>Exchange Online (plan 2)</w:t>
      </w:r>
    </w:p>
    <w:p w14:paraId="2CDBADFE" w14:textId="0EEE23AE" w:rsidR="00E275D6" w:rsidRPr="00DE50D3" w:rsidRDefault="00E275D6" w:rsidP="00E93FD0">
      <w:pPr>
        <w:pStyle w:val="ProductList-Offering2"/>
        <w:rPr>
          <w:lang w:val="es-ES"/>
        </w:rPr>
        <w:sectPr w:rsidR="00E275D6" w:rsidRPr="00DE50D3" w:rsidSect="00E275D6">
          <w:type w:val="continuous"/>
          <w:pgSz w:w="12240" w:h="15840"/>
          <w:pgMar w:top="1440" w:right="720" w:bottom="1440" w:left="720" w:header="720" w:footer="720" w:gutter="0"/>
          <w:cols w:num="2" w:space="720"/>
          <w:titlePg/>
          <w:docGrid w:linePitch="360"/>
        </w:sectPr>
      </w:pPr>
    </w:p>
    <w:p w14:paraId="1E943615" w14:textId="77777777" w:rsidR="00123E7D" w:rsidRPr="00DE50D3" w:rsidRDefault="00123E7D" w:rsidP="00123E7D">
      <w:pPr>
        <w:pStyle w:val="ProductList-Body"/>
        <w:pBdr>
          <w:top w:val="single" w:sz="4" w:space="1" w:color="BFBFBF" w:themeColor="background1" w:themeShade="BF"/>
        </w:pBdr>
        <w:rPr>
          <w:lang w:val="es-ES"/>
        </w:rPr>
      </w:pPr>
    </w:p>
    <w:p w14:paraId="0148DFFB" w14:textId="0758CBAD" w:rsidR="001A19E0" w:rsidRPr="00DE50D3" w:rsidRDefault="00DC0A1F" w:rsidP="001A19E0">
      <w:pPr>
        <w:pStyle w:val="ProductList-Body"/>
        <w:rPr>
          <w:lang w:val="es-ES"/>
        </w:rPr>
      </w:pPr>
      <w:r w:rsidRPr="00DE50D3">
        <w:rPr>
          <w:b/>
          <w:color w:val="00188F"/>
          <w:lang w:val="es-ES"/>
        </w:rPr>
        <w:t>Características Básicas de los Servicios de Office 365: Exchange Online</w:t>
      </w:r>
    </w:p>
    <w:p w14:paraId="029F6D7B" w14:textId="07B782CD" w:rsidR="001A19E0" w:rsidRPr="00DE50D3" w:rsidRDefault="001A19E0" w:rsidP="001A19E0">
      <w:pPr>
        <w:pStyle w:val="ProductList-Body"/>
        <w:rPr>
          <w:lang w:val="es-ES"/>
        </w:rPr>
      </w:pPr>
      <w:r w:rsidRPr="00DE50D3">
        <w:rPr>
          <w:lang w:val="es-ES"/>
        </w:rPr>
        <w:t xml:space="preserve">Exchange Online o su servicio sucesor tendrá las siguientes capacidades de </w:t>
      </w:r>
      <w:hyperlink w:anchor="CoreFeaturesforOffice365Services" w:history="1">
        <w:r w:rsidRPr="00DE50D3">
          <w:rPr>
            <w:rStyle w:val="Hyperlink"/>
            <w:lang w:val="es-ES"/>
          </w:rPr>
          <w:t>Características Básicas</w:t>
        </w:r>
      </w:hyperlink>
      <w:r w:rsidRPr="00DE50D3">
        <w:rPr>
          <w:lang w:val="es-ES"/>
        </w:rPr>
        <w:t>:</w:t>
      </w:r>
    </w:p>
    <w:p w14:paraId="1D120F58" w14:textId="77777777" w:rsidR="00017A5A" w:rsidRPr="00DE50D3" w:rsidRDefault="00017A5A" w:rsidP="001A19E0">
      <w:pPr>
        <w:pStyle w:val="ProductList-Body"/>
        <w:rPr>
          <w:lang w:val="es-ES"/>
        </w:rPr>
      </w:pPr>
    </w:p>
    <w:p w14:paraId="1211BEB5" w14:textId="77777777" w:rsidR="001A19E0" w:rsidRPr="00DE50D3" w:rsidRDefault="001A19E0" w:rsidP="001A19E0">
      <w:pPr>
        <w:pStyle w:val="ProductList-Body"/>
        <w:ind w:left="180"/>
        <w:rPr>
          <w:lang w:val="es-ES"/>
        </w:rPr>
      </w:pPr>
      <w:r w:rsidRPr="00DE50D3">
        <w:rPr>
          <w:b/>
          <w:color w:val="0072C6"/>
          <w:lang w:val="es-ES"/>
        </w:rPr>
        <w:t>Correos electrónicos</w:t>
      </w:r>
    </w:p>
    <w:p w14:paraId="3937A9A0" w14:textId="4DCDD39C" w:rsidR="001A19E0" w:rsidRPr="00DE50D3" w:rsidRDefault="001A19E0" w:rsidP="001A19E0">
      <w:pPr>
        <w:pStyle w:val="ProductList-Body"/>
        <w:ind w:left="180"/>
        <w:rPr>
          <w:lang w:val="es-ES"/>
        </w:rPr>
      </w:pPr>
      <w:r w:rsidRPr="00DE50D3">
        <w:rPr>
          <w:lang w:val="es-ES"/>
        </w:rPr>
        <w:t>Un usuario final podrá enviar mensajes de correo electrónico, recibir mensajes de correo electrónico provenientes desde dentro y fuera de la organización del Cliente y acceder al buzón del usuario final.</w:t>
      </w:r>
    </w:p>
    <w:p w14:paraId="5C9883D4" w14:textId="77777777" w:rsidR="001A19E0" w:rsidRPr="00DE50D3" w:rsidRDefault="001A19E0" w:rsidP="001A19E0">
      <w:pPr>
        <w:pStyle w:val="ProductList-Body"/>
        <w:ind w:left="180"/>
        <w:rPr>
          <w:lang w:val="es-ES"/>
        </w:rPr>
      </w:pPr>
    </w:p>
    <w:p w14:paraId="53900BEE" w14:textId="77777777" w:rsidR="001A19E0" w:rsidRPr="00DE50D3" w:rsidRDefault="001A19E0" w:rsidP="001A19E0">
      <w:pPr>
        <w:pStyle w:val="ProductList-Body"/>
        <w:ind w:left="180"/>
        <w:rPr>
          <w:lang w:val="es-ES"/>
        </w:rPr>
      </w:pPr>
      <w:r w:rsidRPr="00DE50D3">
        <w:rPr>
          <w:b/>
          <w:color w:val="0072C6"/>
          <w:lang w:val="es-ES"/>
        </w:rPr>
        <w:t>Acceso al Explorador Web y Móvil</w:t>
      </w:r>
    </w:p>
    <w:p w14:paraId="277343D5" w14:textId="1C1D7BA1" w:rsidR="001A19E0" w:rsidRPr="00DE50D3" w:rsidRDefault="001A19E0" w:rsidP="001A19E0">
      <w:pPr>
        <w:pStyle w:val="ProductList-Body"/>
        <w:ind w:left="180"/>
        <w:rPr>
          <w:lang w:val="es-ES"/>
        </w:rPr>
      </w:pPr>
      <w:r w:rsidRPr="00DE50D3">
        <w:rPr>
          <w:lang w:val="es-ES"/>
        </w:rPr>
        <w:t>A través del protocolo Microsoft Exchange ActiveSync o de un protocolo o tecnología sucesores, Exchange Online permitirá a un usuario final enviar y recibir correos electrónicos y actualizar y ver los calendarios desde un dispositivo móvil compatible de forma adecuada con dicho protocolo o tecnología. Un usuario final podrá enviar mensajes de correo electrónico, recibir mensajes de correo electrónico provenientes desde dentro y fuera de la organización del Cliente y acceder al buzón del usuario final, todo desde un explorador web compatible.</w:t>
      </w:r>
    </w:p>
    <w:p w14:paraId="620639C0" w14:textId="77777777" w:rsidR="001A19E0" w:rsidRPr="00DE50D3" w:rsidRDefault="001A19E0" w:rsidP="001A19E0">
      <w:pPr>
        <w:pStyle w:val="ProductList-Body"/>
        <w:ind w:left="180"/>
        <w:rPr>
          <w:lang w:val="es-ES"/>
        </w:rPr>
      </w:pPr>
    </w:p>
    <w:p w14:paraId="05B168D9" w14:textId="77777777" w:rsidR="001A19E0" w:rsidRPr="00DE50D3" w:rsidRDefault="001A19E0" w:rsidP="001A19E0">
      <w:pPr>
        <w:pStyle w:val="ProductList-Body"/>
        <w:ind w:left="180"/>
        <w:rPr>
          <w:lang w:val="es-ES"/>
        </w:rPr>
      </w:pPr>
      <w:r w:rsidRPr="00DE50D3">
        <w:rPr>
          <w:b/>
          <w:color w:val="0072C6"/>
          <w:lang w:val="es-ES"/>
        </w:rPr>
        <w:t>Políticas de Retención</w:t>
      </w:r>
    </w:p>
    <w:p w14:paraId="0BFE11A8" w14:textId="021008B4" w:rsidR="001A19E0" w:rsidRPr="00DE50D3" w:rsidRDefault="001A19E0" w:rsidP="001A19E0">
      <w:pPr>
        <w:pStyle w:val="ProductList-Body"/>
        <w:ind w:left="180"/>
        <w:rPr>
          <w:lang w:val="es-ES"/>
        </w:rPr>
      </w:pPr>
      <w:r w:rsidRPr="00DE50D3">
        <w:rPr>
          <w:lang w:val="es-ES"/>
        </w:rPr>
        <w:t>El Cliente podrá establecer políticas de archivo y eliminación de mensajes de correo electrónico.</w:t>
      </w:r>
    </w:p>
    <w:p w14:paraId="23E25D82" w14:textId="77777777" w:rsidR="001A19E0" w:rsidRPr="00DE50D3" w:rsidRDefault="001A19E0" w:rsidP="001A19E0">
      <w:pPr>
        <w:pStyle w:val="ProductList-Body"/>
        <w:ind w:left="180"/>
        <w:rPr>
          <w:lang w:val="es-ES"/>
        </w:rPr>
      </w:pPr>
    </w:p>
    <w:p w14:paraId="42B509D2" w14:textId="77777777" w:rsidR="001A19E0" w:rsidRPr="00DE50D3" w:rsidRDefault="001A19E0" w:rsidP="001A19E0">
      <w:pPr>
        <w:pStyle w:val="ProductList-Body"/>
        <w:ind w:left="180"/>
        <w:rPr>
          <w:lang w:val="es-ES"/>
        </w:rPr>
      </w:pPr>
      <w:r w:rsidRPr="00DE50D3">
        <w:rPr>
          <w:b/>
          <w:color w:val="0072C6"/>
          <w:lang w:val="es-ES"/>
        </w:rPr>
        <w:t>Elemento Eliminado y Recuperación del Buzón</w:t>
      </w:r>
    </w:p>
    <w:p w14:paraId="2CF81441" w14:textId="36468419" w:rsidR="001A19E0" w:rsidRPr="00DE50D3" w:rsidRDefault="001A19E0" w:rsidP="001A19E0">
      <w:pPr>
        <w:pStyle w:val="ProductList-Body"/>
        <w:ind w:left="180"/>
        <w:rPr>
          <w:lang w:val="es-ES"/>
        </w:rPr>
      </w:pPr>
      <w:r w:rsidRPr="00DE50D3">
        <w:rPr>
          <w:lang w:val="es-ES"/>
        </w:rPr>
        <w:t>El Cliente podrá recuperar el contenido de un buzón no compartido eliminado, y un usuario final podrá recuperar un elemento que haya sido eliminado de una de las carpetas del correo electrónico del usuario final.</w:t>
      </w:r>
    </w:p>
    <w:p w14:paraId="3E2A0723" w14:textId="77777777" w:rsidR="001A19E0" w:rsidRPr="00DE50D3" w:rsidRDefault="001A19E0" w:rsidP="001A19E0">
      <w:pPr>
        <w:pStyle w:val="ProductList-Body"/>
        <w:ind w:left="180"/>
        <w:rPr>
          <w:lang w:val="es-ES"/>
        </w:rPr>
      </w:pPr>
    </w:p>
    <w:p w14:paraId="4FCE47EA" w14:textId="77777777" w:rsidR="001A19E0" w:rsidRPr="00DE50D3" w:rsidRDefault="001A19E0" w:rsidP="001A19E0">
      <w:pPr>
        <w:pStyle w:val="ProductList-Body"/>
        <w:ind w:left="180"/>
        <w:rPr>
          <w:lang w:val="es-ES"/>
        </w:rPr>
      </w:pPr>
      <w:r w:rsidRPr="00DE50D3">
        <w:rPr>
          <w:b/>
          <w:color w:val="0072C6"/>
          <w:lang w:val="es-ES"/>
        </w:rPr>
        <w:t>Búsqueda en Varios Buzones de Correo</w:t>
      </w:r>
    </w:p>
    <w:p w14:paraId="442DBA42" w14:textId="37A9B852" w:rsidR="001A19E0" w:rsidRPr="00DE50D3" w:rsidRDefault="001A19E0" w:rsidP="001A19E0">
      <w:pPr>
        <w:pStyle w:val="ProductList-Body"/>
        <w:ind w:left="180"/>
        <w:rPr>
          <w:lang w:val="es-ES"/>
        </w:rPr>
      </w:pPr>
      <w:r w:rsidRPr="00DE50D3">
        <w:rPr>
          <w:lang w:val="es-ES"/>
        </w:rPr>
        <w:t>El Cliente podrá buscar contenidos en múltiples buzones dentro de su organización.</w:t>
      </w:r>
    </w:p>
    <w:p w14:paraId="6D60AB6B" w14:textId="77777777" w:rsidR="001A19E0" w:rsidRPr="00DE50D3" w:rsidRDefault="001A19E0" w:rsidP="001A19E0">
      <w:pPr>
        <w:pStyle w:val="ProductList-Body"/>
        <w:ind w:left="180"/>
        <w:rPr>
          <w:lang w:val="es-ES"/>
        </w:rPr>
      </w:pPr>
    </w:p>
    <w:p w14:paraId="3467D71C" w14:textId="77777777" w:rsidR="001A19E0" w:rsidRPr="00DE50D3" w:rsidRDefault="001A19E0" w:rsidP="001A19E0">
      <w:pPr>
        <w:pStyle w:val="ProductList-Body"/>
        <w:ind w:left="180"/>
        <w:rPr>
          <w:lang w:val="es-ES"/>
        </w:rPr>
      </w:pPr>
      <w:r w:rsidRPr="00DE50D3">
        <w:rPr>
          <w:b/>
          <w:color w:val="0072C6"/>
          <w:lang w:val="es-ES"/>
        </w:rPr>
        <w:t>Calendario</w:t>
      </w:r>
    </w:p>
    <w:p w14:paraId="294F5C1B" w14:textId="0EB42AC3" w:rsidR="001A19E0" w:rsidRPr="00DE50D3" w:rsidRDefault="001A19E0" w:rsidP="001A19E0">
      <w:pPr>
        <w:pStyle w:val="ProductList-Body"/>
        <w:ind w:left="180"/>
        <w:rPr>
          <w:lang w:val="es-ES"/>
        </w:rPr>
      </w:pPr>
      <w:r w:rsidRPr="00DE50D3">
        <w:rPr>
          <w:lang w:val="es-ES"/>
        </w:rPr>
        <w:t>Un usuario final podrá ver un calendario y programar citas, reuniones y respuestas automáticas a los mensajes de correo electrónico entrantes.</w:t>
      </w:r>
    </w:p>
    <w:p w14:paraId="309D22AE" w14:textId="77777777" w:rsidR="001A19E0" w:rsidRPr="00DE50D3" w:rsidRDefault="001A19E0" w:rsidP="001A19E0">
      <w:pPr>
        <w:pStyle w:val="ProductList-Body"/>
        <w:ind w:left="180"/>
        <w:rPr>
          <w:lang w:val="es-ES"/>
        </w:rPr>
      </w:pPr>
    </w:p>
    <w:p w14:paraId="12646D9A" w14:textId="77777777" w:rsidR="001A19E0" w:rsidRPr="00DE50D3" w:rsidRDefault="001A19E0" w:rsidP="001A19E0">
      <w:pPr>
        <w:pStyle w:val="ProductList-Body"/>
        <w:ind w:left="180"/>
        <w:rPr>
          <w:lang w:val="es-ES"/>
        </w:rPr>
      </w:pPr>
      <w:r w:rsidRPr="00DE50D3">
        <w:rPr>
          <w:b/>
          <w:color w:val="0072C6"/>
          <w:lang w:val="es-ES"/>
        </w:rPr>
        <w:t>Contactos</w:t>
      </w:r>
    </w:p>
    <w:p w14:paraId="648D4163" w14:textId="31CD581B" w:rsidR="001A19E0" w:rsidRPr="00DE50D3" w:rsidRDefault="001A19E0" w:rsidP="001A19E0">
      <w:pPr>
        <w:pStyle w:val="ProductList-Body"/>
        <w:ind w:left="180"/>
        <w:rPr>
          <w:lang w:val="es-ES"/>
        </w:rPr>
      </w:pPr>
      <w:r w:rsidRPr="00DE50D3">
        <w:rPr>
          <w:lang w:val="es-ES"/>
        </w:rPr>
        <w:t>A través de una interfaz de usuario proporcionada por Exchange Online, el Cliente podrá crear y administrar grupos de distribución y un directorio de toda la organización con los usuarios finales, grupos de distribución y contactos externos con correo activado.</w:t>
      </w:r>
    </w:p>
    <w:p w14:paraId="2DB9CF43" w14:textId="77777777" w:rsidR="001A19E0" w:rsidRPr="00DE50D3" w:rsidRDefault="001A19E0" w:rsidP="001A19E0">
      <w:pPr>
        <w:pStyle w:val="ProductList-Body"/>
        <w:rPr>
          <w:lang w:val="es-ES"/>
        </w:rPr>
      </w:pPr>
    </w:p>
    <w:p w14:paraId="6B6C75C8" w14:textId="47017AF8" w:rsidR="00DC0A1F" w:rsidRPr="00DE50D3" w:rsidRDefault="00DC0A1F" w:rsidP="00DC0A1F">
      <w:pPr>
        <w:pStyle w:val="ProductList-Body"/>
        <w:rPr>
          <w:lang w:val="es-ES"/>
        </w:rPr>
      </w:pPr>
      <w:r w:rsidRPr="00DE50D3">
        <w:rPr>
          <w:b/>
          <w:color w:val="00188F"/>
          <w:lang w:val="es-ES"/>
        </w:rPr>
        <w:t>Características Básicas de los Servicios de Office 365: Exchange Online Archiving</w:t>
      </w:r>
    </w:p>
    <w:p w14:paraId="3AEF57B1" w14:textId="4539B0BC" w:rsidR="00DC0A1F" w:rsidRPr="00DE50D3" w:rsidRDefault="00DC0A1F" w:rsidP="00DC0A1F">
      <w:pPr>
        <w:pStyle w:val="ProductList-Body"/>
        <w:rPr>
          <w:lang w:val="es-ES"/>
        </w:rPr>
      </w:pPr>
      <w:r w:rsidRPr="00DE50D3">
        <w:rPr>
          <w:lang w:val="es-ES"/>
        </w:rPr>
        <w:t xml:space="preserve">Exchange Online Archiving o su servicio sucesor tendrá las siguientes capacidades de </w:t>
      </w:r>
      <w:hyperlink w:anchor="CoreFeaturesforOffice365Services" w:history="1">
        <w:r w:rsidRPr="00DE50D3">
          <w:rPr>
            <w:rStyle w:val="Hyperlink"/>
            <w:lang w:val="es-ES"/>
          </w:rPr>
          <w:t>Características Básicas</w:t>
        </w:r>
      </w:hyperlink>
      <w:r w:rsidRPr="00DE50D3">
        <w:rPr>
          <w:lang w:val="es-ES"/>
        </w:rPr>
        <w:t>:</w:t>
      </w:r>
    </w:p>
    <w:p w14:paraId="2A148731" w14:textId="77777777" w:rsidR="000B0627" w:rsidRPr="00DE50D3" w:rsidRDefault="000B0627" w:rsidP="00DC0A1F">
      <w:pPr>
        <w:pStyle w:val="ProductList-Body"/>
        <w:rPr>
          <w:lang w:val="es-ES"/>
        </w:rPr>
      </w:pPr>
    </w:p>
    <w:p w14:paraId="40C43371" w14:textId="77777777" w:rsidR="00ED50E6" w:rsidRPr="00DE50D3" w:rsidRDefault="001A19E0" w:rsidP="00ED50E6">
      <w:pPr>
        <w:pStyle w:val="ProductList-Body"/>
        <w:ind w:left="180"/>
        <w:rPr>
          <w:lang w:val="es-ES"/>
        </w:rPr>
      </w:pPr>
      <w:r w:rsidRPr="00DE50D3">
        <w:rPr>
          <w:b/>
          <w:color w:val="0072C6"/>
          <w:lang w:val="es-ES"/>
        </w:rPr>
        <w:t>Almacenamiento</w:t>
      </w:r>
    </w:p>
    <w:p w14:paraId="4D3B73EF" w14:textId="41F65D4D" w:rsidR="001A19E0" w:rsidRPr="00DE50D3" w:rsidRDefault="001A19E0" w:rsidP="00ED50E6">
      <w:pPr>
        <w:pStyle w:val="ProductList-Body"/>
        <w:ind w:left="180"/>
        <w:rPr>
          <w:lang w:val="es-ES"/>
        </w:rPr>
      </w:pPr>
      <w:r w:rsidRPr="00DE50D3">
        <w:rPr>
          <w:lang w:val="es-ES"/>
        </w:rPr>
        <w:t>El Cliente podrá permitir que un usuario final almacene los mensajes de correo electrónico.</w:t>
      </w:r>
    </w:p>
    <w:p w14:paraId="20F27813" w14:textId="77777777" w:rsidR="00ED50E6" w:rsidRPr="00DE50D3" w:rsidRDefault="00ED50E6" w:rsidP="00ED50E6">
      <w:pPr>
        <w:pStyle w:val="ProductList-Body"/>
        <w:ind w:left="180"/>
        <w:rPr>
          <w:lang w:val="es-ES"/>
        </w:rPr>
      </w:pPr>
    </w:p>
    <w:p w14:paraId="0586DAE4" w14:textId="77777777" w:rsidR="00ED50E6" w:rsidRPr="00DE50D3" w:rsidRDefault="001A19E0" w:rsidP="00ED50E6">
      <w:pPr>
        <w:pStyle w:val="ProductList-Body"/>
        <w:ind w:left="180"/>
        <w:rPr>
          <w:lang w:val="es-ES"/>
        </w:rPr>
      </w:pPr>
      <w:r w:rsidRPr="00DE50D3">
        <w:rPr>
          <w:b/>
          <w:color w:val="0072C6"/>
          <w:lang w:val="es-ES"/>
        </w:rPr>
        <w:t>Políticas de Retención</w:t>
      </w:r>
    </w:p>
    <w:p w14:paraId="7CDB87D7" w14:textId="21882356" w:rsidR="001A19E0" w:rsidRPr="00DE50D3" w:rsidRDefault="001A19E0" w:rsidP="00ED50E6">
      <w:pPr>
        <w:pStyle w:val="ProductList-Body"/>
        <w:ind w:left="180"/>
        <w:rPr>
          <w:lang w:val="es-ES"/>
        </w:rPr>
      </w:pPr>
      <w:r w:rsidRPr="00DE50D3">
        <w:rPr>
          <w:lang w:val="es-ES"/>
        </w:rPr>
        <w:t>El Cliente podrá establecer políticas de archivo y eliminación de mensajes de correo electrónico distintas de las políticas que un usuario final puede aplicar al buzón del usuario final.</w:t>
      </w:r>
    </w:p>
    <w:p w14:paraId="10F531F1" w14:textId="77777777" w:rsidR="00ED50E6" w:rsidRPr="00DE50D3" w:rsidRDefault="00ED50E6" w:rsidP="00ED50E6">
      <w:pPr>
        <w:pStyle w:val="ProductList-Body"/>
        <w:ind w:left="180"/>
        <w:rPr>
          <w:lang w:val="es-ES"/>
        </w:rPr>
      </w:pPr>
    </w:p>
    <w:p w14:paraId="53518FF9" w14:textId="77777777" w:rsidR="00ED50E6" w:rsidRPr="00DE50D3" w:rsidRDefault="001A19E0" w:rsidP="00ED50E6">
      <w:pPr>
        <w:pStyle w:val="ProductList-Body"/>
        <w:ind w:left="180"/>
        <w:rPr>
          <w:lang w:val="es-ES"/>
        </w:rPr>
      </w:pPr>
      <w:r w:rsidRPr="00DE50D3">
        <w:rPr>
          <w:b/>
          <w:color w:val="0072C6"/>
          <w:lang w:val="es-ES"/>
        </w:rPr>
        <w:t>Elemento Eliminado y Recuperación del Buzón</w:t>
      </w:r>
    </w:p>
    <w:p w14:paraId="0CF73227" w14:textId="7B0D2157" w:rsidR="001A19E0" w:rsidRPr="00DE50D3" w:rsidRDefault="001A19E0" w:rsidP="00ED50E6">
      <w:pPr>
        <w:pStyle w:val="ProductList-Body"/>
        <w:ind w:left="180"/>
        <w:rPr>
          <w:lang w:val="es-ES"/>
        </w:rPr>
      </w:pPr>
      <w:r w:rsidRPr="00DE50D3">
        <w:rPr>
          <w:lang w:val="es-ES"/>
        </w:rPr>
        <w:t>El Cliente, a través de los servicios de soporte de Office 365, podrá recuperar un buzón de archivo eliminado, y un usuario final podrá recuperar un elemento que haya sido eliminado de una de las carpetas del correo electrónico del usuario final en el archivo del usuario final.</w:t>
      </w:r>
    </w:p>
    <w:p w14:paraId="2989B781" w14:textId="77777777" w:rsidR="00ED50E6" w:rsidRPr="00DE50D3" w:rsidRDefault="00ED50E6" w:rsidP="00ED50E6">
      <w:pPr>
        <w:pStyle w:val="ProductList-Body"/>
        <w:ind w:left="180"/>
        <w:rPr>
          <w:lang w:val="es-ES"/>
        </w:rPr>
      </w:pPr>
    </w:p>
    <w:p w14:paraId="32403BAC" w14:textId="77777777" w:rsidR="00ED50E6" w:rsidRPr="00DE50D3" w:rsidRDefault="001A19E0" w:rsidP="00ED50E6">
      <w:pPr>
        <w:pStyle w:val="ProductList-Body"/>
        <w:ind w:left="180"/>
        <w:rPr>
          <w:lang w:val="es-ES"/>
        </w:rPr>
      </w:pPr>
      <w:r w:rsidRPr="00DE50D3">
        <w:rPr>
          <w:b/>
          <w:color w:val="0072C6"/>
          <w:lang w:val="es-ES"/>
        </w:rPr>
        <w:t>Búsqueda en Varios Buzones de Correo</w:t>
      </w:r>
    </w:p>
    <w:p w14:paraId="024BBD24" w14:textId="653E014F" w:rsidR="001A19E0" w:rsidRPr="00DE50D3" w:rsidRDefault="001A19E0" w:rsidP="00ED50E6">
      <w:pPr>
        <w:pStyle w:val="ProductList-Body"/>
        <w:ind w:left="180"/>
        <w:rPr>
          <w:lang w:val="es-ES"/>
        </w:rPr>
      </w:pPr>
      <w:r w:rsidRPr="00DE50D3">
        <w:rPr>
          <w:lang w:val="es-ES"/>
        </w:rPr>
        <w:t>El Cliente podrá buscar contenidos en múltiples buzones dentro de su organización.</w:t>
      </w:r>
    </w:p>
    <w:p w14:paraId="2351983F" w14:textId="77777777" w:rsidR="00ED50E6" w:rsidRPr="00DE50D3" w:rsidRDefault="00ED50E6" w:rsidP="00ED50E6">
      <w:pPr>
        <w:pStyle w:val="ProductList-Body"/>
        <w:ind w:left="180"/>
        <w:rPr>
          <w:lang w:val="es-ES"/>
        </w:rPr>
      </w:pPr>
    </w:p>
    <w:p w14:paraId="448BE475" w14:textId="77777777" w:rsidR="00ED50E6" w:rsidRPr="00DE50D3" w:rsidRDefault="001A19E0" w:rsidP="001B7CEF">
      <w:pPr>
        <w:pStyle w:val="ProductList-Body"/>
        <w:ind w:left="187"/>
        <w:rPr>
          <w:lang w:val="es-ES"/>
        </w:rPr>
      </w:pPr>
      <w:r w:rsidRPr="00DE50D3">
        <w:rPr>
          <w:b/>
          <w:color w:val="0072C6"/>
          <w:lang w:val="es-ES"/>
        </w:rPr>
        <w:t>Retención legal</w:t>
      </w:r>
    </w:p>
    <w:p w14:paraId="2EA3BFAF" w14:textId="45C83957" w:rsidR="001A19E0" w:rsidRPr="00DE50D3" w:rsidRDefault="001A19E0" w:rsidP="00ED50E6">
      <w:pPr>
        <w:pStyle w:val="ProductList-Body"/>
        <w:ind w:left="180"/>
        <w:rPr>
          <w:lang w:val="es-ES"/>
        </w:rPr>
      </w:pPr>
      <w:r w:rsidRPr="00DE50D3">
        <w:rPr>
          <w:lang w:val="es-ES"/>
        </w:rPr>
        <w:t>El Cliente podrá presentar una “conservación por razones legales” sobre un buzón principal y un buzón de archivo de un usuario final, con el objetivo de conservar el contenido de dichos buzones.</w:t>
      </w:r>
    </w:p>
    <w:p w14:paraId="26A98DD1" w14:textId="77777777" w:rsidR="006523C8" w:rsidRPr="00DE50D3" w:rsidRDefault="006523C8" w:rsidP="006523C8">
      <w:pPr>
        <w:pStyle w:val="ProductList-Body"/>
        <w:rPr>
          <w:lang w:val="es-ES"/>
        </w:rPr>
      </w:pPr>
    </w:p>
    <w:p w14:paraId="4ACEA0A4" w14:textId="60DB9570" w:rsidR="006523C8" w:rsidRPr="00DE50D3" w:rsidRDefault="006523C8" w:rsidP="00E22DEE">
      <w:pPr>
        <w:pStyle w:val="ProductList-Body"/>
        <w:keepNext/>
        <w:ind w:left="187"/>
        <w:rPr>
          <w:lang w:val="es-ES"/>
        </w:rPr>
      </w:pPr>
      <w:r w:rsidRPr="00DE50D3">
        <w:rPr>
          <w:b/>
          <w:color w:val="0072C6"/>
          <w:lang w:val="es-ES"/>
        </w:rPr>
        <w:lastRenderedPageBreak/>
        <w:t>Archiving</w:t>
      </w:r>
    </w:p>
    <w:p w14:paraId="73F5962E" w14:textId="77777777" w:rsidR="006523C8" w:rsidRPr="00DE50D3" w:rsidRDefault="006523C8" w:rsidP="006523C8">
      <w:pPr>
        <w:pStyle w:val="ProductList-Body"/>
        <w:ind w:left="180"/>
        <w:rPr>
          <w:lang w:val="es-ES"/>
        </w:rPr>
      </w:pPr>
      <w:r w:rsidRPr="00DE50D3">
        <w:rPr>
          <w:lang w:val="es-ES"/>
        </w:rPr>
        <w:t>Archiving se puede utilizar exclusivamente para almacenamiento de mensajes con Exchange Online Planes 1 y 2.</w:t>
      </w:r>
    </w:p>
    <w:p w14:paraId="2F8F646A" w14:textId="77777777" w:rsidR="006523C8" w:rsidRPr="00DE50D3" w:rsidRDefault="006523C8" w:rsidP="006523C8">
      <w:pPr>
        <w:pStyle w:val="ProductList-Body"/>
        <w:ind w:left="180"/>
        <w:rPr>
          <w:lang w:val="es-ES"/>
        </w:rPr>
      </w:pPr>
    </w:p>
    <w:p w14:paraId="2B0BFA2B" w14:textId="6300D19C" w:rsidR="006523C8" w:rsidRPr="00DE50D3" w:rsidRDefault="006523C8" w:rsidP="006523C8">
      <w:pPr>
        <w:pStyle w:val="ProductList-Body"/>
        <w:ind w:left="180"/>
        <w:rPr>
          <w:lang w:val="es-ES"/>
        </w:rPr>
      </w:pPr>
      <w:r w:rsidRPr="00DE50D3">
        <w:rPr>
          <w:b/>
          <w:color w:val="0072C6"/>
          <w:lang w:val="es-ES"/>
        </w:rPr>
        <w:t>Archiving para Exchange Server</w:t>
      </w:r>
    </w:p>
    <w:p w14:paraId="05891E4A" w14:textId="77777777" w:rsidR="006523C8" w:rsidRPr="00DE50D3" w:rsidRDefault="006523C8" w:rsidP="006523C8">
      <w:pPr>
        <w:pStyle w:val="ProductList-Body"/>
        <w:ind w:left="180"/>
        <w:rPr>
          <w:lang w:val="es-ES"/>
        </w:rPr>
      </w:pPr>
      <w:r w:rsidRPr="00DE50D3">
        <w:rPr>
          <w:lang w:val="es-ES"/>
        </w:rPr>
        <w:t>Los usuarios con Licencia de Acceso Cliente de Exchange Server 2013 Standard pueden tener acceso a las características de Licencia de Acceso Cliente Enterprise necesarias para admitir el uso de Exchange Online Archiving para Exchange Server.</w:t>
      </w:r>
    </w:p>
    <w:p w14:paraId="785BA81D" w14:textId="77777777" w:rsidR="006523C8" w:rsidRPr="00DE50D3" w:rsidRDefault="006523C8" w:rsidP="006523C8">
      <w:pPr>
        <w:pStyle w:val="ProductList-Body"/>
        <w:ind w:left="180"/>
        <w:rPr>
          <w:lang w:val="es-ES"/>
        </w:rPr>
      </w:pPr>
    </w:p>
    <w:p w14:paraId="6F4D5951" w14:textId="77777777" w:rsidR="006523C8" w:rsidRPr="005129AC" w:rsidRDefault="006523C8" w:rsidP="006523C8">
      <w:pPr>
        <w:pStyle w:val="ProductList-Body"/>
        <w:tabs>
          <w:tab w:val="clear" w:pos="158"/>
          <w:tab w:val="left" w:pos="270"/>
        </w:tabs>
        <w:rPr>
          <w:lang w:val="es-ES"/>
        </w:rPr>
      </w:pPr>
      <w:r w:rsidRPr="005129AC">
        <w:rPr>
          <w:b/>
          <w:color w:val="00188F"/>
          <w:lang w:val="es-ES"/>
        </w:rPr>
        <w:t>Exchange Online Plan 2 desde Migración a Exchange Hosted Archive</w:t>
      </w:r>
    </w:p>
    <w:p w14:paraId="05687124" w14:textId="296CBE08" w:rsidR="006523C8" w:rsidRPr="00DE50D3" w:rsidRDefault="006523C8" w:rsidP="006523C8">
      <w:pPr>
        <w:pStyle w:val="ProductList-Body"/>
        <w:tabs>
          <w:tab w:val="clear" w:pos="158"/>
          <w:tab w:val="left" w:pos="270"/>
        </w:tabs>
        <w:rPr>
          <w:lang w:val="es-ES"/>
        </w:rPr>
      </w:pPr>
      <w:r w:rsidRPr="00DE50D3">
        <w:rPr>
          <w:lang w:val="es-ES"/>
        </w:rPr>
        <w:t xml:space="preserve">Exchange Online Plan 2 es un Servicio Online que sustituye a Exchange Hosted Archive. Si el Cliente renueva de Exchange Hosted Archive a Exchange Online Plan 2 y todavía no ha migrado a Exchange Online Plan 2, los usuarios con licencia del Cliente podrán continuar utilizando el servicio de Exchange Hosted Archive sujeto a los términos de los Derechos de Uso de los Productos de marzo de 2011 hasta la migración del Cliente a Exchange Online Plan 2 o hasta la expiración de las SL de Usuario de Exchange Online Plan 2 del Cliente (lo que ocurra primero). Los Derechos de Uso de los Productos se encuentran en </w:t>
      </w:r>
      <w:hyperlink r:id="rId38" w:history="1">
        <w:r w:rsidRPr="00DE50D3">
          <w:rPr>
            <w:rStyle w:val="Hyperlink"/>
            <w:lang w:val="es-ES"/>
          </w:rPr>
          <w:t>http://go.microsoft.com/?linkid=9839206</w:t>
        </w:r>
      </w:hyperlink>
      <w:r w:rsidRPr="00DE50D3">
        <w:rPr>
          <w:rStyle w:val="Hyperlink"/>
          <w:lang w:val="es-ES"/>
        </w:rPr>
        <w:t>.</w:t>
      </w:r>
    </w:p>
    <w:p w14:paraId="3945EE2A" w14:textId="77777777" w:rsidR="006523C8" w:rsidRPr="00DE50D3" w:rsidRDefault="006523C8" w:rsidP="006523C8">
      <w:pPr>
        <w:pStyle w:val="ProductList-Body"/>
        <w:rPr>
          <w:lang w:val="es-ES"/>
        </w:rPr>
      </w:pPr>
    </w:p>
    <w:p w14:paraId="542F144C" w14:textId="77777777" w:rsidR="009427A1" w:rsidRPr="00DE50D3" w:rsidRDefault="009427A1" w:rsidP="009427A1">
      <w:pPr>
        <w:pStyle w:val="ProductList-Body"/>
        <w:tabs>
          <w:tab w:val="clear" w:pos="158"/>
          <w:tab w:val="left" w:pos="180"/>
        </w:tabs>
        <w:rPr>
          <w:lang w:val="es-ES"/>
        </w:rPr>
      </w:pPr>
      <w:r w:rsidRPr="00DE50D3">
        <w:rPr>
          <w:b/>
          <w:color w:val="00188F"/>
          <w:lang w:val="es-ES"/>
        </w:rPr>
        <w:t>Licencia de Dispositivo de Prevención de Pérdida de Datos</w:t>
      </w:r>
    </w:p>
    <w:p w14:paraId="2D2A7D2E" w14:textId="77777777" w:rsidR="009427A1" w:rsidRDefault="009427A1" w:rsidP="009427A1">
      <w:pPr>
        <w:pStyle w:val="ProductList-Body"/>
        <w:tabs>
          <w:tab w:val="clear" w:pos="158"/>
          <w:tab w:val="left" w:pos="180"/>
        </w:tabs>
        <w:rPr>
          <w:lang w:val="es-ES"/>
        </w:rPr>
      </w:pPr>
      <w:r w:rsidRPr="00DE50D3">
        <w:rPr>
          <w:lang w:val="es-ES"/>
        </w:rPr>
        <w:t>Si el Cliente posee licencias para Prevención de Pérdida de Datos por Dispositivo, todos los usuarios del Dispositivo con Licencia cuentan con licencia para el Servicio Online.</w:t>
      </w:r>
    </w:p>
    <w:p w14:paraId="73ADA7F2" w14:textId="77777777" w:rsidR="002C5473" w:rsidRDefault="002C5473" w:rsidP="009427A1">
      <w:pPr>
        <w:pStyle w:val="ProductList-Body"/>
        <w:tabs>
          <w:tab w:val="clear" w:pos="158"/>
          <w:tab w:val="left" w:pos="180"/>
        </w:tabs>
        <w:rPr>
          <w:lang w:val="es-ES"/>
        </w:rPr>
      </w:pPr>
    </w:p>
    <w:p w14:paraId="6D309DF4" w14:textId="77777777" w:rsidR="002C5473" w:rsidRPr="00BB43D7" w:rsidRDefault="002C5473" w:rsidP="00BB43D7">
      <w:pPr>
        <w:pStyle w:val="ProductList-Body"/>
        <w:rPr>
          <w:b/>
          <w:color w:val="00188F"/>
          <w:lang w:val="es-ES"/>
        </w:rPr>
      </w:pPr>
      <w:bookmarkStart w:id="76" w:name="_Toc423959249"/>
      <w:r w:rsidRPr="00BB43D7">
        <w:rPr>
          <w:b/>
          <w:color w:val="00188F"/>
          <w:lang w:val="es-ES"/>
        </w:rPr>
        <w:t>Contrato de Nivel de Servicio</w:t>
      </w:r>
      <w:bookmarkEnd w:id="76"/>
    </w:p>
    <w:p w14:paraId="7D28847C" w14:textId="77777777" w:rsidR="002C5473" w:rsidRPr="007E356F" w:rsidRDefault="002C5473" w:rsidP="002C5473">
      <w:pPr>
        <w:pStyle w:val="ProductList-Body"/>
        <w:tabs>
          <w:tab w:val="clear" w:pos="158"/>
          <w:tab w:val="left" w:pos="180"/>
        </w:tabs>
        <w:rPr>
          <w:lang w:val="es-ES_tradnl"/>
        </w:rPr>
      </w:pPr>
      <w:r w:rsidRPr="007E356F">
        <w:rPr>
          <w:lang w:val="es-ES_tradnl"/>
        </w:rPr>
        <w:t>No existe Contrato de Nivel de Servicio (SLA) para Protección contra Amenazas Avanzada.</w:t>
      </w:r>
    </w:p>
    <w:p w14:paraId="4B754C73" w14:textId="77777777" w:rsidR="00E93FD0" w:rsidRPr="00DE50D3" w:rsidRDefault="004E280B" w:rsidP="00E93FD0">
      <w:pPr>
        <w:pStyle w:val="ProductList-Body"/>
        <w:shd w:val="clear" w:color="auto" w:fill="A6A6A6" w:themeFill="background1" w:themeFillShade="A6"/>
        <w:spacing w:before="120" w:after="240"/>
        <w:jc w:val="right"/>
        <w:rPr>
          <w:lang w:val="es-ES"/>
        </w:rPr>
      </w:pPr>
      <w:hyperlink w:anchor="TableofContents" w:history="1">
        <w:r w:rsidR="00355E55" w:rsidRPr="00DE50D3">
          <w:rPr>
            <w:rStyle w:val="Hyperlink"/>
            <w:sz w:val="16"/>
            <w:szCs w:val="16"/>
            <w:lang w:val="es-ES"/>
          </w:rPr>
          <w:t>Tabla de contenido</w:t>
        </w:r>
      </w:hyperlink>
      <w:r w:rsidR="00355E55" w:rsidRPr="00DE50D3">
        <w:rPr>
          <w:sz w:val="16"/>
          <w:szCs w:val="16"/>
          <w:lang w:val="es-ES"/>
        </w:rPr>
        <w:t xml:space="preserve"> / </w:t>
      </w:r>
      <w:hyperlink w:anchor="GeneralTerms" w:history="1">
        <w:r w:rsidR="00355E55" w:rsidRPr="00DE50D3">
          <w:rPr>
            <w:rStyle w:val="Hyperlink"/>
            <w:sz w:val="16"/>
            <w:szCs w:val="16"/>
            <w:lang w:val="es-ES"/>
          </w:rPr>
          <w:t>Términos generales</w:t>
        </w:r>
      </w:hyperlink>
    </w:p>
    <w:p w14:paraId="145B06D2" w14:textId="4E7FB79D" w:rsidR="00862C50" w:rsidRPr="00DE50D3" w:rsidRDefault="00862C50" w:rsidP="00E86D35">
      <w:pPr>
        <w:pStyle w:val="ProductList-Offering2Heading"/>
        <w:rPr>
          <w:lang w:val="es-ES"/>
        </w:rPr>
      </w:pPr>
      <w:r w:rsidRPr="00DE50D3">
        <w:rPr>
          <w:lang w:val="es-ES"/>
        </w:rPr>
        <w:tab/>
      </w:r>
      <w:bookmarkStart w:id="77" w:name="_Toc433205193"/>
      <w:r w:rsidRPr="00DE50D3">
        <w:rPr>
          <w:lang w:val="es-ES"/>
        </w:rPr>
        <w:t>Aplicaciones de Office 365</w:t>
      </w:r>
      <w:bookmarkEnd w:id="77"/>
    </w:p>
    <w:p w14:paraId="0321636F" w14:textId="77777777" w:rsidR="00862C50" w:rsidRPr="00DE50D3" w:rsidRDefault="00862C50" w:rsidP="00862C50">
      <w:pPr>
        <w:pStyle w:val="ProductList-Offering1"/>
        <w:rPr>
          <w:lang w:val="es-ES"/>
        </w:rPr>
        <w:sectPr w:rsidR="00862C50" w:rsidRPr="00DE50D3" w:rsidSect="00E275D6">
          <w:type w:val="continuous"/>
          <w:pgSz w:w="12240" w:h="15840"/>
          <w:pgMar w:top="1440" w:right="720" w:bottom="1440" w:left="720" w:header="720" w:footer="720" w:gutter="0"/>
          <w:cols w:space="720"/>
          <w:titlePg/>
          <w:docGrid w:linePitch="360"/>
        </w:sectPr>
      </w:pPr>
    </w:p>
    <w:p w14:paraId="31698875" w14:textId="77777777" w:rsidR="00414009" w:rsidRPr="00DE50D3" w:rsidRDefault="00414009" w:rsidP="00862C50">
      <w:pPr>
        <w:pStyle w:val="ProductList-Body"/>
      </w:pPr>
      <w:r w:rsidRPr="00DE50D3">
        <w:rPr>
          <w:rFonts w:asciiTheme="majorHAnsi" w:hAnsiTheme="majorHAnsi"/>
          <w:sz w:val="16"/>
          <w:szCs w:val="16"/>
        </w:rPr>
        <w:lastRenderedPageBreak/>
        <w:t>Office 365 Business</w:t>
      </w:r>
    </w:p>
    <w:p w14:paraId="2BB20709" w14:textId="77777777" w:rsidR="00414009" w:rsidRPr="00DE50D3" w:rsidRDefault="00862C50" w:rsidP="00862C50">
      <w:pPr>
        <w:pStyle w:val="ProductList-Body"/>
      </w:pPr>
      <w:r w:rsidRPr="00DE50D3">
        <w:rPr>
          <w:rFonts w:asciiTheme="majorHAnsi" w:hAnsiTheme="majorHAnsi"/>
          <w:sz w:val="16"/>
          <w:szCs w:val="16"/>
        </w:rPr>
        <w:t>Office 365 ProPlus</w:t>
      </w:r>
    </w:p>
    <w:p w14:paraId="38ADF769" w14:textId="67C4BD48" w:rsidR="00862C50" w:rsidRPr="00DE50D3" w:rsidRDefault="00862C50" w:rsidP="00862C50">
      <w:pPr>
        <w:pStyle w:val="ProductList-Body"/>
      </w:pPr>
      <w:r w:rsidRPr="00DE50D3">
        <w:rPr>
          <w:rFonts w:asciiTheme="majorHAnsi" w:hAnsiTheme="majorHAnsi"/>
          <w:sz w:val="16"/>
          <w:szCs w:val="16"/>
        </w:rPr>
        <w:lastRenderedPageBreak/>
        <w:t>Project Pro para Office 365</w:t>
      </w:r>
    </w:p>
    <w:p w14:paraId="6EAB729C" w14:textId="5397097C" w:rsidR="00862C50" w:rsidRPr="00DE50D3" w:rsidRDefault="00862C50" w:rsidP="00862C50">
      <w:pPr>
        <w:pStyle w:val="ProductList-Body"/>
        <w:rPr>
          <w:lang w:val="es-ES"/>
        </w:rPr>
      </w:pPr>
      <w:r w:rsidRPr="00DE50D3">
        <w:rPr>
          <w:rFonts w:asciiTheme="majorHAnsi" w:hAnsiTheme="majorHAnsi"/>
          <w:sz w:val="16"/>
          <w:szCs w:val="16"/>
          <w:lang w:val="es-ES"/>
        </w:rPr>
        <w:t>Visio Pro para Office 365</w:t>
      </w:r>
    </w:p>
    <w:p w14:paraId="4258B2D3" w14:textId="77777777" w:rsidR="00862C50" w:rsidRPr="00DE50D3" w:rsidRDefault="00862C50" w:rsidP="00862C50">
      <w:pPr>
        <w:pStyle w:val="ProductList-Offering2"/>
        <w:rPr>
          <w:lang w:val="es-ES"/>
        </w:rPr>
        <w:sectPr w:rsidR="00862C50" w:rsidRPr="00DE50D3" w:rsidSect="005B7124">
          <w:type w:val="continuous"/>
          <w:pgSz w:w="12240" w:h="15840"/>
          <w:pgMar w:top="1440" w:right="720" w:bottom="1440" w:left="720" w:header="720" w:footer="720" w:gutter="0"/>
          <w:cols w:num="2" w:space="720"/>
          <w:titlePg/>
          <w:docGrid w:linePitch="360"/>
        </w:sectPr>
      </w:pPr>
    </w:p>
    <w:p w14:paraId="679D8604" w14:textId="23EEFD28" w:rsidR="00123E7D" w:rsidRPr="00DE50D3" w:rsidRDefault="00123E7D" w:rsidP="00862C50">
      <w:pPr>
        <w:pStyle w:val="ProductList-Body"/>
        <w:pBdr>
          <w:top w:val="single" w:sz="4" w:space="1" w:color="BFBFBF" w:themeColor="background1" w:themeShade="BF"/>
        </w:pBdr>
        <w:rPr>
          <w:lang w:val="es-ES"/>
        </w:rPr>
      </w:pPr>
    </w:p>
    <w:p w14:paraId="6E3C99F4" w14:textId="77777777" w:rsidR="00123E7D" w:rsidRPr="00DE50D3" w:rsidRDefault="00123E7D" w:rsidP="00123E7D">
      <w:pPr>
        <w:pStyle w:val="ProductList-Body"/>
        <w:rPr>
          <w:lang w:val="es-ES"/>
        </w:rPr>
      </w:pPr>
      <w:r w:rsidRPr="00DE50D3">
        <w:rPr>
          <w:b/>
          <w:color w:val="00188F"/>
          <w:lang w:val="es-ES"/>
        </w:rPr>
        <w:t>Contrato de Nivel de Servicio</w:t>
      </w:r>
    </w:p>
    <w:p w14:paraId="6E6DDB39" w14:textId="04A64507" w:rsidR="00123E7D" w:rsidRPr="00DE50D3" w:rsidRDefault="00123E7D" w:rsidP="00123E7D">
      <w:pPr>
        <w:pStyle w:val="ProductList-Body"/>
        <w:rPr>
          <w:lang w:val="es-ES"/>
        </w:rPr>
      </w:pPr>
      <w:r w:rsidRPr="00DE50D3">
        <w:rPr>
          <w:lang w:val="es-ES"/>
        </w:rPr>
        <w:t>No existe SLA para Project Pro para Office 365 y Visio Pro para Office 365.</w:t>
      </w:r>
    </w:p>
    <w:p w14:paraId="446EB6D0" w14:textId="77777777" w:rsidR="00123E7D" w:rsidRPr="00DE50D3" w:rsidRDefault="00123E7D" w:rsidP="00123E7D">
      <w:pPr>
        <w:pStyle w:val="ProductList-Body"/>
        <w:rPr>
          <w:lang w:val="es-ES"/>
        </w:rPr>
      </w:pPr>
    </w:p>
    <w:p w14:paraId="2268BACF" w14:textId="298B3003" w:rsidR="007A78D1" w:rsidRPr="00DE50D3" w:rsidRDefault="007A78D1" w:rsidP="00123E7D">
      <w:pPr>
        <w:pStyle w:val="ProductList-Body"/>
        <w:tabs>
          <w:tab w:val="clear" w:pos="158"/>
          <w:tab w:val="left" w:pos="180"/>
        </w:tabs>
        <w:rPr>
          <w:lang w:val="es-ES"/>
        </w:rPr>
      </w:pPr>
      <w:r w:rsidRPr="00DE50D3">
        <w:rPr>
          <w:b/>
          <w:color w:val="00188F"/>
          <w:lang w:val="es-ES"/>
        </w:rPr>
        <w:t>Derechos de Instalación y Uso</w:t>
      </w:r>
    </w:p>
    <w:p w14:paraId="26D35AA3" w14:textId="77777777" w:rsidR="007A78D1" w:rsidRPr="00DE50D3" w:rsidRDefault="007A78D1" w:rsidP="00123E7D">
      <w:pPr>
        <w:pStyle w:val="ProductList-Body"/>
        <w:tabs>
          <w:tab w:val="clear" w:pos="158"/>
          <w:tab w:val="left" w:pos="180"/>
        </w:tabs>
        <w:rPr>
          <w:lang w:val="es-ES"/>
        </w:rPr>
      </w:pPr>
      <w:r w:rsidRPr="00DE50D3">
        <w:rPr>
          <w:lang w:val="es-ES"/>
        </w:rPr>
        <w:t>Cada usuario al cual el Cliente ceda una SL de Usuario debe contar con una Cuenta Microsoft con el fin de utilizar el software proporcionado con la suscripción. Estos usuarios:</w:t>
      </w:r>
    </w:p>
    <w:p w14:paraId="1548E4FA" w14:textId="77777777" w:rsidR="007A78D1" w:rsidRPr="00DE50D3" w:rsidRDefault="007A78D1" w:rsidP="00123E7D">
      <w:pPr>
        <w:pStyle w:val="ProductList-Body"/>
        <w:numPr>
          <w:ilvl w:val="0"/>
          <w:numId w:val="17"/>
        </w:numPr>
        <w:ind w:left="450" w:hanging="270"/>
        <w:rPr>
          <w:lang w:val="es-ES"/>
        </w:rPr>
      </w:pPr>
      <w:r w:rsidRPr="00DE50D3">
        <w:rPr>
          <w:lang w:val="es-ES"/>
        </w:rPr>
        <w:t>pueden activar el software que se proporciona con la SL en un máximo de cinco OSE simultáneos para uso local o remoto;</w:t>
      </w:r>
    </w:p>
    <w:p w14:paraId="2885026B" w14:textId="1CCDAB30" w:rsidR="007A78D1" w:rsidRPr="00DE50D3" w:rsidRDefault="007A78D1" w:rsidP="00242ED3">
      <w:pPr>
        <w:pStyle w:val="ProductList-Body"/>
        <w:numPr>
          <w:ilvl w:val="0"/>
          <w:numId w:val="17"/>
        </w:numPr>
        <w:spacing w:before="40"/>
        <w:ind w:left="450" w:hanging="274"/>
        <w:rPr>
          <w:lang w:val="es-ES"/>
        </w:rPr>
      </w:pPr>
      <w:r w:rsidRPr="00DE50D3">
        <w:rPr>
          <w:lang w:val="es-ES"/>
        </w:rPr>
        <w:t xml:space="preserve">también puede instalar el software, con activación en equipos compartidos, en un servidor de red o en los Servicios de la Plataforma Microsoft Azure y utilizarlo para crear, editar o guardar documentos. Para este derecho de uso, </w:t>
      </w:r>
      <w:r w:rsidR="00242ED3" w:rsidRPr="00DE50D3">
        <w:rPr>
          <w:lang w:val="es-ES"/>
        </w:rPr>
        <w:t>“</w:t>
      </w:r>
      <w:r w:rsidRPr="00DE50D3">
        <w:rPr>
          <w:lang w:val="es-ES"/>
        </w:rPr>
        <w:t>usuario de red</w:t>
      </w:r>
      <w:r w:rsidR="00242ED3" w:rsidRPr="00DE50D3">
        <w:rPr>
          <w:lang w:val="es-ES"/>
        </w:rPr>
        <w:t>”</w:t>
      </w:r>
      <w:r w:rsidRPr="00DE50D3">
        <w:rPr>
          <w:lang w:val="es-ES"/>
        </w:rPr>
        <w:t xml:space="preserve"> es un servidor de hardware físico exclusivamente dedicado al uso del Cliente. Esta disposición de activación en equipos compartidos no se aplica a la licencia de Clientes para Office 365 Business y</w:t>
      </w:r>
    </w:p>
    <w:p w14:paraId="11BA942C" w14:textId="77777777" w:rsidR="007A78D1" w:rsidRPr="00DE50D3" w:rsidRDefault="007A78D1" w:rsidP="00123E7D">
      <w:pPr>
        <w:pStyle w:val="ProductList-Body"/>
        <w:numPr>
          <w:ilvl w:val="0"/>
          <w:numId w:val="17"/>
        </w:numPr>
        <w:spacing w:before="40"/>
        <w:ind w:left="450" w:hanging="274"/>
        <w:rPr>
          <w:lang w:val="es-ES"/>
        </w:rPr>
      </w:pPr>
      <w:r w:rsidRPr="00DE50D3">
        <w:rPr>
          <w:lang w:val="es-ES"/>
        </w:rPr>
        <w:t>debe conectar a Internet cada dispositivo en el que el usuario haya instalado el software al menos una vez cada 30 días o podría verse afectada la funcionalidad del software.</w:t>
      </w:r>
    </w:p>
    <w:p w14:paraId="4A9838EC" w14:textId="77777777" w:rsidR="004A2A95" w:rsidRPr="00DE50D3" w:rsidRDefault="004A2A95" w:rsidP="004A2A95">
      <w:pPr>
        <w:pStyle w:val="ProductList-Body"/>
        <w:ind w:left="180"/>
        <w:rPr>
          <w:lang w:val="es-ES"/>
        </w:rPr>
      </w:pPr>
    </w:p>
    <w:p w14:paraId="00348069" w14:textId="67D9C0E5" w:rsidR="009427A1" w:rsidRPr="00DE50D3" w:rsidRDefault="009427A1" w:rsidP="009427A1">
      <w:pPr>
        <w:pStyle w:val="ProductList-Body"/>
        <w:rPr>
          <w:lang w:val="es-ES"/>
        </w:rPr>
      </w:pPr>
      <w:r w:rsidRPr="00DE50D3">
        <w:rPr>
          <w:b/>
          <w:color w:val="00188F"/>
          <w:lang w:val="es-ES"/>
        </w:rPr>
        <w:t>Los siguientes términos se aplican solo a Office 365 Business y Office 365 ProPlus</w:t>
      </w:r>
    </w:p>
    <w:p w14:paraId="792EF34A" w14:textId="77777777" w:rsidR="009427A1" w:rsidRPr="00DE50D3" w:rsidRDefault="009427A1" w:rsidP="009427A1">
      <w:pPr>
        <w:pStyle w:val="ProductList-Body"/>
        <w:ind w:left="180"/>
        <w:rPr>
          <w:lang w:val="es-ES"/>
        </w:rPr>
      </w:pPr>
      <w:r w:rsidRPr="00DE50D3">
        <w:rPr>
          <w:b/>
          <w:color w:val="0072C6"/>
          <w:lang w:val="es-ES"/>
        </w:rPr>
        <w:t>Dispositivos de Smartphone y Tableta</w:t>
      </w:r>
    </w:p>
    <w:p w14:paraId="1938521A" w14:textId="77777777" w:rsidR="009427A1" w:rsidRPr="00DE50D3" w:rsidRDefault="009427A1" w:rsidP="009427A1">
      <w:pPr>
        <w:pStyle w:val="ProductList-Body"/>
        <w:ind w:left="180"/>
        <w:rPr>
          <w:lang w:val="es-ES"/>
        </w:rPr>
      </w:pPr>
      <w:r w:rsidRPr="00DE50D3">
        <w:rPr>
          <w:lang w:val="es-ES"/>
        </w:rPr>
        <w:t>Cada usuario al cual el Cliente ceda una SL de Usuario también puede activar el software Microsoft Office Mobile para crear, editar o guardar documentos en un máximo de cinco smartphones y cinco tabletas del usuario.</w:t>
      </w:r>
    </w:p>
    <w:p w14:paraId="20B266D2" w14:textId="77777777" w:rsidR="009427A1" w:rsidRPr="00DE50D3" w:rsidRDefault="009427A1" w:rsidP="009427A1">
      <w:pPr>
        <w:pStyle w:val="ProductList-Body"/>
        <w:ind w:left="180"/>
        <w:rPr>
          <w:lang w:val="es-ES"/>
        </w:rPr>
      </w:pPr>
    </w:p>
    <w:p w14:paraId="2B37DF38" w14:textId="77777777" w:rsidR="005A27D3" w:rsidRPr="00DE50D3" w:rsidRDefault="005A27D3" w:rsidP="005A27D3">
      <w:pPr>
        <w:pStyle w:val="ProductList-Body"/>
        <w:rPr>
          <w:lang w:val="es-ES"/>
        </w:rPr>
      </w:pPr>
      <w:r w:rsidRPr="00DE50D3">
        <w:rPr>
          <w:b/>
          <w:color w:val="00188F"/>
          <w:lang w:val="es-ES"/>
        </w:rPr>
        <w:t>Los siguientes términos solo se aplican a Office 365 ProPlus</w:t>
      </w:r>
    </w:p>
    <w:p w14:paraId="771F42AE" w14:textId="77777777" w:rsidR="009427A1" w:rsidRPr="00DE50D3" w:rsidRDefault="009427A1" w:rsidP="009427A1">
      <w:pPr>
        <w:pStyle w:val="ProductList-Body"/>
        <w:ind w:left="180"/>
        <w:rPr>
          <w:lang w:val="es-ES"/>
        </w:rPr>
      </w:pPr>
      <w:r w:rsidRPr="00DE50D3">
        <w:rPr>
          <w:b/>
          <w:color w:val="0072C6"/>
          <w:lang w:val="es-ES"/>
        </w:rPr>
        <w:t>Uso Comercial de Office Hogar y Estudiantes 2013 RT</w:t>
      </w:r>
    </w:p>
    <w:p w14:paraId="054DF67D" w14:textId="77777777" w:rsidR="009427A1" w:rsidRPr="00DE50D3" w:rsidRDefault="009427A1" w:rsidP="009427A1">
      <w:pPr>
        <w:pStyle w:val="ProductList-Body"/>
        <w:ind w:left="180"/>
        <w:rPr>
          <w:lang w:val="es-ES"/>
        </w:rPr>
      </w:pPr>
      <w:r w:rsidRPr="00DE50D3">
        <w:rPr>
          <w:lang w:val="es-ES"/>
        </w:rPr>
        <w:t>Cada SL de Usuario para Office 365 ProPlus modifica el derecho del usuario a utilizar el software en virtud de una licencia de Office Hogar y Estudiantes 2013 RT adquirida por separado, al excluir la prohibición contra el uso comercial. Salvo por permitir el uso comercial del software, todo uso permanece sujeto a los términos y los derechos de uso proporcionados con la Licencia de Office Hogar y Estudiante 2013 RT.</w:t>
      </w:r>
    </w:p>
    <w:p w14:paraId="1AF5D4D5" w14:textId="77777777" w:rsidR="009427A1" w:rsidRPr="00DE50D3" w:rsidRDefault="009427A1" w:rsidP="009427A1">
      <w:pPr>
        <w:pStyle w:val="ProductList-Body"/>
        <w:ind w:left="180"/>
        <w:rPr>
          <w:lang w:val="es-ES"/>
        </w:rPr>
      </w:pPr>
    </w:p>
    <w:p w14:paraId="5A12AA73" w14:textId="77777777" w:rsidR="00DE50D3" w:rsidRPr="00DE50D3" w:rsidRDefault="00DE50D3" w:rsidP="00DE50D3">
      <w:pPr>
        <w:pStyle w:val="ProductList-Body"/>
        <w:ind w:left="180"/>
        <w:rPr>
          <w:b/>
          <w:color w:val="0072C6"/>
          <w:lang w:val="es-ES"/>
        </w:rPr>
      </w:pPr>
      <w:r w:rsidRPr="00DE50D3">
        <w:rPr>
          <w:b/>
          <w:color w:val="0072C6"/>
          <w:lang w:val="es-ES"/>
        </w:rPr>
        <w:t>Office Web Apps Server 2013</w:t>
      </w:r>
    </w:p>
    <w:p w14:paraId="1921DA51" w14:textId="77777777" w:rsidR="00DE50D3" w:rsidRPr="00DE50D3" w:rsidRDefault="00DE50D3" w:rsidP="00DE50D3">
      <w:pPr>
        <w:pStyle w:val="ProductList-Body"/>
        <w:ind w:left="180"/>
        <w:rPr>
          <w:lang w:val="es-ES"/>
        </w:rPr>
      </w:pPr>
      <w:r w:rsidRPr="00DE50D3">
        <w:rPr>
          <w:lang w:val="es-ES"/>
        </w:rPr>
        <w:t>Para cada suscripción de Office 365 ProPlus, el Cliente puede instalar cualquier número de copias de Office Web Apps Server 2013 en cualquier Servidor dedicado al uso del Cliente. Cada usuario de Office 365 ProPlus puede utilizar el software de Office Web Apps Server 2013. Esta disposición no se aplica a los Clientes que licencian este Producto en virtud del Contrato de Suscripción a Microsoft Online u otro contrato de Microsoft que solo abarque Servicios Online.</w:t>
      </w:r>
    </w:p>
    <w:p w14:paraId="001BA1A6" w14:textId="77777777" w:rsidR="003125D4" w:rsidRPr="00DE50D3" w:rsidRDefault="003125D4" w:rsidP="00CD7001">
      <w:pPr>
        <w:pStyle w:val="ProductList-Body"/>
        <w:ind w:left="180"/>
        <w:rPr>
          <w:lang w:val="es-ES"/>
        </w:rPr>
      </w:pPr>
    </w:p>
    <w:p w14:paraId="4F607929" w14:textId="77777777" w:rsidR="005B7124" w:rsidRPr="00DE50D3" w:rsidRDefault="005B7124" w:rsidP="005B7124">
      <w:pPr>
        <w:pStyle w:val="ProductList-Body"/>
        <w:ind w:left="180"/>
        <w:rPr>
          <w:lang w:val="es-ES"/>
        </w:rPr>
      </w:pPr>
      <w:r w:rsidRPr="00DE50D3">
        <w:rPr>
          <w:b/>
          <w:color w:val="0072C6"/>
          <w:lang w:val="es-ES"/>
        </w:rPr>
        <w:lastRenderedPageBreak/>
        <w:t>Conjuntos de Licencias de Suscripción</w:t>
      </w:r>
    </w:p>
    <w:p w14:paraId="4314EABE" w14:textId="68017E19" w:rsidR="005B7124" w:rsidRPr="00DE50D3" w:rsidRDefault="005B7124" w:rsidP="005B7124">
      <w:pPr>
        <w:pStyle w:val="ProductList-Body"/>
        <w:ind w:left="180"/>
        <w:rPr>
          <w:lang w:val="es-ES"/>
        </w:rPr>
      </w:pPr>
      <w:r w:rsidRPr="00DE50D3">
        <w:rPr>
          <w:lang w:val="es-ES"/>
        </w:rPr>
        <w:t xml:space="preserve">Además de las SL de Usuario de Office 365 ProPlus, el Cliente puede cumplir el requisito de SL para este producto al adquirir una SL de Conjunto (consulte el </w:t>
      </w:r>
      <w:hyperlink w:anchor="Attachment2" w:history="1">
        <w:r w:rsidRPr="00DE50D3">
          <w:rPr>
            <w:rStyle w:val="Hyperlink"/>
            <w:lang w:val="es-ES"/>
          </w:rPr>
          <w:t>Anexo 2</w:t>
        </w:r>
      </w:hyperlink>
      <w:r w:rsidRPr="00DE50D3">
        <w:rPr>
          <w:lang w:val="es-ES"/>
        </w:rPr>
        <w:t>).</w:t>
      </w:r>
    </w:p>
    <w:p w14:paraId="46778BF0" w14:textId="77777777" w:rsidR="009C1170" w:rsidRPr="00DE50D3" w:rsidRDefault="004E280B" w:rsidP="00B83EC6">
      <w:pPr>
        <w:pStyle w:val="ProductList-Body"/>
        <w:shd w:val="clear" w:color="auto" w:fill="A6A6A6" w:themeFill="background1" w:themeFillShade="A6"/>
        <w:spacing w:before="120" w:after="120"/>
        <w:jc w:val="right"/>
        <w:rPr>
          <w:lang w:val="es-ES"/>
        </w:rPr>
      </w:pPr>
      <w:hyperlink w:anchor="TableofContents" w:history="1">
        <w:r w:rsidR="00355E55" w:rsidRPr="00DE50D3">
          <w:rPr>
            <w:rStyle w:val="Hyperlink"/>
            <w:sz w:val="16"/>
            <w:szCs w:val="16"/>
            <w:lang w:val="es-ES"/>
          </w:rPr>
          <w:t>Tabla de contenido</w:t>
        </w:r>
      </w:hyperlink>
      <w:r w:rsidR="00355E55" w:rsidRPr="00DE50D3">
        <w:rPr>
          <w:sz w:val="16"/>
          <w:szCs w:val="16"/>
          <w:lang w:val="es-ES"/>
        </w:rPr>
        <w:t xml:space="preserve"> / </w:t>
      </w:r>
      <w:hyperlink w:anchor="GeneralTerms" w:history="1">
        <w:r w:rsidR="00355E55" w:rsidRPr="00DE50D3">
          <w:rPr>
            <w:rStyle w:val="Hyperlink"/>
            <w:sz w:val="16"/>
            <w:szCs w:val="16"/>
            <w:lang w:val="es-ES"/>
          </w:rPr>
          <w:t>Términos generales</w:t>
        </w:r>
      </w:hyperlink>
    </w:p>
    <w:p w14:paraId="1242C64D" w14:textId="2297DE1B" w:rsidR="00976EB6" w:rsidRPr="00DE50D3" w:rsidRDefault="00976EB6" w:rsidP="00E86D35">
      <w:pPr>
        <w:pStyle w:val="ProductList-Offering2Heading"/>
        <w:rPr>
          <w:lang w:val="es-ES"/>
        </w:rPr>
      </w:pPr>
      <w:r w:rsidRPr="00DE50D3">
        <w:rPr>
          <w:lang w:val="es-ES"/>
        </w:rPr>
        <w:tab/>
      </w:r>
      <w:bookmarkStart w:id="78" w:name="_Toc433205194"/>
      <w:r w:rsidRPr="00DE50D3">
        <w:rPr>
          <w:lang w:val="es-ES"/>
        </w:rPr>
        <w:t>Office Online</w:t>
      </w:r>
      <w:bookmarkEnd w:id="78"/>
    </w:p>
    <w:p w14:paraId="24A45D55" w14:textId="77777777" w:rsidR="00D7478E" w:rsidRPr="00DE50D3" w:rsidRDefault="00D7478E" w:rsidP="00D7478E">
      <w:pPr>
        <w:pStyle w:val="ProductList-Body"/>
        <w:rPr>
          <w:lang w:val="es-ES"/>
        </w:rPr>
      </w:pPr>
      <w:r w:rsidRPr="00DE50D3">
        <w:rPr>
          <w:b/>
          <w:color w:val="00188F"/>
          <w:lang w:val="es-ES"/>
        </w:rPr>
        <w:t>Características Básicas de los Servicios de Office 365</w:t>
      </w:r>
    </w:p>
    <w:p w14:paraId="509D4A23" w14:textId="32EA43D3" w:rsidR="00D7478E" w:rsidRPr="00DE50D3" w:rsidRDefault="00D7478E" w:rsidP="00EF1136">
      <w:pPr>
        <w:pStyle w:val="ProductList-Body"/>
        <w:rPr>
          <w:lang w:val="es-ES"/>
        </w:rPr>
      </w:pPr>
      <w:r w:rsidRPr="00DE50D3">
        <w:rPr>
          <w:lang w:val="es-ES"/>
        </w:rPr>
        <w:t xml:space="preserve">Office Online o su servicio sucesor tendrá las siguientes capacidades de </w:t>
      </w:r>
      <w:hyperlink w:anchor="CoreFeaturesforOffice365Services" w:history="1">
        <w:r w:rsidRPr="00DE50D3">
          <w:rPr>
            <w:rStyle w:val="Hyperlink"/>
            <w:lang w:val="es-ES"/>
          </w:rPr>
          <w:t>Características Básicas</w:t>
        </w:r>
      </w:hyperlink>
      <w:r w:rsidRPr="00DE50D3">
        <w:rPr>
          <w:lang w:val="es-ES"/>
        </w:rPr>
        <w:t>:</w:t>
      </w:r>
    </w:p>
    <w:p w14:paraId="7F63318D" w14:textId="77777777" w:rsidR="00976EB6" w:rsidRPr="00DE50D3" w:rsidRDefault="00976EB6" w:rsidP="00EF1136">
      <w:pPr>
        <w:pStyle w:val="ProductList-Body"/>
        <w:rPr>
          <w:lang w:val="es-ES"/>
        </w:rPr>
      </w:pPr>
      <w:r w:rsidRPr="00DE50D3">
        <w:rPr>
          <w:lang w:val="es-ES"/>
        </w:rPr>
        <w:t>Un usuario final podrá crear, ver y editar documentos en archivos de tipo Microsoft Word, Excel, PowerPoint y OneNote compatibles con Office Online o su servicio sucesor.</w:t>
      </w:r>
    </w:p>
    <w:p w14:paraId="37307BEA" w14:textId="77777777" w:rsidR="00976EB6" w:rsidRPr="00DE50D3" w:rsidRDefault="00976EB6" w:rsidP="00976EB6">
      <w:pPr>
        <w:pStyle w:val="ProductList-Body"/>
        <w:tabs>
          <w:tab w:val="clear" w:pos="158"/>
          <w:tab w:val="left" w:pos="180"/>
        </w:tabs>
        <w:rPr>
          <w:lang w:val="es-ES"/>
        </w:rPr>
      </w:pPr>
    </w:p>
    <w:p w14:paraId="2EC44286" w14:textId="77777777" w:rsidR="00976EB6" w:rsidRPr="00DE50D3" w:rsidRDefault="00976EB6" w:rsidP="00976EB6">
      <w:pPr>
        <w:pStyle w:val="ProductList-Body"/>
        <w:tabs>
          <w:tab w:val="clear" w:pos="158"/>
          <w:tab w:val="left" w:pos="180"/>
        </w:tabs>
        <w:rPr>
          <w:lang w:val="es-ES"/>
        </w:rPr>
      </w:pPr>
      <w:r w:rsidRPr="00DE50D3">
        <w:rPr>
          <w:b/>
          <w:color w:val="00188F"/>
          <w:lang w:val="es-ES"/>
        </w:rPr>
        <w:t>Usuarios Externos</w:t>
      </w:r>
    </w:p>
    <w:p w14:paraId="3A38EAD8" w14:textId="473135A3" w:rsidR="00976EB6" w:rsidRPr="00DE50D3" w:rsidRDefault="00976EB6" w:rsidP="00976EB6">
      <w:pPr>
        <w:pStyle w:val="ProductList-Body"/>
        <w:tabs>
          <w:tab w:val="clear" w:pos="158"/>
          <w:tab w:val="left" w:pos="180"/>
        </w:tabs>
        <w:rPr>
          <w:lang w:val="es-ES"/>
        </w:rPr>
      </w:pPr>
      <w:r w:rsidRPr="00DE50D3">
        <w:rPr>
          <w:lang w:val="es-ES"/>
        </w:rPr>
        <w:t>Los Usuarios Externos con invitación para colecciones de sitios mediante la funcionalidad Compartir-por-Correo no necesitan SL de Usuario con Office Online.</w:t>
      </w:r>
    </w:p>
    <w:p w14:paraId="349623FB" w14:textId="77777777" w:rsidR="00976EB6" w:rsidRPr="00DE50D3" w:rsidRDefault="004E280B" w:rsidP="00B83EC6">
      <w:pPr>
        <w:pStyle w:val="ProductList-Body"/>
        <w:shd w:val="clear" w:color="auto" w:fill="A6A6A6" w:themeFill="background1" w:themeFillShade="A6"/>
        <w:spacing w:before="120" w:after="120"/>
        <w:jc w:val="right"/>
        <w:rPr>
          <w:lang w:val="es-ES"/>
        </w:rPr>
      </w:pPr>
      <w:hyperlink w:anchor="TableofContents" w:history="1">
        <w:r w:rsidR="00355E55" w:rsidRPr="00DE50D3">
          <w:rPr>
            <w:rStyle w:val="Hyperlink"/>
            <w:sz w:val="16"/>
            <w:szCs w:val="16"/>
            <w:lang w:val="es-ES"/>
          </w:rPr>
          <w:t>Tabla de contenido</w:t>
        </w:r>
      </w:hyperlink>
      <w:r w:rsidR="00355E55" w:rsidRPr="00DE50D3">
        <w:rPr>
          <w:sz w:val="16"/>
          <w:szCs w:val="16"/>
          <w:lang w:val="es-ES"/>
        </w:rPr>
        <w:t xml:space="preserve"> / </w:t>
      </w:r>
      <w:hyperlink w:anchor="GeneralTerms" w:history="1">
        <w:r w:rsidR="00355E55" w:rsidRPr="00DE50D3">
          <w:rPr>
            <w:rStyle w:val="Hyperlink"/>
            <w:sz w:val="16"/>
            <w:szCs w:val="16"/>
            <w:lang w:val="es-ES"/>
          </w:rPr>
          <w:t>Términos generales</w:t>
        </w:r>
      </w:hyperlink>
    </w:p>
    <w:p w14:paraId="43C3A612" w14:textId="1A3D3A49" w:rsidR="005B7124" w:rsidRPr="00DE50D3" w:rsidRDefault="005B7124" w:rsidP="00E86D35">
      <w:pPr>
        <w:pStyle w:val="ProductList-Offering2Heading"/>
        <w:rPr>
          <w:lang w:val="es-ES"/>
        </w:rPr>
      </w:pPr>
      <w:r w:rsidRPr="00DE50D3">
        <w:rPr>
          <w:lang w:val="es-ES"/>
        </w:rPr>
        <w:tab/>
      </w:r>
      <w:bookmarkStart w:id="79" w:name="_Toc433205195"/>
      <w:r w:rsidRPr="00DE50D3">
        <w:rPr>
          <w:lang w:val="es-ES"/>
        </w:rPr>
        <w:t>OneDrive for Business</w:t>
      </w:r>
      <w:bookmarkEnd w:id="79"/>
    </w:p>
    <w:p w14:paraId="0064B7AB" w14:textId="77777777" w:rsidR="006523C8" w:rsidRPr="00DE50D3" w:rsidRDefault="006523C8" w:rsidP="006523C8">
      <w:pPr>
        <w:pStyle w:val="ProductList-Body"/>
        <w:tabs>
          <w:tab w:val="clear" w:pos="158"/>
          <w:tab w:val="left" w:pos="180"/>
        </w:tabs>
        <w:rPr>
          <w:lang w:val="es-ES"/>
        </w:rPr>
      </w:pPr>
      <w:r w:rsidRPr="00DE50D3">
        <w:rPr>
          <w:b/>
          <w:color w:val="00188F"/>
          <w:lang w:val="es-ES"/>
        </w:rPr>
        <w:t>Usuarios Externos</w:t>
      </w:r>
    </w:p>
    <w:p w14:paraId="5B0B041D" w14:textId="34E71C79" w:rsidR="006523C8" w:rsidRPr="00DE50D3" w:rsidRDefault="006523C8" w:rsidP="006523C8">
      <w:pPr>
        <w:pStyle w:val="ProductList-Body"/>
        <w:tabs>
          <w:tab w:val="clear" w:pos="158"/>
          <w:tab w:val="left" w:pos="180"/>
        </w:tabs>
        <w:rPr>
          <w:lang w:val="es-ES"/>
        </w:rPr>
      </w:pPr>
      <w:r w:rsidRPr="00DE50D3">
        <w:rPr>
          <w:lang w:val="es-ES"/>
        </w:rPr>
        <w:t>Los Usuarios Externos con invitación para colecciones de sitios mediante la funcionalidad Compartir-por-Correo no necesitan SL de Usuario con OneDrive para la Empresa.</w:t>
      </w:r>
    </w:p>
    <w:p w14:paraId="5832793C" w14:textId="77777777" w:rsidR="005B7124" w:rsidRPr="00DE50D3" w:rsidRDefault="004E280B" w:rsidP="00B83EC6">
      <w:pPr>
        <w:pStyle w:val="ProductList-Body"/>
        <w:shd w:val="clear" w:color="auto" w:fill="A6A6A6" w:themeFill="background1" w:themeFillShade="A6"/>
        <w:spacing w:before="120" w:after="120"/>
        <w:jc w:val="right"/>
        <w:rPr>
          <w:lang w:val="es-ES"/>
        </w:rPr>
      </w:pPr>
      <w:hyperlink w:anchor="TableofContents" w:history="1">
        <w:r w:rsidR="00355E55" w:rsidRPr="00DE50D3">
          <w:rPr>
            <w:rStyle w:val="Hyperlink"/>
            <w:sz w:val="16"/>
            <w:szCs w:val="16"/>
            <w:lang w:val="es-ES"/>
          </w:rPr>
          <w:t>Tabla de contenido</w:t>
        </w:r>
      </w:hyperlink>
      <w:r w:rsidR="00355E55" w:rsidRPr="00DE50D3">
        <w:rPr>
          <w:sz w:val="16"/>
          <w:szCs w:val="16"/>
          <w:lang w:val="es-ES"/>
        </w:rPr>
        <w:t xml:space="preserve"> / </w:t>
      </w:r>
      <w:hyperlink w:anchor="GeneralTerms" w:history="1">
        <w:r w:rsidR="00355E55" w:rsidRPr="00DE50D3">
          <w:rPr>
            <w:rStyle w:val="Hyperlink"/>
            <w:sz w:val="16"/>
            <w:szCs w:val="16"/>
            <w:lang w:val="es-ES"/>
          </w:rPr>
          <w:t>Términos generales</w:t>
        </w:r>
      </w:hyperlink>
    </w:p>
    <w:p w14:paraId="16E6712D" w14:textId="6BEE570B" w:rsidR="005B7124" w:rsidRPr="00DE50D3" w:rsidRDefault="005B7124" w:rsidP="00E86D35">
      <w:pPr>
        <w:pStyle w:val="ProductList-Offering2Heading"/>
        <w:rPr>
          <w:lang w:val="es-ES"/>
        </w:rPr>
      </w:pPr>
      <w:r w:rsidRPr="00DE50D3">
        <w:rPr>
          <w:lang w:val="es-ES"/>
        </w:rPr>
        <w:tab/>
      </w:r>
      <w:bookmarkStart w:id="80" w:name="_Toc433205196"/>
      <w:r w:rsidRPr="00DE50D3">
        <w:rPr>
          <w:lang w:val="es-ES"/>
        </w:rPr>
        <w:t>Project Online</w:t>
      </w:r>
      <w:bookmarkEnd w:id="80"/>
    </w:p>
    <w:p w14:paraId="4CC12BAC" w14:textId="7CC2A6CB" w:rsidR="005B7124" w:rsidRPr="00DE50D3" w:rsidRDefault="005B7124" w:rsidP="00EF1E73">
      <w:pPr>
        <w:pStyle w:val="ProductList-Body"/>
        <w:rPr>
          <w:lang w:val="es-ES"/>
        </w:rPr>
      </w:pPr>
      <w:r w:rsidRPr="00DE50D3">
        <w:rPr>
          <w:rFonts w:asciiTheme="majorHAnsi" w:hAnsiTheme="majorHAnsi"/>
          <w:sz w:val="16"/>
          <w:szCs w:val="16"/>
          <w:lang w:val="es-ES"/>
        </w:rPr>
        <w:t>Project Lite</w:t>
      </w:r>
    </w:p>
    <w:p w14:paraId="29B54804" w14:textId="6F118FD8" w:rsidR="005B7124" w:rsidRPr="00DE50D3" w:rsidRDefault="005B7124" w:rsidP="00EF1E73">
      <w:pPr>
        <w:pStyle w:val="ProductList-Body"/>
        <w:rPr>
          <w:lang w:val="es-ES"/>
        </w:rPr>
      </w:pPr>
      <w:r w:rsidRPr="00DE50D3">
        <w:rPr>
          <w:rFonts w:asciiTheme="majorHAnsi" w:hAnsiTheme="majorHAnsi"/>
          <w:sz w:val="16"/>
          <w:szCs w:val="16"/>
          <w:lang w:val="es-ES"/>
        </w:rPr>
        <w:t>Project Online</w:t>
      </w:r>
    </w:p>
    <w:p w14:paraId="7D8C3180" w14:textId="77777777" w:rsidR="005B7124" w:rsidRPr="00DE50D3" w:rsidRDefault="004E280B" w:rsidP="00B83EC6">
      <w:pPr>
        <w:pStyle w:val="ProductList-Body"/>
        <w:shd w:val="clear" w:color="auto" w:fill="A6A6A6" w:themeFill="background1" w:themeFillShade="A6"/>
        <w:spacing w:before="120" w:after="120"/>
        <w:jc w:val="right"/>
        <w:rPr>
          <w:lang w:val="es-ES"/>
        </w:rPr>
      </w:pPr>
      <w:hyperlink w:anchor="TableofContents" w:history="1">
        <w:r w:rsidR="00355E55" w:rsidRPr="00DE50D3">
          <w:rPr>
            <w:rStyle w:val="Hyperlink"/>
            <w:sz w:val="16"/>
            <w:szCs w:val="16"/>
            <w:lang w:val="es-ES"/>
          </w:rPr>
          <w:t>Tabla de contenido</w:t>
        </w:r>
      </w:hyperlink>
      <w:r w:rsidR="00355E55" w:rsidRPr="00DE50D3">
        <w:rPr>
          <w:sz w:val="16"/>
          <w:szCs w:val="16"/>
          <w:lang w:val="es-ES"/>
        </w:rPr>
        <w:t xml:space="preserve"> / </w:t>
      </w:r>
      <w:hyperlink w:anchor="GeneralTerms" w:history="1">
        <w:r w:rsidR="00355E55" w:rsidRPr="00DE50D3">
          <w:rPr>
            <w:rStyle w:val="Hyperlink"/>
            <w:sz w:val="16"/>
            <w:szCs w:val="16"/>
            <w:lang w:val="es-ES"/>
          </w:rPr>
          <w:t>Términos generales</w:t>
        </w:r>
      </w:hyperlink>
    </w:p>
    <w:p w14:paraId="048D16AA" w14:textId="53720AB8" w:rsidR="005B7124" w:rsidRPr="00DE50D3" w:rsidRDefault="005B7124" w:rsidP="00E86D35">
      <w:pPr>
        <w:pStyle w:val="ProductList-Offering2Heading"/>
      </w:pPr>
      <w:r w:rsidRPr="00DE50D3">
        <w:rPr>
          <w:lang w:val="es-ES"/>
        </w:rPr>
        <w:tab/>
      </w:r>
      <w:bookmarkStart w:id="81" w:name="_Toc433205197"/>
      <w:r w:rsidRPr="00DE50D3">
        <w:t>SharePoint Online</w:t>
      </w:r>
      <w:bookmarkEnd w:id="81"/>
    </w:p>
    <w:p w14:paraId="45F48D82" w14:textId="77777777" w:rsidR="005B7124" w:rsidRPr="00DE50D3" w:rsidRDefault="005B7124" w:rsidP="005B7124">
      <w:pPr>
        <w:pStyle w:val="ProductList-Offering1"/>
        <w:sectPr w:rsidR="005B7124" w:rsidRPr="00DE50D3" w:rsidSect="00E275D6">
          <w:type w:val="continuous"/>
          <w:pgSz w:w="12240" w:h="15840"/>
          <w:pgMar w:top="1440" w:right="720" w:bottom="1440" w:left="720" w:header="720" w:footer="720" w:gutter="0"/>
          <w:cols w:space="720"/>
          <w:titlePg/>
          <w:docGrid w:linePitch="360"/>
        </w:sectPr>
      </w:pPr>
    </w:p>
    <w:p w14:paraId="291CD63F" w14:textId="77777777" w:rsidR="00976EB6" w:rsidRPr="00DE50D3" w:rsidRDefault="00976EB6" w:rsidP="00866323">
      <w:pPr>
        <w:pStyle w:val="ProductList-Body"/>
      </w:pPr>
      <w:r w:rsidRPr="00DE50D3">
        <w:rPr>
          <w:rFonts w:asciiTheme="majorHAnsi" w:hAnsiTheme="majorHAnsi"/>
          <w:sz w:val="16"/>
          <w:szCs w:val="16"/>
        </w:rPr>
        <w:lastRenderedPageBreak/>
        <w:t>Dúo Enterprise Online para Microsoft SharePoint y SAP</w:t>
      </w:r>
    </w:p>
    <w:p w14:paraId="02DAF663" w14:textId="77777777" w:rsidR="005B7124" w:rsidRPr="00DE50D3" w:rsidRDefault="005B7124" w:rsidP="00866323">
      <w:pPr>
        <w:pStyle w:val="ProductList-Body"/>
      </w:pPr>
      <w:r w:rsidRPr="00DE50D3">
        <w:rPr>
          <w:rFonts w:asciiTheme="majorHAnsi" w:hAnsiTheme="majorHAnsi"/>
          <w:sz w:val="16"/>
          <w:szCs w:val="16"/>
        </w:rPr>
        <w:t>SharePoint Online Kiosk</w:t>
      </w:r>
    </w:p>
    <w:p w14:paraId="252AE6B1" w14:textId="77777777" w:rsidR="005B7124" w:rsidRPr="00DE50D3" w:rsidRDefault="005B7124" w:rsidP="00866323">
      <w:pPr>
        <w:pStyle w:val="ProductList-Body"/>
      </w:pPr>
      <w:r w:rsidRPr="00DE50D3">
        <w:rPr>
          <w:rFonts w:asciiTheme="majorHAnsi" w:hAnsiTheme="majorHAnsi"/>
          <w:sz w:val="16"/>
          <w:szCs w:val="16"/>
        </w:rPr>
        <w:lastRenderedPageBreak/>
        <w:t>SharePoint Online plan 1</w:t>
      </w:r>
    </w:p>
    <w:p w14:paraId="79E0ED04" w14:textId="77777777" w:rsidR="005B7124" w:rsidRPr="00DE50D3" w:rsidRDefault="005B7124" w:rsidP="00866323">
      <w:pPr>
        <w:pStyle w:val="ProductList-Body"/>
        <w:rPr>
          <w:lang w:val="es-ES"/>
        </w:rPr>
      </w:pPr>
      <w:r w:rsidRPr="00DE50D3">
        <w:rPr>
          <w:rFonts w:asciiTheme="majorHAnsi" w:hAnsiTheme="majorHAnsi"/>
          <w:sz w:val="16"/>
          <w:szCs w:val="16"/>
          <w:lang w:val="es-ES"/>
        </w:rPr>
        <w:t>SharePoint Online plan 2</w:t>
      </w:r>
    </w:p>
    <w:p w14:paraId="1C2DD620" w14:textId="77777777" w:rsidR="005B7124" w:rsidRPr="00DE50D3" w:rsidRDefault="005B7124" w:rsidP="005B7124">
      <w:pPr>
        <w:pStyle w:val="ProductList-Offering2"/>
        <w:rPr>
          <w:lang w:val="es-ES"/>
        </w:rPr>
        <w:sectPr w:rsidR="005B7124" w:rsidRPr="00DE50D3" w:rsidSect="005B7124">
          <w:type w:val="continuous"/>
          <w:pgSz w:w="12240" w:h="15840"/>
          <w:pgMar w:top="1440" w:right="720" w:bottom="1440" w:left="720" w:header="720" w:footer="720" w:gutter="0"/>
          <w:cols w:num="2" w:space="720"/>
          <w:titlePg/>
          <w:docGrid w:linePitch="360"/>
        </w:sectPr>
      </w:pPr>
    </w:p>
    <w:p w14:paraId="59D1274C" w14:textId="77777777" w:rsidR="00581CDB" w:rsidRPr="00DE50D3" w:rsidRDefault="00581CDB" w:rsidP="00581CDB">
      <w:pPr>
        <w:pStyle w:val="ProductList-Body"/>
        <w:pBdr>
          <w:top w:val="single" w:sz="4" w:space="1" w:color="BFBFBF" w:themeColor="background1" w:themeShade="BF"/>
        </w:pBdr>
        <w:rPr>
          <w:lang w:val="es-ES"/>
        </w:rPr>
      </w:pPr>
    </w:p>
    <w:p w14:paraId="4A35A591" w14:textId="77777777" w:rsidR="00D7478E" w:rsidRPr="00DE50D3" w:rsidRDefault="00D7478E" w:rsidP="00D7478E">
      <w:pPr>
        <w:pStyle w:val="ProductList-Body"/>
        <w:rPr>
          <w:lang w:val="es-ES"/>
        </w:rPr>
      </w:pPr>
      <w:r w:rsidRPr="00DE50D3">
        <w:rPr>
          <w:b/>
          <w:color w:val="00188F"/>
          <w:lang w:val="es-ES"/>
        </w:rPr>
        <w:t>Características Básicas de los Servicios de Office 365</w:t>
      </w:r>
    </w:p>
    <w:p w14:paraId="071D9734" w14:textId="04BC0001" w:rsidR="00D7478E" w:rsidRPr="00DE50D3" w:rsidRDefault="004B79A4" w:rsidP="00D7478E">
      <w:pPr>
        <w:pStyle w:val="ProductList-Body"/>
        <w:rPr>
          <w:lang w:val="es-ES"/>
        </w:rPr>
      </w:pPr>
      <w:r w:rsidRPr="00DE50D3">
        <w:rPr>
          <w:lang w:val="es-ES"/>
        </w:rPr>
        <w:t xml:space="preserve">SharePoint Online o su servicio sucesor tendrá las siguientes capacidades de </w:t>
      </w:r>
      <w:hyperlink w:anchor="CoreFeaturesforOffice365Services" w:history="1">
        <w:r w:rsidRPr="00DE50D3">
          <w:rPr>
            <w:rStyle w:val="Hyperlink"/>
            <w:lang w:val="es-ES"/>
          </w:rPr>
          <w:t>Características Básicas</w:t>
        </w:r>
      </w:hyperlink>
      <w:r w:rsidRPr="00DE50D3">
        <w:rPr>
          <w:lang w:val="es-ES"/>
        </w:rPr>
        <w:t>:</w:t>
      </w:r>
    </w:p>
    <w:p w14:paraId="696B933A" w14:textId="77777777" w:rsidR="00D7478E" w:rsidRPr="00DE50D3" w:rsidRDefault="00D7478E" w:rsidP="00D7478E">
      <w:pPr>
        <w:pStyle w:val="ProductList-Body"/>
        <w:rPr>
          <w:lang w:val="es-ES"/>
        </w:rPr>
      </w:pPr>
    </w:p>
    <w:p w14:paraId="3C7AF6D9" w14:textId="77777777" w:rsidR="00ED50E6" w:rsidRPr="00DE50D3" w:rsidRDefault="001A19E0" w:rsidP="00D7478E">
      <w:pPr>
        <w:pStyle w:val="ProductList-Body"/>
        <w:tabs>
          <w:tab w:val="clear" w:pos="158"/>
          <w:tab w:val="left" w:pos="180"/>
        </w:tabs>
        <w:ind w:left="180"/>
        <w:rPr>
          <w:lang w:val="es-ES"/>
        </w:rPr>
      </w:pPr>
      <w:r w:rsidRPr="00DE50D3">
        <w:rPr>
          <w:b/>
          <w:color w:val="0072C6"/>
          <w:lang w:val="es-ES"/>
        </w:rPr>
        <w:t>Sitios de Colaboración</w:t>
      </w:r>
    </w:p>
    <w:p w14:paraId="6BB5D188" w14:textId="545CAD29" w:rsidR="001A19E0" w:rsidRPr="00DE50D3" w:rsidRDefault="001A19E0" w:rsidP="00D7478E">
      <w:pPr>
        <w:pStyle w:val="ProductList-Body"/>
        <w:tabs>
          <w:tab w:val="clear" w:pos="158"/>
          <w:tab w:val="left" w:pos="180"/>
        </w:tabs>
        <w:ind w:left="180"/>
        <w:rPr>
          <w:lang w:val="es-ES"/>
        </w:rPr>
      </w:pPr>
      <w:r w:rsidRPr="00DE50D3">
        <w:rPr>
          <w:lang w:val="es-ES"/>
        </w:rPr>
        <w:t>Un usuario final podrá crear un sitio accesible a través de un explorador web, mediante el cual el usuario final podrá cargar y compartir contenido y administrar los permisos para acceder a ese sitio.</w:t>
      </w:r>
    </w:p>
    <w:p w14:paraId="435F4FFD" w14:textId="77777777" w:rsidR="00ED50E6" w:rsidRPr="00DE50D3" w:rsidRDefault="00ED50E6" w:rsidP="00D7478E">
      <w:pPr>
        <w:pStyle w:val="ProductList-Body"/>
        <w:tabs>
          <w:tab w:val="clear" w:pos="158"/>
          <w:tab w:val="left" w:pos="180"/>
        </w:tabs>
        <w:ind w:left="180"/>
        <w:rPr>
          <w:lang w:val="es-ES"/>
        </w:rPr>
      </w:pPr>
    </w:p>
    <w:p w14:paraId="7F657CBD" w14:textId="77777777" w:rsidR="00ED50E6" w:rsidRPr="00DE50D3" w:rsidRDefault="001A19E0" w:rsidP="00D7478E">
      <w:pPr>
        <w:pStyle w:val="ProductList-Body"/>
        <w:tabs>
          <w:tab w:val="clear" w:pos="158"/>
          <w:tab w:val="left" w:pos="180"/>
        </w:tabs>
        <w:ind w:left="180"/>
        <w:rPr>
          <w:lang w:val="es-ES"/>
        </w:rPr>
      </w:pPr>
      <w:r w:rsidRPr="00DE50D3">
        <w:rPr>
          <w:b/>
          <w:color w:val="0072C6"/>
          <w:lang w:val="es-ES"/>
        </w:rPr>
        <w:t>Almacenamiento</w:t>
      </w:r>
    </w:p>
    <w:p w14:paraId="39343941" w14:textId="736F4EE6" w:rsidR="001A19E0" w:rsidRPr="00DE50D3" w:rsidRDefault="001A19E0" w:rsidP="00D7478E">
      <w:pPr>
        <w:pStyle w:val="ProductList-Body"/>
        <w:tabs>
          <w:tab w:val="clear" w:pos="158"/>
          <w:tab w:val="left" w:pos="180"/>
        </w:tabs>
        <w:ind w:left="180"/>
        <w:rPr>
          <w:lang w:val="es-ES"/>
        </w:rPr>
      </w:pPr>
      <w:r w:rsidRPr="00DE50D3">
        <w:rPr>
          <w:lang w:val="es-ES"/>
        </w:rPr>
        <w:t>El Cliente podrá establecer los límites de capacidad de almacenamiento para un sitio creado por un usuario final.</w:t>
      </w:r>
    </w:p>
    <w:p w14:paraId="3A8C6F55" w14:textId="4152F687" w:rsidR="00ED50E6" w:rsidRPr="00DE50D3" w:rsidRDefault="00ED50E6" w:rsidP="001A19E0">
      <w:pPr>
        <w:pStyle w:val="ProductList-Body"/>
        <w:rPr>
          <w:lang w:val="es-ES"/>
        </w:rPr>
      </w:pPr>
    </w:p>
    <w:p w14:paraId="5240EB9E" w14:textId="77777777" w:rsidR="00974EAE" w:rsidRPr="00DE50D3" w:rsidRDefault="001A19E0" w:rsidP="001B7CEF">
      <w:pPr>
        <w:pStyle w:val="ProductList-Body"/>
        <w:tabs>
          <w:tab w:val="clear" w:pos="158"/>
          <w:tab w:val="left" w:pos="180"/>
        </w:tabs>
        <w:rPr>
          <w:lang w:val="es-ES"/>
        </w:rPr>
      </w:pPr>
      <w:r w:rsidRPr="00DE50D3">
        <w:rPr>
          <w:b/>
          <w:color w:val="00188F"/>
          <w:lang w:val="es-ES"/>
        </w:rPr>
        <w:t>Usuarios Externos</w:t>
      </w:r>
    </w:p>
    <w:p w14:paraId="02135ED3" w14:textId="089FCBC2" w:rsidR="001A19E0" w:rsidRPr="00DE50D3" w:rsidRDefault="001A19E0" w:rsidP="006523C8">
      <w:pPr>
        <w:pStyle w:val="ProductList-Body"/>
        <w:tabs>
          <w:tab w:val="clear" w:pos="158"/>
          <w:tab w:val="left" w:pos="180"/>
        </w:tabs>
        <w:rPr>
          <w:lang w:val="es-ES"/>
        </w:rPr>
      </w:pPr>
      <w:r w:rsidRPr="00DE50D3">
        <w:rPr>
          <w:lang w:val="es-ES"/>
        </w:rPr>
        <w:t xml:space="preserve">Los Usuarios Externos invitados a las colecciones de sitios mediante la funcionalidad Compartir por Correo no necesitan SL de Usuario con el Quiosco de SharePoint Online, Plan 1 y Plan 2. </w:t>
      </w:r>
    </w:p>
    <w:p w14:paraId="20BB4A60" w14:textId="77777777" w:rsidR="00974EAE" w:rsidRPr="00DE50D3" w:rsidRDefault="00974EAE" w:rsidP="006523C8">
      <w:pPr>
        <w:pStyle w:val="ProductList-Body"/>
        <w:tabs>
          <w:tab w:val="clear" w:pos="158"/>
          <w:tab w:val="left" w:pos="180"/>
        </w:tabs>
        <w:rPr>
          <w:lang w:val="es-ES"/>
        </w:rPr>
      </w:pPr>
    </w:p>
    <w:p w14:paraId="61A15A1D" w14:textId="6242E069" w:rsidR="00974EAE" w:rsidRPr="00DE50D3" w:rsidRDefault="001A19E0" w:rsidP="006523C8">
      <w:pPr>
        <w:pStyle w:val="ProductList-Body"/>
        <w:tabs>
          <w:tab w:val="clear" w:pos="158"/>
          <w:tab w:val="left" w:pos="180"/>
        </w:tabs>
        <w:rPr>
          <w:lang w:val="es-ES"/>
        </w:rPr>
      </w:pPr>
      <w:r w:rsidRPr="00DE50D3">
        <w:rPr>
          <w:b/>
          <w:color w:val="00188F"/>
          <w:lang w:val="es-ES"/>
        </w:rPr>
        <w:t>SL de Complemento de Almacenamiento</w:t>
      </w:r>
    </w:p>
    <w:p w14:paraId="734FFA4B" w14:textId="3A029DAC" w:rsidR="001A19E0" w:rsidRPr="00DE50D3" w:rsidRDefault="001A19E0" w:rsidP="006523C8">
      <w:pPr>
        <w:pStyle w:val="ProductList-Body"/>
        <w:tabs>
          <w:tab w:val="clear" w:pos="158"/>
          <w:tab w:val="left" w:pos="180"/>
        </w:tabs>
        <w:rPr>
          <w:lang w:val="es-ES"/>
        </w:rPr>
      </w:pPr>
      <w:r w:rsidRPr="00DE50D3">
        <w:rPr>
          <w:lang w:val="es-ES"/>
        </w:rPr>
        <w:t>Se requiere Office 365 Extra File Storage por cada gigabyte de almacenamiento que supere el almacenamiento proporcionado con las SL de Usuario de SharePoint Online Planes 1 y 2.</w:t>
      </w:r>
    </w:p>
    <w:p w14:paraId="39836558" w14:textId="548A5AF9" w:rsidR="008E1EAF" w:rsidRPr="00DE50D3" w:rsidRDefault="004E280B" w:rsidP="00B83EC6">
      <w:pPr>
        <w:pStyle w:val="ProductList-Body"/>
        <w:shd w:val="clear" w:color="auto" w:fill="A6A6A6" w:themeFill="background1" w:themeFillShade="A6"/>
        <w:spacing w:before="120" w:after="120"/>
        <w:jc w:val="right"/>
        <w:rPr>
          <w:lang w:val="es-ES"/>
        </w:rPr>
      </w:pPr>
      <w:hyperlink w:anchor="TableofContents" w:history="1">
        <w:r w:rsidR="00355E55" w:rsidRPr="00DE50D3">
          <w:rPr>
            <w:rStyle w:val="Hyperlink"/>
            <w:sz w:val="16"/>
            <w:szCs w:val="16"/>
            <w:lang w:val="es-ES"/>
          </w:rPr>
          <w:t>Tabla de contenido</w:t>
        </w:r>
      </w:hyperlink>
      <w:r w:rsidR="00355E55" w:rsidRPr="00DE50D3">
        <w:rPr>
          <w:sz w:val="16"/>
          <w:szCs w:val="16"/>
          <w:lang w:val="es-ES"/>
        </w:rPr>
        <w:t xml:space="preserve"> / </w:t>
      </w:r>
      <w:hyperlink w:anchor="GeneralTerms" w:history="1">
        <w:r w:rsidR="00355E55" w:rsidRPr="00DE50D3">
          <w:rPr>
            <w:rStyle w:val="Hyperlink"/>
            <w:sz w:val="16"/>
            <w:szCs w:val="16"/>
            <w:lang w:val="es-ES"/>
          </w:rPr>
          <w:t>Términos generales</w:t>
        </w:r>
      </w:hyperlink>
    </w:p>
    <w:p w14:paraId="5027171D" w14:textId="77777777" w:rsidR="00CB6005" w:rsidRPr="00DE50D3" w:rsidRDefault="00CB6005" w:rsidP="00E86D35">
      <w:pPr>
        <w:pStyle w:val="ProductList-Offering2Heading"/>
        <w:rPr>
          <w:lang w:val="es-ES"/>
        </w:rPr>
      </w:pPr>
      <w:r w:rsidRPr="00DE50D3">
        <w:rPr>
          <w:lang w:val="es-ES"/>
        </w:rPr>
        <w:tab/>
      </w:r>
      <w:bookmarkStart w:id="82" w:name="_Toc433205198"/>
      <w:r w:rsidRPr="00DE50D3">
        <w:rPr>
          <w:lang w:val="es-ES"/>
        </w:rPr>
        <w:t>Skype Empresarial Online</w:t>
      </w:r>
      <w:bookmarkEnd w:id="82"/>
    </w:p>
    <w:p w14:paraId="06AE8F07" w14:textId="77777777" w:rsidR="00CB6005" w:rsidRPr="00DE50D3" w:rsidRDefault="00CB6005" w:rsidP="00CB6005">
      <w:pPr>
        <w:pStyle w:val="ProductList-Body"/>
        <w:rPr>
          <w:lang w:val="es-ES"/>
        </w:rPr>
      </w:pPr>
      <w:r w:rsidRPr="00DE50D3">
        <w:rPr>
          <w:rFonts w:asciiTheme="majorHAnsi" w:hAnsiTheme="majorHAnsi"/>
          <w:sz w:val="16"/>
          <w:szCs w:val="16"/>
          <w:lang w:val="es-ES"/>
        </w:rPr>
        <w:t>Skype Empresarial Online Plan 1</w:t>
      </w:r>
    </w:p>
    <w:p w14:paraId="71B1AAB3" w14:textId="77777777" w:rsidR="00CB6005" w:rsidRPr="00DE50D3" w:rsidRDefault="00CB6005" w:rsidP="00CB6005">
      <w:pPr>
        <w:pStyle w:val="ProductList-Body"/>
        <w:rPr>
          <w:lang w:val="es-ES"/>
        </w:rPr>
      </w:pPr>
      <w:r w:rsidRPr="00DE50D3">
        <w:rPr>
          <w:rFonts w:asciiTheme="majorHAnsi" w:hAnsiTheme="majorHAnsi"/>
          <w:sz w:val="16"/>
          <w:szCs w:val="16"/>
          <w:lang w:val="es-ES"/>
        </w:rPr>
        <w:t>Skype Empresarial Online Plan 2</w:t>
      </w:r>
    </w:p>
    <w:p w14:paraId="47EE86D8" w14:textId="77777777" w:rsidR="00CB6005" w:rsidRPr="00DE50D3" w:rsidRDefault="00CB6005" w:rsidP="00CB6005">
      <w:pPr>
        <w:pStyle w:val="ProductList-Body"/>
        <w:pBdr>
          <w:top w:val="single" w:sz="4" w:space="1" w:color="BFBFBF" w:themeColor="background1" w:themeShade="BF"/>
        </w:pBdr>
        <w:rPr>
          <w:lang w:val="es-ES"/>
        </w:rPr>
      </w:pPr>
    </w:p>
    <w:p w14:paraId="713D35B6" w14:textId="77777777" w:rsidR="00E22DEE" w:rsidRPr="000772BE" w:rsidRDefault="00E22DEE" w:rsidP="00E22DEE">
      <w:pPr>
        <w:pStyle w:val="ProductList-Body"/>
        <w:tabs>
          <w:tab w:val="clear" w:pos="158"/>
          <w:tab w:val="left" w:pos="360"/>
        </w:tabs>
      </w:pPr>
      <w:r>
        <w:rPr>
          <w:b/>
          <w:color w:val="00188F"/>
        </w:rPr>
        <w:lastRenderedPageBreak/>
        <w:t>Avisos</w:t>
      </w:r>
    </w:p>
    <w:p w14:paraId="3D8CBC10" w14:textId="2F3A2BD6" w:rsidR="00CB6005" w:rsidRPr="00DE50D3" w:rsidRDefault="00E22DEE" w:rsidP="00E22DEE">
      <w:pPr>
        <w:pStyle w:val="ProductList-Body"/>
        <w:rPr>
          <w:lang w:val="es-ES"/>
        </w:rPr>
      </w:pPr>
      <w:r>
        <w:t xml:space="preserve">Se aplican las Notificaciones de los Estándares H.264, MPEG-4 AVC y/o VC-1 que se encuentran en el </w:t>
      </w:r>
      <w:hyperlink w:anchor="Attachment1" w:history="1">
        <w:r>
          <w:rPr>
            <w:rStyle w:val="Hyperlink"/>
          </w:rPr>
          <w:t>Anexo 1</w:t>
        </w:r>
      </w:hyperlink>
      <w:r w:rsidR="00CB6005" w:rsidRPr="00DE50D3">
        <w:rPr>
          <w:lang w:val="es-ES"/>
        </w:rPr>
        <w:t>.</w:t>
      </w:r>
    </w:p>
    <w:p w14:paraId="5B1780B6" w14:textId="77777777" w:rsidR="00CB6005" w:rsidRPr="00DE50D3" w:rsidRDefault="00CB6005" w:rsidP="00CB6005">
      <w:pPr>
        <w:pStyle w:val="ProductList-Body"/>
        <w:rPr>
          <w:lang w:val="es-ES"/>
        </w:rPr>
      </w:pPr>
    </w:p>
    <w:p w14:paraId="2FB1AA39" w14:textId="77777777" w:rsidR="00CB6005" w:rsidRPr="00DE50D3" w:rsidRDefault="00CB6005" w:rsidP="00CB6005">
      <w:pPr>
        <w:pStyle w:val="ProductList-Body"/>
        <w:rPr>
          <w:lang w:val="es-ES"/>
        </w:rPr>
      </w:pPr>
      <w:r w:rsidRPr="00DE50D3">
        <w:rPr>
          <w:b/>
          <w:color w:val="00188F"/>
          <w:lang w:val="es-ES"/>
        </w:rPr>
        <w:t>Características Básicas de los Servicios de Office 365</w:t>
      </w:r>
    </w:p>
    <w:p w14:paraId="4DDC19F5" w14:textId="77777777" w:rsidR="00CB6005" w:rsidRPr="00DE50D3" w:rsidRDefault="00CB6005" w:rsidP="00CB6005">
      <w:pPr>
        <w:pStyle w:val="ProductList-Body"/>
        <w:rPr>
          <w:lang w:val="es-ES"/>
        </w:rPr>
      </w:pPr>
      <w:r w:rsidRPr="00DE50D3">
        <w:rPr>
          <w:lang w:val="es-ES"/>
        </w:rPr>
        <w:t xml:space="preserve">Skype Empresarial Online o su servicio sucesor tendrá las siguientes capacidades de </w:t>
      </w:r>
      <w:hyperlink w:anchor="CoreFeaturesforOffice365Services" w:history="1">
        <w:r w:rsidRPr="00DE50D3">
          <w:rPr>
            <w:rStyle w:val="Hyperlink"/>
            <w:lang w:val="es-ES"/>
          </w:rPr>
          <w:t>Características principales</w:t>
        </w:r>
      </w:hyperlink>
      <w:r w:rsidRPr="00DE50D3">
        <w:rPr>
          <w:lang w:val="es-ES"/>
        </w:rPr>
        <w:t>:</w:t>
      </w:r>
    </w:p>
    <w:p w14:paraId="0FDCB043" w14:textId="77777777" w:rsidR="00CB6005" w:rsidRPr="00DE50D3" w:rsidRDefault="00CB6005" w:rsidP="00CB6005">
      <w:pPr>
        <w:pStyle w:val="ProductList-Body"/>
        <w:rPr>
          <w:lang w:val="es-ES"/>
        </w:rPr>
      </w:pPr>
    </w:p>
    <w:p w14:paraId="2062AF2B" w14:textId="77777777" w:rsidR="00CB6005" w:rsidRPr="00DE50D3" w:rsidRDefault="00CB6005" w:rsidP="00CB6005">
      <w:pPr>
        <w:pStyle w:val="ProductList-Body"/>
        <w:tabs>
          <w:tab w:val="clear" w:pos="158"/>
          <w:tab w:val="left" w:pos="360"/>
        </w:tabs>
        <w:ind w:left="180"/>
        <w:rPr>
          <w:lang w:val="es-ES"/>
        </w:rPr>
      </w:pPr>
      <w:r w:rsidRPr="00DE50D3">
        <w:rPr>
          <w:b/>
          <w:color w:val="0072C6"/>
          <w:lang w:val="es-ES"/>
        </w:rPr>
        <w:t>Mensajería Instantánea</w:t>
      </w:r>
    </w:p>
    <w:p w14:paraId="04E6BA46" w14:textId="77777777" w:rsidR="00CB6005" w:rsidRPr="00DE50D3" w:rsidRDefault="00CB6005" w:rsidP="00CB6005">
      <w:pPr>
        <w:pStyle w:val="ProductList-Body"/>
        <w:tabs>
          <w:tab w:val="clear" w:pos="158"/>
          <w:tab w:val="left" w:pos="360"/>
        </w:tabs>
        <w:ind w:left="180"/>
        <w:rPr>
          <w:lang w:val="es-ES"/>
        </w:rPr>
      </w:pPr>
      <w:r w:rsidRPr="00DE50D3">
        <w:rPr>
          <w:lang w:val="es-ES"/>
        </w:rPr>
        <w:t>Un usuario final podrá transmitir un mensaje de texto a otro usuario final en tiempo real sobre una red de Protocolo de Internet.</w:t>
      </w:r>
    </w:p>
    <w:p w14:paraId="2284C501" w14:textId="77777777" w:rsidR="00CB6005" w:rsidRPr="00DE50D3" w:rsidRDefault="00CB6005" w:rsidP="00CB6005">
      <w:pPr>
        <w:pStyle w:val="ProductList-Body"/>
        <w:tabs>
          <w:tab w:val="clear" w:pos="158"/>
          <w:tab w:val="left" w:pos="360"/>
        </w:tabs>
        <w:ind w:left="180"/>
        <w:rPr>
          <w:lang w:val="es-ES"/>
        </w:rPr>
      </w:pPr>
    </w:p>
    <w:p w14:paraId="5A868C55" w14:textId="77777777" w:rsidR="00CB6005" w:rsidRPr="00DE50D3" w:rsidRDefault="00CB6005" w:rsidP="00CB6005">
      <w:pPr>
        <w:pStyle w:val="ProductList-Body"/>
        <w:tabs>
          <w:tab w:val="clear" w:pos="158"/>
          <w:tab w:val="left" w:pos="360"/>
        </w:tabs>
        <w:ind w:left="180"/>
        <w:rPr>
          <w:lang w:val="es-ES"/>
        </w:rPr>
      </w:pPr>
      <w:r w:rsidRPr="00DE50D3">
        <w:rPr>
          <w:b/>
          <w:color w:val="0072C6"/>
          <w:lang w:val="es-ES"/>
        </w:rPr>
        <w:t>Presencia</w:t>
      </w:r>
    </w:p>
    <w:p w14:paraId="76C271F7" w14:textId="77777777" w:rsidR="00CB6005" w:rsidRPr="00DE50D3" w:rsidRDefault="00CB6005" w:rsidP="00CB6005">
      <w:pPr>
        <w:pStyle w:val="ProductList-Body"/>
        <w:tabs>
          <w:tab w:val="clear" w:pos="158"/>
          <w:tab w:val="left" w:pos="360"/>
        </w:tabs>
        <w:ind w:left="180"/>
        <w:rPr>
          <w:lang w:val="es-ES"/>
        </w:rPr>
      </w:pPr>
      <w:r w:rsidRPr="00DE50D3">
        <w:rPr>
          <w:lang w:val="es-ES"/>
        </w:rPr>
        <w:t>Un usuario final podrá establecer y mostrar la disponibilidad del usuario final y ver la disponibilidad de otro usuario final.</w:t>
      </w:r>
    </w:p>
    <w:p w14:paraId="1C9B0FD0" w14:textId="77777777" w:rsidR="00CB6005" w:rsidRPr="00DE50D3" w:rsidRDefault="00CB6005" w:rsidP="00CB6005">
      <w:pPr>
        <w:pStyle w:val="ProductList-Body"/>
        <w:tabs>
          <w:tab w:val="clear" w:pos="158"/>
          <w:tab w:val="left" w:pos="360"/>
        </w:tabs>
        <w:ind w:left="180"/>
        <w:rPr>
          <w:lang w:val="es-ES"/>
        </w:rPr>
      </w:pPr>
    </w:p>
    <w:p w14:paraId="03BA5471" w14:textId="77777777" w:rsidR="00CB6005" w:rsidRPr="00DE50D3" w:rsidRDefault="00CB6005" w:rsidP="00CB6005">
      <w:pPr>
        <w:pStyle w:val="ProductList-Body"/>
        <w:tabs>
          <w:tab w:val="clear" w:pos="158"/>
          <w:tab w:val="left" w:pos="360"/>
        </w:tabs>
        <w:ind w:left="180"/>
        <w:rPr>
          <w:lang w:val="es-ES"/>
        </w:rPr>
      </w:pPr>
      <w:r w:rsidRPr="00DE50D3">
        <w:rPr>
          <w:b/>
          <w:color w:val="0072C6"/>
          <w:lang w:val="es-ES"/>
        </w:rPr>
        <w:t>Reuniones Online</w:t>
      </w:r>
    </w:p>
    <w:p w14:paraId="1E46172B" w14:textId="77777777" w:rsidR="00CB6005" w:rsidRPr="00DE50D3" w:rsidRDefault="00CB6005" w:rsidP="00CB6005">
      <w:pPr>
        <w:pStyle w:val="ProductList-Body"/>
        <w:tabs>
          <w:tab w:val="clear" w:pos="158"/>
          <w:tab w:val="left" w:pos="360"/>
        </w:tabs>
        <w:ind w:left="180"/>
        <w:rPr>
          <w:lang w:val="es-ES"/>
        </w:rPr>
      </w:pPr>
      <w:r w:rsidRPr="00DE50D3">
        <w:rPr>
          <w:lang w:val="es-ES"/>
        </w:rPr>
        <w:t>Con la funcionalidad de conferencia de audio y vídeo, un usuario final podrá llevar a cabo una reunión a través de Internet con otros usuarios finales.</w:t>
      </w:r>
    </w:p>
    <w:p w14:paraId="01F3953B" w14:textId="77777777" w:rsidR="00CB6005" w:rsidRPr="00DE50D3" w:rsidRDefault="00CB6005" w:rsidP="00CB6005">
      <w:pPr>
        <w:pStyle w:val="ProductList-Body"/>
        <w:tabs>
          <w:tab w:val="clear" w:pos="158"/>
          <w:tab w:val="left" w:pos="360"/>
        </w:tabs>
        <w:rPr>
          <w:lang w:val="es-ES"/>
        </w:rPr>
      </w:pPr>
    </w:p>
    <w:p w14:paraId="78B0AC48" w14:textId="77777777" w:rsidR="00CB6005" w:rsidRPr="00DE50D3" w:rsidRDefault="00CB6005" w:rsidP="00CB6005">
      <w:pPr>
        <w:pStyle w:val="ProductList-Body"/>
        <w:tabs>
          <w:tab w:val="clear" w:pos="158"/>
          <w:tab w:val="left" w:pos="360"/>
        </w:tabs>
        <w:rPr>
          <w:lang w:val="es-ES"/>
        </w:rPr>
      </w:pPr>
      <w:r w:rsidRPr="00DE50D3">
        <w:rPr>
          <w:b/>
          <w:color w:val="00188F"/>
          <w:lang w:val="es-ES"/>
        </w:rPr>
        <w:t>Usuario y Usuarios Externos no autenticados por Skype Empresarial Online</w:t>
      </w:r>
    </w:p>
    <w:p w14:paraId="2CCE3AAC" w14:textId="77777777" w:rsidR="00CB6005" w:rsidRPr="00DE50D3" w:rsidRDefault="00CB6005" w:rsidP="00CB6005">
      <w:pPr>
        <w:pStyle w:val="ProductList-Body"/>
        <w:tabs>
          <w:tab w:val="clear" w:pos="158"/>
          <w:tab w:val="left" w:pos="360"/>
        </w:tabs>
        <w:rPr>
          <w:lang w:val="es-ES"/>
        </w:rPr>
      </w:pPr>
      <w:r w:rsidRPr="00DE50D3">
        <w:rPr>
          <w:lang w:val="es-ES"/>
        </w:rPr>
        <w:t>No se requieren las SL de usuario para usuarios y Usuarios Externos no autenticados por el servicio de Skype Empresarial Online.</w:t>
      </w:r>
    </w:p>
    <w:p w14:paraId="7EADB445" w14:textId="77777777" w:rsidR="00CB6005" w:rsidRPr="00DE50D3" w:rsidRDefault="004E280B" w:rsidP="00CB6005">
      <w:pPr>
        <w:pStyle w:val="ProductList-Body"/>
        <w:shd w:val="clear" w:color="auto" w:fill="A6A6A6" w:themeFill="background1" w:themeFillShade="A6"/>
        <w:spacing w:before="120" w:after="240"/>
        <w:jc w:val="right"/>
        <w:rPr>
          <w:lang w:val="es-ES"/>
        </w:rPr>
      </w:pPr>
      <w:hyperlink w:anchor="TableofContents" w:history="1">
        <w:r w:rsidR="00355E55" w:rsidRPr="00DE50D3">
          <w:rPr>
            <w:rStyle w:val="Hyperlink"/>
            <w:sz w:val="16"/>
            <w:szCs w:val="16"/>
            <w:lang w:val="es-ES"/>
          </w:rPr>
          <w:t>Tabla de contenido</w:t>
        </w:r>
      </w:hyperlink>
      <w:r w:rsidR="00355E55" w:rsidRPr="00DE50D3">
        <w:rPr>
          <w:sz w:val="16"/>
          <w:szCs w:val="16"/>
          <w:lang w:val="es-ES"/>
        </w:rPr>
        <w:t xml:space="preserve"> / </w:t>
      </w:r>
      <w:hyperlink w:anchor="GeneralTerms" w:history="1">
        <w:r w:rsidR="00355E55" w:rsidRPr="00DE50D3">
          <w:rPr>
            <w:rStyle w:val="Hyperlink"/>
            <w:sz w:val="16"/>
            <w:szCs w:val="16"/>
            <w:lang w:val="es-ES"/>
          </w:rPr>
          <w:t>Términos generales</w:t>
        </w:r>
      </w:hyperlink>
    </w:p>
    <w:p w14:paraId="12EF9505" w14:textId="054F6DDD" w:rsidR="008E1EAF" w:rsidRPr="00DE50D3" w:rsidRDefault="004B3528" w:rsidP="00E86D35">
      <w:pPr>
        <w:pStyle w:val="ProductList-OfferingGroupHeading"/>
        <w:rPr>
          <w:lang w:val="es-ES"/>
        </w:rPr>
      </w:pPr>
      <w:bookmarkStart w:id="83" w:name="_Toc433205199"/>
      <w:r w:rsidRPr="00DE50D3">
        <w:rPr>
          <w:lang w:val="es-ES"/>
        </w:rPr>
        <w:t>Otros Servicios Online</w:t>
      </w:r>
      <w:bookmarkEnd w:id="83"/>
    </w:p>
    <w:p w14:paraId="15FE5732" w14:textId="3F9E7EAA" w:rsidR="008E1EAF" w:rsidRPr="00DE50D3" w:rsidRDefault="004B3528" w:rsidP="00E86D35">
      <w:pPr>
        <w:pStyle w:val="ProductList-Offering2Heading"/>
        <w:rPr>
          <w:lang w:val="es-ES"/>
        </w:rPr>
      </w:pPr>
      <w:r w:rsidRPr="00DE50D3">
        <w:rPr>
          <w:lang w:val="es-ES"/>
        </w:rPr>
        <w:tab/>
      </w:r>
      <w:bookmarkStart w:id="84" w:name="_Toc433205200"/>
      <w:r w:rsidRPr="00DE50D3">
        <w:rPr>
          <w:lang w:val="es-ES"/>
        </w:rPr>
        <w:t>Plataforma de Empresa de Mapas de Bing y Plataforma de Administración de Activos Móviles de Mapas de Bing</w:t>
      </w:r>
      <w:bookmarkEnd w:id="84"/>
    </w:p>
    <w:p w14:paraId="64D0F751" w14:textId="77777777" w:rsidR="00917344" w:rsidRPr="00DE50D3" w:rsidRDefault="00917344" w:rsidP="00917344">
      <w:pPr>
        <w:pStyle w:val="ProductList-Body"/>
        <w:rPr>
          <w:lang w:val="es-ES"/>
        </w:rPr>
      </w:pPr>
      <w:r w:rsidRPr="00DE50D3">
        <w:rPr>
          <w:b/>
          <w:color w:val="00188F"/>
          <w:lang w:val="es-ES"/>
        </w:rPr>
        <w:t>SL de Servicio</w:t>
      </w:r>
    </w:p>
    <w:p w14:paraId="3C3420FA" w14:textId="781ED104" w:rsidR="00917344" w:rsidRPr="00DE50D3" w:rsidRDefault="00917344" w:rsidP="00917344">
      <w:pPr>
        <w:pStyle w:val="ProductList-Body"/>
        <w:rPr>
          <w:lang w:val="es-ES"/>
        </w:rPr>
      </w:pPr>
      <w:r w:rsidRPr="00DE50D3">
        <w:rPr>
          <w:lang w:val="es-ES"/>
        </w:rPr>
        <w:t xml:space="preserve">Una SL de Servicio es necesaria para proporcionar acceso a los servicios. Cada SL de Servicio se debe adquirir con al menos una de las siguientes SL de Complemento susceptibles de actualización. </w:t>
      </w:r>
    </w:p>
    <w:p w14:paraId="36E1EEF0" w14:textId="77777777" w:rsidR="00917344" w:rsidRPr="00DE50D3" w:rsidRDefault="00917344" w:rsidP="00917344">
      <w:pPr>
        <w:pStyle w:val="ProductList-Body"/>
        <w:numPr>
          <w:ilvl w:val="0"/>
          <w:numId w:val="20"/>
        </w:numPr>
        <w:ind w:left="450" w:hanging="270"/>
        <w:rPr>
          <w:lang w:val="es-ES"/>
        </w:rPr>
      </w:pPr>
      <w:r w:rsidRPr="00DE50D3">
        <w:rPr>
          <w:lang w:val="es-ES"/>
        </w:rPr>
        <w:t xml:space="preserve">una SL de Complemento de uso del Sitio Web, necesaria para que los usuarios no autenticados accedan a la Plataforma de Empresa de Mapas de Bing y a la Plataforma de Administración de Activos Móviles de Mapas de Bing a través de los programas del Cliente, en función del número de transacciones facturables mensuales, </w:t>
      </w:r>
    </w:p>
    <w:p w14:paraId="1498380B" w14:textId="77777777" w:rsidR="00917344" w:rsidRPr="00DE50D3" w:rsidRDefault="00917344" w:rsidP="0088164F">
      <w:pPr>
        <w:pStyle w:val="ProductList-Body"/>
        <w:numPr>
          <w:ilvl w:val="0"/>
          <w:numId w:val="20"/>
        </w:numPr>
        <w:spacing w:before="40"/>
        <w:ind w:left="461" w:hanging="274"/>
        <w:rPr>
          <w:lang w:val="es-ES"/>
        </w:rPr>
      </w:pPr>
      <w:r w:rsidRPr="00DE50D3">
        <w:rPr>
          <w:lang w:val="es-ES"/>
        </w:rPr>
        <w:t>una SL de uso de sitio web público, disponible para un número específico de transacciones facturables, para uso en un sitio web que está disponible públicamente sin restricción,</w:t>
      </w:r>
    </w:p>
    <w:p w14:paraId="2EAAC315" w14:textId="77777777" w:rsidR="00917344" w:rsidRPr="00DE50D3" w:rsidRDefault="00917344" w:rsidP="0088164F">
      <w:pPr>
        <w:pStyle w:val="ProductList-Body"/>
        <w:numPr>
          <w:ilvl w:val="0"/>
          <w:numId w:val="20"/>
        </w:numPr>
        <w:spacing w:before="40"/>
        <w:ind w:left="461" w:hanging="274"/>
        <w:rPr>
          <w:lang w:val="es-ES"/>
        </w:rPr>
      </w:pPr>
      <w:r w:rsidRPr="00DE50D3">
        <w:rPr>
          <w:lang w:val="es-ES"/>
        </w:rPr>
        <w:t>un Complemento de Uso de Sitio Web Interno, disponible para un número específico de transacciones facturables, para uso en un sitio web interno (por ejemplo, Intranet) en una red privada,</w:t>
      </w:r>
    </w:p>
    <w:p w14:paraId="680AC23C" w14:textId="77777777" w:rsidR="00917344" w:rsidRPr="00DE50D3" w:rsidRDefault="00917344" w:rsidP="0088164F">
      <w:pPr>
        <w:pStyle w:val="ProductList-Body"/>
        <w:numPr>
          <w:ilvl w:val="0"/>
          <w:numId w:val="20"/>
        </w:numPr>
        <w:spacing w:before="40"/>
        <w:ind w:left="461" w:hanging="274"/>
        <w:rPr>
          <w:lang w:val="es-ES"/>
        </w:rPr>
      </w:pPr>
      <w:r w:rsidRPr="00DE50D3">
        <w:rPr>
          <w:lang w:val="es-ES"/>
        </w:rPr>
        <w:t>Complemento de Mapas de Bing Unlimited,</w:t>
      </w:r>
    </w:p>
    <w:p w14:paraId="7FCA6E2E" w14:textId="77777777" w:rsidR="00917344" w:rsidRPr="00DE50D3" w:rsidRDefault="00917344" w:rsidP="0088164F">
      <w:pPr>
        <w:pStyle w:val="ProductList-Body"/>
        <w:numPr>
          <w:ilvl w:val="0"/>
          <w:numId w:val="20"/>
        </w:numPr>
        <w:spacing w:before="40"/>
        <w:ind w:left="461" w:hanging="274"/>
        <w:rPr>
          <w:lang w:val="es-ES"/>
        </w:rPr>
      </w:pPr>
      <w:r w:rsidRPr="00DE50D3">
        <w:rPr>
          <w:lang w:val="es-ES"/>
        </w:rPr>
        <w:t>SL de Usuario Conocido de Mapas de Bing, o</w:t>
      </w:r>
    </w:p>
    <w:p w14:paraId="13F1DA9E" w14:textId="77777777" w:rsidR="00917344" w:rsidRPr="00DE50D3" w:rsidRDefault="00917344" w:rsidP="0088164F">
      <w:pPr>
        <w:pStyle w:val="ProductList-Body"/>
        <w:numPr>
          <w:ilvl w:val="0"/>
          <w:numId w:val="20"/>
        </w:numPr>
        <w:spacing w:before="40"/>
        <w:ind w:left="461" w:hanging="274"/>
        <w:rPr>
          <w:lang w:val="es-ES"/>
        </w:rPr>
      </w:pPr>
      <w:r w:rsidRPr="00DE50D3">
        <w:rPr>
          <w:lang w:val="es-ES"/>
        </w:rPr>
        <w:t>SL de Usuario Conocido Light de Mapas de Bing.</w:t>
      </w:r>
    </w:p>
    <w:p w14:paraId="405C9546" w14:textId="77777777" w:rsidR="00917344" w:rsidRPr="00DE50D3" w:rsidRDefault="00917344" w:rsidP="00917344">
      <w:pPr>
        <w:pStyle w:val="ProductList-Body"/>
        <w:rPr>
          <w:lang w:val="es-ES"/>
        </w:rPr>
      </w:pPr>
    </w:p>
    <w:p w14:paraId="3AD768E9" w14:textId="77777777" w:rsidR="00917344" w:rsidRPr="00DE50D3" w:rsidRDefault="00917344" w:rsidP="00225DE4">
      <w:pPr>
        <w:pStyle w:val="ProductList-Body"/>
        <w:keepNext/>
        <w:rPr>
          <w:lang w:val="es-ES"/>
        </w:rPr>
      </w:pPr>
      <w:r w:rsidRPr="00DE50D3">
        <w:rPr>
          <w:b/>
          <w:color w:val="00188F"/>
          <w:lang w:val="es-ES"/>
        </w:rPr>
        <w:t>SL de Complemento de la SL de Servicio de la Plataforma de Administración de Activos Móviles de Mapas de Bing Susceptibles de Actualización</w:t>
      </w:r>
    </w:p>
    <w:p w14:paraId="74E07B3F" w14:textId="714ED503" w:rsidR="00917344" w:rsidRPr="00DE50D3" w:rsidRDefault="00917344" w:rsidP="00703842">
      <w:pPr>
        <w:pStyle w:val="ProductList-Body"/>
        <w:rPr>
          <w:lang w:val="es-ES"/>
        </w:rPr>
      </w:pPr>
      <w:r w:rsidRPr="00DE50D3">
        <w:rPr>
          <w:lang w:val="es-ES"/>
        </w:rPr>
        <w:t xml:space="preserve">Para la Plataforma de Administración de Activos Móviles de Mapas de Bing, se requiere una SL de Complemento por cada activo monitoreado cuyo GPS u otra posición basada en sensor se puede supervisar, mostrar, revertir por código geográfico o utilizar para realizar cálculos a través del uso de la Plataforma de Administración de Activos Móviles de Mapas de Bing. </w:t>
      </w:r>
      <w:r w:rsidR="00703842" w:rsidRPr="00DE50D3">
        <w:rPr>
          <w:lang w:val="es-ES"/>
        </w:rPr>
        <w:t>“</w:t>
      </w:r>
      <w:r w:rsidRPr="00DE50D3">
        <w:rPr>
          <w:lang w:val="es-ES"/>
        </w:rPr>
        <w:t>Activo</w:t>
      </w:r>
      <w:r w:rsidR="00703842" w:rsidRPr="00DE50D3">
        <w:rPr>
          <w:lang w:val="es-ES"/>
        </w:rPr>
        <w:t>”</w:t>
      </w:r>
      <w:r w:rsidRPr="00DE50D3">
        <w:rPr>
          <w:lang w:val="es-ES"/>
        </w:rPr>
        <w:t xml:space="preserve"> se define como cualquier vehículo, dispositivo u otro objeto móvil. Estas SL de Complemento son para un número específico de Activos monitoreados.</w:t>
      </w:r>
    </w:p>
    <w:p w14:paraId="65A09B43" w14:textId="77777777" w:rsidR="00917344" w:rsidRPr="00DE50D3" w:rsidRDefault="00917344" w:rsidP="00917344">
      <w:pPr>
        <w:pStyle w:val="ProductList-Body"/>
        <w:rPr>
          <w:lang w:val="es-ES"/>
        </w:rPr>
      </w:pPr>
    </w:p>
    <w:p w14:paraId="2CBC064D" w14:textId="77777777" w:rsidR="00917344" w:rsidRPr="00DE50D3" w:rsidRDefault="00917344" w:rsidP="00917344">
      <w:pPr>
        <w:pStyle w:val="ProductList-Body"/>
        <w:rPr>
          <w:lang w:val="es-ES"/>
        </w:rPr>
      </w:pPr>
      <w:r w:rsidRPr="00DE50D3">
        <w:rPr>
          <w:b/>
          <w:color w:val="00188F"/>
          <w:lang w:val="es-ES"/>
        </w:rPr>
        <w:t>Usuarios Autenticados</w:t>
      </w:r>
    </w:p>
    <w:p w14:paraId="62E52076" w14:textId="444A9243" w:rsidR="00917344" w:rsidRPr="00DE50D3" w:rsidRDefault="00917344" w:rsidP="00917344">
      <w:pPr>
        <w:pStyle w:val="ProductList-Body"/>
        <w:rPr>
          <w:lang w:val="es-ES"/>
        </w:rPr>
      </w:pPr>
      <w:r w:rsidRPr="00DE50D3">
        <w:rPr>
          <w:lang w:val="es-ES"/>
        </w:rPr>
        <w:t>Los usuarios que se autentican en los programas del Cliente y acceden a la Plataforma de Empresa de Mapas de Bing y a la Plataforma de Administración de Activos Móviles de Mapas de Bing deben contar con una SL.</w:t>
      </w:r>
    </w:p>
    <w:p w14:paraId="3D637926" w14:textId="77777777" w:rsidR="009622C9" w:rsidRPr="00DE50D3" w:rsidRDefault="009622C9" w:rsidP="00917344">
      <w:pPr>
        <w:pStyle w:val="ProductList-Body"/>
        <w:rPr>
          <w:lang w:val="es-ES"/>
        </w:rPr>
      </w:pPr>
    </w:p>
    <w:p w14:paraId="2BA7F5AC" w14:textId="77777777" w:rsidR="00917344" w:rsidRPr="00DE50D3" w:rsidRDefault="00917344" w:rsidP="00917344">
      <w:pPr>
        <w:pStyle w:val="ProductList-Body"/>
        <w:rPr>
          <w:lang w:val="es-ES"/>
        </w:rPr>
      </w:pPr>
      <w:r w:rsidRPr="00DE50D3">
        <w:rPr>
          <w:b/>
          <w:color w:val="00188F"/>
          <w:lang w:val="es-ES"/>
        </w:rPr>
        <w:t>API de Mapas de Bing</w:t>
      </w:r>
    </w:p>
    <w:p w14:paraId="0B1B4362" w14:textId="25048EA2" w:rsidR="00917344" w:rsidRPr="00DE50D3" w:rsidRDefault="00917344" w:rsidP="00917344">
      <w:pPr>
        <w:pStyle w:val="ProductList-Body"/>
        <w:rPr>
          <w:lang w:val="es-ES"/>
        </w:rPr>
      </w:pPr>
      <w:r w:rsidRPr="00DE50D3">
        <w:rPr>
          <w:lang w:val="es-ES"/>
        </w:rPr>
        <w:t xml:space="preserve">El Cliente puede utilizar todas las API de Mapas de Bing de acuerdo con los Términos de Uso de la API de Plataforma de Mapas de Bing de Microsoft y las SDK de Plataforma de Mapas de Bing, incluidos cualquier sucesor de ellos que se encuentre en </w:t>
      </w:r>
      <w:hyperlink r:id="rId39" w:history="1">
        <w:r w:rsidRPr="00DE50D3">
          <w:rPr>
            <w:rStyle w:val="Hyperlink"/>
            <w:lang w:val="es-ES"/>
          </w:rPr>
          <w:t>http://go.microsoft.com/fwlink/p/?LinkID=66121</w:t>
        </w:r>
      </w:hyperlink>
      <w:r w:rsidRPr="00DE50D3">
        <w:rPr>
          <w:lang w:val="es-ES"/>
        </w:rPr>
        <w:t xml:space="preserve"> y en </w:t>
      </w:r>
      <w:hyperlink r:id="rId40" w:history="1">
        <w:r w:rsidRPr="00DE50D3">
          <w:rPr>
            <w:rStyle w:val="Hyperlink"/>
            <w:lang w:val="es-ES"/>
          </w:rPr>
          <w:t>http://go.microsoft.com/fwlink/p/?LinkID=223436</w:t>
        </w:r>
      </w:hyperlink>
      <w:r w:rsidRPr="00DE50D3">
        <w:rPr>
          <w:lang w:val="es-ES"/>
        </w:rPr>
        <w:t>.</w:t>
      </w:r>
    </w:p>
    <w:p w14:paraId="699EF278" w14:textId="77777777" w:rsidR="00917344" w:rsidRPr="00DE50D3" w:rsidRDefault="00917344" w:rsidP="00917344">
      <w:pPr>
        <w:pStyle w:val="ProductList-Body"/>
        <w:rPr>
          <w:lang w:val="es-ES"/>
        </w:rPr>
      </w:pPr>
    </w:p>
    <w:p w14:paraId="0C4A1132" w14:textId="77777777" w:rsidR="00917344" w:rsidRPr="00DE50D3" w:rsidRDefault="00917344" w:rsidP="00E22DEE">
      <w:pPr>
        <w:pStyle w:val="ProductList-Body"/>
        <w:keepNext/>
        <w:rPr>
          <w:lang w:val="es-ES"/>
        </w:rPr>
      </w:pPr>
      <w:r w:rsidRPr="00DE50D3">
        <w:rPr>
          <w:b/>
          <w:color w:val="00188F"/>
          <w:lang w:val="es-ES"/>
        </w:rPr>
        <w:lastRenderedPageBreak/>
        <w:t>Privacidad de Mapas de Bing</w:t>
      </w:r>
    </w:p>
    <w:p w14:paraId="5963E750" w14:textId="57B16C42" w:rsidR="008E1EAF" w:rsidRPr="00DE50D3" w:rsidRDefault="00917344" w:rsidP="00917344">
      <w:pPr>
        <w:pStyle w:val="ProductList-Body"/>
        <w:rPr>
          <w:lang w:val="es-ES"/>
        </w:rPr>
      </w:pPr>
      <w:r w:rsidRPr="00DE50D3">
        <w:rPr>
          <w:lang w:val="es-ES"/>
        </w:rPr>
        <w:t xml:space="preserve">La Declaración de Privacidad y los términos de privacidad de Bing que se encuentran en los Términos de Uso de las API de Plataforma de Mapas de Bing de Microsoft, ubicados en </w:t>
      </w:r>
      <w:hyperlink r:id="rId41" w:history="1">
        <w:r w:rsidRPr="00DE50D3">
          <w:rPr>
            <w:rStyle w:val="Hyperlink"/>
            <w:lang w:val="es-ES"/>
          </w:rPr>
          <w:t>http://go.microsoft.com/fwlink/?LinkID=248686</w:t>
        </w:r>
      </w:hyperlink>
      <w:r w:rsidRPr="00DE50D3">
        <w:rPr>
          <w:lang w:val="es-ES"/>
        </w:rPr>
        <w:t xml:space="preserve"> se aplican al uso que hace el Cliente de los Servicios de Mapas de Bing.</w:t>
      </w:r>
    </w:p>
    <w:p w14:paraId="5062E615" w14:textId="2CCCD383" w:rsidR="00917344" w:rsidRPr="00DE50D3" w:rsidRDefault="004E280B" w:rsidP="00917344">
      <w:pPr>
        <w:pStyle w:val="ProductList-Body"/>
        <w:shd w:val="clear" w:color="auto" w:fill="A6A6A6" w:themeFill="background1" w:themeFillShade="A6"/>
        <w:spacing w:before="120" w:after="240"/>
        <w:jc w:val="right"/>
        <w:rPr>
          <w:lang w:val="es-ES"/>
        </w:rPr>
      </w:pPr>
      <w:hyperlink w:anchor="TableofContents" w:history="1">
        <w:r w:rsidR="00355E55" w:rsidRPr="00DE50D3">
          <w:rPr>
            <w:rStyle w:val="Hyperlink"/>
            <w:sz w:val="16"/>
            <w:szCs w:val="16"/>
            <w:lang w:val="es-ES"/>
          </w:rPr>
          <w:t>Tabla de contenido</w:t>
        </w:r>
      </w:hyperlink>
      <w:r w:rsidR="00355E55" w:rsidRPr="00DE50D3">
        <w:rPr>
          <w:sz w:val="16"/>
          <w:szCs w:val="16"/>
          <w:lang w:val="es-ES"/>
        </w:rPr>
        <w:t xml:space="preserve"> / </w:t>
      </w:r>
      <w:hyperlink w:anchor="GeneralTerms" w:history="1">
        <w:r w:rsidR="00355E55" w:rsidRPr="00DE50D3">
          <w:rPr>
            <w:rStyle w:val="Hyperlink"/>
            <w:sz w:val="16"/>
            <w:szCs w:val="16"/>
            <w:lang w:val="es-ES"/>
          </w:rPr>
          <w:t>Términos generales</w:t>
        </w:r>
      </w:hyperlink>
    </w:p>
    <w:p w14:paraId="7E4BE2FC" w14:textId="6F918930" w:rsidR="008E1EAF" w:rsidRPr="00DE50D3" w:rsidRDefault="00917344" w:rsidP="00E86D35">
      <w:pPr>
        <w:pStyle w:val="ProductList-Offering2Heading"/>
        <w:rPr>
          <w:lang w:val="es-ES"/>
        </w:rPr>
      </w:pPr>
      <w:r w:rsidRPr="00DE50D3">
        <w:rPr>
          <w:lang w:val="es-ES"/>
        </w:rPr>
        <w:tab/>
      </w:r>
      <w:bookmarkStart w:id="85" w:name="_Toc433205201"/>
      <w:r w:rsidRPr="00DE50D3">
        <w:rPr>
          <w:lang w:val="es-ES"/>
        </w:rPr>
        <w:t>Microsoft Learning E-Reference Library</w:t>
      </w:r>
      <w:bookmarkEnd w:id="85"/>
    </w:p>
    <w:p w14:paraId="52B5E39A" w14:textId="6497DC6A" w:rsidR="008E1EAF" w:rsidRPr="00DE50D3" w:rsidRDefault="00917344" w:rsidP="00A914BF">
      <w:pPr>
        <w:pStyle w:val="ProductList-Body"/>
        <w:rPr>
          <w:lang w:val="es-ES"/>
        </w:rPr>
      </w:pPr>
      <w:r w:rsidRPr="00DE50D3">
        <w:rPr>
          <w:lang w:val="es-ES"/>
        </w:rPr>
        <w:t>Cualquier persona que tenga acceso válido al equipo o la red interna del Cliente puede copiar y utilizar la documentación para fines de referencia internos del Cliente. La documentación no incluye los libros electrónicos.</w:t>
      </w:r>
    </w:p>
    <w:p w14:paraId="186404B2" w14:textId="6E277EA4" w:rsidR="00917344" w:rsidRPr="00DE50D3" w:rsidRDefault="004E280B" w:rsidP="00917344">
      <w:pPr>
        <w:pStyle w:val="ProductList-Body"/>
        <w:shd w:val="clear" w:color="auto" w:fill="A6A6A6" w:themeFill="background1" w:themeFillShade="A6"/>
        <w:spacing w:before="120" w:after="240"/>
        <w:jc w:val="right"/>
        <w:rPr>
          <w:lang w:val="es-ES"/>
        </w:rPr>
      </w:pPr>
      <w:hyperlink w:anchor="TableofContents" w:history="1">
        <w:r w:rsidR="00355E55" w:rsidRPr="00DE50D3">
          <w:rPr>
            <w:rStyle w:val="Hyperlink"/>
            <w:sz w:val="16"/>
            <w:szCs w:val="16"/>
            <w:lang w:val="es-ES"/>
          </w:rPr>
          <w:t>Tabla de contenido</w:t>
        </w:r>
      </w:hyperlink>
      <w:r w:rsidR="00355E55" w:rsidRPr="00DE50D3">
        <w:rPr>
          <w:sz w:val="16"/>
          <w:szCs w:val="16"/>
          <w:lang w:val="es-ES"/>
        </w:rPr>
        <w:t xml:space="preserve"> / </w:t>
      </w:r>
      <w:hyperlink w:anchor="GeneralTerms" w:history="1">
        <w:r w:rsidR="00355E55" w:rsidRPr="00DE50D3">
          <w:rPr>
            <w:rStyle w:val="Hyperlink"/>
            <w:sz w:val="16"/>
            <w:szCs w:val="16"/>
            <w:lang w:val="es-ES"/>
          </w:rPr>
          <w:t>Términos generales</w:t>
        </w:r>
      </w:hyperlink>
    </w:p>
    <w:p w14:paraId="26E95B1F" w14:textId="09CFE6AC" w:rsidR="008E1EAF" w:rsidRPr="00DE50D3" w:rsidRDefault="00917344" w:rsidP="00E86D35">
      <w:pPr>
        <w:pStyle w:val="ProductList-Offering2Heading"/>
      </w:pPr>
      <w:r w:rsidRPr="00DE50D3">
        <w:rPr>
          <w:lang w:val="es-ES"/>
        </w:rPr>
        <w:tab/>
      </w:r>
      <w:bookmarkStart w:id="86" w:name="_Toc433205202"/>
      <w:r w:rsidRPr="00DE50D3">
        <w:t>Microsoft Learning IT Academy</w:t>
      </w:r>
      <w:bookmarkEnd w:id="86"/>
    </w:p>
    <w:p w14:paraId="246D13D7" w14:textId="77777777" w:rsidR="00917344" w:rsidRPr="00DE50D3" w:rsidRDefault="00917344" w:rsidP="00917344">
      <w:pPr>
        <w:pStyle w:val="ProductList-Body"/>
      </w:pPr>
      <w:r w:rsidRPr="00DE50D3">
        <w:rPr>
          <w:b/>
          <w:color w:val="00188F"/>
        </w:rPr>
        <w:t>SL de Servicio</w:t>
      </w:r>
    </w:p>
    <w:p w14:paraId="2B441D8A" w14:textId="78207564" w:rsidR="00917344" w:rsidRPr="00DE50D3" w:rsidRDefault="00917344" w:rsidP="00917344">
      <w:pPr>
        <w:pStyle w:val="ProductList-Body"/>
        <w:rPr>
          <w:lang w:val="es-ES"/>
        </w:rPr>
      </w:pPr>
      <w:r w:rsidRPr="00DE50D3">
        <w:rPr>
          <w:lang w:val="es-ES"/>
        </w:rPr>
        <w:t>Se requiere una SL de Servicio para cada Ubicación que acceda o utilice cualquier servicio o beneficio de Microsoft Learning IT Academy Ubicación se define como el lugar físico con personal que se encuentra bajo el mismo administrador, como un director, en un edificio o en un grupo de edificios ubicados en el mismo campus.</w:t>
      </w:r>
    </w:p>
    <w:p w14:paraId="74A23D0C" w14:textId="77777777" w:rsidR="00917344" w:rsidRPr="00DE50D3" w:rsidRDefault="00917344" w:rsidP="00917344">
      <w:pPr>
        <w:pStyle w:val="ProductList-Body"/>
        <w:rPr>
          <w:lang w:val="es-ES"/>
        </w:rPr>
      </w:pPr>
    </w:p>
    <w:p w14:paraId="62C90E4F" w14:textId="56FB5A3C" w:rsidR="00917344" w:rsidRPr="00DE50D3" w:rsidRDefault="00917344" w:rsidP="00917344">
      <w:pPr>
        <w:pStyle w:val="ProductList-Body"/>
        <w:rPr>
          <w:lang w:val="es-ES"/>
        </w:rPr>
      </w:pPr>
      <w:r w:rsidRPr="00DE50D3">
        <w:rPr>
          <w:b/>
          <w:color w:val="00188F"/>
          <w:lang w:val="es-ES"/>
        </w:rPr>
        <w:t>Directrices del Programa IT Academy</w:t>
      </w:r>
    </w:p>
    <w:p w14:paraId="6F2DF207" w14:textId="14F06370" w:rsidR="00917344" w:rsidRPr="00DE50D3" w:rsidRDefault="00917344" w:rsidP="00917344">
      <w:pPr>
        <w:pStyle w:val="ProductList-Body"/>
        <w:rPr>
          <w:lang w:val="es-ES"/>
        </w:rPr>
      </w:pPr>
      <w:r w:rsidRPr="00DE50D3">
        <w:rPr>
          <w:lang w:val="es-ES"/>
        </w:rPr>
        <w:t xml:space="preserve">Las directrices del Programa IT Academy, que se encuentran en </w:t>
      </w:r>
      <w:hyperlink r:id="rId42" w:history="1">
        <w:r w:rsidRPr="00DE50D3">
          <w:rPr>
            <w:rStyle w:val="Hyperlink"/>
            <w:lang w:val="es-ES"/>
          </w:rPr>
          <w:t>http://www.microsoft.com/itacademy</w:t>
        </w:r>
      </w:hyperlink>
      <w:r w:rsidRPr="00DE50D3">
        <w:rPr>
          <w:lang w:val="es-ES"/>
        </w:rPr>
        <w:t>, se aplican al uso que el Cliente hace de Microsoft Learning IT Academy y sus beneficios.</w:t>
      </w:r>
    </w:p>
    <w:p w14:paraId="50AADE8B" w14:textId="77777777" w:rsidR="00917344" w:rsidRPr="00DE50D3" w:rsidRDefault="00917344" w:rsidP="00917344">
      <w:pPr>
        <w:pStyle w:val="ProductList-Body"/>
        <w:rPr>
          <w:lang w:val="es-ES"/>
        </w:rPr>
      </w:pPr>
    </w:p>
    <w:p w14:paraId="25246280" w14:textId="77777777" w:rsidR="00917344" w:rsidRPr="00DE50D3" w:rsidRDefault="00917344" w:rsidP="00917344">
      <w:pPr>
        <w:pStyle w:val="ProductList-Body"/>
        <w:rPr>
          <w:lang w:val="es-ES"/>
        </w:rPr>
      </w:pPr>
      <w:r w:rsidRPr="00DE50D3">
        <w:rPr>
          <w:b/>
          <w:color w:val="00188F"/>
          <w:lang w:val="es-ES"/>
        </w:rPr>
        <w:t>Beneficios del Programa Proporcionados por Terceros</w:t>
      </w:r>
    </w:p>
    <w:p w14:paraId="6159755F" w14:textId="7FE39CCA" w:rsidR="008E1EAF" w:rsidRPr="00DE50D3" w:rsidRDefault="00917344" w:rsidP="00917344">
      <w:pPr>
        <w:pStyle w:val="ProductList-Body"/>
        <w:rPr>
          <w:lang w:val="es-ES"/>
        </w:rPr>
      </w:pPr>
      <w:r w:rsidRPr="00DE50D3">
        <w:rPr>
          <w:lang w:val="es-ES"/>
        </w:rPr>
        <w:t>Los beneficios del programa pueden utilizarlos únicamente el profesorado, los miembros del personal y los estudiantes de una institución licenciada que actualmente se encuentren inscritos en esta.</w:t>
      </w:r>
    </w:p>
    <w:p w14:paraId="7BE13356" w14:textId="2FDC7FBC" w:rsidR="00917344" w:rsidRPr="00DE50D3" w:rsidRDefault="004E280B" w:rsidP="00917344">
      <w:pPr>
        <w:pStyle w:val="ProductList-Body"/>
        <w:shd w:val="clear" w:color="auto" w:fill="A6A6A6" w:themeFill="background1" w:themeFillShade="A6"/>
        <w:spacing w:before="120" w:after="240"/>
        <w:jc w:val="right"/>
        <w:rPr>
          <w:lang w:val="es-ES"/>
        </w:rPr>
      </w:pPr>
      <w:hyperlink w:anchor="TableofContents" w:history="1">
        <w:r w:rsidR="00355E55" w:rsidRPr="00DE50D3">
          <w:rPr>
            <w:rStyle w:val="Hyperlink"/>
            <w:sz w:val="16"/>
            <w:szCs w:val="16"/>
            <w:lang w:val="es-ES"/>
          </w:rPr>
          <w:t>Tabla de contenido</w:t>
        </w:r>
      </w:hyperlink>
      <w:r w:rsidR="00355E55" w:rsidRPr="00DE50D3">
        <w:rPr>
          <w:sz w:val="16"/>
          <w:szCs w:val="16"/>
          <w:lang w:val="es-ES"/>
        </w:rPr>
        <w:t xml:space="preserve"> / </w:t>
      </w:r>
      <w:hyperlink w:anchor="GeneralTerms" w:history="1">
        <w:r w:rsidR="00355E55" w:rsidRPr="00DE50D3">
          <w:rPr>
            <w:rStyle w:val="Hyperlink"/>
            <w:sz w:val="16"/>
            <w:szCs w:val="16"/>
            <w:lang w:val="es-ES"/>
          </w:rPr>
          <w:t>Términos generales</w:t>
        </w:r>
      </w:hyperlink>
    </w:p>
    <w:p w14:paraId="5EEA3C10" w14:textId="77777777" w:rsidR="00581CDB" w:rsidRPr="00DE50D3" w:rsidRDefault="00581CDB" w:rsidP="00E86D35">
      <w:pPr>
        <w:pStyle w:val="ProductList-Offering2Heading"/>
        <w:rPr>
          <w:lang w:val="es-ES"/>
        </w:rPr>
      </w:pPr>
      <w:r w:rsidRPr="00DE50D3">
        <w:rPr>
          <w:lang w:val="es-ES"/>
        </w:rPr>
        <w:tab/>
      </w:r>
      <w:bookmarkStart w:id="87" w:name="_Toc433205203"/>
      <w:r w:rsidRPr="00DE50D3">
        <w:rPr>
          <w:lang w:val="es-ES"/>
        </w:rPr>
        <w:t>Office 365 Developer</w:t>
      </w:r>
      <w:bookmarkEnd w:id="87"/>
    </w:p>
    <w:p w14:paraId="5B0F2979" w14:textId="77777777" w:rsidR="00581CDB" w:rsidRPr="00DE50D3" w:rsidRDefault="00581CDB" w:rsidP="00581CDB">
      <w:pPr>
        <w:pStyle w:val="ProductList-Body"/>
        <w:tabs>
          <w:tab w:val="clear" w:pos="158"/>
          <w:tab w:val="left" w:pos="180"/>
        </w:tabs>
        <w:rPr>
          <w:lang w:val="es-ES"/>
        </w:rPr>
      </w:pPr>
      <w:r w:rsidRPr="00DE50D3">
        <w:rPr>
          <w:b/>
          <w:color w:val="00188F"/>
          <w:lang w:val="es-ES"/>
        </w:rPr>
        <w:t>Office 365 Developer no cuenta con Uso de Producción</w:t>
      </w:r>
    </w:p>
    <w:p w14:paraId="6FB6E3DE" w14:textId="77777777" w:rsidR="00581CDB" w:rsidRPr="00DE50D3" w:rsidRDefault="00581CDB" w:rsidP="00581CDB">
      <w:pPr>
        <w:pStyle w:val="ProductList-Body"/>
        <w:tabs>
          <w:tab w:val="clear" w:pos="158"/>
          <w:tab w:val="left" w:pos="180"/>
        </w:tabs>
        <w:rPr>
          <w:lang w:val="es-ES"/>
        </w:rPr>
      </w:pPr>
      <w:r w:rsidRPr="00DE50D3">
        <w:rPr>
          <w:lang w:val="es-ES"/>
        </w:rPr>
        <w:t>Cada usuario al cual el Cliente ceda una SL de Usuario puede utilizar el Servicio Online para diseñar, desarrollar y probar las aplicaciones del Cliente para ponerlas a disposición de los Servicios Online de Office 365 del Cliente, para implementaciones locales o para Microsoft Office Store. El Servicio Online no se licencia para uso de producción.</w:t>
      </w:r>
    </w:p>
    <w:p w14:paraId="56509E7A" w14:textId="77777777" w:rsidR="00581CDB" w:rsidRPr="00DE50D3" w:rsidRDefault="00581CDB" w:rsidP="00581CDB">
      <w:pPr>
        <w:pStyle w:val="ProductList-Body"/>
        <w:tabs>
          <w:tab w:val="clear" w:pos="158"/>
          <w:tab w:val="left" w:pos="180"/>
        </w:tabs>
        <w:rPr>
          <w:lang w:val="es-ES"/>
        </w:rPr>
      </w:pPr>
    </w:p>
    <w:p w14:paraId="6DDC9EA3" w14:textId="77777777" w:rsidR="00581CDB" w:rsidRPr="00DE50D3" w:rsidRDefault="00581CDB" w:rsidP="00581CDB">
      <w:pPr>
        <w:pStyle w:val="ProductList-Body"/>
        <w:tabs>
          <w:tab w:val="clear" w:pos="158"/>
          <w:tab w:val="left" w:pos="180"/>
        </w:tabs>
        <w:rPr>
          <w:lang w:val="es-ES"/>
        </w:rPr>
      </w:pPr>
      <w:r w:rsidRPr="00DE50D3">
        <w:rPr>
          <w:b/>
          <w:color w:val="00188F"/>
          <w:lang w:val="es-ES"/>
        </w:rPr>
        <w:t>Usuarios Finales de Office 365 Developer</w:t>
      </w:r>
    </w:p>
    <w:p w14:paraId="43BEB7C5" w14:textId="77777777" w:rsidR="00581CDB" w:rsidRPr="00DE50D3" w:rsidRDefault="00581CDB" w:rsidP="00581CDB">
      <w:pPr>
        <w:pStyle w:val="ProductList-Body"/>
        <w:tabs>
          <w:tab w:val="clear" w:pos="158"/>
          <w:tab w:val="left" w:pos="180"/>
        </w:tabs>
        <w:rPr>
          <w:lang w:val="es-ES"/>
        </w:rPr>
      </w:pPr>
      <w:r w:rsidRPr="00DE50D3">
        <w:rPr>
          <w:lang w:val="es-ES"/>
        </w:rPr>
        <w:t>Los usuarios finales del Cliente no necesitan una SL para acceder a Office 365 Developer con el objetivo de realizar pruebas de aceptación o proporcionar comentarios sobre los programas del Cliente.</w:t>
      </w:r>
    </w:p>
    <w:p w14:paraId="491AA8F9" w14:textId="77777777" w:rsidR="00581CDB" w:rsidRPr="00DE50D3" w:rsidRDefault="004E280B" w:rsidP="00581CDB">
      <w:pPr>
        <w:pStyle w:val="ProductList-Body"/>
        <w:shd w:val="clear" w:color="auto" w:fill="A6A6A6" w:themeFill="background1" w:themeFillShade="A6"/>
        <w:spacing w:before="120" w:after="240"/>
        <w:jc w:val="right"/>
        <w:rPr>
          <w:lang w:val="es-ES"/>
        </w:rPr>
      </w:pPr>
      <w:hyperlink w:anchor="TableofContents" w:history="1">
        <w:r w:rsidR="00355E55" w:rsidRPr="00DE50D3">
          <w:rPr>
            <w:rStyle w:val="Hyperlink"/>
            <w:sz w:val="16"/>
            <w:szCs w:val="16"/>
            <w:lang w:val="es-ES"/>
          </w:rPr>
          <w:t>Tabla de contenido</w:t>
        </w:r>
      </w:hyperlink>
      <w:r w:rsidR="00355E55" w:rsidRPr="00DE50D3">
        <w:rPr>
          <w:sz w:val="16"/>
          <w:szCs w:val="16"/>
          <w:lang w:val="es-ES"/>
        </w:rPr>
        <w:t xml:space="preserve"> / </w:t>
      </w:r>
      <w:hyperlink w:anchor="GeneralTerms" w:history="1">
        <w:r w:rsidR="00355E55" w:rsidRPr="00DE50D3">
          <w:rPr>
            <w:rStyle w:val="Hyperlink"/>
            <w:sz w:val="16"/>
            <w:szCs w:val="16"/>
            <w:lang w:val="es-ES"/>
          </w:rPr>
          <w:t>Términos generales</w:t>
        </w:r>
      </w:hyperlink>
    </w:p>
    <w:p w14:paraId="3FF8B7CC" w14:textId="5E27BA8E" w:rsidR="008E1EAF" w:rsidRPr="00DE50D3" w:rsidRDefault="00D67A4B" w:rsidP="00E86D35">
      <w:pPr>
        <w:pStyle w:val="ProductList-Offering2Heading"/>
        <w:rPr>
          <w:lang w:val="es-ES"/>
        </w:rPr>
      </w:pPr>
      <w:r w:rsidRPr="00DE50D3">
        <w:rPr>
          <w:lang w:val="es-ES"/>
        </w:rPr>
        <w:tab/>
      </w:r>
      <w:bookmarkStart w:id="88" w:name="_Toc433205204"/>
      <w:r w:rsidRPr="00DE50D3">
        <w:rPr>
          <w:lang w:val="es-ES"/>
        </w:rPr>
        <w:t xml:space="preserve">Power BI </w:t>
      </w:r>
      <w:r w:rsidR="002C5473">
        <w:rPr>
          <w:lang w:val="es-ES"/>
        </w:rPr>
        <w:t>Pro</w:t>
      </w:r>
      <w:bookmarkEnd w:id="88"/>
    </w:p>
    <w:p w14:paraId="6022E90C" w14:textId="77777777" w:rsidR="00D12FE5" w:rsidRPr="00DE50D3" w:rsidRDefault="00D12FE5" w:rsidP="00D12FE5">
      <w:pPr>
        <w:pStyle w:val="ProductList-Body"/>
        <w:tabs>
          <w:tab w:val="clear" w:pos="158"/>
          <w:tab w:val="left" w:pos="360"/>
        </w:tabs>
        <w:rPr>
          <w:lang w:val="es-ES"/>
        </w:rPr>
      </w:pPr>
      <w:r w:rsidRPr="00DE50D3">
        <w:rPr>
          <w:b/>
          <w:color w:val="00188F"/>
          <w:lang w:val="es-ES"/>
        </w:rPr>
        <w:t>Avisos</w:t>
      </w:r>
    </w:p>
    <w:p w14:paraId="36534C40" w14:textId="77777777" w:rsidR="00D12FE5" w:rsidRPr="00DE50D3" w:rsidRDefault="00D12FE5" w:rsidP="00D12FE5">
      <w:pPr>
        <w:pStyle w:val="ProductList-Body"/>
        <w:rPr>
          <w:lang w:val="es-ES"/>
        </w:rPr>
      </w:pPr>
      <w:r w:rsidRPr="00DE50D3">
        <w:rPr>
          <w:lang w:val="es-ES"/>
        </w:rPr>
        <w:t xml:space="preserve">Se aplican las Notificaciones de Mapas de Bing que se encuentran en el </w:t>
      </w:r>
      <w:hyperlink w:anchor="Attachment1" w:history="1">
        <w:r w:rsidRPr="00DE50D3">
          <w:rPr>
            <w:rStyle w:val="Hyperlink"/>
            <w:lang w:val="es-ES"/>
          </w:rPr>
          <w:t>Anexo 1</w:t>
        </w:r>
      </w:hyperlink>
      <w:r w:rsidRPr="00DE50D3">
        <w:rPr>
          <w:lang w:val="es-ES"/>
        </w:rPr>
        <w:t>.</w:t>
      </w:r>
    </w:p>
    <w:p w14:paraId="5A793BD3" w14:textId="2EE83394" w:rsidR="00D67A4B" w:rsidRPr="00DE50D3" w:rsidRDefault="004E280B" w:rsidP="00D67A4B">
      <w:pPr>
        <w:pStyle w:val="ProductList-Body"/>
        <w:shd w:val="clear" w:color="auto" w:fill="A6A6A6" w:themeFill="background1" w:themeFillShade="A6"/>
        <w:spacing w:before="120" w:after="240"/>
        <w:jc w:val="right"/>
        <w:rPr>
          <w:lang w:val="es-ES"/>
        </w:rPr>
      </w:pPr>
      <w:hyperlink w:anchor="TableofContents" w:history="1">
        <w:r w:rsidR="00355E55" w:rsidRPr="00DE50D3">
          <w:rPr>
            <w:rStyle w:val="Hyperlink"/>
            <w:sz w:val="16"/>
            <w:szCs w:val="16"/>
            <w:lang w:val="es-ES"/>
          </w:rPr>
          <w:t>Tabla de contenido</w:t>
        </w:r>
      </w:hyperlink>
      <w:r w:rsidR="00355E55" w:rsidRPr="00DE50D3">
        <w:rPr>
          <w:sz w:val="16"/>
          <w:szCs w:val="16"/>
          <w:lang w:val="es-ES"/>
        </w:rPr>
        <w:t xml:space="preserve"> / </w:t>
      </w:r>
      <w:hyperlink w:anchor="GeneralTerms" w:history="1">
        <w:r w:rsidR="00355E55" w:rsidRPr="00DE50D3">
          <w:rPr>
            <w:rStyle w:val="Hyperlink"/>
            <w:sz w:val="16"/>
            <w:szCs w:val="16"/>
            <w:lang w:val="es-ES"/>
          </w:rPr>
          <w:t>Términos generales</w:t>
        </w:r>
      </w:hyperlink>
    </w:p>
    <w:p w14:paraId="2D83CBA9" w14:textId="23710CEF" w:rsidR="003D22CB" w:rsidRPr="00DE50D3" w:rsidRDefault="00D67A4B" w:rsidP="00E86D35">
      <w:pPr>
        <w:pStyle w:val="ProductList-Offering2Heading"/>
        <w:rPr>
          <w:lang w:val="es-ES"/>
        </w:rPr>
      </w:pPr>
      <w:r w:rsidRPr="00DE50D3">
        <w:rPr>
          <w:lang w:val="es-ES"/>
        </w:rPr>
        <w:tab/>
      </w:r>
      <w:bookmarkStart w:id="89" w:name="_Toc433205205"/>
      <w:r w:rsidRPr="00DE50D3">
        <w:rPr>
          <w:lang w:val="es-ES"/>
        </w:rPr>
        <w:t>System Center Endpoint Protection</w:t>
      </w:r>
      <w:bookmarkEnd w:id="89"/>
    </w:p>
    <w:p w14:paraId="208FA420" w14:textId="77777777" w:rsidR="00D67A4B" w:rsidRPr="00DE50D3" w:rsidRDefault="00D67A4B" w:rsidP="00D67A4B">
      <w:pPr>
        <w:pStyle w:val="ProductList-Body"/>
        <w:rPr>
          <w:lang w:val="es-ES"/>
        </w:rPr>
      </w:pPr>
      <w:r w:rsidRPr="00DE50D3">
        <w:rPr>
          <w:b/>
          <w:color w:val="00188F"/>
          <w:lang w:val="es-ES"/>
        </w:rPr>
        <w:t>SL de Dispositivo</w:t>
      </w:r>
    </w:p>
    <w:p w14:paraId="40B41340" w14:textId="4198302C" w:rsidR="00D67A4B" w:rsidRPr="00DE50D3" w:rsidRDefault="00D67A4B" w:rsidP="00D67A4B">
      <w:pPr>
        <w:pStyle w:val="ProductList-Body"/>
        <w:rPr>
          <w:lang w:val="es-ES"/>
        </w:rPr>
      </w:pPr>
      <w:r w:rsidRPr="00DE50D3">
        <w:rPr>
          <w:lang w:val="es-ES"/>
        </w:rPr>
        <w:t>Se requiere una SL para cada dispositivo que acceda a System Center Endpoint Protection o a un software relacionado, excluidos Servidores, los que requieren Licencias de Administración de Servidores.</w:t>
      </w:r>
    </w:p>
    <w:p w14:paraId="131E9BB0" w14:textId="77777777" w:rsidR="00DE50D3" w:rsidRDefault="00DE50D3" w:rsidP="00D67A4B">
      <w:pPr>
        <w:pStyle w:val="ProductList-Body"/>
        <w:rPr>
          <w:b/>
          <w:color w:val="00188F"/>
          <w:lang w:val="es-ES"/>
        </w:rPr>
      </w:pPr>
    </w:p>
    <w:p w14:paraId="7C554608" w14:textId="77777777" w:rsidR="00E22DEE" w:rsidRPr="000772BE" w:rsidRDefault="00E22DEE" w:rsidP="00E22DEE">
      <w:pPr>
        <w:pStyle w:val="ProductList-Body"/>
      </w:pPr>
      <w:r>
        <w:rPr>
          <w:b/>
          <w:color w:val="00188F"/>
        </w:rPr>
        <w:t>SL de Administración de Servidores</w:t>
      </w:r>
    </w:p>
    <w:p w14:paraId="3298C8B2" w14:textId="6E6C9DF6" w:rsidR="001B7CEF" w:rsidRPr="008147CC" w:rsidRDefault="00E22DEE" w:rsidP="00E22DEE">
      <w:pPr>
        <w:pStyle w:val="ProductList-Body"/>
        <w:rPr>
          <w:lang w:val="es-AR"/>
        </w:rPr>
      </w:pPr>
      <w:r>
        <w:t xml:space="preserve">Además de los requisitos de SL de Usuario, se requieren Licencias de Administración de Servidor para cada Servidor en el número especificado en los términos de licencia de System Center 2012 R2 Datacenter y Standard en la sección Servidores de Administración de los Derechos de Uso de los Productos. Los Derechos de Uso de los Productos se encuentran en </w:t>
      </w:r>
      <w:hyperlink r:id="rId43" w:history="1">
        <w:r>
          <w:rPr>
            <w:rStyle w:val="Hyperlink"/>
          </w:rPr>
          <w:t>http://go.microsoft.com/?linkid=9839206</w:t>
        </w:r>
      </w:hyperlink>
      <w:r>
        <w:t xml:space="preserve">. A los efectos de esta declaración, los </w:t>
      </w:r>
      <w:r>
        <w:lastRenderedPageBreak/>
        <w:t>OSE que ejecutan sistemas operativos de servidor que acceden a System Center Endpoint Protection o a software relacionado son OSE administrados. Para este párrafo, un “Servidor” es un dispositivo en el que el Cliente ejecuta un software de sistema operativo del servidor</w:t>
      </w:r>
      <w:r w:rsidR="001B7CEF" w:rsidRPr="008147CC">
        <w:rPr>
          <w:lang w:val="es-AR"/>
        </w:rPr>
        <w:t>.</w:t>
      </w:r>
    </w:p>
    <w:p w14:paraId="0C2623FA" w14:textId="77777777" w:rsidR="00D67A4B" w:rsidRPr="00DE50D3" w:rsidRDefault="00D67A4B" w:rsidP="00D67A4B">
      <w:pPr>
        <w:pStyle w:val="ProductList-Body"/>
        <w:rPr>
          <w:lang w:val="es-ES"/>
        </w:rPr>
      </w:pPr>
    </w:p>
    <w:p w14:paraId="35F9FAD7" w14:textId="77777777" w:rsidR="00D67A4B" w:rsidRPr="00DE50D3" w:rsidRDefault="00D67A4B" w:rsidP="00D67A4B">
      <w:pPr>
        <w:pStyle w:val="ProductList-Body"/>
        <w:rPr>
          <w:lang w:val="es-ES"/>
        </w:rPr>
      </w:pPr>
      <w:r w:rsidRPr="00DE50D3">
        <w:rPr>
          <w:b/>
          <w:color w:val="00188F"/>
          <w:lang w:val="es-ES"/>
        </w:rPr>
        <w:t>Sustitución de Motores de Detección</w:t>
      </w:r>
    </w:p>
    <w:p w14:paraId="30EBF89C" w14:textId="5218EAE9" w:rsidR="00D67A4B" w:rsidRPr="00DE50D3" w:rsidRDefault="00D67A4B" w:rsidP="00D67A4B">
      <w:pPr>
        <w:pStyle w:val="ProductList-Body"/>
        <w:rPr>
          <w:lang w:val="es-ES"/>
        </w:rPr>
      </w:pPr>
      <w:r w:rsidRPr="00DE50D3">
        <w:rPr>
          <w:lang w:val="es-ES"/>
        </w:rPr>
        <w:t>Microsoft puede sustituir software y archivos comparables por los siguientes elementos del Servicio Online:</w:t>
      </w:r>
    </w:p>
    <w:p w14:paraId="67AD4818" w14:textId="77777777" w:rsidR="00D67A4B" w:rsidRPr="00DE50D3" w:rsidRDefault="00D67A4B" w:rsidP="00D67A4B">
      <w:pPr>
        <w:pStyle w:val="ProductList-Body"/>
        <w:numPr>
          <w:ilvl w:val="0"/>
          <w:numId w:val="21"/>
        </w:numPr>
        <w:ind w:left="450" w:hanging="270"/>
        <w:rPr>
          <w:lang w:val="es-ES"/>
        </w:rPr>
      </w:pPr>
      <w:r w:rsidRPr="00DE50D3">
        <w:rPr>
          <w:lang w:val="es-ES"/>
        </w:rPr>
        <w:t>software antivirus y contra correo electrónico no deseado; y</w:t>
      </w:r>
    </w:p>
    <w:p w14:paraId="3428E125" w14:textId="7DB3AF3C" w:rsidR="003D22CB" w:rsidRPr="00DE50D3" w:rsidRDefault="00D67A4B" w:rsidP="0088164F">
      <w:pPr>
        <w:pStyle w:val="ProductList-Body"/>
        <w:numPr>
          <w:ilvl w:val="0"/>
          <w:numId w:val="21"/>
        </w:numPr>
        <w:spacing w:before="40"/>
        <w:ind w:left="461" w:hanging="274"/>
        <w:rPr>
          <w:lang w:val="es-ES"/>
        </w:rPr>
      </w:pPr>
      <w:r w:rsidRPr="00DE50D3">
        <w:rPr>
          <w:lang w:val="es-ES"/>
        </w:rPr>
        <w:t>archivos de firma y de datos con filtración de contenido.</w:t>
      </w:r>
    </w:p>
    <w:p w14:paraId="2166D208" w14:textId="75E7C41F" w:rsidR="00D67A4B" w:rsidRPr="00DE50D3" w:rsidRDefault="004E280B" w:rsidP="00D67A4B">
      <w:pPr>
        <w:pStyle w:val="ProductList-Body"/>
        <w:shd w:val="clear" w:color="auto" w:fill="A6A6A6" w:themeFill="background1" w:themeFillShade="A6"/>
        <w:spacing w:before="120" w:after="240"/>
        <w:jc w:val="right"/>
        <w:rPr>
          <w:lang w:val="es-ES"/>
        </w:rPr>
      </w:pPr>
      <w:hyperlink w:anchor="TableofContents" w:history="1">
        <w:r w:rsidR="00355E55" w:rsidRPr="00DE50D3">
          <w:rPr>
            <w:rStyle w:val="Hyperlink"/>
            <w:sz w:val="16"/>
            <w:szCs w:val="16"/>
            <w:lang w:val="es-ES"/>
          </w:rPr>
          <w:t>Tabla de contenido</w:t>
        </w:r>
      </w:hyperlink>
      <w:r w:rsidR="00355E55" w:rsidRPr="00DE50D3">
        <w:rPr>
          <w:sz w:val="16"/>
          <w:szCs w:val="16"/>
          <w:lang w:val="es-ES"/>
        </w:rPr>
        <w:t xml:space="preserve"> / </w:t>
      </w:r>
      <w:hyperlink w:anchor="GeneralTerms" w:history="1">
        <w:r w:rsidR="00355E55" w:rsidRPr="00DE50D3">
          <w:rPr>
            <w:rStyle w:val="Hyperlink"/>
            <w:sz w:val="16"/>
            <w:szCs w:val="16"/>
            <w:lang w:val="es-ES"/>
          </w:rPr>
          <w:t>Términos generales</w:t>
        </w:r>
      </w:hyperlink>
    </w:p>
    <w:p w14:paraId="782386C1" w14:textId="234B4DB7" w:rsidR="00D67A4B" w:rsidRPr="00DE50D3" w:rsidRDefault="00D67A4B" w:rsidP="00E86D35">
      <w:pPr>
        <w:pStyle w:val="ProductList-Offering2Heading"/>
        <w:rPr>
          <w:lang w:val="es-ES"/>
        </w:rPr>
      </w:pPr>
      <w:r w:rsidRPr="00DE50D3">
        <w:rPr>
          <w:lang w:val="es-ES"/>
        </w:rPr>
        <w:tab/>
      </w:r>
      <w:bookmarkStart w:id="90" w:name="_Toc433205206"/>
      <w:r w:rsidRPr="00DE50D3">
        <w:rPr>
          <w:lang w:val="es-ES"/>
        </w:rPr>
        <w:t>API de Traductor</w:t>
      </w:r>
      <w:bookmarkEnd w:id="90"/>
    </w:p>
    <w:p w14:paraId="3779266A" w14:textId="3DF23AA1" w:rsidR="00D67A4B" w:rsidRPr="00DE50D3" w:rsidRDefault="00D67A4B" w:rsidP="00A914BF">
      <w:pPr>
        <w:pStyle w:val="ProductList-Body"/>
        <w:rPr>
          <w:lang w:val="es-ES"/>
        </w:rPr>
      </w:pPr>
      <w:r w:rsidRPr="00DE50D3">
        <w:rPr>
          <w:lang w:val="es-ES"/>
        </w:rPr>
        <w:t xml:space="preserve">El Cliente puede utilizar la API de Translator de acuerdo con los Términos de Uso de la API de Translator y sus Términos sucesores, que se encuentran en </w:t>
      </w:r>
      <w:hyperlink r:id="rId44" w:history="1">
        <w:r w:rsidRPr="00DE50D3">
          <w:rPr>
            <w:rStyle w:val="Hyperlink"/>
            <w:lang w:val="es-ES"/>
          </w:rPr>
          <w:t>http://aka.ms/translatortou</w:t>
        </w:r>
      </w:hyperlink>
      <w:r w:rsidRPr="00DE50D3">
        <w:rPr>
          <w:lang w:val="es-ES"/>
        </w:rPr>
        <w:t xml:space="preserve"> y la Declaración de Privacidad de Translator, que se encuentra en </w:t>
      </w:r>
      <w:hyperlink r:id="rId45" w:history="1">
        <w:r w:rsidRPr="00DE50D3">
          <w:rPr>
            <w:rStyle w:val="Hyperlink"/>
            <w:lang w:val="es-ES"/>
          </w:rPr>
          <w:t>http://aka.ms/translatorprivacy</w:t>
        </w:r>
      </w:hyperlink>
      <w:r w:rsidRPr="00DE50D3">
        <w:rPr>
          <w:lang w:val="es-ES"/>
        </w:rPr>
        <w:t>.</w:t>
      </w:r>
    </w:p>
    <w:p w14:paraId="472476E8" w14:textId="75F2672B" w:rsidR="00D67A4B" w:rsidRPr="00DE50D3" w:rsidRDefault="004E280B" w:rsidP="00D67A4B">
      <w:pPr>
        <w:pStyle w:val="ProductList-Body"/>
        <w:shd w:val="clear" w:color="auto" w:fill="A6A6A6" w:themeFill="background1" w:themeFillShade="A6"/>
        <w:spacing w:before="120" w:after="240"/>
        <w:jc w:val="right"/>
        <w:rPr>
          <w:lang w:val="es-ES"/>
        </w:rPr>
      </w:pPr>
      <w:hyperlink w:anchor="TableofContents" w:history="1">
        <w:r w:rsidR="00355E55" w:rsidRPr="00DE50D3">
          <w:rPr>
            <w:rStyle w:val="Hyperlink"/>
            <w:sz w:val="16"/>
            <w:szCs w:val="16"/>
            <w:lang w:val="es-ES"/>
          </w:rPr>
          <w:t>Tabla de contenido</w:t>
        </w:r>
      </w:hyperlink>
      <w:r w:rsidR="00355E55" w:rsidRPr="00DE50D3">
        <w:rPr>
          <w:sz w:val="16"/>
          <w:szCs w:val="16"/>
          <w:lang w:val="es-ES"/>
        </w:rPr>
        <w:t xml:space="preserve"> / </w:t>
      </w:r>
      <w:hyperlink w:anchor="GeneralTerms" w:history="1">
        <w:r w:rsidR="00355E55" w:rsidRPr="00DE50D3">
          <w:rPr>
            <w:rStyle w:val="Hyperlink"/>
            <w:sz w:val="16"/>
            <w:szCs w:val="16"/>
            <w:lang w:val="es-ES"/>
          </w:rPr>
          <w:t>Términos generales</w:t>
        </w:r>
      </w:hyperlink>
    </w:p>
    <w:p w14:paraId="2A97184F" w14:textId="194DAA50" w:rsidR="000E6ED8" w:rsidRPr="00DE50D3" w:rsidRDefault="00414009" w:rsidP="00E86D35">
      <w:pPr>
        <w:pStyle w:val="ProductList-Offering2Heading"/>
        <w:rPr>
          <w:lang w:val="es-ES"/>
        </w:rPr>
      </w:pPr>
      <w:r w:rsidRPr="00DE50D3">
        <w:rPr>
          <w:lang w:val="es-ES"/>
        </w:rPr>
        <w:tab/>
      </w:r>
      <w:bookmarkStart w:id="91" w:name="_Toc433205207"/>
      <w:r w:rsidRPr="00DE50D3">
        <w:rPr>
          <w:lang w:val="es-ES"/>
        </w:rPr>
        <w:t>Yammer Enterprise</w:t>
      </w:r>
      <w:bookmarkEnd w:id="91"/>
    </w:p>
    <w:p w14:paraId="7104DBD5" w14:textId="77777777" w:rsidR="00E22DEE" w:rsidRPr="000772BE" w:rsidRDefault="00E22DEE" w:rsidP="00E22DEE">
      <w:pPr>
        <w:pStyle w:val="ProductList-Body"/>
      </w:pPr>
      <w:r>
        <w:rPr>
          <w:b/>
          <w:color w:val="00188F"/>
        </w:rPr>
        <w:t>Avisos</w:t>
      </w:r>
    </w:p>
    <w:p w14:paraId="4E57C5AA" w14:textId="2D0B5A50" w:rsidR="00E22DEE" w:rsidRDefault="00E22DEE" w:rsidP="00E22DEE">
      <w:pPr>
        <w:pStyle w:val="ProductList-Body"/>
        <w:rPr>
          <w:b/>
          <w:color w:val="00188F"/>
          <w:lang w:val="es-ES"/>
        </w:rPr>
      </w:pPr>
      <w:r>
        <w:t xml:space="preserve">Los servicios de incorporación, migración o implementación que preste el Cliente están sujetos a la Notificación de Servicios Profesionales que se encuentra en el </w:t>
      </w:r>
      <w:hyperlink w:anchor="Attachment1" w:history="1">
        <w:r>
          <w:rPr>
            <w:rStyle w:val="Hyperlink"/>
          </w:rPr>
          <w:t>Anexo 1</w:t>
        </w:r>
      </w:hyperlink>
      <w:r>
        <w:t>.</w:t>
      </w:r>
    </w:p>
    <w:p w14:paraId="296DCBB9" w14:textId="77777777" w:rsidR="00E22DEE" w:rsidRDefault="00E22DEE" w:rsidP="00D67A4B">
      <w:pPr>
        <w:pStyle w:val="ProductList-Body"/>
        <w:rPr>
          <w:b/>
          <w:color w:val="00188F"/>
          <w:lang w:val="es-ES"/>
        </w:rPr>
      </w:pPr>
    </w:p>
    <w:p w14:paraId="669D9CAE" w14:textId="4491D38E" w:rsidR="00D67A4B" w:rsidRPr="00DE50D3" w:rsidRDefault="00D67A4B" w:rsidP="00D67A4B">
      <w:pPr>
        <w:pStyle w:val="ProductList-Body"/>
        <w:rPr>
          <w:lang w:val="es-ES"/>
        </w:rPr>
      </w:pPr>
      <w:r w:rsidRPr="00DE50D3">
        <w:rPr>
          <w:b/>
          <w:color w:val="00188F"/>
          <w:lang w:val="es-ES"/>
        </w:rPr>
        <w:t>Usuarios Externos</w:t>
      </w:r>
    </w:p>
    <w:p w14:paraId="7EEBD74F" w14:textId="47909BD2" w:rsidR="00D67A4B" w:rsidRPr="00DE50D3" w:rsidRDefault="00D67A4B" w:rsidP="00D67A4B">
      <w:pPr>
        <w:pStyle w:val="ProductList-Body"/>
        <w:rPr>
          <w:lang w:val="es-ES"/>
        </w:rPr>
      </w:pPr>
      <w:r w:rsidRPr="00DE50D3">
        <w:rPr>
          <w:lang w:val="es-ES"/>
        </w:rPr>
        <w:t>Los Usuarios Externos invitados a Yammer mediante la funcionalidad de red externa no necesitan SL de Usuario.</w:t>
      </w:r>
    </w:p>
    <w:p w14:paraId="76302AA6" w14:textId="3EA83917" w:rsidR="00D67A4B" w:rsidRPr="00DE50D3" w:rsidRDefault="004E280B" w:rsidP="00D67A4B">
      <w:pPr>
        <w:pStyle w:val="ProductList-Body"/>
        <w:shd w:val="clear" w:color="auto" w:fill="A6A6A6" w:themeFill="background1" w:themeFillShade="A6"/>
        <w:spacing w:before="120" w:after="240"/>
        <w:jc w:val="right"/>
        <w:rPr>
          <w:lang w:val="es-ES"/>
        </w:rPr>
      </w:pPr>
      <w:hyperlink w:anchor="TableofContents" w:history="1">
        <w:r w:rsidR="00355E55" w:rsidRPr="00DE50D3">
          <w:rPr>
            <w:rStyle w:val="Hyperlink"/>
            <w:sz w:val="16"/>
            <w:szCs w:val="16"/>
            <w:lang w:val="es-ES"/>
          </w:rPr>
          <w:t>Tabla de contenido</w:t>
        </w:r>
      </w:hyperlink>
      <w:r w:rsidR="00355E55" w:rsidRPr="00DE50D3">
        <w:rPr>
          <w:sz w:val="16"/>
          <w:szCs w:val="16"/>
          <w:lang w:val="es-ES"/>
        </w:rPr>
        <w:t xml:space="preserve"> / </w:t>
      </w:r>
      <w:hyperlink w:anchor="GeneralTerms" w:history="1">
        <w:r w:rsidR="00355E55" w:rsidRPr="00DE50D3">
          <w:rPr>
            <w:rStyle w:val="Hyperlink"/>
            <w:sz w:val="16"/>
            <w:szCs w:val="16"/>
            <w:lang w:val="es-ES"/>
          </w:rPr>
          <w:t>Términos generales</w:t>
        </w:r>
      </w:hyperlink>
    </w:p>
    <w:p w14:paraId="01377775" w14:textId="77777777" w:rsidR="000E6ED8" w:rsidRPr="00DE50D3" w:rsidRDefault="000E6ED8" w:rsidP="00A914BF">
      <w:pPr>
        <w:pStyle w:val="ProductList-Body"/>
        <w:rPr>
          <w:lang w:val="es-ES"/>
        </w:rPr>
      </w:pPr>
    </w:p>
    <w:p w14:paraId="10EF88D6" w14:textId="77777777" w:rsidR="000E6ED8" w:rsidRPr="00DE50D3" w:rsidRDefault="000E6ED8" w:rsidP="00A914BF">
      <w:pPr>
        <w:pStyle w:val="ProductList-Body"/>
        <w:rPr>
          <w:lang w:val="es-ES"/>
        </w:rPr>
        <w:sectPr w:rsidR="000E6ED8" w:rsidRPr="00DE50D3" w:rsidSect="00E275D6">
          <w:type w:val="continuous"/>
          <w:pgSz w:w="12240" w:h="15840"/>
          <w:pgMar w:top="1440" w:right="720" w:bottom="1440" w:left="720" w:header="720" w:footer="720" w:gutter="0"/>
          <w:cols w:space="720"/>
          <w:titlePg/>
          <w:docGrid w:linePitch="360"/>
        </w:sectPr>
      </w:pPr>
    </w:p>
    <w:p w14:paraId="47EE7675" w14:textId="60C45D31" w:rsidR="000E6ED8" w:rsidRPr="00DE50D3" w:rsidRDefault="00D67A4B" w:rsidP="00233C87">
      <w:pPr>
        <w:pStyle w:val="ProductList-SectionHeading"/>
        <w:outlineLvl w:val="0"/>
        <w:rPr>
          <w:lang w:val="es-ES"/>
        </w:rPr>
      </w:pPr>
      <w:bookmarkStart w:id="92" w:name="Attachment1"/>
      <w:bookmarkStart w:id="93" w:name="_Toc433205208"/>
      <w:r w:rsidRPr="00DE50D3">
        <w:rPr>
          <w:lang w:val="es-ES"/>
        </w:rPr>
        <w:lastRenderedPageBreak/>
        <w:t>Anexo 1: Notificaciones</w:t>
      </w:r>
      <w:bookmarkEnd w:id="92"/>
      <w:bookmarkEnd w:id="93"/>
    </w:p>
    <w:p w14:paraId="2F4609B8" w14:textId="0A35F4A9" w:rsidR="004D27A6" w:rsidRPr="00DE50D3" w:rsidRDefault="00D67A4B" w:rsidP="00E86D35">
      <w:pPr>
        <w:pStyle w:val="ProductList-Offering1Heading"/>
        <w:rPr>
          <w:lang w:val="es-ES"/>
        </w:rPr>
      </w:pPr>
      <w:bookmarkStart w:id="94" w:name="_Toc433205209"/>
      <w:r w:rsidRPr="00DE50D3">
        <w:rPr>
          <w:lang w:val="es-ES"/>
        </w:rPr>
        <w:t>Bing Maps</w:t>
      </w:r>
      <w:bookmarkEnd w:id="94"/>
    </w:p>
    <w:p w14:paraId="3B307CBC" w14:textId="507CA5F4" w:rsidR="00D67A4B" w:rsidRPr="00DE50D3" w:rsidRDefault="00D67A4B" w:rsidP="00A914BF">
      <w:pPr>
        <w:pStyle w:val="ProductList-Body"/>
        <w:rPr>
          <w:lang w:val="es-ES"/>
        </w:rPr>
      </w:pPr>
      <w:r w:rsidRPr="00DE50D3">
        <w:rPr>
          <w:lang w:val="es-ES"/>
        </w:rPr>
        <w:t xml:space="preserve">El Servicio Online o su software incluido incluye el uso de Mapas de Bing. Todo contenido proporcionado a través de Mapas de Bing, incluidos códigos geográficos, solo puede utilizarse dentro del producto a través del cual se proporciona el contenido. El uso que el Cliente haga de Mapas de Bing se rige por los Términos del Usuario Final de Mapas de Bing disponibles en </w:t>
      </w:r>
      <w:hyperlink r:id="rId46" w:history="1">
        <w:r w:rsidRPr="00DE50D3">
          <w:rPr>
            <w:rStyle w:val="Hyperlink"/>
            <w:lang w:val="es-ES"/>
          </w:rPr>
          <w:t>go.microsoft.com/?linkid=9710837</w:t>
        </w:r>
      </w:hyperlink>
      <w:r w:rsidRPr="00DE50D3">
        <w:rPr>
          <w:lang w:val="es-ES"/>
        </w:rPr>
        <w:t xml:space="preserve"> y la Declaración de Privacidad de Mapas de Bing disponible en </w:t>
      </w:r>
      <w:hyperlink r:id="rId47" w:history="1">
        <w:r w:rsidRPr="00DE50D3">
          <w:rPr>
            <w:rStyle w:val="Hyperlink"/>
            <w:lang w:val="es-ES"/>
          </w:rPr>
          <w:t>go.microsoft.com/fwlink/?LinkID=248686</w:t>
        </w:r>
      </w:hyperlink>
      <w:r w:rsidRPr="00DE50D3">
        <w:rPr>
          <w:lang w:val="es-ES"/>
        </w:rPr>
        <w:t>.</w:t>
      </w:r>
    </w:p>
    <w:bookmarkStart w:id="95" w:name="_Toc431459551"/>
    <w:p w14:paraId="3565F4EC" w14:textId="77777777" w:rsidR="00E22DEE" w:rsidRPr="000772BE" w:rsidRDefault="00E22DEE" w:rsidP="00E22DEE">
      <w:pPr>
        <w:pStyle w:val="ProductList-Body"/>
        <w:shd w:val="clear" w:color="auto" w:fill="A6A6A6" w:themeFill="background1" w:themeFillShade="A6"/>
        <w:spacing w:before="120" w:after="240"/>
        <w:jc w:val="right"/>
      </w:pPr>
      <w:r>
        <w:fldChar w:fldCharType="begin"/>
      </w:r>
      <w:r>
        <w:instrText>HYPERLINK \l "Tabla de Contenido"</w:instrText>
      </w:r>
      <w:r>
        <w:fldChar w:fldCharType="separate"/>
      </w:r>
      <w:r>
        <w:rPr>
          <w:rStyle w:val="Hyperlink"/>
          <w:sz w:val="16"/>
          <w:szCs w:val="16"/>
        </w:rPr>
        <w:t>Tabla de contenido</w:t>
      </w:r>
      <w:r>
        <w:fldChar w:fldCharType="end"/>
      </w:r>
      <w:r>
        <w:rPr>
          <w:sz w:val="16"/>
          <w:szCs w:val="16"/>
        </w:rPr>
        <w:t xml:space="preserve"> / </w:t>
      </w:r>
      <w:hyperlink w:anchor="GeneralTerms" w:history="1">
        <w:r>
          <w:rPr>
            <w:rStyle w:val="Hyperlink"/>
            <w:sz w:val="16"/>
            <w:szCs w:val="16"/>
          </w:rPr>
          <w:t>Términos generales</w:t>
        </w:r>
      </w:hyperlink>
    </w:p>
    <w:p w14:paraId="2371D608" w14:textId="77777777" w:rsidR="00E22DEE" w:rsidRPr="000772BE" w:rsidRDefault="00E22DEE" w:rsidP="00E22DEE">
      <w:pPr>
        <w:pStyle w:val="ProductList-Offering1Heading"/>
      </w:pPr>
      <w:bookmarkStart w:id="96" w:name="_Toc433205210"/>
      <w:bookmarkStart w:id="97" w:name="ProfessionalServices"/>
      <w:r>
        <w:t>Servicios Profesionales</w:t>
      </w:r>
      <w:bookmarkEnd w:id="95"/>
      <w:bookmarkEnd w:id="96"/>
    </w:p>
    <w:bookmarkEnd w:id="97"/>
    <w:p w14:paraId="612CB1A5" w14:textId="77777777" w:rsidR="00E22DEE" w:rsidRPr="000772BE" w:rsidRDefault="00E22DEE" w:rsidP="00E22DEE">
      <w:pPr>
        <w:pStyle w:val="ProductList-Body"/>
      </w:pPr>
      <w:r>
        <w:t>Es posible que el Cliente sea elegible para servicios de soporte al cliente y consultoría de Microsoft relacionados con este Servicio Online. Tales servicios se consideran “Servicios Profesionales” conforme al contrato de licencias por volumen del Cliente. Los términos de esta Notificación se aplican a dichos servicios, pero no son Servicios Online. Los demás Términos de Servicios Online, así como cualquier modificación sobre el procesamiento de datos o el Contrato de Asociado Comercial de HIPAA firmado por las partes no son de aplicación. Toda información proporcionada a Microsoft en relación con estos servicios está protegida conforme a los términos de confidencialidad del contrato de licencias por volumen del Cliente</w:t>
      </w:r>
      <w:r>
        <w:rPr>
          <w:szCs w:val="18"/>
        </w:rPr>
        <w:t xml:space="preserve">. </w:t>
      </w:r>
    </w:p>
    <w:p w14:paraId="0AA7DE63" w14:textId="77777777" w:rsidR="00E22DEE" w:rsidRPr="000772BE" w:rsidRDefault="00E22DEE" w:rsidP="00E22DEE">
      <w:pPr>
        <w:pStyle w:val="ProductList-Body"/>
      </w:pPr>
    </w:p>
    <w:p w14:paraId="650B2E77" w14:textId="77777777" w:rsidR="00E22DEE" w:rsidRPr="000772BE" w:rsidRDefault="00E22DEE" w:rsidP="00E22DEE">
      <w:pPr>
        <w:pStyle w:val="ProductList-Body"/>
      </w:pPr>
      <w:r>
        <w:t xml:space="preserve">Es posible que se apliquen términos adicionales, pero únicamente en la medida en que no entren en conflicto con esta Notificación. </w:t>
      </w:r>
    </w:p>
    <w:p w14:paraId="79027567" w14:textId="77777777" w:rsidR="00E22DEE" w:rsidRPr="000772BE" w:rsidRDefault="00E22DEE" w:rsidP="00E22DEE">
      <w:pPr>
        <w:pStyle w:val="ProductList-Body"/>
      </w:pPr>
    </w:p>
    <w:p w14:paraId="6E5ED904" w14:textId="77777777" w:rsidR="00E22DEE" w:rsidRPr="000772BE" w:rsidRDefault="00E22DEE" w:rsidP="00E22DEE">
      <w:pPr>
        <w:pStyle w:val="ProductList-Body"/>
      </w:pPr>
      <w:r>
        <w:t xml:space="preserve">Si el contrato de licencias por volumen del Cliente cubre Servicios Online solamente (y no define Servicios Profesionales), dichos servicios se prestan sujetos a los “Términos de Servicios Profesionales” a continuación. </w:t>
      </w:r>
    </w:p>
    <w:p w14:paraId="47B85E2C" w14:textId="77777777" w:rsidR="00E22DEE" w:rsidRPr="000772BE" w:rsidRDefault="00E22DEE" w:rsidP="00E22DEE">
      <w:pPr>
        <w:pStyle w:val="ProductList-Body"/>
      </w:pPr>
    </w:p>
    <w:p w14:paraId="0701913C" w14:textId="77777777" w:rsidR="00E22DEE" w:rsidRPr="000772BE" w:rsidRDefault="00E22DEE" w:rsidP="00E22DEE">
      <w:pPr>
        <w:pStyle w:val="ProductList-Body"/>
      </w:pPr>
      <w:r>
        <w:rPr>
          <w:b/>
          <w:color w:val="00188F"/>
        </w:rPr>
        <w:t>Términos de Servicios Profesionales</w:t>
      </w:r>
    </w:p>
    <w:p w14:paraId="622D56B4" w14:textId="77777777" w:rsidR="00E22DEE" w:rsidRPr="000772BE" w:rsidRDefault="00E22DEE" w:rsidP="00E22DEE">
      <w:pPr>
        <w:pStyle w:val="ProductList-Body"/>
      </w:pPr>
    </w:p>
    <w:p w14:paraId="0064222B" w14:textId="77777777" w:rsidR="00E22DEE" w:rsidRPr="000772BE" w:rsidRDefault="00E22DEE" w:rsidP="00E22DEE">
      <w:pPr>
        <w:pStyle w:val="ProductList-Body"/>
      </w:pPr>
      <w:r>
        <w:rPr>
          <w:b/>
          <w:color w:val="00188F"/>
        </w:rPr>
        <w:t>Definición</w:t>
      </w:r>
    </w:p>
    <w:p w14:paraId="1C7F78E1" w14:textId="77777777" w:rsidR="00E22DEE" w:rsidRPr="000772BE" w:rsidRDefault="00E22DEE" w:rsidP="00E22DEE">
      <w:pPr>
        <w:pStyle w:val="ProductList-Body"/>
      </w:pPr>
      <w:r>
        <w:t>Los servicios a los que se aplica esta notificación se definen, conjuntamente, como “Servicios Profesionales”.</w:t>
      </w:r>
    </w:p>
    <w:p w14:paraId="614D1E7D" w14:textId="77777777" w:rsidR="00E22DEE" w:rsidRPr="000772BE" w:rsidRDefault="00E22DEE" w:rsidP="00E22DEE">
      <w:pPr>
        <w:pStyle w:val="ProductList-Body"/>
      </w:pPr>
    </w:p>
    <w:p w14:paraId="669785F6" w14:textId="77777777" w:rsidR="00E22DEE" w:rsidRPr="000772BE" w:rsidRDefault="00E22DEE" w:rsidP="00E22DEE">
      <w:pPr>
        <w:pStyle w:val="ProductList-Body"/>
      </w:pPr>
      <w:r>
        <w:rPr>
          <w:b/>
          <w:color w:val="00188F"/>
        </w:rPr>
        <w:t>Obligaciones de las Partes</w:t>
      </w:r>
    </w:p>
    <w:p w14:paraId="5DFB256D" w14:textId="77777777" w:rsidR="00E22DEE" w:rsidRPr="000772BE" w:rsidRDefault="00E22DEE" w:rsidP="00E22DEE">
      <w:pPr>
        <w:pStyle w:val="ProductList-Body"/>
      </w:pPr>
      <w:r>
        <w:t>Microsoft garantiza que todos los Servicios Profesionales se prestarán con diligencia profesional. Si Microsoft no cumple con esto y el Cliente notifica a Microsoft en un plazo de noventa (90) días a partir de la fecha de la prestación de los Servicios Profesionales, Microsoft volverá a prestar los Servicios Profesionales o devolverá al Cliente el precio pagado por ellos como único recurso para subsanar el incumplimiento de la garantía.</w:t>
      </w:r>
    </w:p>
    <w:p w14:paraId="06D7B87E" w14:textId="77777777" w:rsidR="00E22DEE" w:rsidRPr="000772BE" w:rsidRDefault="00E22DEE" w:rsidP="00E22DEE">
      <w:pPr>
        <w:pStyle w:val="ProductList-Body"/>
      </w:pPr>
    </w:p>
    <w:p w14:paraId="1CCD70D9" w14:textId="77777777" w:rsidR="00E22DEE" w:rsidRPr="000772BE" w:rsidRDefault="00E22DEE" w:rsidP="00E22DEE">
      <w:pPr>
        <w:pStyle w:val="ProductList-Body"/>
      </w:pPr>
      <w:r>
        <w:t xml:space="preserve">El Cliente </w:t>
      </w:r>
      <w:r>
        <w:rPr>
          <w:szCs w:val="18"/>
        </w:rPr>
        <w:t xml:space="preserve">cumplirá con sus responsabilidades y obligaciones correspondientes para respaldar la prestación de los Servicios Profesionales por parte de Microsoft, según se especifica en la descripción de cada Servicio Profesional. </w:t>
      </w:r>
    </w:p>
    <w:p w14:paraId="106EFBB8" w14:textId="77777777" w:rsidR="00E22DEE" w:rsidRPr="000772BE" w:rsidRDefault="00E22DEE" w:rsidP="00E22DEE">
      <w:pPr>
        <w:pStyle w:val="ProductList-Body"/>
      </w:pPr>
    </w:p>
    <w:p w14:paraId="0CBB6EE1" w14:textId="77777777" w:rsidR="00E22DEE" w:rsidRPr="000772BE" w:rsidRDefault="00E22DEE" w:rsidP="00E22DEE">
      <w:pPr>
        <w:pStyle w:val="ProductList-Body"/>
      </w:pPr>
      <w:r>
        <w:rPr>
          <w:b/>
          <w:color w:val="00188F"/>
        </w:rPr>
        <w:t>Limitación de Responsabilidad</w:t>
      </w:r>
    </w:p>
    <w:p w14:paraId="0D996796" w14:textId="77777777" w:rsidR="00E22DEE" w:rsidRPr="000772BE" w:rsidRDefault="00E22DEE" w:rsidP="00E22DEE">
      <w:pPr>
        <w:pStyle w:val="ProductList-Body"/>
      </w:pPr>
      <w:r>
        <w:t xml:space="preserve">Hasta donde lo permita la legislación aplicable, la responsabilidad total de cada una de las partes respecto de todas las reclamaciones relacionadas con Servicios Profesionales se limitará a los importes que se exigió al Cliente pagar por los Servicios Profesionales o a la limitación de responsabilidad de los Servicios Online con los que se ofrecen los Servicios Profesionales, lo que sea mayor. </w:t>
      </w:r>
      <w:r>
        <w:rPr>
          <w:b/>
        </w:rPr>
        <w:t>En ningún caso, ninguna de las partes será responsable de daños indirectos, incidentales, especiales, punitivos o consecuenciales, incluida la pérdida de uso, la pérdida de ganancias o la suspensión de negocios, que surjan de cualquier responsabilidad relacionada con los Servicios Profesionales. No se aplicarán limitaciones ni exclusiones a ninguna de las partes con relación a la responsabilidad que surja de (1) las obligaciones de confidencialidad o (2) la infracción de los derechos de propiedad intelectual e industrial de la otra parte.</w:t>
      </w:r>
    </w:p>
    <w:p w14:paraId="5127A1A9" w14:textId="77777777" w:rsidR="00E22DEE" w:rsidRPr="000772BE" w:rsidRDefault="00E22DEE" w:rsidP="00E22DEE">
      <w:pPr>
        <w:pStyle w:val="ProductList-Body"/>
      </w:pPr>
    </w:p>
    <w:p w14:paraId="7871A4C3" w14:textId="77777777" w:rsidR="00E22DEE" w:rsidRPr="000772BE" w:rsidRDefault="00E22DEE" w:rsidP="00E22DEE">
      <w:pPr>
        <w:pStyle w:val="ProductList-Body"/>
        <w:outlineLvl w:val="2"/>
      </w:pPr>
      <w:r>
        <w:rPr>
          <w:b/>
          <w:color w:val="00188F"/>
        </w:rPr>
        <w:t>Fixes</w:t>
      </w:r>
    </w:p>
    <w:p w14:paraId="3ACABAE9" w14:textId="77777777" w:rsidR="00E22DEE" w:rsidRPr="000772BE" w:rsidRDefault="00E22DEE" w:rsidP="00E22DEE">
      <w:pPr>
        <w:pStyle w:val="ProductList-Body"/>
      </w:pPr>
      <w:r>
        <w:t xml:space="preserve">“Fixes” hace referencia a las correcciones, las modificaciones o las mejoras (o sus derivados) de los Productos que Microsoft lanza de forma general (como los service pack) o que Microsoft proporciona al Cliente para abordar un problema específico relacionado con soporte al cliente. La licencia de cada Fix se concede sujeta a los mismos términos que el Producto al que se aplica, así como a cualquier término independiente proporcionado con el Fix. En caso de que no se proporcione un Fix para un Producto específico, se aplicarán los Términos Generales de los presentes Términos de Servicios Online (OST), junto con cualesquiera términos de uso que Microsoft facilite con el Fix. </w:t>
      </w:r>
    </w:p>
    <w:p w14:paraId="0E71500B" w14:textId="77777777" w:rsidR="00E22DEE" w:rsidRPr="000772BE" w:rsidRDefault="00E22DEE" w:rsidP="00E22DEE">
      <w:pPr>
        <w:pStyle w:val="ProductList-Body"/>
      </w:pPr>
    </w:p>
    <w:p w14:paraId="2C186FD8" w14:textId="77777777" w:rsidR="00E22DEE" w:rsidRPr="000772BE" w:rsidRDefault="00E22DEE" w:rsidP="00E22DEE">
      <w:pPr>
        <w:pStyle w:val="ProductList-Body"/>
        <w:outlineLvl w:val="2"/>
      </w:pPr>
      <w:r>
        <w:rPr>
          <w:b/>
          <w:color w:val="00188F"/>
        </w:rPr>
        <w:t>Trabajo Preexistente</w:t>
      </w:r>
    </w:p>
    <w:p w14:paraId="40876DA3" w14:textId="77777777" w:rsidR="00E22DEE" w:rsidRPr="000772BE" w:rsidRDefault="00E22DEE" w:rsidP="00E22DEE">
      <w:pPr>
        <w:pStyle w:val="ProductList-Body"/>
      </w:pPr>
      <w:r>
        <w:t xml:space="preserve">Todos los derechos de cualquier código informático o material escrito no basado en código desarrollado u obtenido de otro modo de forma independiente a los Servicios Profesionales proporcionados al Cliente (“Trabajo Preexistente”) seguirán siendo propiedad exclusiva de la parte que los proporciona. Cada parte puede utilizar, reproducir y modificar el Trabajo Preexistente de la otra parte según sea necesario para llevar a cabo las </w:t>
      </w:r>
      <w:r>
        <w:lastRenderedPageBreak/>
        <w:t xml:space="preserve">obligaciones relacionadas con los Servicios Profesionales. Salvo que las partes acuerden expresamente algo distinto por escrito, cuando se pague por completo, Microsoft otorgará al Cliente una licencia no exclusiva, perpetua y totalmente pagada para utilizar, reproducir y modificar (si corresponde) cualquier Trabajo Preexistente de Microsoft proporcionado como parte de los Servicios Profesionales, únicamente en la forma entregada al Cliente y exclusivamente para fines comerciales internos del Cliente. La licencia para un Trabajo Preexistente de Microsoft queda sujeta al cumplimiento por parte del Cliente de los términos de su contrato de licencias por volumen. </w:t>
      </w:r>
    </w:p>
    <w:p w14:paraId="2685DA96" w14:textId="77777777" w:rsidR="00E22DEE" w:rsidRPr="000772BE" w:rsidRDefault="00E22DEE" w:rsidP="00E22DEE">
      <w:pPr>
        <w:pStyle w:val="ProductList-Body"/>
      </w:pPr>
    </w:p>
    <w:p w14:paraId="781F7432" w14:textId="77777777" w:rsidR="00E22DEE" w:rsidRPr="000772BE" w:rsidRDefault="00E22DEE" w:rsidP="00E22DEE">
      <w:pPr>
        <w:pStyle w:val="ProductList-Body"/>
      </w:pPr>
      <w:r>
        <w:rPr>
          <w:b/>
          <w:color w:val="00188F"/>
        </w:rPr>
        <w:t>Entregables</w:t>
      </w:r>
    </w:p>
    <w:p w14:paraId="69B99BD8" w14:textId="77777777" w:rsidR="00E22DEE" w:rsidRPr="000772BE" w:rsidRDefault="00E22DEE" w:rsidP="00E22DEE">
      <w:pPr>
        <w:pStyle w:val="ProductList-Body"/>
      </w:pPr>
      <w:r>
        <w:t xml:space="preserve">“Entregables” hace referencia a cualesquiera códigos informáticos o materiales, distintos de los Productos y los Fixes, que Microsoft deje al Cliente una vez concluida la prestación de Servicios Profesionales por parte de Microsoft. Tras el pago total de los Servicios Profesionales, Microsoft concede al Cliente una licencia no exclusiva, no susceptible de transmisión y perpetua para reproducir, utilizar y modificar los Entregables, únicamente para fines comerciales internos del Cliente, sujeta a los términos y condiciones que rigen el contrato de Servicios Profesionales o de licencias por volumen del Cliente. </w:t>
      </w:r>
    </w:p>
    <w:p w14:paraId="109CAD13" w14:textId="77777777" w:rsidR="00E22DEE" w:rsidRPr="000772BE" w:rsidRDefault="00E22DEE" w:rsidP="00E22DEE">
      <w:pPr>
        <w:pStyle w:val="ProductList-Body"/>
      </w:pPr>
    </w:p>
    <w:p w14:paraId="65A87230" w14:textId="77777777" w:rsidR="00E22DEE" w:rsidRPr="000772BE" w:rsidRDefault="00E22DEE" w:rsidP="00E22DEE">
      <w:pPr>
        <w:pStyle w:val="ProductList-Body"/>
      </w:pPr>
      <w:r>
        <w:rPr>
          <w:b/>
          <w:color w:val="00188F"/>
        </w:rPr>
        <w:t>Uso de la información técnica de los Servicios Profesionales</w:t>
      </w:r>
    </w:p>
    <w:p w14:paraId="0A3195CD" w14:textId="77777777" w:rsidR="00E22DEE" w:rsidRPr="000772BE" w:rsidRDefault="00E22DEE" w:rsidP="00E22DEE">
      <w:pPr>
        <w:pStyle w:val="ProductList-Body"/>
      </w:pPr>
      <w:r>
        <w:t xml:space="preserve">Microsoft podrá utilizar cualquier información técnica que derive de la prestación de Servicios Profesionales relacionados con la localización y resolución de problemas, mejoras en la funcionalidad del producto, Fixes y para la base de conocimiento de Microsoft. Microsoft acepta no identificar al Cliente ni revelar ninguna información confidencial del Cliente como parte de dicho uso. </w:t>
      </w:r>
    </w:p>
    <w:p w14:paraId="2B4C7E57" w14:textId="77777777" w:rsidR="00E22DEE" w:rsidRPr="000772BE" w:rsidRDefault="00E22DEE" w:rsidP="00E22DEE">
      <w:pPr>
        <w:pStyle w:val="ProductList-Body"/>
      </w:pPr>
    </w:p>
    <w:p w14:paraId="3097912B" w14:textId="77777777" w:rsidR="00E22DEE" w:rsidRPr="000772BE" w:rsidRDefault="00E22DEE" w:rsidP="00E22DEE">
      <w:pPr>
        <w:pStyle w:val="ProductList-Body"/>
      </w:pPr>
      <w:r>
        <w:rPr>
          <w:b/>
          <w:color w:val="00188F"/>
        </w:rPr>
        <w:t>Restricciones en materia de licencias de código abierto</w:t>
      </w:r>
    </w:p>
    <w:p w14:paraId="41A8F5FD" w14:textId="77777777" w:rsidR="00E22DEE" w:rsidRPr="000772BE" w:rsidRDefault="00E22DEE" w:rsidP="00E22DEE">
      <w:pPr>
        <w:pStyle w:val="ProductList-Body"/>
      </w:pPr>
      <w:r>
        <w:t>El Cliente no debe instalar ni utilizar ningún software o tecnología que no sea de Microsoft de forma alguna que someta la propiedad intelectual e industrial de Microsoft a obligaciones fuera de las incluidas en el contrato de licencias por volumen del Cliente.</w:t>
      </w:r>
    </w:p>
    <w:p w14:paraId="09F1BCCF" w14:textId="77777777" w:rsidR="00E22DEE" w:rsidRPr="000772BE" w:rsidRDefault="00E22DEE" w:rsidP="00E22DEE">
      <w:pPr>
        <w:pStyle w:val="ProductList-Body"/>
      </w:pPr>
    </w:p>
    <w:p w14:paraId="19E51922" w14:textId="77777777" w:rsidR="00E22DEE" w:rsidRPr="000772BE" w:rsidRDefault="00E22DEE" w:rsidP="00E22DEE">
      <w:pPr>
        <w:pStyle w:val="ProductList-Body"/>
        <w:outlineLvl w:val="2"/>
      </w:pPr>
      <w:r>
        <w:rPr>
          <w:b/>
          <w:color w:val="00188F"/>
        </w:rPr>
        <w:t>Derechos de las Filiales</w:t>
      </w:r>
    </w:p>
    <w:p w14:paraId="0501EF38" w14:textId="77777777" w:rsidR="00E22DEE" w:rsidRPr="000772BE" w:rsidRDefault="00E22DEE" w:rsidP="00E22DEE">
      <w:pPr>
        <w:pStyle w:val="ProductList-Body"/>
      </w:pPr>
      <w:r>
        <w:t>El Cliente puede sublicenciar los derechos de uso de los Entregables a sus Filiales, pero las Filiales del Cliente no podrán sublicenciar tales derechos. El Cliente es responsable de garantizar el cumplimiento de los términos de esta Notificación y del contrato de licencias por volumen del Cliente por parte de las Filiales.</w:t>
      </w:r>
    </w:p>
    <w:p w14:paraId="3642DDDC" w14:textId="77777777" w:rsidR="00E22DEE" w:rsidRPr="000772BE" w:rsidRDefault="00E22DEE" w:rsidP="00E22DEE">
      <w:pPr>
        <w:pStyle w:val="ProductList-Body"/>
      </w:pPr>
    </w:p>
    <w:p w14:paraId="3E460256" w14:textId="77777777" w:rsidR="00E22DEE" w:rsidRPr="000772BE" w:rsidRDefault="00E22DEE" w:rsidP="00E22DEE">
      <w:pPr>
        <w:pStyle w:val="ProductList-Body"/>
      </w:pPr>
      <w:r>
        <w:rPr>
          <w:b/>
          <w:color w:val="00188F"/>
        </w:rPr>
        <w:t>Clientes del sector público.</w:t>
      </w:r>
    </w:p>
    <w:p w14:paraId="1ED466AD" w14:textId="77777777" w:rsidR="00E22DEE" w:rsidRPr="000772BE" w:rsidRDefault="00E22DEE" w:rsidP="00E22DEE">
      <w:pPr>
        <w:pStyle w:val="ProductList-Body"/>
      </w:pPr>
      <w:r>
        <w:t>Si el Cliente es una entidad pública, los siguientes términos se aplican a cualesquiera Servicios Profesionales se proporcionen gratuitamente al Cliente. Microsoft renuncia a todo derecho de compensación por parte del Cliente en cuanto a Servicios Profesionales. En cumplimiento con las leyes y los reglamentos aplicables, Microsoft y el Cliente reconocen que los Servicios Profesionales están destinados para el beneficio y uso exclusivo del Cliente y no se proporcionan para uso o beneficio personal de ningún empleado individual de la administración pública.</w:t>
      </w:r>
    </w:p>
    <w:p w14:paraId="5573AE9F" w14:textId="77777777" w:rsidR="00E22DEE" w:rsidRPr="000772BE" w:rsidRDefault="004E280B" w:rsidP="00E22DEE">
      <w:pPr>
        <w:pStyle w:val="ProductList-Body"/>
        <w:shd w:val="clear" w:color="auto" w:fill="A6A6A6" w:themeFill="background1" w:themeFillShade="A6"/>
        <w:spacing w:before="120" w:after="240"/>
        <w:jc w:val="right"/>
      </w:pPr>
      <w:hyperlink w:anchor="TableofContents" w:history="1">
        <w:r w:rsidR="00E22DEE">
          <w:rPr>
            <w:rStyle w:val="Hyperlink"/>
            <w:sz w:val="16"/>
            <w:szCs w:val="16"/>
          </w:rPr>
          <w:t>Tabla de contenido</w:t>
        </w:r>
      </w:hyperlink>
      <w:r w:rsidR="00E22DEE">
        <w:rPr>
          <w:sz w:val="16"/>
          <w:szCs w:val="16"/>
        </w:rPr>
        <w:t xml:space="preserve"> / </w:t>
      </w:r>
      <w:hyperlink w:anchor="GeneralTerms" w:history="1">
        <w:r w:rsidR="00E22DEE">
          <w:rPr>
            <w:rStyle w:val="Hyperlink"/>
            <w:sz w:val="16"/>
            <w:szCs w:val="16"/>
          </w:rPr>
          <w:t>Términos generales</w:t>
        </w:r>
      </w:hyperlink>
    </w:p>
    <w:p w14:paraId="7C9D16CC" w14:textId="40E24B5F" w:rsidR="00D67A4B" w:rsidRPr="00DE50D3" w:rsidRDefault="00A27D70" w:rsidP="00E86D35">
      <w:pPr>
        <w:pStyle w:val="ProductList-Offering1Heading"/>
        <w:rPr>
          <w:lang w:val="es-ES"/>
        </w:rPr>
      </w:pPr>
      <w:bookmarkStart w:id="98" w:name="_Toc433205211"/>
      <w:r w:rsidRPr="00DE50D3">
        <w:rPr>
          <w:lang w:val="es-ES"/>
        </w:rPr>
        <w:t>Notificación sobre el Estándar Visual H.264/AVC, el Estándar de Vídeo VC-1, el Estándar Visual MPEG-4 y el Estándar de Vídeo MPEG-2</w:t>
      </w:r>
      <w:bookmarkEnd w:id="98"/>
    </w:p>
    <w:p w14:paraId="61C5203D" w14:textId="77777777" w:rsidR="00A27D70" w:rsidRPr="00DE50D3" w:rsidRDefault="00A27D70" w:rsidP="00A27D70">
      <w:pPr>
        <w:pStyle w:val="ProductList-Body"/>
        <w:rPr>
          <w:lang w:val="es-ES"/>
        </w:rPr>
      </w:pPr>
      <w:r w:rsidRPr="00DE50D3">
        <w:rPr>
          <w:lang w:val="es-ES"/>
        </w:rPr>
        <w:t>Este software puede incluir tecnología de compresión visual H.264/AVC, VC-1, MPEG-4 Part 2, y MPEG-2. MPEG LA, L.L.C necesita esta notificación:</w:t>
      </w:r>
    </w:p>
    <w:p w14:paraId="6272B6A6" w14:textId="588A6D75" w:rsidR="00A27D70" w:rsidRPr="00DE50D3" w:rsidRDefault="00A27D70" w:rsidP="00F824AC">
      <w:pPr>
        <w:pStyle w:val="ProductList-Body"/>
        <w:spacing w:after="120"/>
        <w:rPr>
          <w:lang w:val="es-ES"/>
        </w:rPr>
      </w:pPr>
      <w:r w:rsidRPr="00DE50D3">
        <w:rPr>
          <w:lang w:val="es-ES"/>
        </w:rPr>
        <w:t xml:space="preserve">ESTE PRODUCTO SE LICENCIA EN VIRTUD DE LAS LICENCIAS DE PORTAFOLIO AVC, VC-1, MPEG-4 PARTE 2 Y MPEG-2 VISUAL PARA USO PERSONAL Y NO COMERCIAL DE UN CONSUMIDOR PARA (i) CODIFICAR VÍDEO EN CUMPLIMIENTO CON LO ANTERIOR (ESTÁNDARES DE VÍDEO) Y/O (ii) DECODIFICAR VÍDEO AVC, VC-1, MPEG-4 PARTE 2 O MPEG-2 QUE HAYA SIDO CODIFICADO POR UN USUARIO AUTORIZADO A REALIZAR DICHO PROCEDIMIENTO EN ACTIVIDADES PERSONALES Y NO COMERCIALES Y/O QUE SE HAYA OBTENIDO DE UN PROVEEDOR DE VÍDEO CON LICENCIA PARA PROPORCIONAR DICHO VÍDEO. NO SE OTORGA LICENCIA NI DEBE SER IMPLÍCITA PARA CUALQUIER OTRO USO. PUEDE OBTENER INFORMACIÓN ADICIONAL DE MPEG LA, L.L.C. CONSULTE </w:t>
      </w:r>
      <w:hyperlink r:id="rId48" w:history="1">
        <w:r w:rsidRPr="00DE50D3">
          <w:rPr>
            <w:rStyle w:val="Hyperlink"/>
            <w:lang w:val="es-ES"/>
          </w:rPr>
          <w:t>www.mpegla.com</w:t>
        </w:r>
      </w:hyperlink>
      <w:r w:rsidR="009B44F6" w:rsidRPr="00DE50D3">
        <w:rPr>
          <w:lang w:val="es-ES"/>
        </w:rPr>
        <w:t>.</w:t>
      </w:r>
    </w:p>
    <w:p w14:paraId="318087C5" w14:textId="65D5ED1F" w:rsidR="00D67A4B" w:rsidRPr="00DE50D3" w:rsidRDefault="00A27D70" w:rsidP="000F30AA">
      <w:pPr>
        <w:pStyle w:val="ProductList-Body"/>
        <w:rPr>
          <w:lang w:val="es-ES"/>
        </w:rPr>
      </w:pPr>
      <w:r w:rsidRPr="00DE50D3">
        <w:rPr>
          <w:lang w:val="es-ES"/>
        </w:rPr>
        <w:t>Para efectos aclaratorios, esta notificación no limita ni restringe el uso del software para usos normales de negocios que sean de tipo personal del negocio, lo que no incluye (i) la redistribución del software a terceros ni (ii) la creación de contenido en cumplimiento con las tecnologías de ESTÁNDARES DE VÍDEO para la distribución a terceros.</w:t>
      </w:r>
    </w:p>
    <w:p w14:paraId="3F3792A7" w14:textId="77777777" w:rsidR="00E22DEE" w:rsidRPr="000772BE" w:rsidRDefault="004E280B" w:rsidP="00E22DEE">
      <w:pPr>
        <w:pStyle w:val="ProductList-Body"/>
        <w:shd w:val="clear" w:color="auto" w:fill="A6A6A6" w:themeFill="background1" w:themeFillShade="A6"/>
        <w:spacing w:before="120" w:after="240"/>
        <w:jc w:val="right"/>
      </w:pPr>
      <w:hyperlink w:anchor="Tabla de Contenido" w:history="1">
        <w:r w:rsidR="00E22DEE">
          <w:rPr>
            <w:rStyle w:val="Hyperlink"/>
            <w:sz w:val="16"/>
            <w:szCs w:val="16"/>
          </w:rPr>
          <w:t>Tabla de contenido</w:t>
        </w:r>
      </w:hyperlink>
      <w:r w:rsidR="00E22DEE">
        <w:rPr>
          <w:sz w:val="16"/>
          <w:szCs w:val="16"/>
        </w:rPr>
        <w:t xml:space="preserve"> / </w:t>
      </w:r>
      <w:hyperlink w:anchor="GeneralTerms" w:history="1">
        <w:r w:rsidR="00E22DEE">
          <w:rPr>
            <w:rStyle w:val="Hyperlink"/>
            <w:sz w:val="16"/>
            <w:szCs w:val="16"/>
          </w:rPr>
          <w:t>Términos generales</w:t>
        </w:r>
      </w:hyperlink>
    </w:p>
    <w:p w14:paraId="0B8C43B6" w14:textId="77777777" w:rsidR="00D67A4B" w:rsidRPr="00DE50D3" w:rsidRDefault="00D67A4B" w:rsidP="00A914BF">
      <w:pPr>
        <w:pStyle w:val="ProductList-Body"/>
        <w:rPr>
          <w:lang w:val="es-ES"/>
        </w:rPr>
      </w:pPr>
    </w:p>
    <w:p w14:paraId="4F39DF5C" w14:textId="77777777" w:rsidR="00A27D70" w:rsidRPr="00DE50D3" w:rsidRDefault="00A27D70" w:rsidP="00A914BF">
      <w:pPr>
        <w:pStyle w:val="ProductList-Body"/>
        <w:rPr>
          <w:lang w:val="es-ES"/>
        </w:rPr>
      </w:pPr>
    </w:p>
    <w:p w14:paraId="76427307" w14:textId="77777777" w:rsidR="00D67A4B" w:rsidRPr="00DE50D3" w:rsidRDefault="00D67A4B" w:rsidP="00A914BF">
      <w:pPr>
        <w:pStyle w:val="ProductList-Body"/>
        <w:rPr>
          <w:lang w:val="es-ES"/>
        </w:rPr>
        <w:sectPr w:rsidR="00D67A4B" w:rsidRPr="00DE50D3" w:rsidSect="00A61B2A">
          <w:footerReference w:type="default" r:id="rId49"/>
          <w:footerReference w:type="first" r:id="rId50"/>
          <w:pgSz w:w="12240" w:h="15840"/>
          <w:pgMar w:top="1440" w:right="720" w:bottom="1440" w:left="720" w:header="720" w:footer="720" w:gutter="0"/>
          <w:cols w:space="720"/>
          <w:titlePg/>
          <w:docGrid w:linePitch="360"/>
        </w:sectPr>
      </w:pPr>
    </w:p>
    <w:p w14:paraId="1F0E523E" w14:textId="778A9A8F" w:rsidR="00D67A4B" w:rsidRPr="00DE50D3" w:rsidRDefault="000F30F7" w:rsidP="00233C87">
      <w:pPr>
        <w:pStyle w:val="ProductList-SectionHeading"/>
        <w:outlineLvl w:val="0"/>
        <w:rPr>
          <w:lang w:val="es-ES"/>
        </w:rPr>
      </w:pPr>
      <w:bookmarkStart w:id="99" w:name="Attachment2"/>
      <w:bookmarkStart w:id="100" w:name="_Toc433205212"/>
      <w:r w:rsidRPr="00DE50D3">
        <w:rPr>
          <w:lang w:val="es-ES"/>
        </w:rPr>
        <w:lastRenderedPageBreak/>
        <w:t>Anexo 2: Conjuntos de Licencias de Suscripción Complementaria</w:t>
      </w:r>
      <w:bookmarkEnd w:id="99"/>
      <w:bookmarkEnd w:id="100"/>
    </w:p>
    <w:p w14:paraId="15149E3E" w14:textId="5EA43D9E" w:rsidR="007D0838" w:rsidRPr="00DE50D3" w:rsidRDefault="000F30F7" w:rsidP="00207B92">
      <w:pPr>
        <w:pStyle w:val="ProductList-Body"/>
        <w:jc w:val="both"/>
        <w:rPr>
          <w:lang w:val="es-ES"/>
        </w:rPr>
      </w:pPr>
      <w:r w:rsidRPr="00DE50D3">
        <w:rPr>
          <w:lang w:val="es-ES"/>
        </w:rPr>
        <w:t xml:space="preserve">El posible que la compra de Servicios Online esté disponible en la forma de Conjuntos de Servicios Online. Si en la tabla a continuación, hay una celda con sombreado </w:t>
      </w:r>
      <w:r w:rsidRPr="00DE50D3">
        <w:rPr>
          <w:color w:val="000000" w:themeColor="text1"/>
          <w:shd w:val="clear" w:color="auto" w:fill="4668C5"/>
          <w:lang w:val="es-ES"/>
        </w:rPr>
        <w:t>azul</w:t>
      </w:r>
      <w:r w:rsidRPr="00DE50D3">
        <w:rPr>
          <w:color w:val="000000" w:themeColor="text1"/>
          <w:lang w:val="es-ES"/>
        </w:rPr>
        <w:t xml:space="preserve"> en una fila de Servicios Online, la</w:t>
      </w:r>
      <w:r w:rsidRPr="00DE50D3">
        <w:rPr>
          <w:lang w:val="es-ES"/>
        </w:rPr>
        <w:t xml:space="preserve"> SL de Conjunto para la columna en que se encuentra la celda cumple con los requisitos de SL para los Servicios Online de la celda. </w:t>
      </w:r>
    </w:p>
    <w:p w14:paraId="7691D15D" w14:textId="77777777" w:rsidR="009A6ABA" w:rsidRPr="00DE50D3" w:rsidRDefault="009A6ABA" w:rsidP="00207B92">
      <w:pPr>
        <w:pStyle w:val="ProductList-Body"/>
        <w:jc w:val="both"/>
        <w:rPr>
          <w:lang w:val="es-ES"/>
        </w:rPr>
      </w:pPr>
    </w:p>
    <w:tbl>
      <w:tblPr>
        <w:tblW w:w="10530" w:type="dxa"/>
        <w:tblInd w:w="108" w:type="dxa"/>
        <w:tblLayout w:type="fixed"/>
        <w:tblLook w:val="04A0" w:firstRow="1" w:lastRow="0" w:firstColumn="1" w:lastColumn="0" w:noHBand="0" w:noVBand="1"/>
      </w:tblPr>
      <w:tblGrid>
        <w:gridCol w:w="2214"/>
        <w:gridCol w:w="236"/>
        <w:gridCol w:w="270"/>
        <w:gridCol w:w="270"/>
        <w:gridCol w:w="250"/>
        <w:gridCol w:w="290"/>
        <w:gridCol w:w="270"/>
        <w:gridCol w:w="270"/>
        <w:gridCol w:w="259"/>
        <w:gridCol w:w="828"/>
        <w:gridCol w:w="873"/>
        <w:gridCol w:w="810"/>
        <w:gridCol w:w="810"/>
        <w:gridCol w:w="810"/>
        <w:gridCol w:w="990"/>
        <w:gridCol w:w="333"/>
        <w:gridCol w:w="747"/>
      </w:tblGrid>
      <w:tr w:rsidR="009A6ABA" w:rsidRPr="00DE50D3" w14:paraId="405973D6" w14:textId="77777777" w:rsidTr="009B44F6">
        <w:trPr>
          <w:cantSplit/>
          <w:trHeight w:val="501"/>
        </w:trPr>
        <w:tc>
          <w:tcPr>
            <w:tcW w:w="2214" w:type="dxa"/>
            <w:vMerge w:val="restart"/>
            <w:tcBorders>
              <w:top w:val="nil"/>
              <w:left w:val="nil"/>
              <w:bottom w:val="dashSmallGap" w:sz="4" w:space="0" w:color="808080" w:themeColor="background1" w:themeShade="80"/>
              <w:right w:val="nil"/>
            </w:tcBorders>
            <w:vAlign w:val="bottom"/>
            <w:hideMark/>
          </w:tcPr>
          <w:p w14:paraId="22160E81" w14:textId="77777777" w:rsidR="009A6ABA" w:rsidRPr="00DE50D3" w:rsidRDefault="009A6ABA">
            <w:pPr>
              <w:pStyle w:val="ProductList-Body"/>
              <w:tabs>
                <w:tab w:val="clear" w:pos="158"/>
                <w:tab w:val="left" w:pos="720"/>
              </w:tabs>
              <w:spacing w:line="256" w:lineRule="auto"/>
              <w:ind w:left="-108"/>
              <w:rPr>
                <w:sz w:val="22"/>
                <w:lang w:val="es-ES"/>
              </w:rPr>
            </w:pPr>
            <w:r w:rsidRPr="00DE50D3">
              <w:rPr>
                <w:sz w:val="22"/>
                <w:lang w:val="es-ES"/>
              </w:rPr>
              <w:t>Servicios Online</w:t>
            </w:r>
          </w:p>
        </w:tc>
        <w:tc>
          <w:tcPr>
            <w:tcW w:w="1026" w:type="dxa"/>
            <w:gridSpan w:val="4"/>
            <w:tcBorders>
              <w:top w:val="single" w:sz="12" w:space="0" w:color="FFFFFF" w:themeColor="background1"/>
              <w:left w:val="nil"/>
              <w:bottom w:val="nil"/>
              <w:right w:val="single" w:sz="12" w:space="0" w:color="FFFFFF" w:themeColor="background1"/>
            </w:tcBorders>
            <w:shd w:val="clear" w:color="auto" w:fill="0072C6"/>
            <w:hideMark/>
          </w:tcPr>
          <w:p w14:paraId="4337341B" w14:textId="77777777" w:rsidR="009A6ABA" w:rsidRPr="00DE50D3" w:rsidRDefault="009A6ABA">
            <w:pPr>
              <w:pStyle w:val="ProductList-Body"/>
              <w:tabs>
                <w:tab w:val="clear" w:pos="158"/>
                <w:tab w:val="left" w:pos="720"/>
              </w:tabs>
              <w:spacing w:before="20" w:after="20" w:line="256" w:lineRule="auto"/>
              <w:ind w:left="-115" w:right="-115"/>
              <w:jc w:val="center"/>
              <w:rPr>
                <w:lang w:val="es-ES"/>
              </w:rPr>
            </w:pPr>
            <w:r w:rsidRPr="00DE50D3">
              <w:rPr>
                <w:rFonts w:asciiTheme="majorHAnsi" w:hAnsiTheme="majorHAnsi"/>
                <w:color w:val="FFFFFF" w:themeColor="background1"/>
                <w:sz w:val="16"/>
                <w:szCs w:val="16"/>
                <w:lang w:val="es-ES"/>
              </w:rPr>
              <w:t>Office 365</w:t>
            </w:r>
          </w:p>
          <w:p w14:paraId="37D6CBB5" w14:textId="6EFB404D" w:rsidR="009A6ABA" w:rsidRPr="00DE50D3" w:rsidRDefault="009A6ABA" w:rsidP="00D154D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lang w:val="es-ES"/>
              </w:rPr>
            </w:pPr>
            <w:r w:rsidRPr="00DE50D3">
              <w:rPr>
                <w:rFonts w:asciiTheme="majorHAnsi" w:hAnsiTheme="majorHAnsi"/>
                <w:color w:val="FFFFFF" w:themeColor="background1"/>
                <w:sz w:val="16"/>
                <w:szCs w:val="16"/>
                <w:lang w:val="es-ES"/>
              </w:rPr>
              <w:t>Enterprise</w:t>
            </w:r>
            <w:r w:rsidRPr="00DE50D3">
              <w:rPr>
                <w:rFonts w:asciiTheme="majorHAnsi" w:hAnsiTheme="majorHAnsi"/>
                <w:color w:val="FFFFFF" w:themeColor="background1"/>
                <w:sz w:val="16"/>
                <w:szCs w:val="16"/>
                <w:vertAlign w:val="superscript"/>
                <w:lang w:val="es-ES"/>
              </w:rPr>
              <w:t>1</w:t>
            </w:r>
          </w:p>
        </w:tc>
        <w:tc>
          <w:tcPr>
            <w:tcW w:w="1089" w:type="dxa"/>
            <w:gridSpan w:val="4"/>
            <w:tcBorders>
              <w:top w:val="single" w:sz="12" w:space="0" w:color="FFFFFF" w:themeColor="background1"/>
              <w:left w:val="nil"/>
              <w:bottom w:val="nil"/>
              <w:right w:val="single" w:sz="12" w:space="0" w:color="FFFFFF" w:themeColor="background1"/>
            </w:tcBorders>
            <w:shd w:val="clear" w:color="auto" w:fill="0072C6"/>
            <w:hideMark/>
          </w:tcPr>
          <w:p w14:paraId="4651C375" w14:textId="77777777" w:rsidR="009A6ABA" w:rsidRPr="00DE50D3" w:rsidRDefault="009A6ABA">
            <w:pPr>
              <w:pStyle w:val="ProductList-Body"/>
              <w:tabs>
                <w:tab w:val="clear" w:pos="158"/>
                <w:tab w:val="left" w:pos="720"/>
              </w:tabs>
              <w:spacing w:before="20" w:after="20" w:line="256" w:lineRule="auto"/>
              <w:ind w:left="-115" w:right="-115"/>
              <w:jc w:val="center"/>
              <w:rPr>
                <w:lang w:val="es-ES"/>
              </w:rPr>
            </w:pPr>
            <w:r w:rsidRPr="00DE50D3">
              <w:rPr>
                <w:rFonts w:asciiTheme="majorHAnsi" w:hAnsiTheme="majorHAnsi"/>
                <w:color w:val="FFFFFF" w:themeColor="background1"/>
                <w:sz w:val="16"/>
                <w:szCs w:val="16"/>
                <w:lang w:val="es-ES"/>
              </w:rPr>
              <w:t>Office 365</w:t>
            </w:r>
          </w:p>
          <w:p w14:paraId="49C43E23" w14:textId="77777777" w:rsidR="009A6ABA" w:rsidRPr="00DE50D3"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lang w:val="es-ES"/>
              </w:rPr>
            </w:pPr>
            <w:r w:rsidRPr="00DE50D3">
              <w:rPr>
                <w:rFonts w:asciiTheme="majorHAnsi" w:hAnsiTheme="majorHAnsi"/>
                <w:color w:val="FFFFFF" w:themeColor="background1"/>
                <w:sz w:val="16"/>
                <w:szCs w:val="16"/>
                <w:lang w:val="es-ES"/>
              </w:rPr>
              <w:t>Government</w:t>
            </w:r>
          </w:p>
        </w:tc>
        <w:tc>
          <w:tcPr>
            <w:tcW w:w="828" w:type="dxa"/>
            <w:tcBorders>
              <w:top w:val="single" w:sz="12" w:space="0" w:color="FFFFFF" w:themeColor="background1"/>
              <w:left w:val="nil"/>
              <w:bottom w:val="nil"/>
              <w:right w:val="single" w:sz="12" w:space="0" w:color="FFFFFF" w:themeColor="background1"/>
            </w:tcBorders>
            <w:shd w:val="clear" w:color="auto" w:fill="0072C6"/>
            <w:hideMark/>
          </w:tcPr>
          <w:p w14:paraId="0890AE5E" w14:textId="77777777" w:rsidR="009A6ABA" w:rsidRPr="00DE50D3" w:rsidRDefault="009A6ABA">
            <w:pPr>
              <w:pStyle w:val="ProductList-Body"/>
              <w:tabs>
                <w:tab w:val="clear" w:pos="158"/>
                <w:tab w:val="left" w:pos="720"/>
              </w:tabs>
              <w:spacing w:before="20" w:after="20" w:line="256" w:lineRule="auto"/>
              <w:ind w:left="-115" w:right="-115"/>
              <w:jc w:val="center"/>
              <w:rPr>
                <w:lang w:val="es-ES"/>
              </w:rPr>
            </w:pPr>
            <w:r w:rsidRPr="00DE50D3">
              <w:rPr>
                <w:rFonts w:asciiTheme="majorHAnsi" w:hAnsiTheme="majorHAnsi"/>
                <w:color w:val="FFFFFF" w:themeColor="background1"/>
                <w:sz w:val="16"/>
                <w:szCs w:val="16"/>
                <w:lang w:val="es-ES"/>
              </w:rPr>
              <w:t>Office 365</w:t>
            </w:r>
          </w:p>
          <w:p w14:paraId="317E03F9" w14:textId="77777777" w:rsidR="009A6ABA" w:rsidRPr="00DE50D3"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lang w:val="es-ES"/>
              </w:rPr>
            </w:pPr>
            <w:r w:rsidRPr="00DE50D3">
              <w:rPr>
                <w:rFonts w:asciiTheme="majorHAnsi" w:hAnsiTheme="majorHAnsi"/>
                <w:color w:val="FFFFFF" w:themeColor="background1"/>
                <w:sz w:val="16"/>
                <w:szCs w:val="16"/>
                <w:lang w:val="es-ES"/>
              </w:rPr>
              <w:t>Ámbito Educativo</w:t>
            </w:r>
          </w:p>
        </w:tc>
        <w:tc>
          <w:tcPr>
            <w:tcW w:w="873"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4A6B274C" w14:textId="77777777" w:rsidR="009A6ABA" w:rsidRPr="00DE50D3" w:rsidRDefault="009A6ABA">
            <w:pPr>
              <w:pStyle w:val="ProductList-Body"/>
              <w:tabs>
                <w:tab w:val="clear" w:pos="158"/>
                <w:tab w:val="left" w:pos="720"/>
              </w:tabs>
              <w:spacing w:before="20" w:after="20" w:line="256" w:lineRule="auto"/>
              <w:ind w:left="-115" w:right="-115"/>
              <w:jc w:val="center"/>
              <w:rPr>
                <w:lang w:val="es-ES"/>
              </w:rPr>
            </w:pPr>
            <w:r w:rsidRPr="00DE50D3">
              <w:rPr>
                <w:rFonts w:asciiTheme="majorHAnsi" w:hAnsiTheme="majorHAnsi"/>
                <w:color w:val="FFFFFF" w:themeColor="background1"/>
                <w:sz w:val="16"/>
                <w:szCs w:val="16"/>
                <w:lang w:val="es-ES"/>
              </w:rPr>
              <w:t>Office 365</w:t>
            </w:r>
          </w:p>
          <w:p w14:paraId="0BCF5F29" w14:textId="77777777" w:rsidR="009A6ABA" w:rsidRPr="00DE50D3"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lang w:val="es-ES"/>
              </w:rPr>
            </w:pPr>
            <w:r w:rsidRPr="00DE50D3">
              <w:rPr>
                <w:rFonts w:asciiTheme="majorHAnsi" w:hAnsiTheme="majorHAnsi"/>
                <w:color w:val="FFFFFF" w:themeColor="background1"/>
                <w:sz w:val="16"/>
                <w:szCs w:val="16"/>
                <w:lang w:val="es-ES"/>
              </w:rPr>
              <w:t>Business Essentials</w:t>
            </w:r>
          </w:p>
        </w:tc>
        <w:tc>
          <w:tcPr>
            <w:tcW w:w="81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2D82657D" w14:textId="77777777" w:rsidR="009A6ABA" w:rsidRPr="00DE50D3" w:rsidRDefault="009A6ABA">
            <w:pPr>
              <w:pStyle w:val="ProductList-Body"/>
              <w:tabs>
                <w:tab w:val="clear" w:pos="158"/>
                <w:tab w:val="left" w:pos="720"/>
              </w:tabs>
              <w:spacing w:before="20" w:after="20" w:line="256" w:lineRule="auto"/>
              <w:ind w:left="-115" w:right="-115"/>
              <w:jc w:val="center"/>
              <w:rPr>
                <w:lang w:val="es-ES"/>
              </w:rPr>
            </w:pPr>
            <w:r w:rsidRPr="00DE50D3">
              <w:rPr>
                <w:rFonts w:asciiTheme="majorHAnsi" w:hAnsiTheme="majorHAnsi"/>
                <w:color w:val="FFFFFF" w:themeColor="background1"/>
                <w:sz w:val="16"/>
                <w:szCs w:val="16"/>
                <w:lang w:val="es-ES"/>
              </w:rPr>
              <w:t>Office 365</w:t>
            </w:r>
          </w:p>
          <w:p w14:paraId="7E7C2BB9" w14:textId="77777777" w:rsidR="009A6ABA" w:rsidRPr="00DE50D3" w:rsidRDefault="009A6ABA">
            <w:pPr>
              <w:pStyle w:val="ProductList-Body"/>
              <w:tabs>
                <w:tab w:val="clear" w:pos="158"/>
                <w:tab w:val="left" w:pos="720"/>
              </w:tabs>
              <w:spacing w:before="20" w:after="20" w:line="256" w:lineRule="auto"/>
              <w:ind w:left="-115" w:right="-115"/>
              <w:jc w:val="center"/>
              <w:rPr>
                <w:lang w:val="es-ES"/>
              </w:rPr>
            </w:pPr>
            <w:r w:rsidRPr="00DE50D3">
              <w:rPr>
                <w:rFonts w:asciiTheme="majorHAnsi" w:hAnsiTheme="majorHAnsi"/>
                <w:color w:val="FFFFFF" w:themeColor="background1"/>
                <w:sz w:val="16"/>
                <w:szCs w:val="16"/>
                <w:lang w:val="es-ES"/>
              </w:rPr>
              <w:t>Business</w:t>
            </w:r>
          </w:p>
          <w:p w14:paraId="7CA644B3" w14:textId="77777777" w:rsidR="009A6ABA" w:rsidRPr="00DE50D3"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lang w:val="es-ES"/>
              </w:rPr>
            </w:pPr>
            <w:r w:rsidRPr="00DE50D3">
              <w:rPr>
                <w:rFonts w:asciiTheme="majorHAnsi" w:hAnsiTheme="majorHAnsi"/>
                <w:color w:val="FFFFFF" w:themeColor="background1"/>
                <w:sz w:val="16"/>
                <w:szCs w:val="16"/>
                <w:lang w:val="es-ES"/>
              </w:rPr>
              <w:t>Premium</w:t>
            </w:r>
          </w:p>
        </w:tc>
        <w:tc>
          <w:tcPr>
            <w:tcW w:w="81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11A687D5" w14:textId="77777777" w:rsidR="009A6ABA" w:rsidRPr="00DE50D3" w:rsidRDefault="009A6ABA">
            <w:pPr>
              <w:pStyle w:val="ProductList-Body"/>
              <w:tabs>
                <w:tab w:val="clear" w:pos="158"/>
                <w:tab w:val="left" w:pos="720"/>
              </w:tabs>
              <w:spacing w:before="20" w:after="20" w:line="256" w:lineRule="auto"/>
              <w:ind w:left="-115" w:right="-115"/>
              <w:jc w:val="center"/>
              <w:rPr>
                <w:lang w:val="es-ES"/>
              </w:rPr>
            </w:pPr>
            <w:r w:rsidRPr="00DE50D3">
              <w:rPr>
                <w:rFonts w:asciiTheme="majorHAnsi" w:hAnsiTheme="majorHAnsi"/>
                <w:color w:val="FFFFFF" w:themeColor="background1"/>
                <w:sz w:val="16"/>
                <w:szCs w:val="16"/>
                <w:lang w:val="es-ES"/>
              </w:rPr>
              <w:t>Office 365</w:t>
            </w:r>
          </w:p>
          <w:p w14:paraId="3CB5B325" w14:textId="77777777" w:rsidR="009A6ABA" w:rsidRPr="00DE50D3"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lang w:val="es-ES"/>
              </w:rPr>
            </w:pPr>
            <w:r w:rsidRPr="00DE50D3">
              <w:rPr>
                <w:rFonts w:asciiTheme="majorHAnsi" w:hAnsiTheme="majorHAnsi"/>
                <w:color w:val="FFFFFF" w:themeColor="background1"/>
                <w:sz w:val="16"/>
                <w:szCs w:val="16"/>
                <w:lang w:val="es-ES"/>
              </w:rPr>
              <w:t>Mediana Empresa</w:t>
            </w:r>
          </w:p>
        </w:tc>
        <w:tc>
          <w:tcPr>
            <w:tcW w:w="810" w:type="dxa"/>
            <w:tcBorders>
              <w:top w:val="single" w:sz="12" w:space="0" w:color="FFFFFF" w:themeColor="background1"/>
              <w:left w:val="single" w:sz="12" w:space="0" w:color="FFFFFF" w:themeColor="background1"/>
              <w:bottom w:val="nil"/>
              <w:right w:val="nil"/>
            </w:tcBorders>
            <w:shd w:val="clear" w:color="auto" w:fill="0072C6"/>
            <w:hideMark/>
          </w:tcPr>
          <w:p w14:paraId="21A67832" w14:textId="77777777" w:rsidR="009A6ABA" w:rsidRPr="00DE50D3" w:rsidRDefault="009A6ABA">
            <w:pPr>
              <w:pStyle w:val="ProductList-Body"/>
              <w:tabs>
                <w:tab w:val="clear" w:pos="158"/>
                <w:tab w:val="left" w:pos="720"/>
              </w:tabs>
              <w:spacing w:before="20" w:after="20" w:line="256" w:lineRule="auto"/>
              <w:ind w:left="-115" w:right="-115"/>
              <w:jc w:val="center"/>
              <w:rPr>
                <w:lang w:val="es-ES"/>
              </w:rPr>
            </w:pPr>
            <w:r w:rsidRPr="00DE50D3">
              <w:rPr>
                <w:rFonts w:asciiTheme="majorHAnsi" w:hAnsiTheme="majorHAnsi"/>
                <w:color w:val="FFFFFF" w:themeColor="background1"/>
                <w:sz w:val="16"/>
                <w:szCs w:val="16"/>
                <w:lang w:val="es-ES"/>
              </w:rPr>
              <w:t>Enterprise</w:t>
            </w:r>
          </w:p>
          <w:p w14:paraId="0A5DE345" w14:textId="77777777" w:rsidR="009A6ABA" w:rsidRPr="00DE50D3"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lang w:val="es-ES"/>
              </w:rPr>
            </w:pPr>
            <w:r w:rsidRPr="00DE50D3">
              <w:rPr>
                <w:rFonts w:asciiTheme="majorHAnsi" w:hAnsiTheme="majorHAnsi"/>
                <w:color w:val="FFFFFF" w:themeColor="background1"/>
                <w:sz w:val="16"/>
                <w:szCs w:val="16"/>
                <w:lang w:val="es-ES"/>
              </w:rPr>
              <w:t>Mobility Suite</w:t>
            </w:r>
          </w:p>
        </w:tc>
        <w:tc>
          <w:tcPr>
            <w:tcW w:w="99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4EE47E05" w14:textId="77777777" w:rsidR="009A6ABA" w:rsidRPr="00DE50D3" w:rsidRDefault="009A6ABA">
            <w:pPr>
              <w:pStyle w:val="ProductList-Body"/>
              <w:tabs>
                <w:tab w:val="clear" w:pos="158"/>
                <w:tab w:val="left" w:pos="720"/>
              </w:tabs>
              <w:spacing w:before="20" w:after="20" w:line="256" w:lineRule="auto"/>
              <w:ind w:left="-115" w:right="-115"/>
              <w:jc w:val="center"/>
              <w:rPr>
                <w:lang w:val="es-ES"/>
              </w:rPr>
            </w:pPr>
            <w:r w:rsidRPr="00DE50D3">
              <w:rPr>
                <w:rFonts w:asciiTheme="majorHAnsi" w:hAnsiTheme="majorHAnsi"/>
                <w:color w:val="FFFFFF" w:themeColor="background1"/>
                <w:sz w:val="16"/>
                <w:szCs w:val="16"/>
                <w:lang w:val="es-ES"/>
              </w:rPr>
              <w:t>Enterprise Cloud</w:t>
            </w:r>
          </w:p>
          <w:p w14:paraId="2EC3693F" w14:textId="37DEB57F" w:rsidR="009A6ABA" w:rsidRPr="00DE50D3" w:rsidRDefault="009A6ABA" w:rsidP="00D154D6">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lang w:val="es-ES"/>
              </w:rPr>
            </w:pPr>
            <w:r w:rsidRPr="00DE50D3">
              <w:rPr>
                <w:rFonts w:asciiTheme="majorHAnsi" w:hAnsiTheme="majorHAnsi"/>
                <w:color w:val="FFFFFF" w:themeColor="background1"/>
                <w:sz w:val="16"/>
                <w:szCs w:val="16"/>
                <w:lang w:val="es-ES"/>
              </w:rPr>
              <w:t>Suite</w:t>
            </w:r>
            <w:r w:rsidRPr="00DE50D3">
              <w:rPr>
                <w:rFonts w:asciiTheme="majorHAnsi" w:hAnsiTheme="majorHAnsi"/>
                <w:color w:val="FFFFFF" w:themeColor="background1"/>
                <w:sz w:val="16"/>
                <w:szCs w:val="16"/>
                <w:vertAlign w:val="superscript"/>
                <w:lang w:val="es-ES"/>
              </w:rPr>
              <w:t>2</w:t>
            </w:r>
          </w:p>
        </w:tc>
        <w:tc>
          <w:tcPr>
            <w:tcW w:w="1080" w:type="dxa"/>
            <w:gridSpan w:val="2"/>
            <w:tcBorders>
              <w:top w:val="single" w:sz="12" w:space="0" w:color="FFFFFF" w:themeColor="background1"/>
              <w:left w:val="single" w:sz="12" w:space="0" w:color="FFFFFF" w:themeColor="background1"/>
              <w:bottom w:val="nil"/>
              <w:right w:val="nil"/>
            </w:tcBorders>
            <w:shd w:val="clear" w:color="auto" w:fill="0072C6"/>
            <w:hideMark/>
          </w:tcPr>
          <w:p w14:paraId="19A97127" w14:textId="77777777" w:rsidR="009A6ABA" w:rsidRPr="00DE50D3" w:rsidRDefault="009A6ABA">
            <w:pPr>
              <w:pStyle w:val="ProductList-Body"/>
              <w:tabs>
                <w:tab w:val="clear" w:pos="158"/>
                <w:tab w:val="left" w:pos="720"/>
              </w:tabs>
              <w:spacing w:before="20" w:after="20" w:line="256" w:lineRule="auto"/>
              <w:ind w:left="-115" w:right="-115"/>
              <w:jc w:val="center"/>
              <w:rPr>
                <w:lang w:val="es-ES"/>
              </w:rPr>
            </w:pPr>
            <w:r w:rsidRPr="00DE50D3">
              <w:rPr>
                <w:rFonts w:asciiTheme="majorHAnsi" w:hAnsiTheme="majorHAnsi"/>
                <w:color w:val="FFFFFF" w:themeColor="background1"/>
                <w:sz w:val="16"/>
                <w:szCs w:val="16"/>
                <w:lang w:val="es-ES"/>
              </w:rPr>
              <w:t>Microsoft Dynamics</w:t>
            </w:r>
          </w:p>
          <w:p w14:paraId="1466A1CA" w14:textId="77777777" w:rsidR="009A6ABA" w:rsidRPr="00DE50D3"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lang w:val="es-ES"/>
              </w:rPr>
            </w:pPr>
            <w:r w:rsidRPr="00DE50D3">
              <w:rPr>
                <w:rFonts w:asciiTheme="majorHAnsi" w:hAnsiTheme="majorHAnsi"/>
                <w:color w:val="FFFFFF" w:themeColor="background1"/>
                <w:sz w:val="16"/>
                <w:szCs w:val="16"/>
                <w:lang w:val="es-ES"/>
              </w:rPr>
              <w:t>CRM Online</w:t>
            </w:r>
          </w:p>
        </w:tc>
      </w:tr>
      <w:tr w:rsidR="001B7CEF" w:rsidRPr="00DE50D3" w14:paraId="3E2839AF" w14:textId="77777777" w:rsidTr="0079766B">
        <w:trPr>
          <w:cantSplit/>
          <w:trHeight w:val="288"/>
        </w:trPr>
        <w:tc>
          <w:tcPr>
            <w:tcW w:w="2214" w:type="dxa"/>
            <w:vMerge/>
            <w:tcBorders>
              <w:top w:val="nil"/>
              <w:left w:val="nil"/>
              <w:bottom w:val="dashSmallGap" w:sz="4" w:space="0" w:color="808080" w:themeColor="background1" w:themeShade="80"/>
              <w:right w:val="nil"/>
            </w:tcBorders>
            <w:vAlign w:val="center"/>
            <w:hideMark/>
          </w:tcPr>
          <w:p w14:paraId="42BDAE16" w14:textId="77777777" w:rsidR="001B7CEF" w:rsidRPr="00DE50D3" w:rsidRDefault="001B7CEF">
            <w:pPr>
              <w:spacing w:after="0"/>
              <w:rPr>
                <w:lang w:val="es-ES"/>
              </w:rPr>
            </w:pPr>
          </w:p>
        </w:tc>
        <w:tc>
          <w:tcPr>
            <w:tcW w:w="236"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77777777" w:rsidR="001B7CEF" w:rsidRPr="00DE50D3" w:rsidRDefault="001B7CE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lang w:val="es-ES"/>
              </w:rPr>
            </w:pPr>
            <w:r w:rsidRPr="00DE50D3">
              <w:rPr>
                <w:rFonts w:asciiTheme="majorHAnsi" w:hAnsiTheme="majorHAnsi"/>
                <w:color w:val="FFFFFF" w:themeColor="background1"/>
                <w:sz w:val="16"/>
                <w:szCs w:val="16"/>
                <w:lang w:val="es-ES"/>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77777777" w:rsidR="001B7CEF" w:rsidRPr="00DE50D3" w:rsidRDefault="001B7CE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lang w:val="es-ES"/>
              </w:rPr>
            </w:pPr>
            <w:r w:rsidRPr="00DE50D3">
              <w:rPr>
                <w:rFonts w:asciiTheme="majorHAnsi" w:hAnsiTheme="majorHAnsi"/>
                <w:color w:val="FFFFFF" w:themeColor="background1"/>
                <w:sz w:val="16"/>
                <w:szCs w:val="16"/>
                <w:lang w:val="es-ES"/>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77777777" w:rsidR="001B7CEF" w:rsidRPr="00DE50D3" w:rsidRDefault="001B7CE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lang w:val="es-ES"/>
              </w:rPr>
            </w:pPr>
            <w:r w:rsidRPr="00DE50D3">
              <w:rPr>
                <w:rFonts w:asciiTheme="majorHAnsi" w:hAnsiTheme="majorHAnsi"/>
                <w:color w:val="FFFFFF" w:themeColor="background1"/>
                <w:sz w:val="16"/>
                <w:szCs w:val="16"/>
                <w:lang w:val="es-ES"/>
              </w:rPr>
              <w:t>E3</w:t>
            </w:r>
          </w:p>
        </w:tc>
        <w:tc>
          <w:tcPr>
            <w:tcW w:w="25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77AAA34" w14:textId="77777777" w:rsidR="001B7CEF" w:rsidRPr="00DE50D3" w:rsidRDefault="001B7CE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lang w:val="es-ES"/>
              </w:rPr>
            </w:pPr>
            <w:r w:rsidRPr="00DE50D3">
              <w:rPr>
                <w:rFonts w:asciiTheme="majorHAnsi" w:hAnsiTheme="majorHAnsi"/>
                <w:color w:val="FFFFFF" w:themeColor="background1"/>
                <w:sz w:val="16"/>
                <w:szCs w:val="16"/>
                <w:lang w:val="es-ES"/>
              </w:rPr>
              <w:t>E4</w:t>
            </w:r>
          </w:p>
        </w:tc>
        <w:tc>
          <w:tcPr>
            <w:tcW w:w="29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77777777" w:rsidR="001B7CEF" w:rsidRPr="00DE50D3" w:rsidRDefault="001B7CE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lang w:val="es-ES"/>
              </w:rPr>
            </w:pPr>
            <w:r w:rsidRPr="00DE50D3">
              <w:rPr>
                <w:rFonts w:asciiTheme="majorHAnsi" w:hAnsiTheme="majorHAnsi"/>
                <w:color w:val="FFFFFF" w:themeColor="background1"/>
                <w:sz w:val="16"/>
                <w:szCs w:val="16"/>
                <w:lang w:val="es-ES"/>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77777777" w:rsidR="001B7CEF" w:rsidRPr="00DE50D3" w:rsidRDefault="001B7CE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lang w:val="es-ES"/>
              </w:rPr>
            </w:pPr>
            <w:r w:rsidRPr="00DE50D3">
              <w:rPr>
                <w:rFonts w:asciiTheme="majorHAnsi" w:hAnsiTheme="majorHAnsi"/>
                <w:color w:val="FFFFFF" w:themeColor="background1"/>
                <w:sz w:val="16"/>
                <w:szCs w:val="16"/>
                <w:lang w:val="es-ES"/>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77777777" w:rsidR="001B7CEF" w:rsidRPr="00DE50D3" w:rsidRDefault="001B7CE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lang w:val="es-ES"/>
              </w:rPr>
            </w:pPr>
            <w:r w:rsidRPr="00DE50D3">
              <w:rPr>
                <w:rFonts w:asciiTheme="majorHAnsi" w:hAnsiTheme="majorHAnsi"/>
                <w:color w:val="FFFFFF" w:themeColor="background1"/>
                <w:sz w:val="16"/>
                <w:szCs w:val="16"/>
                <w:lang w:val="es-ES"/>
              </w:rPr>
              <w:t>E3</w:t>
            </w:r>
          </w:p>
        </w:tc>
        <w:tc>
          <w:tcPr>
            <w:tcW w:w="259"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77777777" w:rsidR="001B7CEF" w:rsidRPr="00DE50D3" w:rsidRDefault="001B7CE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lang w:val="es-ES"/>
              </w:rPr>
            </w:pPr>
            <w:r w:rsidRPr="00DE50D3">
              <w:rPr>
                <w:rFonts w:asciiTheme="majorHAnsi" w:hAnsiTheme="majorHAnsi"/>
                <w:color w:val="FFFFFF" w:themeColor="background1"/>
                <w:sz w:val="16"/>
                <w:szCs w:val="16"/>
                <w:lang w:val="es-ES"/>
              </w:rPr>
              <w:t>E4</w:t>
            </w:r>
          </w:p>
        </w:tc>
        <w:tc>
          <w:tcPr>
            <w:tcW w:w="828"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FDBF525" w14:textId="4CF5DE36" w:rsidR="001B7CEF" w:rsidRPr="00DE50D3" w:rsidRDefault="001B7CE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lang w:val="es-ES"/>
              </w:rPr>
            </w:pPr>
          </w:p>
        </w:tc>
        <w:tc>
          <w:tcPr>
            <w:tcW w:w="873"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4589123" w14:textId="77777777" w:rsidR="001B7CEF" w:rsidRPr="00DE50D3" w:rsidRDefault="001B7CE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lang w:val="es-ES"/>
              </w:rPr>
            </w:pPr>
          </w:p>
        </w:tc>
        <w:tc>
          <w:tcPr>
            <w:tcW w:w="81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4C4DFEE" w14:textId="77777777" w:rsidR="001B7CEF" w:rsidRPr="00DE50D3" w:rsidRDefault="001B7CE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lang w:val="es-ES"/>
              </w:rPr>
            </w:pPr>
          </w:p>
        </w:tc>
        <w:tc>
          <w:tcPr>
            <w:tcW w:w="81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FCF7CBB" w14:textId="77777777" w:rsidR="001B7CEF" w:rsidRPr="00DE50D3" w:rsidRDefault="001B7CE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lang w:val="es-ES"/>
              </w:rPr>
            </w:pPr>
          </w:p>
        </w:tc>
        <w:tc>
          <w:tcPr>
            <w:tcW w:w="810" w:type="dxa"/>
            <w:tcBorders>
              <w:top w:val="nil"/>
              <w:left w:val="single" w:sz="12" w:space="0" w:color="FFFFFF" w:themeColor="background1"/>
              <w:bottom w:val="single" w:sz="12" w:space="0" w:color="FFFFFF" w:themeColor="background1"/>
              <w:right w:val="nil"/>
            </w:tcBorders>
            <w:shd w:val="clear" w:color="auto" w:fill="0072C6"/>
            <w:vAlign w:val="center"/>
          </w:tcPr>
          <w:p w14:paraId="55F118E1" w14:textId="77777777" w:rsidR="001B7CEF" w:rsidRPr="00DE50D3" w:rsidRDefault="001B7CE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lang w:val="es-ES"/>
              </w:rPr>
            </w:pPr>
          </w:p>
        </w:tc>
        <w:tc>
          <w:tcPr>
            <w:tcW w:w="99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tcPr>
          <w:p w14:paraId="1D544ED3" w14:textId="77777777" w:rsidR="001B7CEF" w:rsidRPr="00DE50D3" w:rsidRDefault="001B7CE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lang w:val="es-ES"/>
              </w:rPr>
            </w:pPr>
          </w:p>
        </w:tc>
        <w:tc>
          <w:tcPr>
            <w:tcW w:w="333" w:type="dxa"/>
            <w:tcBorders>
              <w:top w:val="nil"/>
              <w:left w:val="single" w:sz="12" w:space="0" w:color="FFFFFF" w:themeColor="background1"/>
              <w:bottom w:val="single" w:sz="12" w:space="0" w:color="FFFFFF" w:themeColor="background1"/>
              <w:right w:val="nil"/>
            </w:tcBorders>
            <w:shd w:val="clear" w:color="auto" w:fill="0072C6"/>
            <w:hideMark/>
          </w:tcPr>
          <w:p w14:paraId="4660BB62" w14:textId="77777777" w:rsidR="001B7CEF" w:rsidRPr="00DE50D3" w:rsidRDefault="001B7CE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lang w:val="es-ES"/>
              </w:rPr>
            </w:pPr>
            <w:r w:rsidRPr="00DE50D3">
              <w:rPr>
                <w:rFonts w:asciiTheme="majorHAnsi" w:hAnsiTheme="majorHAnsi"/>
                <w:color w:val="FFFFFF" w:themeColor="background1"/>
                <w:sz w:val="16"/>
                <w:szCs w:val="16"/>
                <w:lang w:val="es-ES"/>
              </w:rPr>
              <w:t>Pro.</w:t>
            </w:r>
          </w:p>
        </w:tc>
        <w:tc>
          <w:tcPr>
            <w:tcW w:w="747" w:type="dxa"/>
            <w:tcBorders>
              <w:top w:val="nil"/>
              <w:left w:val="single" w:sz="12" w:space="0" w:color="FFFFFF" w:themeColor="background1"/>
              <w:bottom w:val="single" w:sz="12" w:space="0" w:color="FFFFFF" w:themeColor="background1"/>
              <w:right w:val="nil"/>
            </w:tcBorders>
            <w:shd w:val="clear" w:color="auto" w:fill="0072C6"/>
            <w:hideMark/>
          </w:tcPr>
          <w:p w14:paraId="08018A6D" w14:textId="77777777" w:rsidR="001B7CEF" w:rsidRPr="00DE50D3" w:rsidRDefault="001B7CE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lang w:val="es-ES"/>
              </w:rPr>
            </w:pPr>
            <w:r w:rsidRPr="00DE50D3">
              <w:rPr>
                <w:rFonts w:asciiTheme="majorHAnsi" w:hAnsiTheme="majorHAnsi"/>
                <w:color w:val="FFFFFF" w:themeColor="background1"/>
                <w:sz w:val="16"/>
                <w:szCs w:val="16"/>
                <w:lang w:val="es-ES"/>
              </w:rPr>
              <w:t>Ent.</w:t>
            </w:r>
          </w:p>
        </w:tc>
      </w:tr>
      <w:tr w:rsidR="001B7CEF" w:rsidRPr="00DE50D3" w14:paraId="3F640A2B" w14:textId="77777777" w:rsidTr="0013441D">
        <w:trPr>
          <w:trHeight w:val="288"/>
        </w:trPr>
        <w:tc>
          <w:tcPr>
            <w:tcW w:w="2214"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1B7CEF" w:rsidRPr="00DE50D3" w:rsidRDefault="001B7CEF">
            <w:pPr>
              <w:pStyle w:val="ProductList-Body"/>
              <w:tabs>
                <w:tab w:val="clear" w:pos="158"/>
                <w:tab w:val="left" w:pos="720"/>
              </w:tabs>
              <w:spacing w:line="256" w:lineRule="auto"/>
              <w:ind w:left="-108"/>
              <w:rPr>
                <w:rFonts w:asciiTheme="majorHAnsi" w:hAnsiTheme="majorHAnsi"/>
                <w:sz w:val="16"/>
                <w:szCs w:val="16"/>
                <w:lang w:val="es-ES"/>
              </w:rPr>
            </w:pPr>
            <w:r w:rsidRPr="00DE50D3">
              <w:rPr>
                <w:rFonts w:asciiTheme="majorHAnsi" w:hAnsiTheme="majorHAnsi"/>
                <w:sz w:val="16"/>
                <w:szCs w:val="16"/>
                <w:lang w:val="es-ES"/>
              </w:rPr>
              <w:t>Exchange Online</w:t>
            </w:r>
          </w:p>
        </w:tc>
        <w:tc>
          <w:tcPr>
            <w:tcW w:w="236"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FCC05A"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A0344F"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5E448"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137CC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90801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33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8ED88E"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747"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16B67F"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r>
      <w:tr w:rsidR="001B7CEF" w:rsidRPr="00DE50D3" w14:paraId="4F18E9EA" w14:textId="77777777" w:rsidTr="00361EDC">
        <w:trPr>
          <w:trHeight w:val="288"/>
        </w:trPr>
        <w:tc>
          <w:tcPr>
            <w:tcW w:w="2214" w:type="dxa"/>
            <w:tcBorders>
              <w:top w:val="nil"/>
              <w:left w:val="nil"/>
              <w:bottom w:val="dashSmallGap" w:sz="4" w:space="0" w:color="BFBFBF" w:themeColor="background1" w:themeShade="BF"/>
              <w:right w:val="nil"/>
            </w:tcBorders>
            <w:noWrap/>
            <w:vAlign w:val="center"/>
            <w:hideMark/>
          </w:tcPr>
          <w:p w14:paraId="7BE6D9E7" w14:textId="77777777" w:rsidR="001B7CEF" w:rsidRPr="00DE50D3" w:rsidRDefault="001B7CEF">
            <w:pPr>
              <w:pStyle w:val="ProductList-Body"/>
              <w:tabs>
                <w:tab w:val="clear" w:pos="158"/>
                <w:tab w:val="left" w:pos="720"/>
              </w:tabs>
              <w:spacing w:line="256" w:lineRule="auto"/>
              <w:ind w:left="-108"/>
              <w:rPr>
                <w:rFonts w:asciiTheme="majorHAnsi" w:hAnsiTheme="majorHAnsi"/>
                <w:sz w:val="16"/>
                <w:szCs w:val="16"/>
                <w:lang w:val="es-ES"/>
              </w:rPr>
            </w:pPr>
            <w:r w:rsidRPr="00DE50D3">
              <w:rPr>
                <w:rFonts w:asciiTheme="majorHAnsi" w:hAnsiTheme="majorHAnsi"/>
                <w:sz w:val="16"/>
                <w:szCs w:val="16"/>
                <w:lang w:val="es-ES"/>
              </w:rPr>
              <w:t>Quiosco de Exchange Online</w:t>
            </w:r>
          </w:p>
        </w:tc>
        <w:tc>
          <w:tcPr>
            <w:tcW w:w="236"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717C9E"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A62C13"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E48D0D"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C09233"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33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B588E4"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747"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516EE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r>
      <w:tr w:rsidR="001B7CEF" w:rsidRPr="00DE50D3" w14:paraId="3E8388D6" w14:textId="77777777" w:rsidTr="004A309C">
        <w:trPr>
          <w:trHeight w:val="288"/>
        </w:trPr>
        <w:tc>
          <w:tcPr>
            <w:tcW w:w="2214"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1B7CEF" w:rsidRPr="00DE50D3" w:rsidRDefault="001B7CEF">
            <w:pPr>
              <w:pStyle w:val="ProductList-Body"/>
              <w:tabs>
                <w:tab w:val="clear" w:pos="158"/>
                <w:tab w:val="left" w:pos="720"/>
              </w:tabs>
              <w:spacing w:line="256" w:lineRule="auto"/>
              <w:ind w:left="-108"/>
              <w:rPr>
                <w:rFonts w:asciiTheme="majorHAnsi" w:hAnsiTheme="majorHAnsi"/>
                <w:sz w:val="16"/>
                <w:szCs w:val="16"/>
                <w:lang w:val="es-ES"/>
              </w:rPr>
            </w:pPr>
            <w:r w:rsidRPr="00DE50D3">
              <w:rPr>
                <w:rFonts w:asciiTheme="majorHAnsi" w:hAnsiTheme="majorHAnsi"/>
                <w:sz w:val="16"/>
                <w:szCs w:val="16"/>
                <w:lang w:val="es-ES"/>
              </w:rPr>
              <w:t>Exchange Online (plan 1)</w:t>
            </w:r>
          </w:p>
        </w:tc>
        <w:tc>
          <w:tcPr>
            <w:tcW w:w="236"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962061"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51885FE"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0F462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70342B2"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C1ABD2"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33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E97986"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747"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9E7D92E"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r>
      <w:tr w:rsidR="001B7CEF" w:rsidRPr="00DE50D3" w14:paraId="12764D52" w14:textId="77777777" w:rsidTr="00490A84">
        <w:trPr>
          <w:trHeight w:val="288"/>
        </w:trPr>
        <w:tc>
          <w:tcPr>
            <w:tcW w:w="2214"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1B7CEF" w:rsidRPr="00DE50D3" w:rsidRDefault="001B7CEF">
            <w:pPr>
              <w:pStyle w:val="ProductList-Body"/>
              <w:tabs>
                <w:tab w:val="clear" w:pos="158"/>
                <w:tab w:val="left" w:pos="720"/>
              </w:tabs>
              <w:spacing w:line="256" w:lineRule="auto"/>
              <w:ind w:left="-108"/>
              <w:rPr>
                <w:rFonts w:asciiTheme="majorHAnsi" w:hAnsiTheme="majorHAnsi"/>
                <w:sz w:val="16"/>
                <w:szCs w:val="16"/>
                <w:lang w:val="es-ES"/>
              </w:rPr>
            </w:pPr>
            <w:r w:rsidRPr="00DE50D3">
              <w:rPr>
                <w:rFonts w:asciiTheme="majorHAnsi" w:hAnsiTheme="majorHAnsi"/>
                <w:sz w:val="16"/>
                <w:szCs w:val="16"/>
                <w:lang w:val="es-ES"/>
              </w:rPr>
              <w:t>Exchange Online (plan 2)</w:t>
            </w:r>
          </w:p>
        </w:tc>
        <w:tc>
          <w:tcPr>
            <w:tcW w:w="236"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3DBAEC"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E789F4"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61B17C"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EECDE0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33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00E6918"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747"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E27A30"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r>
      <w:tr w:rsidR="001B7CEF" w:rsidRPr="00DE50D3" w14:paraId="0ABC6094" w14:textId="77777777" w:rsidTr="001547A6">
        <w:trPr>
          <w:trHeight w:val="288"/>
        </w:trPr>
        <w:tc>
          <w:tcPr>
            <w:tcW w:w="2214"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1B7CEF" w:rsidRPr="00DE50D3" w:rsidRDefault="001B7CEF">
            <w:pPr>
              <w:pStyle w:val="ProductList-Body"/>
              <w:tabs>
                <w:tab w:val="clear" w:pos="158"/>
                <w:tab w:val="left" w:pos="720"/>
              </w:tabs>
              <w:spacing w:line="256" w:lineRule="auto"/>
              <w:ind w:left="-108"/>
              <w:rPr>
                <w:rFonts w:asciiTheme="majorHAnsi" w:hAnsiTheme="majorHAnsi"/>
                <w:sz w:val="16"/>
                <w:szCs w:val="16"/>
                <w:lang w:val="es-ES"/>
              </w:rPr>
            </w:pPr>
            <w:r w:rsidRPr="00DE50D3">
              <w:rPr>
                <w:rFonts w:asciiTheme="majorHAnsi" w:hAnsiTheme="majorHAnsi"/>
                <w:sz w:val="16"/>
                <w:szCs w:val="16"/>
                <w:lang w:val="es-ES"/>
              </w:rPr>
              <w:t>SharePoint Online</w:t>
            </w:r>
          </w:p>
        </w:tc>
        <w:tc>
          <w:tcPr>
            <w:tcW w:w="236"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9FA889"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38CF0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7F1001"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95AF16"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64960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33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DC72FE"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747"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345C0F"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r>
      <w:tr w:rsidR="001B7CEF" w:rsidRPr="00DE50D3" w14:paraId="44937399" w14:textId="77777777" w:rsidTr="00965CCF">
        <w:trPr>
          <w:trHeight w:val="288"/>
        </w:trPr>
        <w:tc>
          <w:tcPr>
            <w:tcW w:w="2214"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77777777" w:rsidR="001B7CEF" w:rsidRPr="00DE50D3" w:rsidRDefault="001B7CEF">
            <w:pPr>
              <w:pStyle w:val="ProductList-Body"/>
              <w:tabs>
                <w:tab w:val="clear" w:pos="158"/>
                <w:tab w:val="left" w:pos="720"/>
              </w:tabs>
              <w:spacing w:line="256" w:lineRule="auto"/>
              <w:ind w:left="-108"/>
              <w:rPr>
                <w:rFonts w:asciiTheme="majorHAnsi" w:hAnsiTheme="majorHAnsi"/>
                <w:sz w:val="16"/>
                <w:szCs w:val="16"/>
                <w:lang w:val="es-ES"/>
              </w:rPr>
            </w:pPr>
            <w:r w:rsidRPr="00DE50D3">
              <w:rPr>
                <w:rFonts w:asciiTheme="majorHAnsi" w:hAnsiTheme="majorHAnsi"/>
                <w:sz w:val="16"/>
                <w:szCs w:val="16"/>
                <w:lang w:val="es-ES"/>
              </w:rPr>
              <w:t>SharePoint Online Kiosk</w:t>
            </w:r>
          </w:p>
        </w:tc>
        <w:tc>
          <w:tcPr>
            <w:tcW w:w="236"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A2B2A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23973A"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FB6F65"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A60856"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33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9A8981"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747"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9A17E5"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r>
      <w:tr w:rsidR="001B7CEF" w:rsidRPr="00DE50D3" w14:paraId="4C3BCF36" w14:textId="77777777" w:rsidTr="00C16562">
        <w:trPr>
          <w:trHeight w:val="288"/>
        </w:trPr>
        <w:tc>
          <w:tcPr>
            <w:tcW w:w="2214"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1B7CEF" w:rsidRPr="00DE50D3" w:rsidRDefault="001B7CEF">
            <w:pPr>
              <w:pStyle w:val="ProductList-Body"/>
              <w:tabs>
                <w:tab w:val="clear" w:pos="158"/>
                <w:tab w:val="left" w:pos="720"/>
              </w:tabs>
              <w:spacing w:line="256" w:lineRule="auto"/>
              <w:ind w:left="-108"/>
              <w:rPr>
                <w:rFonts w:asciiTheme="majorHAnsi" w:hAnsiTheme="majorHAnsi"/>
                <w:sz w:val="16"/>
                <w:szCs w:val="16"/>
                <w:lang w:val="es-ES"/>
              </w:rPr>
            </w:pPr>
            <w:r w:rsidRPr="00DE50D3">
              <w:rPr>
                <w:rFonts w:asciiTheme="majorHAnsi" w:hAnsiTheme="majorHAnsi"/>
                <w:sz w:val="16"/>
                <w:szCs w:val="16"/>
                <w:lang w:val="es-ES"/>
              </w:rPr>
              <w:t>SharePoint Online plan 1</w:t>
            </w:r>
          </w:p>
        </w:tc>
        <w:tc>
          <w:tcPr>
            <w:tcW w:w="236"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889F6D"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9117184"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4B3AD"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6DD57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D100B1"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33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45520"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747"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21289C2"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r>
      <w:tr w:rsidR="001B7CEF" w:rsidRPr="00DE50D3" w14:paraId="44888BDF" w14:textId="77777777" w:rsidTr="00335FCD">
        <w:trPr>
          <w:trHeight w:val="288"/>
        </w:trPr>
        <w:tc>
          <w:tcPr>
            <w:tcW w:w="2214"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1B7CEF" w:rsidRPr="00DE50D3" w:rsidRDefault="001B7CEF">
            <w:pPr>
              <w:pStyle w:val="ProductList-Body"/>
              <w:tabs>
                <w:tab w:val="clear" w:pos="158"/>
                <w:tab w:val="left" w:pos="720"/>
              </w:tabs>
              <w:spacing w:line="256" w:lineRule="auto"/>
              <w:ind w:left="-108"/>
              <w:rPr>
                <w:rFonts w:asciiTheme="majorHAnsi" w:hAnsiTheme="majorHAnsi"/>
                <w:sz w:val="16"/>
                <w:szCs w:val="16"/>
                <w:lang w:val="es-ES"/>
              </w:rPr>
            </w:pPr>
            <w:r w:rsidRPr="00DE50D3">
              <w:rPr>
                <w:rFonts w:asciiTheme="majorHAnsi" w:hAnsiTheme="majorHAnsi"/>
                <w:sz w:val="16"/>
                <w:szCs w:val="16"/>
                <w:lang w:val="es-ES"/>
              </w:rPr>
              <w:t>SharePoint Online plan 2</w:t>
            </w:r>
          </w:p>
        </w:tc>
        <w:tc>
          <w:tcPr>
            <w:tcW w:w="236"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88A66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9609CE"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EB33D3"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0E8B28"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33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DFD3E6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747"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50743F"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r>
      <w:tr w:rsidR="001B7CEF" w:rsidRPr="00DE50D3" w14:paraId="65C25224" w14:textId="77777777" w:rsidTr="00D63ADA">
        <w:trPr>
          <w:trHeight w:val="288"/>
        </w:trPr>
        <w:tc>
          <w:tcPr>
            <w:tcW w:w="2214"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1B7CEF" w:rsidRPr="00DE50D3" w:rsidRDefault="001B7CEF" w:rsidP="009A6ABA">
            <w:pPr>
              <w:pStyle w:val="ProductList-Body"/>
              <w:tabs>
                <w:tab w:val="clear" w:pos="158"/>
                <w:tab w:val="left" w:pos="720"/>
              </w:tabs>
              <w:spacing w:line="256" w:lineRule="auto"/>
              <w:ind w:left="-108"/>
              <w:rPr>
                <w:rFonts w:asciiTheme="majorHAnsi" w:hAnsiTheme="majorHAnsi"/>
                <w:sz w:val="16"/>
                <w:szCs w:val="16"/>
                <w:lang w:val="es-ES"/>
              </w:rPr>
            </w:pPr>
            <w:r w:rsidRPr="00DE50D3">
              <w:rPr>
                <w:rFonts w:asciiTheme="majorHAnsi" w:hAnsiTheme="majorHAnsi"/>
                <w:sz w:val="16"/>
                <w:szCs w:val="16"/>
                <w:lang w:val="es-ES"/>
              </w:rPr>
              <w:t>Skype Empresarial Online</w:t>
            </w:r>
          </w:p>
        </w:tc>
        <w:tc>
          <w:tcPr>
            <w:tcW w:w="236"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AB9CF"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808265"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EB3DC5"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AD7C92"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EC13CF"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33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C0A59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747"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9D974E"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r>
      <w:tr w:rsidR="001B7CEF" w:rsidRPr="00DE50D3" w14:paraId="7CF572AC" w14:textId="77777777" w:rsidTr="00DF1403">
        <w:trPr>
          <w:trHeight w:val="288"/>
        </w:trPr>
        <w:tc>
          <w:tcPr>
            <w:tcW w:w="2214"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AD621DE" w14:textId="58851336" w:rsidR="001B7CEF" w:rsidRPr="00DE50D3" w:rsidRDefault="001B7CEF" w:rsidP="009A6ABA">
            <w:pPr>
              <w:pStyle w:val="ProductList-Body"/>
              <w:tabs>
                <w:tab w:val="clear" w:pos="158"/>
                <w:tab w:val="left" w:pos="720"/>
              </w:tabs>
              <w:spacing w:line="256" w:lineRule="auto"/>
              <w:ind w:left="-108"/>
              <w:rPr>
                <w:rFonts w:asciiTheme="majorHAnsi" w:hAnsiTheme="majorHAnsi"/>
                <w:sz w:val="16"/>
                <w:szCs w:val="16"/>
                <w:lang w:val="es-ES"/>
              </w:rPr>
            </w:pPr>
            <w:r w:rsidRPr="00DE50D3">
              <w:rPr>
                <w:rFonts w:asciiTheme="majorHAnsi" w:hAnsiTheme="majorHAnsi"/>
                <w:sz w:val="16"/>
                <w:szCs w:val="16"/>
                <w:lang w:val="es-ES"/>
              </w:rPr>
              <w:t>Skype Empresarial Online Plan 1</w:t>
            </w:r>
          </w:p>
        </w:tc>
        <w:tc>
          <w:tcPr>
            <w:tcW w:w="236"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DE25FA"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63CA0D"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4B3395"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06B379"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1FE25A"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3B75C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224064"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0D01C8"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21CB0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B439"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EC98A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A9A72C"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7F1A21"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1A20F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33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70117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747"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5B5C6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r>
      <w:tr w:rsidR="001B7CEF" w:rsidRPr="00DE50D3" w14:paraId="2E4E6896" w14:textId="77777777" w:rsidTr="00665A84">
        <w:trPr>
          <w:trHeight w:val="288"/>
        </w:trPr>
        <w:tc>
          <w:tcPr>
            <w:tcW w:w="2214"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043EE7E5" w:rsidR="001B7CEF" w:rsidRPr="00DE50D3" w:rsidRDefault="001B7CEF" w:rsidP="009A6ABA">
            <w:pPr>
              <w:pStyle w:val="ProductList-Body"/>
              <w:tabs>
                <w:tab w:val="clear" w:pos="158"/>
                <w:tab w:val="left" w:pos="720"/>
              </w:tabs>
              <w:spacing w:line="256" w:lineRule="auto"/>
              <w:ind w:left="-108"/>
              <w:rPr>
                <w:rFonts w:asciiTheme="majorHAnsi" w:hAnsiTheme="majorHAnsi"/>
                <w:sz w:val="16"/>
                <w:szCs w:val="16"/>
                <w:lang w:val="es-ES"/>
              </w:rPr>
            </w:pPr>
            <w:r w:rsidRPr="00DE50D3">
              <w:rPr>
                <w:rFonts w:asciiTheme="majorHAnsi" w:hAnsiTheme="majorHAnsi"/>
                <w:sz w:val="16"/>
                <w:szCs w:val="16"/>
                <w:lang w:val="es-ES"/>
              </w:rPr>
              <w:t>Skype Empresarial Online Plan 2</w:t>
            </w:r>
          </w:p>
        </w:tc>
        <w:tc>
          <w:tcPr>
            <w:tcW w:w="236"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93F8E3"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E7E186"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732D9"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068B26"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B447E51"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33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AEB4A8"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747"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555298"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r>
      <w:tr w:rsidR="001B7CEF" w:rsidRPr="00DE50D3" w14:paraId="43BB1088" w14:textId="77777777" w:rsidTr="002A14BA">
        <w:trPr>
          <w:trHeight w:val="288"/>
        </w:trPr>
        <w:tc>
          <w:tcPr>
            <w:tcW w:w="2214"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0F1464" w14:textId="77777777" w:rsidR="001B7CEF" w:rsidRPr="00DE50D3" w:rsidRDefault="001B7CEF">
            <w:pPr>
              <w:pStyle w:val="ProductList-Body"/>
              <w:tabs>
                <w:tab w:val="clear" w:pos="158"/>
                <w:tab w:val="left" w:pos="720"/>
              </w:tabs>
              <w:spacing w:line="256" w:lineRule="auto"/>
              <w:ind w:left="-108"/>
              <w:rPr>
                <w:rFonts w:asciiTheme="majorHAnsi" w:hAnsiTheme="majorHAnsi"/>
                <w:sz w:val="16"/>
                <w:szCs w:val="16"/>
                <w:lang w:val="es-ES"/>
              </w:rPr>
            </w:pPr>
            <w:r w:rsidRPr="00DE50D3">
              <w:rPr>
                <w:rFonts w:asciiTheme="majorHAnsi" w:hAnsiTheme="majorHAnsi"/>
                <w:sz w:val="16"/>
                <w:szCs w:val="16"/>
                <w:lang w:val="es-ES"/>
              </w:rPr>
              <w:t>Yammer Enterprise</w:t>
            </w:r>
          </w:p>
        </w:tc>
        <w:tc>
          <w:tcPr>
            <w:tcW w:w="236"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A8E0843"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DFB435"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210FBC4"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09775F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95E7B1"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62C0C"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48B6C"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D57783"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C725F08"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B4888E"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E77079"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D2B756"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D02EDD"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hideMark/>
          </w:tcPr>
          <w:p w14:paraId="46A2BF35"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r w:rsidRPr="00DE50D3">
              <w:rPr>
                <w:rFonts w:asciiTheme="majorHAnsi" w:hAnsiTheme="majorHAnsi"/>
                <w:szCs w:val="18"/>
                <w:lang w:val="es-ES"/>
              </w:rPr>
              <w:t xml:space="preserve"> </w:t>
            </w:r>
          </w:p>
        </w:tc>
        <w:tc>
          <w:tcPr>
            <w:tcW w:w="33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8E35CF"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747"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B33312"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r>
      <w:tr w:rsidR="001B7CEF" w:rsidRPr="00DE50D3" w14:paraId="7674A66A" w14:textId="77777777" w:rsidTr="008C7020">
        <w:trPr>
          <w:trHeight w:val="288"/>
        </w:trPr>
        <w:tc>
          <w:tcPr>
            <w:tcW w:w="2214"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1B7CEF" w:rsidRPr="00DE50D3" w:rsidRDefault="001B7CEF">
            <w:pPr>
              <w:pStyle w:val="ProductList-Body"/>
              <w:tabs>
                <w:tab w:val="clear" w:pos="158"/>
                <w:tab w:val="left" w:pos="720"/>
              </w:tabs>
              <w:spacing w:line="256" w:lineRule="auto"/>
              <w:ind w:left="-108"/>
              <w:rPr>
                <w:rFonts w:asciiTheme="majorHAnsi" w:hAnsiTheme="majorHAnsi"/>
                <w:sz w:val="16"/>
                <w:szCs w:val="16"/>
                <w:lang w:val="es-ES"/>
              </w:rPr>
            </w:pPr>
            <w:r w:rsidRPr="00DE50D3">
              <w:rPr>
                <w:rFonts w:asciiTheme="majorHAnsi" w:hAnsiTheme="majorHAnsi"/>
                <w:sz w:val="16"/>
                <w:szCs w:val="16"/>
                <w:lang w:val="es-ES"/>
              </w:rPr>
              <w:t>Office Online</w:t>
            </w:r>
          </w:p>
        </w:tc>
        <w:tc>
          <w:tcPr>
            <w:tcW w:w="236"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FCE9D40"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457F3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C4C826"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E52F1B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33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0FB92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747"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93F8F98"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r>
      <w:tr w:rsidR="001B7CEF" w:rsidRPr="00DE50D3" w14:paraId="383D529E" w14:textId="77777777" w:rsidTr="00F635C9">
        <w:trPr>
          <w:trHeight w:val="288"/>
        </w:trPr>
        <w:tc>
          <w:tcPr>
            <w:tcW w:w="2214"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1B7CEF" w:rsidRPr="00DE50D3" w:rsidRDefault="001B7CEF">
            <w:pPr>
              <w:pStyle w:val="ProductList-Body"/>
              <w:tabs>
                <w:tab w:val="clear" w:pos="158"/>
                <w:tab w:val="left" w:pos="720"/>
              </w:tabs>
              <w:spacing w:line="256" w:lineRule="auto"/>
              <w:ind w:left="-108"/>
              <w:rPr>
                <w:rFonts w:asciiTheme="majorHAnsi" w:hAnsiTheme="majorHAnsi"/>
                <w:sz w:val="16"/>
                <w:szCs w:val="16"/>
                <w:lang w:val="es-ES"/>
              </w:rPr>
            </w:pPr>
            <w:r w:rsidRPr="00DE50D3">
              <w:rPr>
                <w:rFonts w:asciiTheme="majorHAnsi" w:hAnsiTheme="majorHAnsi"/>
                <w:sz w:val="16"/>
                <w:szCs w:val="16"/>
                <w:lang w:val="es-ES"/>
              </w:rPr>
              <w:t>Office 365 Business</w:t>
            </w:r>
          </w:p>
        </w:tc>
        <w:tc>
          <w:tcPr>
            <w:tcW w:w="236"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A6CD10"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7E45CE"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FACE61"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53C55A"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33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C6D2D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747"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93E823"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r>
      <w:tr w:rsidR="001B7CEF" w:rsidRPr="00DE50D3" w14:paraId="32E5BE3F" w14:textId="77777777" w:rsidTr="00AC2379">
        <w:trPr>
          <w:trHeight w:val="288"/>
        </w:trPr>
        <w:tc>
          <w:tcPr>
            <w:tcW w:w="2214"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1B7CEF" w:rsidRPr="00DE50D3" w:rsidRDefault="001B7CEF">
            <w:pPr>
              <w:pStyle w:val="ProductList-Body"/>
              <w:tabs>
                <w:tab w:val="clear" w:pos="158"/>
                <w:tab w:val="left" w:pos="720"/>
              </w:tabs>
              <w:spacing w:line="256" w:lineRule="auto"/>
              <w:ind w:left="-108"/>
              <w:rPr>
                <w:rFonts w:asciiTheme="majorHAnsi" w:hAnsiTheme="majorHAnsi"/>
                <w:sz w:val="16"/>
                <w:szCs w:val="16"/>
                <w:lang w:val="es-ES"/>
              </w:rPr>
            </w:pPr>
            <w:r w:rsidRPr="00DE50D3">
              <w:rPr>
                <w:rFonts w:asciiTheme="majorHAnsi" w:hAnsiTheme="majorHAnsi"/>
                <w:sz w:val="16"/>
                <w:szCs w:val="16"/>
                <w:lang w:val="es-ES"/>
              </w:rPr>
              <w:t>Office 365 ProPlus</w:t>
            </w:r>
          </w:p>
        </w:tc>
        <w:tc>
          <w:tcPr>
            <w:tcW w:w="236"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553C39D"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4EA515"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4C645A"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873F2EC"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33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3B2458"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747"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E314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r>
      <w:tr w:rsidR="001B7CEF" w:rsidRPr="00DE50D3" w14:paraId="4EA92558" w14:textId="77777777" w:rsidTr="00AE7E1E">
        <w:trPr>
          <w:trHeight w:val="288"/>
        </w:trPr>
        <w:tc>
          <w:tcPr>
            <w:tcW w:w="2214"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1B7CEF" w:rsidRPr="00DE50D3" w:rsidRDefault="001B7CEF">
            <w:pPr>
              <w:pStyle w:val="ProductList-Body"/>
              <w:tabs>
                <w:tab w:val="clear" w:pos="158"/>
                <w:tab w:val="left" w:pos="720"/>
              </w:tabs>
              <w:spacing w:line="256" w:lineRule="auto"/>
              <w:ind w:left="-108"/>
              <w:rPr>
                <w:rFonts w:asciiTheme="majorHAnsi" w:hAnsiTheme="majorHAnsi"/>
                <w:sz w:val="16"/>
                <w:szCs w:val="16"/>
                <w:lang w:val="es-ES"/>
              </w:rPr>
            </w:pPr>
            <w:r w:rsidRPr="00DE50D3">
              <w:rPr>
                <w:sz w:val="16"/>
                <w:szCs w:val="16"/>
                <w:lang w:val="es-ES"/>
              </w:rPr>
              <w:t>Microsoft</w:t>
            </w:r>
            <w:r w:rsidRPr="00DE50D3">
              <w:rPr>
                <w:rFonts w:asciiTheme="majorHAnsi" w:hAnsiTheme="majorHAnsi"/>
                <w:sz w:val="16"/>
                <w:szCs w:val="16"/>
                <w:lang w:val="es-ES"/>
              </w:rPr>
              <w:t xml:space="preserve"> Intune</w:t>
            </w:r>
          </w:p>
        </w:tc>
        <w:tc>
          <w:tcPr>
            <w:tcW w:w="236"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A49C6"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BA30D99"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5F145C"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4FB34C"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33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9E4BDE"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747"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9D154A5"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r>
      <w:tr w:rsidR="001B7CEF" w:rsidRPr="00DE50D3" w14:paraId="6D0F5A2D" w14:textId="77777777" w:rsidTr="00972B56">
        <w:trPr>
          <w:trHeight w:val="288"/>
        </w:trPr>
        <w:tc>
          <w:tcPr>
            <w:tcW w:w="2214"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77777777" w:rsidR="001B7CEF" w:rsidRPr="00DE50D3" w:rsidRDefault="001B7CEF">
            <w:pPr>
              <w:pStyle w:val="ProductList-Body"/>
              <w:tabs>
                <w:tab w:val="clear" w:pos="158"/>
                <w:tab w:val="left" w:pos="720"/>
              </w:tabs>
              <w:spacing w:line="256" w:lineRule="auto"/>
              <w:ind w:left="-108"/>
              <w:rPr>
                <w:rFonts w:asciiTheme="majorHAnsi" w:hAnsiTheme="majorHAnsi"/>
                <w:sz w:val="16"/>
                <w:szCs w:val="16"/>
                <w:lang w:val="es-ES"/>
              </w:rPr>
            </w:pPr>
            <w:r w:rsidRPr="00DE50D3">
              <w:rPr>
                <w:rFonts w:asciiTheme="majorHAnsi" w:hAnsiTheme="majorHAnsi"/>
                <w:sz w:val="16"/>
                <w:szCs w:val="16"/>
                <w:lang w:val="es-ES"/>
              </w:rPr>
              <w:t>Azure Rights Management</w:t>
            </w:r>
          </w:p>
        </w:tc>
        <w:tc>
          <w:tcPr>
            <w:tcW w:w="236"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9B2739"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390B15"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D88158"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FE71125"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E897BCD"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33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5F4CA1"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747"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0B7834"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r>
      <w:tr w:rsidR="001B7CEF" w:rsidRPr="00DE50D3" w14:paraId="264A40B5" w14:textId="77777777" w:rsidTr="002579FD">
        <w:trPr>
          <w:trHeight w:val="288"/>
        </w:trPr>
        <w:tc>
          <w:tcPr>
            <w:tcW w:w="2214"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77777777" w:rsidR="001B7CEF" w:rsidRPr="00DE50D3" w:rsidRDefault="001B7CEF">
            <w:pPr>
              <w:pStyle w:val="ProductList-Body"/>
              <w:tabs>
                <w:tab w:val="clear" w:pos="158"/>
                <w:tab w:val="left" w:pos="720"/>
              </w:tabs>
              <w:spacing w:line="256" w:lineRule="auto"/>
              <w:ind w:left="-108"/>
              <w:rPr>
                <w:rFonts w:asciiTheme="majorHAnsi" w:hAnsiTheme="majorHAnsi"/>
                <w:sz w:val="16"/>
                <w:szCs w:val="16"/>
                <w:lang w:val="es-ES"/>
              </w:rPr>
            </w:pPr>
            <w:r w:rsidRPr="00DE50D3">
              <w:rPr>
                <w:rFonts w:asciiTheme="majorHAnsi" w:hAnsiTheme="majorHAnsi"/>
                <w:sz w:val="16"/>
                <w:szCs w:val="16"/>
                <w:lang w:val="es-ES"/>
              </w:rPr>
              <w:t>Azure Active Directory Premium</w:t>
            </w:r>
          </w:p>
        </w:tc>
        <w:tc>
          <w:tcPr>
            <w:tcW w:w="236"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2E34A4"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001834"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39D47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994CAC"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1F421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33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3763DE"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747"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FF0AB2"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r>
      <w:tr w:rsidR="001B7CEF" w:rsidRPr="00DE50D3" w14:paraId="455C3365" w14:textId="77777777" w:rsidTr="006F1A18">
        <w:trPr>
          <w:trHeight w:val="288"/>
        </w:trPr>
        <w:tc>
          <w:tcPr>
            <w:tcW w:w="2214"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77777777" w:rsidR="001B7CEF" w:rsidRPr="00DE50D3" w:rsidRDefault="001B7CEF">
            <w:pPr>
              <w:pStyle w:val="ProductList-Body"/>
              <w:tabs>
                <w:tab w:val="clear" w:pos="158"/>
                <w:tab w:val="left" w:pos="720"/>
              </w:tabs>
              <w:spacing w:line="256" w:lineRule="auto"/>
              <w:ind w:left="-108"/>
              <w:rPr>
                <w:rFonts w:asciiTheme="majorHAnsi" w:hAnsiTheme="majorHAnsi"/>
                <w:sz w:val="16"/>
                <w:szCs w:val="16"/>
              </w:rPr>
            </w:pPr>
            <w:r w:rsidRPr="00DE50D3">
              <w:rPr>
                <w:rFonts w:asciiTheme="majorHAnsi" w:hAnsiTheme="majorHAnsi"/>
                <w:sz w:val="16"/>
                <w:szCs w:val="16"/>
              </w:rPr>
              <w:t>Microsoft Dynamics Marketing Sales Collaboration</w:t>
            </w:r>
          </w:p>
        </w:tc>
        <w:tc>
          <w:tcPr>
            <w:tcW w:w="236"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rPr>
            </w:pPr>
          </w:p>
        </w:tc>
        <w:tc>
          <w:tcPr>
            <w:tcW w:w="2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B849F2"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rPr>
            </w:pPr>
          </w:p>
        </w:tc>
        <w:tc>
          <w:tcPr>
            <w:tcW w:w="2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rPr>
            </w:pPr>
          </w:p>
        </w:tc>
        <w:tc>
          <w:tcPr>
            <w:tcW w:w="2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rPr>
            </w:pPr>
          </w:p>
        </w:tc>
        <w:tc>
          <w:tcPr>
            <w:tcW w:w="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BA9690C"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rPr>
            </w:pPr>
          </w:p>
        </w:tc>
        <w:tc>
          <w:tcPr>
            <w:tcW w:w="8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93B6F"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8D1E9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rPr>
            </w:pPr>
          </w:p>
        </w:tc>
        <w:tc>
          <w:tcPr>
            <w:tcW w:w="33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6DB5828"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rPr>
            </w:pPr>
          </w:p>
        </w:tc>
        <w:tc>
          <w:tcPr>
            <w:tcW w:w="747"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D1C414"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rPr>
            </w:pPr>
          </w:p>
        </w:tc>
      </w:tr>
      <w:tr w:rsidR="001B7CEF" w:rsidRPr="00DE50D3" w14:paraId="21C7E982" w14:textId="77777777" w:rsidTr="005C4773">
        <w:trPr>
          <w:trHeight w:val="288"/>
        </w:trPr>
        <w:tc>
          <w:tcPr>
            <w:tcW w:w="2214"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77777777" w:rsidR="001B7CEF" w:rsidRPr="00DE50D3" w:rsidRDefault="001B7CEF">
            <w:pPr>
              <w:pStyle w:val="ProductList-Body"/>
              <w:tabs>
                <w:tab w:val="clear" w:pos="158"/>
                <w:tab w:val="left" w:pos="720"/>
              </w:tabs>
              <w:spacing w:line="256" w:lineRule="auto"/>
              <w:ind w:left="-108"/>
              <w:rPr>
                <w:rFonts w:asciiTheme="majorHAnsi" w:hAnsiTheme="majorHAnsi"/>
                <w:sz w:val="16"/>
                <w:szCs w:val="16"/>
                <w:lang w:val="es-ES"/>
              </w:rPr>
            </w:pPr>
            <w:r w:rsidRPr="00DE50D3">
              <w:rPr>
                <w:rFonts w:asciiTheme="majorHAnsi" w:hAnsiTheme="majorHAnsi"/>
                <w:sz w:val="16"/>
                <w:szCs w:val="16"/>
                <w:lang w:val="es-ES"/>
              </w:rPr>
              <w:t>Microsoft Dynamics Marketing Enterprise</w:t>
            </w:r>
          </w:p>
        </w:tc>
        <w:tc>
          <w:tcPr>
            <w:tcW w:w="236"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7BFAB6"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A27F80"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5490A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B740F8"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33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445FF4"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747"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1220934"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r>
      <w:tr w:rsidR="001B7CEF" w:rsidRPr="00DE50D3" w14:paraId="573A0638" w14:textId="77777777" w:rsidTr="00663F30">
        <w:trPr>
          <w:trHeight w:val="288"/>
        </w:trPr>
        <w:tc>
          <w:tcPr>
            <w:tcW w:w="2214"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D55DCFF" w14:textId="7C52F788" w:rsidR="001B7CEF" w:rsidRPr="00DE50D3" w:rsidRDefault="001B7CEF" w:rsidP="009A6ABA">
            <w:pPr>
              <w:pStyle w:val="ProductList-Body"/>
              <w:tabs>
                <w:tab w:val="clear" w:pos="158"/>
                <w:tab w:val="left" w:pos="720"/>
              </w:tabs>
              <w:spacing w:line="256" w:lineRule="auto"/>
              <w:ind w:left="-108"/>
              <w:rPr>
                <w:rFonts w:asciiTheme="majorHAnsi" w:hAnsiTheme="majorHAnsi"/>
                <w:sz w:val="16"/>
                <w:szCs w:val="16"/>
                <w:lang w:val="es-ES"/>
              </w:rPr>
            </w:pPr>
            <w:r w:rsidRPr="00DE50D3">
              <w:rPr>
                <w:rFonts w:asciiTheme="majorHAnsi" w:hAnsiTheme="majorHAnsi"/>
                <w:sz w:val="16"/>
                <w:szCs w:val="16"/>
                <w:lang w:val="es-ES"/>
              </w:rPr>
              <w:t>Microsoft Social Engagement Professional</w:t>
            </w:r>
          </w:p>
        </w:tc>
        <w:tc>
          <w:tcPr>
            <w:tcW w:w="236"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0BE20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EAF3A6"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91D743"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FBE26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298B0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C80820"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EC9960"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4EB5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EADB69"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7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F02E7F"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4B8C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22AEC"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557E25"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9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BD5262F"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33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B26C3A0"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747"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92B8FD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r>
      <w:tr w:rsidR="001B7CEF" w:rsidRPr="00DE50D3" w14:paraId="717B45C6" w14:textId="77777777" w:rsidTr="00E153CC">
        <w:trPr>
          <w:trHeight w:val="288"/>
        </w:trPr>
        <w:tc>
          <w:tcPr>
            <w:tcW w:w="2214" w:type="dxa"/>
            <w:tcBorders>
              <w:top w:val="dashSmallGap" w:sz="4" w:space="0" w:color="BFBFBF" w:themeColor="background1" w:themeShade="BF"/>
              <w:left w:val="nil"/>
              <w:bottom w:val="nil"/>
              <w:right w:val="nil"/>
            </w:tcBorders>
            <w:noWrap/>
            <w:vAlign w:val="center"/>
            <w:hideMark/>
          </w:tcPr>
          <w:p w14:paraId="680D6763" w14:textId="77777777" w:rsidR="001B7CEF" w:rsidRPr="00DE50D3" w:rsidRDefault="001B7CEF">
            <w:pPr>
              <w:pStyle w:val="ProductList-Body"/>
              <w:tabs>
                <w:tab w:val="clear" w:pos="158"/>
                <w:tab w:val="left" w:pos="720"/>
              </w:tabs>
              <w:spacing w:line="256" w:lineRule="auto"/>
              <w:ind w:left="-108"/>
              <w:rPr>
                <w:rFonts w:asciiTheme="majorHAnsi" w:hAnsiTheme="majorHAnsi"/>
                <w:sz w:val="16"/>
                <w:szCs w:val="16"/>
                <w:lang w:val="es-ES"/>
              </w:rPr>
            </w:pPr>
            <w:r w:rsidRPr="00DE50D3">
              <w:rPr>
                <w:rFonts w:asciiTheme="majorHAnsi" w:hAnsiTheme="majorHAnsi"/>
                <w:sz w:val="16"/>
                <w:szCs w:val="16"/>
                <w:lang w:val="es-ES"/>
              </w:rPr>
              <w:t>Parature Enterprise</w:t>
            </w:r>
          </w:p>
        </w:tc>
        <w:tc>
          <w:tcPr>
            <w:tcW w:w="236" w:type="dxa"/>
            <w:tcBorders>
              <w:top w:val="single" w:sz="12" w:space="0" w:color="FFFFFF" w:themeColor="background1"/>
              <w:left w:val="nil"/>
              <w:bottom w:val="nil"/>
              <w:right w:val="single" w:sz="12" w:space="0" w:color="FFFFFF" w:themeColor="background1"/>
            </w:tcBorders>
            <w:shd w:val="clear" w:color="auto" w:fill="D9D9D9" w:themeFill="background1" w:themeFillShade="D9"/>
            <w:vAlign w:val="center"/>
          </w:tcPr>
          <w:p w14:paraId="65442105"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01B3B7C7"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669E038A"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56FAB274"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9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6A9CFD81"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3B63740"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20724F9E"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259"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5C65312B"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28"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tcPr>
          <w:p w14:paraId="06DC1E43"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73"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458199DA"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17F80BCD"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1E97584"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81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144E0BB8"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99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tcPr>
          <w:p w14:paraId="11243F41"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333"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369B56F0"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c>
          <w:tcPr>
            <w:tcW w:w="747" w:type="dxa"/>
            <w:tcBorders>
              <w:top w:val="single" w:sz="12" w:space="0" w:color="FFFFFF" w:themeColor="background1"/>
              <w:left w:val="single" w:sz="12" w:space="0" w:color="FFFFFF" w:themeColor="background1"/>
              <w:bottom w:val="nil"/>
              <w:right w:val="nil"/>
            </w:tcBorders>
            <w:shd w:val="clear" w:color="auto" w:fill="4668C5"/>
            <w:vAlign w:val="center"/>
          </w:tcPr>
          <w:p w14:paraId="0063031E" w14:textId="77777777" w:rsidR="001B7CEF" w:rsidRPr="00DE50D3" w:rsidRDefault="001B7CEF">
            <w:pPr>
              <w:pStyle w:val="ProductList-Body"/>
              <w:tabs>
                <w:tab w:val="clear" w:pos="158"/>
                <w:tab w:val="left" w:pos="720"/>
              </w:tabs>
              <w:spacing w:line="256" w:lineRule="auto"/>
              <w:jc w:val="center"/>
              <w:rPr>
                <w:rFonts w:asciiTheme="majorHAnsi" w:hAnsiTheme="majorHAnsi"/>
                <w:szCs w:val="18"/>
                <w:lang w:val="es-ES"/>
              </w:rPr>
            </w:pPr>
          </w:p>
        </w:tc>
      </w:tr>
    </w:tbl>
    <w:p w14:paraId="569DD7F1" w14:textId="77777777" w:rsidR="00D67A4B" w:rsidRPr="00DE50D3" w:rsidRDefault="00D67A4B" w:rsidP="00A914BF">
      <w:pPr>
        <w:pStyle w:val="ProductList-Body"/>
        <w:rPr>
          <w:lang w:val="es-ES"/>
        </w:rPr>
      </w:pPr>
    </w:p>
    <w:p w14:paraId="78C074DA" w14:textId="3163F32A" w:rsidR="00C614F3" w:rsidRPr="00DE50D3" w:rsidRDefault="00007D8A" w:rsidP="003462B4">
      <w:pPr>
        <w:pStyle w:val="ProductList-Body"/>
        <w:rPr>
          <w:lang w:val="es-ES"/>
        </w:rPr>
      </w:pPr>
      <w:r w:rsidRPr="00DE50D3">
        <w:rPr>
          <w:vertAlign w:val="superscript"/>
          <w:lang w:val="es-ES"/>
        </w:rPr>
        <w:t>1</w:t>
      </w:r>
      <w:r w:rsidRPr="00DE50D3">
        <w:rPr>
          <w:lang w:val="es-ES"/>
        </w:rPr>
        <w:t xml:space="preserve"> Las SL de la Suite de Complementos que incluyen </w:t>
      </w:r>
      <w:r w:rsidR="003462B4" w:rsidRPr="00DE50D3">
        <w:rPr>
          <w:lang w:val="es-ES"/>
        </w:rPr>
        <w:t>“</w:t>
      </w:r>
      <w:r w:rsidRPr="00DE50D3">
        <w:rPr>
          <w:lang w:val="es-ES"/>
        </w:rPr>
        <w:t>sin ProPlus</w:t>
      </w:r>
      <w:r w:rsidR="003462B4" w:rsidRPr="00DE50D3">
        <w:rPr>
          <w:lang w:val="es-ES"/>
        </w:rPr>
        <w:t>”</w:t>
      </w:r>
      <w:r w:rsidRPr="00DE50D3">
        <w:rPr>
          <w:lang w:val="es-ES"/>
        </w:rPr>
        <w:t xml:space="preserve"> en su título no incluyen derechos para Office 365 ProPlus.</w:t>
      </w:r>
    </w:p>
    <w:p w14:paraId="78141CAE" w14:textId="77777777" w:rsidR="001B7CEF" w:rsidRPr="008147CC" w:rsidRDefault="001B7CEF" w:rsidP="001B7CEF">
      <w:pPr>
        <w:pStyle w:val="ProductList-Body"/>
        <w:rPr>
          <w:rStyle w:val="Hyperlink"/>
          <w:lang w:val="es-AR"/>
        </w:rPr>
      </w:pPr>
      <w:r w:rsidRPr="008147CC">
        <w:rPr>
          <w:vertAlign w:val="superscript"/>
          <w:lang w:val="es-AR"/>
        </w:rPr>
        <w:t>2</w:t>
      </w:r>
      <w:r w:rsidRPr="008147CC">
        <w:rPr>
          <w:lang w:val="es-AR"/>
        </w:rPr>
        <w:t xml:space="preserve"> Además de los Servicios Online que se han identificado antes, Enterprise Cloud Suite cumple el requisito de SL para Windows SA por Usuario que se describe en los Términos de Productos. Encontrará los Términos de Productos en </w:t>
      </w:r>
      <w:hyperlink r:id="rId51" w:history="1">
        <w:r w:rsidRPr="008147CC">
          <w:rPr>
            <w:rStyle w:val="Hyperlink"/>
            <w:lang w:val="es-AR"/>
          </w:rPr>
          <w:t>http://go.microsoft.com/?linkid=9839207</w:t>
        </w:r>
      </w:hyperlink>
      <w:r w:rsidRPr="008147CC">
        <w:rPr>
          <w:lang w:val="es-AR"/>
        </w:rPr>
        <w:t>.</w:t>
      </w:r>
    </w:p>
    <w:p w14:paraId="5CE54DAE" w14:textId="7CA4E779" w:rsidR="0053216D" w:rsidRPr="00DE50D3" w:rsidRDefault="000759BB" w:rsidP="0053216D">
      <w:pPr>
        <w:pStyle w:val="ProductList-Body"/>
        <w:rPr>
          <w:lang w:val="es-ES"/>
        </w:rPr>
      </w:pPr>
      <w:r w:rsidRPr="00DE50D3">
        <w:rPr>
          <w:vertAlign w:val="superscript"/>
          <w:lang w:val="es-ES"/>
        </w:rPr>
        <w:t>3</w:t>
      </w:r>
      <w:r w:rsidRPr="00DE50D3">
        <w:rPr>
          <w:lang w:val="es-ES"/>
        </w:rPr>
        <w:t xml:space="preserve"> Microsoft Dynamics CRM Online Professional EDU y Microsoft Dynamics CRM Online Enterprise EDU satisfacen los mismos requisitos de SL que las ediciones Professional y Enterprise de Microsoft Dynamics CRM Online, respectivamente.</w:t>
      </w:r>
    </w:p>
    <w:p w14:paraId="080E51B2" w14:textId="77777777" w:rsidR="00E22DEE" w:rsidRPr="000772BE" w:rsidRDefault="004E280B" w:rsidP="00E22DEE">
      <w:pPr>
        <w:pStyle w:val="ProductList-Body"/>
        <w:shd w:val="clear" w:color="auto" w:fill="A6A6A6" w:themeFill="background1" w:themeFillShade="A6"/>
        <w:spacing w:before="120" w:after="240"/>
        <w:jc w:val="right"/>
      </w:pPr>
      <w:hyperlink w:anchor="Tabla de Contenido" w:history="1">
        <w:r w:rsidR="00E22DEE">
          <w:rPr>
            <w:rStyle w:val="Hyperlink"/>
            <w:sz w:val="16"/>
            <w:szCs w:val="16"/>
          </w:rPr>
          <w:t>Tabla de contenido</w:t>
        </w:r>
      </w:hyperlink>
      <w:r w:rsidR="00E22DEE">
        <w:rPr>
          <w:sz w:val="16"/>
          <w:szCs w:val="16"/>
        </w:rPr>
        <w:t xml:space="preserve"> / </w:t>
      </w:r>
      <w:hyperlink w:anchor="GeneralTerms" w:history="1">
        <w:r w:rsidR="00E22DEE">
          <w:rPr>
            <w:rStyle w:val="Hyperlink"/>
            <w:sz w:val="16"/>
            <w:szCs w:val="16"/>
          </w:rPr>
          <w:t>Términos generales</w:t>
        </w:r>
      </w:hyperlink>
    </w:p>
    <w:p w14:paraId="2A6A49D9" w14:textId="65C5C0AF" w:rsidR="00F2322F" w:rsidRPr="00DE50D3" w:rsidRDefault="00F2322F" w:rsidP="00A914BF">
      <w:pPr>
        <w:pStyle w:val="ProductList-Body"/>
        <w:rPr>
          <w:lang w:val="es-ES"/>
        </w:rPr>
      </w:pPr>
    </w:p>
    <w:p w14:paraId="374EA8ED" w14:textId="77777777" w:rsidR="00D67A4B" w:rsidRPr="00DE50D3" w:rsidRDefault="00D67A4B" w:rsidP="00A914BF">
      <w:pPr>
        <w:pStyle w:val="ProductList-Body"/>
        <w:rPr>
          <w:lang w:val="es-ES"/>
        </w:rPr>
      </w:pPr>
    </w:p>
    <w:p w14:paraId="144749B0" w14:textId="77777777" w:rsidR="00232755" w:rsidRPr="00DE50D3" w:rsidRDefault="00232755" w:rsidP="00A914BF">
      <w:pPr>
        <w:pStyle w:val="ProductList-Body"/>
        <w:rPr>
          <w:lang w:val="es-ES"/>
        </w:rPr>
        <w:sectPr w:rsidR="00232755" w:rsidRPr="00DE50D3" w:rsidSect="00A61B2A">
          <w:pgSz w:w="12240" w:h="15840"/>
          <w:pgMar w:top="1440" w:right="720" w:bottom="1440" w:left="720" w:header="720" w:footer="720" w:gutter="0"/>
          <w:cols w:space="720"/>
          <w:titlePg/>
          <w:docGrid w:linePitch="360"/>
        </w:sectPr>
      </w:pPr>
    </w:p>
    <w:p w14:paraId="2EC0A6A5" w14:textId="10402A31" w:rsidR="00232755" w:rsidRPr="00DE50D3" w:rsidRDefault="00232755" w:rsidP="00233C87">
      <w:pPr>
        <w:pStyle w:val="ProductList-SectionHeading"/>
        <w:outlineLvl w:val="0"/>
        <w:rPr>
          <w:lang w:val="es-ES"/>
        </w:rPr>
      </w:pPr>
      <w:bookmarkStart w:id="101" w:name="Attachment3"/>
      <w:bookmarkStart w:id="102" w:name="_Toc433205213"/>
      <w:r w:rsidRPr="00DE50D3">
        <w:rPr>
          <w:lang w:val="es-ES"/>
        </w:rPr>
        <w:lastRenderedPageBreak/>
        <w:t>Anexo 3: Cláusulas Contractuales Estándar (Procesadores)</w:t>
      </w:r>
      <w:bookmarkEnd w:id="101"/>
      <w:bookmarkEnd w:id="102"/>
    </w:p>
    <w:p w14:paraId="4E06F8C8" w14:textId="6E522ADB" w:rsidR="00232755" w:rsidRPr="00DE50D3" w:rsidRDefault="00232755" w:rsidP="00232755">
      <w:pPr>
        <w:pStyle w:val="ProductList-Body"/>
        <w:rPr>
          <w:lang w:val="es-ES"/>
        </w:rPr>
      </w:pPr>
      <w:r w:rsidRPr="00DE50D3">
        <w:rPr>
          <w:lang w:val="es-ES"/>
        </w:rPr>
        <w:t>Para los fines del Artículo 26(2) de la Directiva 95/46/CE para la transferencia de datos personales a encargados del tratamiento establecidos en otros países que no garantizan un nivel adecuado de protección de datos, el Cliente (como exportador de datos) y Microsoft Corporation (como importador de datos, cuya firma aparece a continuación), cada uno de ellos una “parte” y en conjunto “las partes”, han aceptado las siguientes Cláusulas Contractuales (las “Cláusulas” o “Cláusulas Contractuales Tipo”) con el fin de citar las protecciones con respecto a la protección de la privacidad y los derechos fundamentales y a las libertades de las personas para la transferencia de los datos personales especificados en el Apéndice 1 por parte del exportador de datos.</w:t>
      </w:r>
    </w:p>
    <w:p w14:paraId="7C82FD26" w14:textId="77777777" w:rsidR="00232755" w:rsidRPr="00DE50D3" w:rsidRDefault="00232755" w:rsidP="00232755">
      <w:pPr>
        <w:pStyle w:val="ProductList-Body"/>
        <w:rPr>
          <w:lang w:val="es-ES"/>
        </w:rPr>
      </w:pPr>
    </w:p>
    <w:p w14:paraId="48369B9B" w14:textId="77777777" w:rsidR="00232755" w:rsidRPr="00DE50D3" w:rsidRDefault="00232755" w:rsidP="00233C87">
      <w:pPr>
        <w:pStyle w:val="ProductList-Body"/>
        <w:jc w:val="center"/>
        <w:outlineLvl w:val="1"/>
        <w:rPr>
          <w:lang w:val="es-ES"/>
        </w:rPr>
      </w:pPr>
      <w:r w:rsidRPr="00DE50D3">
        <w:rPr>
          <w:b/>
          <w:lang w:val="es-ES"/>
        </w:rPr>
        <w:t>Cláusula 1: Definiciones</w:t>
      </w:r>
    </w:p>
    <w:p w14:paraId="71FC6C70" w14:textId="77777777" w:rsidR="00232755" w:rsidRPr="00DE50D3" w:rsidRDefault="00232755" w:rsidP="00232755">
      <w:pPr>
        <w:pStyle w:val="ProductList-Body"/>
        <w:rPr>
          <w:lang w:val="es-ES"/>
        </w:rPr>
      </w:pPr>
    </w:p>
    <w:p w14:paraId="7BD8EA70" w14:textId="77777777" w:rsidR="00232755" w:rsidRPr="00DE50D3" w:rsidRDefault="00232755" w:rsidP="00232755">
      <w:pPr>
        <w:pStyle w:val="ProductList-Body"/>
        <w:spacing w:after="120"/>
        <w:rPr>
          <w:lang w:val="es-ES"/>
        </w:rPr>
      </w:pPr>
      <w:r w:rsidRPr="00DE50D3">
        <w:rPr>
          <w:lang w:val="es-ES"/>
        </w:rPr>
        <w:t xml:space="preserve">(a) 'datos personales', 'categorías especiales de datos', 'tratamiento', 'responsable del tratamiento', 'encargado del tratamiento', 'interesado' y 'autoridad de control' tendrán el mismo significado que la Directiva 95/46/CE del Parlamento Europeo y el Consejo del 24 de octubre de 1995 sobre la protección de las personas respecto al tratamiento de los datos personales y a su libre movimiento; </w:t>
      </w:r>
    </w:p>
    <w:p w14:paraId="56DF744D" w14:textId="77777777" w:rsidR="00232755" w:rsidRPr="00DE50D3" w:rsidRDefault="00232755" w:rsidP="00232755">
      <w:pPr>
        <w:pStyle w:val="ProductList-Body"/>
        <w:spacing w:after="120"/>
        <w:rPr>
          <w:lang w:val="es-ES"/>
        </w:rPr>
      </w:pPr>
      <w:r w:rsidRPr="00DE50D3">
        <w:rPr>
          <w:lang w:val="es-ES"/>
        </w:rPr>
        <w:t xml:space="preserve">(b) 'el exportador de datos' es el responsable del tratamiento que transmite los datos personales; </w:t>
      </w:r>
    </w:p>
    <w:p w14:paraId="4D0F19E1" w14:textId="77777777" w:rsidR="00232755" w:rsidRPr="00DE50D3" w:rsidRDefault="00232755" w:rsidP="00232755">
      <w:pPr>
        <w:pStyle w:val="ProductList-Body"/>
        <w:spacing w:after="120"/>
        <w:rPr>
          <w:lang w:val="es-ES"/>
        </w:rPr>
      </w:pPr>
      <w:r w:rsidRPr="00DE50D3">
        <w:rPr>
          <w:lang w:val="es-ES"/>
        </w:rPr>
        <w:t xml:space="preserve">(c) 'el importador de datos' es el encargado del tratamiento que acepta recibir los datos personales del exportador de datos con el fin de tratarlos en su nombre después de la transferencia, de acuerdo con sus instrucciones y con los términos de las Cláusulas y que no está sujeto al sistema de un tercer país para garantizar la protección adecuada en el sentido del Artículo 25 (1) de la Directiva 95/46/CE; </w:t>
      </w:r>
    </w:p>
    <w:p w14:paraId="3242292C" w14:textId="77777777" w:rsidR="00232755" w:rsidRPr="00DE50D3" w:rsidRDefault="00232755" w:rsidP="00232755">
      <w:pPr>
        <w:pStyle w:val="ProductList-Body"/>
        <w:spacing w:after="120"/>
        <w:rPr>
          <w:lang w:val="es-ES"/>
        </w:rPr>
      </w:pPr>
      <w:r w:rsidRPr="00DE50D3">
        <w:rPr>
          <w:lang w:val="es-ES"/>
        </w:rPr>
        <w:t xml:space="preserve">(d) 'el subencargado del tratamiento' es cualquier encargado del tratamiento contratado por el importador de datos o por cualquier otro subencargado del tratamiento del importador de datos, que acepte recibir del importador de datos o de cualquier otro subencargado del tratamiento de los datos personales del importador, datos destinados exclusivamente a actividades de tratamiento que se llevarán a cabo en nombre del exportador de datos después de la transferencia, de acuerdo con sus instrucciones, con los términos de las Cláusulas y con los términos de la subcontratación por escrito; </w:t>
      </w:r>
    </w:p>
    <w:p w14:paraId="3606732F" w14:textId="77777777" w:rsidR="00232755" w:rsidRPr="00DE50D3" w:rsidRDefault="00232755" w:rsidP="00232755">
      <w:pPr>
        <w:pStyle w:val="ProductList-Body"/>
        <w:spacing w:after="120"/>
        <w:rPr>
          <w:lang w:val="es-ES"/>
        </w:rPr>
      </w:pPr>
      <w:r w:rsidRPr="00DE50D3">
        <w:rPr>
          <w:lang w:val="es-ES"/>
        </w:rPr>
        <w:t xml:space="preserve">(e) 'la legislación de protección de datos aplicable' es la legislación que protege los derechos fundamentales y las libertades de las personas y, en particular, su derecho a la privacidad con respecto al tratamiento de sus datos personales, aplicable al responsable del tratamiento de los datos en el Estado Miembro del exportador de datos; </w:t>
      </w:r>
    </w:p>
    <w:p w14:paraId="5DF17BEE" w14:textId="77777777" w:rsidR="00232755" w:rsidRPr="00DE50D3" w:rsidRDefault="00232755" w:rsidP="00232755">
      <w:pPr>
        <w:pStyle w:val="ProductList-Body"/>
        <w:rPr>
          <w:lang w:val="es-ES"/>
        </w:rPr>
      </w:pPr>
      <w:r w:rsidRPr="00DE50D3">
        <w:rPr>
          <w:lang w:val="es-ES"/>
        </w:rPr>
        <w:t xml:space="preserve">(f) 'medidas de seguridad técnicas y organizativas' son las destinadas a proteger los datos personales contra su destrucción accidental o ilícita o la pérdida accidental, la alteración, la revelación o el acceso no autorizados, en particular cuando el tratamiento implica la transferencia de datos a través de una red, y contra cualquier otra forma de procesamiento ilícita. </w:t>
      </w:r>
    </w:p>
    <w:p w14:paraId="034ACE03" w14:textId="77777777" w:rsidR="00232755" w:rsidRPr="00DE50D3" w:rsidRDefault="00232755" w:rsidP="00232755">
      <w:pPr>
        <w:pStyle w:val="ProductList-Body"/>
        <w:rPr>
          <w:lang w:val="es-ES"/>
        </w:rPr>
      </w:pPr>
    </w:p>
    <w:p w14:paraId="67CE06D4" w14:textId="77777777" w:rsidR="00232755" w:rsidRPr="00DE50D3" w:rsidRDefault="00232755" w:rsidP="00233C87">
      <w:pPr>
        <w:pStyle w:val="ProductList-Body"/>
        <w:jc w:val="center"/>
        <w:outlineLvl w:val="1"/>
        <w:rPr>
          <w:lang w:val="es-ES"/>
        </w:rPr>
      </w:pPr>
      <w:r w:rsidRPr="00DE50D3">
        <w:rPr>
          <w:b/>
          <w:lang w:val="es-ES"/>
        </w:rPr>
        <w:t>Cláusula 2: Detalles de la transferencia</w:t>
      </w:r>
    </w:p>
    <w:p w14:paraId="65E8E6A1" w14:textId="77777777" w:rsidR="00232755" w:rsidRPr="00DE50D3" w:rsidRDefault="00232755" w:rsidP="00232755">
      <w:pPr>
        <w:pStyle w:val="ProductList-Body"/>
        <w:rPr>
          <w:lang w:val="es-ES"/>
        </w:rPr>
      </w:pPr>
    </w:p>
    <w:p w14:paraId="2FC5C622" w14:textId="52FC60E2" w:rsidR="00232755" w:rsidRPr="00DE50D3" w:rsidRDefault="00232755" w:rsidP="00232755">
      <w:pPr>
        <w:pStyle w:val="ProductList-Body"/>
        <w:rPr>
          <w:lang w:val="es-ES"/>
        </w:rPr>
      </w:pPr>
      <w:r w:rsidRPr="00DE50D3">
        <w:rPr>
          <w:lang w:val="es-ES"/>
        </w:rPr>
        <w:t>Los detalles de la transmisión y en concreto de las categorías especiales de los datos personales donde sean aplicables se especifican en el Apéndice 1 que constituye una parte integral de las Cláusulas.</w:t>
      </w:r>
    </w:p>
    <w:p w14:paraId="514ED70C" w14:textId="77777777" w:rsidR="00232755" w:rsidRPr="00DE50D3" w:rsidRDefault="00232755" w:rsidP="00A914BF">
      <w:pPr>
        <w:pStyle w:val="ProductList-Body"/>
        <w:rPr>
          <w:lang w:val="es-ES"/>
        </w:rPr>
      </w:pPr>
    </w:p>
    <w:p w14:paraId="2E1D0F6D" w14:textId="77777777" w:rsidR="00232755" w:rsidRPr="00DE50D3" w:rsidRDefault="00232755" w:rsidP="00233C87">
      <w:pPr>
        <w:pStyle w:val="ProductList-Body"/>
        <w:jc w:val="center"/>
        <w:outlineLvl w:val="1"/>
        <w:rPr>
          <w:lang w:val="es-ES"/>
        </w:rPr>
      </w:pPr>
      <w:r w:rsidRPr="00DE50D3">
        <w:rPr>
          <w:b/>
          <w:lang w:val="es-ES"/>
        </w:rPr>
        <w:t>Cláusula 3: Cláusula de terceros beneficiarios</w:t>
      </w:r>
    </w:p>
    <w:p w14:paraId="2BE581EB" w14:textId="77777777" w:rsidR="00232755" w:rsidRPr="00DE50D3" w:rsidRDefault="00232755" w:rsidP="00232755">
      <w:pPr>
        <w:pStyle w:val="ProductList-Body"/>
        <w:rPr>
          <w:lang w:val="es-ES"/>
        </w:rPr>
      </w:pPr>
    </w:p>
    <w:p w14:paraId="1EB5EC7D" w14:textId="77777777" w:rsidR="00232755" w:rsidRPr="00DE50D3" w:rsidRDefault="00232755" w:rsidP="00232755">
      <w:pPr>
        <w:pStyle w:val="ProductList-Body"/>
        <w:spacing w:after="120"/>
        <w:rPr>
          <w:lang w:val="es-ES"/>
        </w:rPr>
      </w:pPr>
      <w:r w:rsidRPr="00DE50D3">
        <w:rPr>
          <w:lang w:val="es-ES"/>
        </w:rPr>
        <w:t xml:space="preserve">1. El interesado puede aplicar contra el exportador de datos esta Cláusula, la Cláusula 4(b) a (i), la Cláusula 5(a) a (e) y (g) a (j), la Cláusula 6(1) y (2), la Cláusula 7, la Cláusula 8(2) y las Cláusulas 9 a 12 como tercero beneficiario. </w:t>
      </w:r>
    </w:p>
    <w:p w14:paraId="2380EFCA" w14:textId="77777777" w:rsidR="00232755" w:rsidRPr="00DE50D3" w:rsidRDefault="00232755" w:rsidP="00232755">
      <w:pPr>
        <w:pStyle w:val="ProductList-Body"/>
        <w:spacing w:after="120"/>
        <w:rPr>
          <w:lang w:val="es-ES"/>
        </w:rPr>
      </w:pPr>
      <w:r w:rsidRPr="00DE50D3">
        <w:rPr>
          <w:lang w:val="es-ES"/>
        </w:rPr>
        <w:t xml:space="preserve">2. El interesado puede aplicar contra el importador de datos esta Cláusula, la Cláusula 5(a) a (e) y (g), la Cláusula 6, la Cláusula 7, la Cláusula 8 (2) y las Cláusulas 9 a 12, en los casos en que el exportador de datos haya desaparecido de hecho o haya dejado de existir legalmente, a menos que una entidad sucesora haya asumido la totalidad de las obligaciones legales del exportador de datos por contrato o por procedimiento legal, como resultado de lo cual asume los derechos y obligaciones del exportador de datos, en cuyo caso el interesado puede aplicarlas contra dicha entidad. </w:t>
      </w:r>
    </w:p>
    <w:p w14:paraId="3F00294C" w14:textId="77777777" w:rsidR="00232755" w:rsidRPr="00DE50D3" w:rsidRDefault="00232755" w:rsidP="00232755">
      <w:pPr>
        <w:pStyle w:val="ProductList-Body"/>
        <w:spacing w:after="120"/>
        <w:rPr>
          <w:lang w:val="es-ES"/>
        </w:rPr>
      </w:pPr>
      <w:r w:rsidRPr="00DE50D3">
        <w:rPr>
          <w:lang w:val="es-ES"/>
        </w:rPr>
        <w:t xml:space="preserve">3. El interesado puede aplicar contra el subencargado del tratamiento esta Cláusula, la Cláusula 5 (a) a (e) y (g), la Cláusula 6, la Cláusula 7, la Cláusula 8 (2) y las Cláusulas 9 a 12, en los casos en que el exportador de datos y el importador de datos hayan desaparecido de hecho, hayan dejado de existir legalmente o se hayan vuelto insolventes, a menos que una entidad sucesora haya asumido la totalidad de las obligaciones legales del exportador de datos por contrato o por procedimiento legal, como resultado de lo cual asume los derechos y obligaciones del exportador de datos, en cuyo caso el interesado puede aplicarlas contra dicha entidad. Dicha responsabilidad externa del subencargado del tratamiento se limitará a sus propias operaciones de tratamiento en virtud de las Cláusulas. </w:t>
      </w:r>
    </w:p>
    <w:p w14:paraId="3853E7F8" w14:textId="77777777" w:rsidR="00232755" w:rsidRPr="00DE50D3" w:rsidRDefault="00232755" w:rsidP="00232755">
      <w:pPr>
        <w:pStyle w:val="ProductList-Body"/>
        <w:rPr>
          <w:lang w:val="es-ES"/>
        </w:rPr>
      </w:pPr>
      <w:r w:rsidRPr="00DE50D3">
        <w:rPr>
          <w:lang w:val="es-ES"/>
        </w:rPr>
        <w:t xml:space="preserve">4. Las partes no se oponen a que el interesado sea representado por una asociación u otro organismo si así lo desea expresamente, siempre que lo permita la legislación nacional. </w:t>
      </w:r>
    </w:p>
    <w:p w14:paraId="5FB36197" w14:textId="77777777" w:rsidR="00D67A4B" w:rsidRPr="00DE50D3" w:rsidRDefault="00D67A4B" w:rsidP="00A914BF">
      <w:pPr>
        <w:pStyle w:val="ProductList-Body"/>
        <w:rPr>
          <w:lang w:val="es-ES"/>
        </w:rPr>
      </w:pPr>
    </w:p>
    <w:p w14:paraId="7ACF0438" w14:textId="328506FE" w:rsidR="00232755" w:rsidRPr="00DE50D3" w:rsidRDefault="00232755" w:rsidP="00DE50D3">
      <w:pPr>
        <w:pStyle w:val="ProductList-Body"/>
        <w:keepNext/>
        <w:jc w:val="center"/>
        <w:outlineLvl w:val="1"/>
        <w:rPr>
          <w:lang w:val="es-ES"/>
        </w:rPr>
      </w:pPr>
      <w:r w:rsidRPr="00DE50D3">
        <w:rPr>
          <w:b/>
          <w:lang w:val="es-ES"/>
        </w:rPr>
        <w:lastRenderedPageBreak/>
        <w:t>Cláusula 4: Obligaciones del exportador de datos</w:t>
      </w:r>
    </w:p>
    <w:p w14:paraId="72E1C762" w14:textId="77777777" w:rsidR="00232755" w:rsidRPr="00DE50D3" w:rsidRDefault="00232755" w:rsidP="00232755">
      <w:pPr>
        <w:pStyle w:val="ProductList-Body"/>
        <w:rPr>
          <w:lang w:val="es-ES"/>
        </w:rPr>
      </w:pPr>
    </w:p>
    <w:p w14:paraId="5AAB024C" w14:textId="77777777" w:rsidR="00232755" w:rsidRPr="00DE50D3" w:rsidRDefault="00232755" w:rsidP="00232755">
      <w:pPr>
        <w:pStyle w:val="ProductList-Body"/>
        <w:rPr>
          <w:lang w:val="es-ES"/>
        </w:rPr>
      </w:pPr>
      <w:r w:rsidRPr="00DE50D3">
        <w:rPr>
          <w:lang w:val="es-ES"/>
        </w:rPr>
        <w:t xml:space="preserve">El exportador de datos acepta y garantiza: </w:t>
      </w:r>
    </w:p>
    <w:p w14:paraId="6D83F5A6" w14:textId="77777777" w:rsidR="00232755" w:rsidRPr="00DE50D3" w:rsidRDefault="00232755" w:rsidP="00232755">
      <w:pPr>
        <w:pStyle w:val="ProductList-Body"/>
        <w:rPr>
          <w:lang w:val="es-ES"/>
        </w:rPr>
      </w:pPr>
    </w:p>
    <w:p w14:paraId="7A73CB8D" w14:textId="77777777" w:rsidR="00232755" w:rsidRPr="00DE50D3" w:rsidRDefault="00232755" w:rsidP="00232755">
      <w:pPr>
        <w:pStyle w:val="ProductList-Body"/>
        <w:spacing w:after="120"/>
        <w:rPr>
          <w:lang w:val="es-ES"/>
        </w:rPr>
      </w:pPr>
      <w:r w:rsidRPr="00DE50D3">
        <w:rPr>
          <w:lang w:val="es-ES"/>
        </w:rPr>
        <w:t xml:space="preserve">(a) que el tratamiento, incluida la transferencia en sí, de los datos personales se ha realizado y seguirá realizándose de conformidad con las disposiciones pertinentes de la legislación de protección de datos aplicable (y, donde corresponda, se ha notificado a las autoridades pertinentes del Estado Miembro del exportador de datos) y no infringe las disposiciones pertinentes de ese Estado; </w:t>
      </w:r>
    </w:p>
    <w:p w14:paraId="1BBA23CC" w14:textId="77777777" w:rsidR="00232755" w:rsidRPr="00DE50D3" w:rsidRDefault="00232755" w:rsidP="00232755">
      <w:pPr>
        <w:pStyle w:val="ProductList-Body"/>
        <w:spacing w:after="120"/>
        <w:rPr>
          <w:lang w:val="es-ES"/>
        </w:rPr>
      </w:pPr>
      <w:r w:rsidRPr="00DE50D3">
        <w:rPr>
          <w:lang w:val="es-ES"/>
        </w:rPr>
        <w:t xml:space="preserve">(b) que se ha indicado y durante el periodo de duración de los servicios de tratamiento de datos personales se indicará al importador de datos que procese los datos personales transmitidos únicamente en nombre del exportador de datos y de acuerdo con la legislación de protección de datos aplicable y las Cláusulas; </w:t>
      </w:r>
    </w:p>
    <w:p w14:paraId="38B34303" w14:textId="77777777" w:rsidR="00232755" w:rsidRPr="00DE50D3" w:rsidRDefault="00232755" w:rsidP="00232755">
      <w:pPr>
        <w:pStyle w:val="ProductList-Body"/>
        <w:spacing w:after="120"/>
        <w:rPr>
          <w:lang w:val="es-ES"/>
        </w:rPr>
      </w:pPr>
      <w:r w:rsidRPr="00DE50D3">
        <w:rPr>
          <w:lang w:val="es-ES"/>
        </w:rPr>
        <w:t xml:space="preserve">(c) que el importador de datos ofrecerá garantías suficientes en relación con las medidas de seguridad técnicas y organizativas especificadas en el Anexo 2 a continuación; </w:t>
      </w:r>
    </w:p>
    <w:p w14:paraId="41951DDE" w14:textId="77777777" w:rsidR="00232755" w:rsidRPr="00DE50D3" w:rsidRDefault="00232755" w:rsidP="00232755">
      <w:pPr>
        <w:pStyle w:val="ProductList-Body"/>
        <w:spacing w:after="120"/>
        <w:rPr>
          <w:lang w:val="es-ES"/>
        </w:rPr>
      </w:pPr>
      <w:r w:rsidRPr="00DE50D3">
        <w:rPr>
          <w:lang w:val="es-ES"/>
        </w:rPr>
        <w:t xml:space="preserve">(d) que después de la evaluación de los requisitos de la legislación de protección de datos aplicable, las medidas de seguridad son adecuadas para proteger los datos personales contra su destrucción accidental o ilícita o contra la pérdida accidental, la alteración o la revelación o el acceso no autorizados, especialmente donde el tratamiento implica la transferencia de datos a través de una red, y contra cualquier otra forma de tratamiento ilícito, y que estas medidas garantizan un nivel de seguridad apropiado para los riesgos que presenta el tratamiento y la naturaleza de los datos que deben protegerse, teniendo en cuenta la vanguardia y el costo de su implementación; </w:t>
      </w:r>
    </w:p>
    <w:p w14:paraId="0A445E6C" w14:textId="77777777" w:rsidR="00232755" w:rsidRPr="00DE50D3" w:rsidRDefault="00232755" w:rsidP="00232755">
      <w:pPr>
        <w:pStyle w:val="ProductList-Body"/>
        <w:spacing w:after="120"/>
        <w:rPr>
          <w:lang w:val="es-ES"/>
        </w:rPr>
      </w:pPr>
      <w:r w:rsidRPr="00DE50D3">
        <w:rPr>
          <w:lang w:val="es-ES"/>
        </w:rPr>
        <w:t xml:space="preserve">(e) que garantizará el cumplimiento con las medidas de seguridad; </w:t>
      </w:r>
    </w:p>
    <w:p w14:paraId="6AB8CF1B" w14:textId="77777777" w:rsidR="00232755" w:rsidRPr="00DE50D3" w:rsidRDefault="00232755" w:rsidP="00232755">
      <w:pPr>
        <w:pStyle w:val="ProductList-Body"/>
        <w:spacing w:after="120"/>
        <w:rPr>
          <w:lang w:val="es-ES"/>
        </w:rPr>
      </w:pPr>
      <w:r w:rsidRPr="00DE50D3">
        <w:rPr>
          <w:lang w:val="es-ES"/>
        </w:rPr>
        <w:t xml:space="preserve">(f) que, si la transferencia implica categorías especiales de datos, el interesado ha sido informado o será informado antes, o tan pronto como sea posible después de la transferencia, de que sus datos podrían transferirse a un tercer país sin protección adecuada dentro del significado de la Directiva 95/46/CE; </w:t>
      </w:r>
    </w:p>
    <w:p w14:paraId="1FF7E12F" w14:textId="77777777" w:rsidR="00232755" w:rsidRPr="00DE50D3" w:rsidRDefault="00232755" w:rsidP="00232755">
      <w:pPr>
        <w:pStyle w:val="ProductList-Body"/>
        <w:spacing w:after="120"/>
        <w:rPr>
          <w:lang w:val="es-ES"/>
        </w:rPr>
      </w:pPr>
      <w:r w:rsidRPr="00DE50D3">
        <w:rPr>
          <w:lang w:val="es-ES"/>
        </w:rPr>
        <w:t xml:space="preserve">(g) reenviar cualquier notificación recibida por parte del importador de datos o cualquier subencargado del tratamiento conforme a la Cláusula 5(b) y a la Cláusula 8(3) a la autoridad de control de protección de datos, si el exportador de datos decide continuar la transferencia o levantar la suspensión; </w:t>
      </w:r>
    </w:p>
    <w:p w14:paraId="5D2CB4A1" w14:textId="77777777" w:rsidR="00232755" w:rsidRPr="00DE50D3" w:rsidRDefault="00232755" w:rsidP="00232755">
      <w:pPr>
        <w:pStyle w:val="ProductList-Body"/>
        <w:spacing w:after="120"/>
        <w:rPr>
          <w:lang w:val="es-ES"/>
        </w:rPr>
      </w:pPr>
      <w:r w:rsidRPr="00DE50D3">
        <w:rPr>
          <w:lang w:val="es-ES"/>
        </w:rPr>
        <w:t xml:space="preserve">(h) poner a disposición de los interesados, previa solicitud, una copia de las Cláusulas, con la excepción del Anexo 2, y una breve descripción de las medidas de seguridad, así como una copia de cualquier contrato de servicios de subtratamiento, que tiene que ser realizarse de acuerdo con las Cláusulas, a menos que las Cláusulas o el contrato contengan información comercial, en cuyo caso podrá eliminar dicha información comercial; </w:t>
      </w:r>
    </w:p>
    <w:p w14:paraId="6BE07452" w14:textId="77777777" w:rsidR="00232755" w:rsidRPr="00DE50D3" w:rsidRDefault="00232755" w:rsidP="00232755">
      <w:pPr>
        <w:pStyle w:val="ProductList-Body"/>
        <w:spacing w:after="120"/>
        <w:rPr>
          <w:lang w:val="es-ES"/>
        </w:rPr>
      </w:pPr>
      <w:r w:rsidRPr="00DE50D3">
        <w:rPr>
          <w:lang w:val="es-ES"/>
        </w:rPr>
        <w:t xml:space="preserve">(i) que, en caso de subtratamiento, esta actividad la lleva a cabo un subencargado del tratamiento de acuerdo con la Cláusula 11, el que proporciona al menos el mismo nivel de protección de los datos personales y de los derechos del interesado que el importador de datos en virtud de las Cláusulas; y </w:t>
      </w:r>
    </w:p>
    <w:p w14:paraId="7FB3CCD2" w14:textId="263D5BDF" w:rsidR="00D67A4B" w:rsidRPr="00DE50D3" w:rsidRDefault="00232755" w:rsidP="00232755">
      <w:pPr>
        <w:pStyle w:val="ProductList-Body"/>
        <w:rPr>
          <w:lang w:val="es-ES"/>
        </w:rPr>
      </w:pPr>
      <w:r w:rsidRPr="00DE50D3">
        <w:rPr>
          <w:lang w:val="es-ES"/>
        </w:rPr>
        <w:t>(j) que garantizará el cumplimiento con la Cláusula 4(a) a (i).</w:t>
      </w:r>
    </w:p>
    <w:p w14:paraId="2FC594DE" w14:textId="77777777" w:rsidR="00D67A4B" w:rsidRPr="00DE50D3" w:rsidRDefault="00D67A4B" w:rsidP="00A914BF">
      <w:pPr>
        <w:pStyle w:val="ProductList-Body"/>
        <w:rPr>
          <w:lang w:val="es-ES"/>
        </w:rPr>
      </w:pPr>
    </w:p>
    <w:p w14:paraId="4ACC0FB6" w14:textId="469DA93A" w:rsidR="00E83159" w:rsidRPr="00DE50D3" w:rsidRDefault="00E83159" w:rsidP="00233C87">
      <w:pPr>
        <w:pStyle w:val="ProductList-Body"/>
        <w:jc w:val="center"/>
        <w:outlineLvl w:val="1"/>
        <w:rPr>
          <w:lang w:val="es-ES"/>
        </w:rPr>
      </w:pPr>
      <w:r w:rsidRPr="00DE50D3">
        <w:rPr>
          <w:b/>
          <w:lang w:val="es-ES"/>
        </w:rPr>
        <w:t>Cláusula 5: Obligaciones del importador de datos</w:t>
      </w:r>
    </w:p>
    <w:p w14:paraId="118385FF" w14:textId="77777777" w:rsidR="00E83159" w:rsidRPr="00DE50D3" w:rsidRDefault="00E83159" w:rsidP="00E83159">
      <w:pPr>
        <w:pStyle w:val="ProductList-Body"/>
        <w:rPr>
          <w:lang w:val="es-ES"/>
        </w:rPr>
      </w:pPr>
    </w:p>
    <w:p w14:paraId="7DB8490C" w14:textId="77777777" w:rsidR="00E83159" w:rsidRPr="00DE50D3" w:rsidRDefault="00E83159" w:rsidP="00E83159">
      <w:pPr>
        <w:pStyle w:val="ProductList-Body"/>
        <w:rPr>
          <w:lang w:val="es-ES"/>
        </w:rPr>
      </w:pPr>
      <w:r w:rsidRPr="00DE50D3">
        <w:rPr>
          <w:lang w:val="es-ES"/>
        </w:rPr>
        <w:t xml:space="preserve">El importador de datos acepta y garantiza: </w:t>
      </w:r>
    </w:p>
    <w:p w14:paraId="21D74128" w14:textId="77777777" w:rsidR="00E83159" w:rsidRPr="00DE50D3" w:rsidRDefault="00E83159" w:rsidP="00E83159">
      <w:pPr>
        <w:pStyle w:val="ProductList-Body"/>
        <w:rPr>
          <w:lang w:val="es-ES"/>
        </w:rPr>
      </w:pPr>
    </w:p>
    <w:p w14:paraId="59EB4F4E" w14:textId="77777777" w:rsidR="00E83159" w:rsidRPr="00DE50D3" w:rsidRDefault="00E83159" w:rsidP="00E83159">
      <w:pPr>
        <w:pStyle w:val="ProductList-Body"/>
        <w:spacing w:after="120"/>
        <w:rPr>
          <w:lang w:val="es-ES"/>
        </w:rPr>
      </w:pPr>
      <w:r w:rsidRPr="00DE50D3">
        <w:rPr>
          <w:lang w:val="es-ES"/>
        </w:rPr>
        <w:t xml:space="preserve">(a) tratar los datos personales solo en nombre del exportador de datos y en cumplimiento de sus instrucciones y las Cláusulas; si no puede cumplir por cualquier motivo, acepta informar oportunamente al exportador de datos de su incapacidad de cumplimiento, en cuyo caso el exportador de datos tiene derecho a suspender la transferencia de datos y/o terminar el contrato; </w:t>
      </w:r>
    </w:p>
    <w:p w14:paraId="5E81B701" w14:textId="77777777" w:rsidR="00E83159" w:rsidRPr="00DE50D3" w:rsidRDefault="00E83159" w:rsidP="00E83159">
      <w:pPr>
        <w:pStyle w:val="ProductList-Body"/>
        <w:spacing w:after="120"/>
        <w:rPr>
          <w:lang w:val="es-ES"/>
        </w:rPr>
      </w:pPr>
      <w:r w:rsidRPr="00DE50D3">
        <w:rPr>
          <w:lang w:val="es-ES"/>
        </w:rPr>
        <w:t xml:space="preserve">(b) que no tiene ninguna razón para creer que la legislación aplicable a la misma le impide cumplir con las instrucciones recibidas del exportador de datos y con sus obligaciones en virtud del contrato y que, en caso de un cambio en esta legislación, que podría tener un efecto adverso sustancial sobre las garantías y obligaciones que se establecen en las Cláusulas, se notificará oportunamente el cambio al exportador de datos, tan pronto como tenga conocimiento, en cuyo caso el exportador de datos tiene derecho a suspender la transferencia de datos y/o terminar el contrato; </w:t>
      </w:r>
    </w:p>
    <w:p w14:paraId="61FCFACE" w14:textId="77777777" w:rsidR="00E83159" w:rsidRPr="00DE50D3" w:rsidRDefault="00E83159" w:rsidP="00E83159">
      <w:pPr>
        <w:pStyle w:val="ProductList-Body"/>
        <w:spacing w:after="120"/>
        <w:rPr>
          <w:lang w:val="es-ES"/>
        </w:rPr>
      </w:pPr>
      <w:r w:rsidRPr="00DE50D3">
        <w:rPr>
          <w:lang w:val="es-ES"/>
        </w:rPr>
        <w:t xml:space="preserve">(c) que tiene implementadas las medidas de seguridad técnicas y organizativas que se especifican en el Anexo 2 antes de tratar los datos personales transmitidos; </w:t>
      </w:r>
    </w:p>
    <w:p w14:paraId="345C600F" w14:textId="77777777" w:rsidR="00E83159" w:rsidRPr="00DE50D3" w:rsidRDefault="00E83159" w:rsidP="00E83159">
      <w:pPr>
        <w:pStyle w:val="ProductList-Body"/>
        <w:rPr>
          <w:lang w:val="es-ES"/>
        </w:rPr>
      </w:pPr>
      <w:r w:rsidRPr="00DE50D3">
        <w:rPr>
          <w:lang w:val="es-ES"/>
        </w:rPr>
        <w:t xml:space="preserve">(d) que notificará de forma oportuna al exportador sobre: </w:t>
      </w:r>
    </w:p>
    <w:p w14:paraId="1CD6BBE0" w14:textId="77777777" w:rsidR="00E83159" w:rsidRPr="00DE50D3" w:rsidRDefault="00E83159" w:rsidP="00E83159">
      <w:pPr>
        <w:pStyle w:val="ProductList-Body"/>
        <w:spacing w:after="60"/>
        <w:ind w:left="360"/>
        <w:rPr>
          <w:lang w:val="es-ES"/>
        </w:rPr>
      </w:pPr>
      <w:r w:rsidRPr="00DE50D3">
        <w:rPr>
          <w:lang w:val="es-ES"/>
        </w:rPr>
        <w:t xml:space="preserve">(i) cualquier solicitud legalmente vinculante que realice una autoridad judicial para revelar los datos personales, a menos que se prohíba, por ejemplo, en virtud de la legislación penal para mantener la confidencialidad de una investigación judicial, </w:t>
      </w:r>
    </w:p>
    <w:p w14:paraId="0E22FCAF" w14:textId="77777777" w:rsidR="00E83159" w:rsidRPr="00DE50D3" w:rsidRDefault="00E83159" w:rsidP="00E83159">
      <w:pPr>
        <w:pStyle w:val="ProductList-Body"/>
        <w:spacing w:after="60"/>
        <w:ind w:left="360"/>
        <w:rPr>
          <w:lang w:val="es-ES"/>
        </w:rPr>
      </w:pPr>
      <w:r w:rsidRPr="00DE50D3">
        <w:rPr>
          <w:lang w:val="es-ES"/>
        </w:rPr>
        <w:t xml:space="preserve">(ii) cualquier acceso accidental o no autorizado, y </w:t>
      </w:r>
    </w:p>
    <w:p w14:paraId="336E5C2B" w14:textId="77777777" w:rsidR="00E83159" w:rsidRPr="00DE50D3" w:rsidRDefault="00E83159" w:rsidP="00E83159">
      <w:pPr>
        <w:pStyle w:val="ProductList-Body"/>
        <w:spacing w:after="120"/>
        <w:ind w:left="360"/>
        <w:rPr>
          <w:lang w:val="es-ES"/>
        </w:rPr>
      </w:pPr>
      <w:r w:rsidRPr="00DE50D3">
        <w:rPr>
          <w:lang w:val="es-ES"/>
        </w:rPr>
        <w:t xml:space="preserve">(iii) cualquier solicitud recibida directamente de los interesados, sin responder a esa solicitud, a menos que de otro modo se haya autorizado; </w:t>
      </w:r>
    </w:p>
    <w:p w14:paraId="4C2B8EAE" w14:textId="77777777" w:rsidR="00E83159" w:rsidRPr="00DE50D3" w:rsidRDefault="00E83159" w:rsidP="00E83159">
      <w:pPr>
        <w:pStyle w:val="ProductList-Body"/>
        <w:spacing w:after="120"/>
        <w:rPr>
          <w:lang w:val="es-ES"/>
        </w:rPr>
      </w:pPr>
      <w:r w:rsidRPr="00DE50D3">
        <w:rPr>
          <w:lang w:val="es-ES"/>
        </w:rPr>
        <w:lastRenderedPageBreak/>
        <w:t xml:space="preserve">(e) hacer frente de forma oportuna y adecuada a todas las consultas del exportador de datos con relación a su tratamiento de los datos personales sujetos a la transferencia y de cumplir con el asesoramiento de la autoridad de control en lo que respecta al tratamiento de los datos transmitidos; </w:t>
      </w:r>
    </w:p>
    <w:p w14:paraId="26C2A2E6" w14:textId="77777777" w:rsidR="00E83159" w:rsidRPr="00DE50D3" w:rsidRDefault="00E83159" w:rsidP="00E83159">
      <w:pPr>
        <w:pStyle w:val="ProductList-Body"/>
        <w:spacing w:after="120"/>
        <w:rPr>
          <w:lang w:val="es-ES"/>
        </w:rPr>
      </w:pPr>
      <w:r w:rsidRPr="00DE50D3">
        <w:rPr>
          <w:lang w:val="es-ES"/>
        </w:rPr>
        <w:t xml:space="preserve">(f) a petición del exportador de datos, presentar sus instalaciones de tratamiento de datos para la realización de auditorías de las actividades de tratamiento incluidas en las Cláusulas, las cuales deberá realizar el exportador de datos o un organismo de inspección integrado por miembros independientes, que cuenten con las calificaciones profesionales necesarias, vinculados por un deber de confidencialidad y seleccionados por el exportador de datos, donde corresponda, de común acuerdo con la autoridad de control; </w:t>
      </w:r>
    </w:p>
    <w:p w14:paraId="7B3FC717" w14:textId="06223F3E" w:rsidR="00E83159" w:rsidRPr="00DE50D3" w:rsidRDefault="00E83159" w:rsidP="00E83159">
      <w:pPr>
        <w:pStyle w:val="ProductList-Body"/>
        <w:spacing w:after="120"/>
        <w:rPr>
          <w:lang w:val="es-ES"/>
        </w:rPr>
      </w:pPr>
      <w:r w:rsidRPr="00DE50D3">
        <w:rPr>
          <w:lang w:val="es-ES"/>
        </w:rPr>
        <w:t>(</w:t>
      </w:r>
      <w:r w:rsidR="009B44F6" w:rsidRPr="00DE50D3">
        <w:rPr>
          <w:lang w:val="es-ES"/>
        </w:rPr>
        <w:t>g</w:t>
      </w:r>
      <w:r w:rsidRPr="00DE50D3">
        <w:rPr>
          <w:lang w:val="es-ES"/>
        </w:rPr>
        <w:t xml:space="preserve">) poner a disposición del interesado, previa solicitud, una copia de las Cláusulas o de cualquier contrato de subtratamiento, a menos que las Cláusulas o el contrato contengan información comercial, en cuyo caso podrá eliminar dicha información comercial; con la excepción del Anexo 2, que será reemplazado por una breve descripción de las medidas de seguridad en los casos en que el interesado no pueda obtener una copia del exportador de datos; </w:t>
      </w:r>
    </w:p>
    <w:p w14:paraId="34C6AB8B" w14:textId="77777777" w:rsidR="00E83159" w:rsidRPr="00DE50D3" w:rsidRDefault="00E83159" w:rsidP="00E83159">
      <w:pPr>
        <w:pStyle w:val="ProductList-Body"/>
        <w:spacing w:after="120"/>
        <w:rPr>
          <w:lang w:val="es-ES"/>
        </w:rPr>
      </w:pPr>
      <w:r w:rsidRPr="00DE50D3">
        <w:rPr>
          <w:lang w:val="es-ES"/>
        </w:rPr>
        <w:t xml:space="preserve">(h) que, en caso de subtratamiento, se ha informado previamente al exportador de datos y se ha obtenido su consentimiento previo por escrito; </w:t>
      </w:r>
    </w:p>
    <w:p w14:paraId="24B62CD3" w14:textId="77777777" w:rsidR="00E83159" w:rsidRPr="00DE50D3" w:rsidRDefault="00E83159" w:rsidP="00E83159">
      <w:pPr>
        <w:pStyle w:val="ProductList-Body"/>
        <w:spacing w:after="120"/>
        <w:rPr>
          <w:lang w:val="es-ES"/>
        </w:rPr>
      </w:pPr>
      <w:r w:rsidRPr="00DE50D3">
        <w:rPr>
          <w:lang w:val="es-ES"/>
        </w:rPr>
        <w:t>(i) que los servicios de tratamiento del subencargado del tratamiento se realizarán de acuerdo con la Cláusula 11; y</w:t>
      </w:r>
    </w:p>
    <w:p w14:paraId="49ECD6CC" w14:textId="37AA8DD2" w:rsidR="00D67A4B" w:rsidRPr="00DE50D3" w:rsidRDefault="00E83159" w:rsidP="00E83159">
      <w:pPr>
        <w:pStyle w:val="ProductList-Body"/>
        <w:rPr>
          <w:lang w:val="es-ES"/>
        </w:rPr>
      </w:pPr>
      <w:r w:rsidRPr="00DE50D3">
        <w:rPr>
          <w:lang w:val="es-ES"/>
        </w:rPr>
        <w:t>(j) enviar oportunamente al exportador de datos una copia de cualquier acuerdo con el subencargado del tratamiento pactado en virtud de las Cláusulas.</w:t>
      </w:r>
    </w:p>
    <w:p w14:paraId="6A0D913E" w14:textId="77777777" w:rsidR="00E83159" w:rsidRPr="00DE50D3" w:rsidRDefault="00E83159" w:rsidP="00A914BF">
      <w:pPr>
        <w:pStyle w:val="ProductList-Body"/>
        <w:rPr>
          <w:lang w:val="es-ES"/>
        </w:rPr>
      </w:pPr>
    </w:p>
    <w:p w14:paraId="20E031A6" w14:textId="1127C52D" w:rsidR="00E83159" w:rsidRPr="00DE50D3" w:rsidRDefault="00E83159" w:rsidP="00233C87">
      <w:pPr>
        <w:pStyle w:val="ProductList-Body"/>
        <w:jc w:val="center"/>
        <w:outlineLvl w:val="1"/>
        <w:rPr>
          <w:lang w:val="es-ES"/>
        </w:rPr>
      </w:pPr>
      <w:r w:rsidRPr="00DE50D3">
        <w:rPr>
          <w:b/>
          <w:lang w:val="es-ES"/>
        </w:rPr>
        <w:t>Cláusula 6: Responsabilidad</w:t>
      </w:r>
    </w:p>
    <w:p w14:paraId="53DD784F" w14:textId="77777777" w:rsidR="00E83159" w:rsidRPr="00DE50D3" w:rsidRDefault="00E83159" w:rsidP="00E83159">
      <w:pPr>
        <w:pStyle w:val="ProductList-Body"/>
        <w:rPr>
          <w:lang w:val="es-ES"/>
        </w:rPr>
      </w:pPr>
    </w:p>
    <w:p w14:paraId="725D41B8" w14:textId="77777777" w:rsidR="00E83159" w:rsidRPr="00DE50D3" w:rsidRDefault="00E83159" w:rsidP="00E83159">
      <w:pPr>
        <w:pStyle w:val="ProductList-Body"/>
        <w:spacing w:after="120"/>
        <w:rPr>
          <w:lang w:val="es-ES"/>
        </w:rPr>
      </w:pPr>
      <w:r w:rsidRPr="00DE50D3">
        <w:rPr>
          <w:lang w:val="es-ES"/>
        </w:rPr>
        <w:t xml:space="preserve">1. Las partes aceptan que cualquier interesado que haya sufrido daños como resultado de algún incumplimiento de las obligaciones previstas en la Cláusula 3 o en la Cláusula 11 por parte de cualquiera de las partes o del subencargado del tratamiento tiene derecho a percibir una indemnización del exportador de datos por el daño sufrido. </w:t>
      </w:r>
    </w:p>
    <w:p w14:paraId="1D8EBF41" w14:textId="77777777" w:rsidR="00E83159" w:rsidRPr="00DE50D3" w:rsidRDefault="00E83159" w:rsidP="00E83159">
      <w:pPr>
        <w:pStyle w:val="ProductList-Body"/>
        <w:spacing w:after="120"/>
        <w:rPr>
          <w:lang w:val="es-ES"/>
        </w:rPr>
      </w:pPr>
      <w:r w:rsidRPr="00DE50D3">
        <w:rPr>
          <w:lang w:val="es-ES"/>
        </w:rPr>
        <w:t xml:space="preserve">2. Si, de acuerdo con el párrafo 1, un interesado no puede presentar una reclamación de indemnización contra el exportador de datos, que surja de un incumplimiento de cualquiera de las obligaciones a las que se hace referencia en la Cláusula 3 o en la Cláusula 11 por parte del importador de datos o de su subencargado del tratamiento, debido a que el exportador de datos ha desaparecido de hecho, ha dejado de existir legalmente o se ha vuelto insolvente, el importador de datos acepta que el interesado puede presentar una reclamación contra el importador de datos como si se tratara del exportador de datos, a menos que alguna entidad sucesora haya asumido la totalidad de las obligaciones legales del exportador de datos por contrato o por procedimiento legal, en cuyo caso el interesado puede hacer cumplir sus derechos en contra de dicha entidad. </w:t>
      </w:r>
    </w:p>
    <w:p w14:paraId="6008C88B" w14:textId="77777777" w:rsidR="00E83159" w:rsidRPr="00DE50D3" w:rsidRDefault="00E83159" w:rsidP="00E83159">
      <w:pPr>
        <w:pStyle w:val="ProductList-Body"/>
        <w:spacing w:after="120"/>
        <w:rPr>
          <w:lang w:val="es-ES"/>
        </w:rPr>
      </w:pPr>
      <w:r w:rsidRPr="00DE50D3">
        <w:rPr>
          <w:lang w:val="es-ES"/>
        </w:rPr>
        <w:t xml:space="preserve">El importador de datos no puede alegar un incumplimiento de obligaciones de un subencargado del tratamiento con el fin de evitar sus propias responsabilidades. </w:t>
      </w:r>
    </w:p>
    <w:p w14:paraId="131E173E" w14:textId="77777777" w:rsidR="00E83159" w:rsidRPr="00DE50D3" w:rsidRDefault="00E83159" w:rsidP="00E83159">
      <w:pPr>
        <w:pStyle w:val="ProductList-Body"/>
        <w:rPr>
          <w:lang w:val="es-ES"/>
        </w:rPr>
      </w:pPr>
      <w:r w:rsidRPr="00DE50D3">
        <w:rPr>
          <w:lang w:val="es-ES"/>
        </w:rPr>
        <w:t xml:space="preserve">3. Si un interesado no puede presentar una reclamación contra el exportador de datos o el importador de datos al que se hace referencia en los párrafos 1 y 2, que surja de un incumplimiento de cualquiera de las obligaciones a las que se hace referencia en la Cláusula 3 o en la Cláusula 11 por parte del subencargado del tratamiento, debido a que el exportador de datos y el importador de datos han desaparecido de hecho, han dejado de existir legalmente o se han vuelto insolventes, el subcontratista acepta que el interesado puede presentar una reclamación contra el subencargado del tratamiento de los datos con relación a sus propias operaciones de tratamiento en virtud de las Cláusulas, como si se tratara del exportador de datos o del importador de datos, a menos que alguna entidad sucesora haya asumido la totalidad de las obligaciones legales del exportador de datos o del importador de datos por contrato o por procedimiento legal, en cuyo caso el interesado puede hacer cumplir sus derechos en contra de dicha entidad. La responsabilidad del subencargado del tratamiento se limitará a sus propias operaciones de tratamiento en virtud de las Cláusulas. </w:t>
      </w:r>
    </w:p>
    <w:p w14:paraId="046E5901" w14:textId="77777777" w:rsidR="00E83159" w:rsidRPr="00DE50D3" w:rsidRDefault="00E83159" w:rsidP="00E83159">
      <w:pPr>
        <w:pStyle w:val="ProductList-Body"/>
        <w:rPr>
          <w:lang w:val="es-ES"/>
        </w:rPr>
      </w:pPr>
    </w:p>
    <w:p w14:paraId="185926AD" w14:textId="77777777" w:rsidR="00E83159" w:rsidRPr="00DE50D3" w:rsidRDefault="00E83159" w:rsidP="00233C87">
      <w:pPr>
        <w:pStyle w:val="ProductList-Body"/>
        <w:jc w:val="center"/>
        <w:outlineLvl w:val="1"/>
        <w:rPr>
          <w:lang w:val="es-ES"/>
        </w:rPr>
      </w:pPr>
      <w:r w:rsidRPr="00DE50D3">
        <w:rPr>
          <w:b/>
          <w:lang w:val="es-ES"/>
        </w:rPr>
        <w:t>Cláusula 7: Mediación y jurisdicción</w:t>
      </w:r>
    </w:p>
    <w:p w14:paraId="2F2D6DE0" w14:textId="77777777" w:rsidR="00E83159" w:rsidRPr="00DE50D3" w:rsidRDefault="00E83159" w:rsidP="00E83159">
      <w:pPr>
        <w:pStyle w:val="ProductList-Body"/>
        <w:rPr>
          <w:lang w:val="es-ES"/>
        </w:rPr>
      </w:pPr>
    </w:p>
    <w:p w14:paraId="7CDCF899" w14:textId="77777777" w:rsidR="00E83159" w:rsidRPr="00DE50D3" w:rsidRDefault="00E83159" w:rsidP="00E83159">
      <w:pPr>
        <w:pStyle w:val="ProductList-Body"/>
        <w:rPr>
          <w:lang w:val="es-ES"/>
        </w:rPr>
      </w:pPr>
      <w:r w:rsidRPr="00DE50D3">
        <w:rPr>
          <w:lang w:val="es-ES"/>
        </w:rPr>
        <w:t xml:space="preserve">1. El importador de datos acepta que si el interesado invoca en su contra derechos de tercero beneficiario y/o indemnizaciones de reclamaciones por daños en virtud de las Cláusulas, el importador de datos aceptará la decisión del interesado: </w:t>
      </w:r>
    </w:p>
    <w:p w14:paraId="7EE05A13" w14:textId="77777777" w:rsidR="00E83159" w:rsidRPr="00DE50D3" w:rsidRDefault="00E83159" w:rsidP="00E83159">
      <w:pPr>
        <w:pStyle w:val="ProductList-Body"/>
        <w:spacing w:after="60"/>
        <w:ind w:left="360"/>
        <w:rPr>
          <w:lang w:val="es-ES"/>
        </w:rPr>
      </w:pPr>
      <w:r w:rsidRPr="00DE50D3">
        <w:rPr>
          <w:lang w:val="es-ES"/>
        </w:rPr>
        <w:t xml:space="preserve">(a) llevar el conflicto a mediación de una persona independiente o, donde corresponda, de una autoridad de control; </w:t>
      </w:r>
    </w:p>
    <w:p w14:paraId="32BAE473" w14:textId="77777777" w:rsidR="00E83159" w:rsidRPr="00DE50D3" w:rsidRDefault="00E83159" w:rsidP="00E83159">
      <w:pPr>
        <w:pStyle w:val="ProductList-Body"/>
        <w:spacing w:after="120"/>
        <w:ind w:left="360"/>
        <w:rPr>
          <w:lang w:val="es-ES"/>
        </w:rPr>
      </w:pPr>
      <w:r w:rsidRPr="00DE50D3">
        <w:rPr>
          <w:lang w:val="es-ES"/>
        </w:rPr>
        <w:t xml:space="preserve">(b) llevar el conflicto a los tribunales del Estado Miembro del exportador de datos. </w:t>
      </w:r>
    </w:p>
    <w:p w14:paraId="530854B2" w14:textId="77777777" w:rsidR="00E83159" w:rsidRPr="00DE50D3" w:rsidRDefault="00E83159" w:rsidP="00E83159">
      <w:pPr>
        <w:pStyle w:val="ProductList-Body"/>
        <w:rPr>
          <w:lang w:val="es-ES"/>
        </w:rPr>
      </w:pPr>
      <w:r w:rsidRPr="00DE50D3">
        <w:rPr>
          <w:lang w:val="es-ES"/>
        </w:rPr>
        <w:t xml:space="preserve">2. Las partes aceptan que la elección hecha por el interesado no va a afectar sus derechos sustantivos o procedimentales a obtener soluciones de acuerdo con otras disposiciones del derecho nacional o internacional. </w:t>
      </w:r>
    </w:p>
    <w:p w14:paraId="01A6190B" w14:textId="77777777" w:rsidR="00E83159" w:rsidRPr="00DE50D3" w:rsidRDefault="00E83159" w:rsidP="00E83159">
      <w:pPr>
        <w:pStyle w:val="ProductList-Body"/>
        <w:rPr>
          <w:lang w:val="es-ES"/>
        </w:rPr>
      </w:pPr>
    </w:p>
    <w:p w14:paraId="5C1B6F72" w14:textId="77777777" w:rsidR="00E83159" w:rsidRPr="00DE50D3" w:rsidRDefault="00E83159" w:rsidP="00233C87">
      <w:pPr>
        <w:pStyle w:val="ProductList-Body"/>
        <w:jc w:val="center"/>
        <w:outlineLvl w:val="1"/>
        <w:rPr>
          <w:lang w:val="es-ES"/>
        </w:rPr>
      </w:pPr>
      <w:r w:rsidRPr="00DE50D3">
        <w:rPr>
          <w:b/>
          <w:lang w:val="es-ES"/>
        </w:rPr>
        <w:t>Cláusula 8: Cooperación con autoridades de control</w:t>
      </w:r>
    </w:p>
    <w:p w14:paraId="238F47F3" w14:textId="77777777" w:rsidR="00E83159" w:rsidRPr="00DE50D3" w:rsidRDefault="00E83159" w:rsidP="00E83159">
      <w:pPr>
        <w:pStyle w:val="ProductList-Body"/>
        <w:rPr>
          <w:lang w:val="es-ES"/>
        </w:rPr>
      </w:pPr>
    </w:p>
    <w:p w14:paraId="4AC80AEC" w14:textId="4FDF91C6" w:rsidR="00E83159" w:rsidRPr="00DE50D3" w:rsidRDefault="00E83159" w:rsidP="00E83159">
      <w:pPr>
        <w:pStyle w:val="ProductList-Body"/>
        <w:spacing w:after="120"/>
        <w:rPr>
          <w:lang w:val="es-ES"/>
        </w:rPr>
      </w:pPr>
      <w:r w:rsidRPr="00DE50D3">
        <w:rPr>
          <w:lang w:val="es-ES"/>
        </w:rPr>
        <w:t>1. El exportador de datos acepta depositar una copia de este contrato a la autoridad de control si esta así lo requiere o si el depósito se exige en virtud de la legislación de</w:t>
      </w:r>
      <w:r w:rsidR="009B44F6" w:rsidRPr="00DE50D3">
        <w:rPr>
          <w:lang w:val="es-ES"/>
        </w:rPr>
        <w:t xml:space="preserve"> protección de datos aplicable.</w:t>
      </w:r>
    </w:p>
    <w:p w14:paraId="7E0C678C" w14:textId="40321BBC" w:rsidR="00E83159" w:rsidRPr="00DE50D3" w:rsidRDefault="00E83159" w:rsidP="00E83159">
      <w:pPr>
        <w:pStyle w:val="ProductList-Body"/>
        <w:spacing w:after="120"/>
        <w:rPr>
          <w:lang w:val="es-ES"/>
        </w:rPr>
      </w:pPr>
      <w:r w:rsidRPr="00DE50D3">
        <w:rPr>
          <w:lang w:val="es-ES"/>
        </w:rPr>
        <w:t>2. Las partes aceptan que la autoridad de control tiene el derecho de llevar a cabo una auditoría del importador de datos, así como de cualquier subencargado del tratamiento, que tenga el mismo alcance y esté sujeta a las mismas condiciones que se aplicarían a una auditoría del exportador de datos en virtud de la legislación de protección de datos aplicab</w:t>
      </w:r>
      <w:r w:rsidR="009B44F6" w:rsidRPr="00DE50D3">
        <w:rPr>
          <w:lang w:val="es-ES"/>
        </w:rPr>
        <w:t>le.</w:t>
      </w:r>
    </w:p>
    <w:p w14:paraId="7B517B78" w14:textId="77777777" w:rsidR="00E83159" w:rsidRPr="00DE50D3" w:rsidRDefault="00E83159" w:rsidP="00E83159">
      <w:pPr>
        <w:pStyle w:val="ProductList-Body"/>
        <w:rPr>
          <w:lang w:val="es-ES"/>
        </w:rPr>
      </w:pPr>
      <w:r w:rsidRPr="00DE50D3">
        <w:rPr>
          <w:lang w:val="es-ES"/>
        </w:rPr>
        <w:lastRenderedPageBreak/>
        <w:t xml:space="preserve">3. El importador de datos informará oportunamente al exportador de datos acerca de la existencia de una legislación aplicable a este o a cualquier subencargado del tratamiento que impida la realización de una auditoría del importador de datos o de cualquier subencargado del tratamiento, conforme al párrafo 2. En tal caso, el exportador de datos tendrá derecho a adoptar las medidas previstas en la Cláusula 5 (b). </w:t>
      </w:r>
    </w:p>
    <w:p w14:paraId="7FFAA2C6" w14:textId="77777777" w:rsidR="00E83159" w:rsidRPr="00DE50D3" w:rsidRDefault="00E83159" w:rsidP="00E83159">
      <w:pPr>
        <w:pStyle w:val="ProductList-Body"/>
        <w:rPr>
          <w:lang w:val="es-ES"/>
        </w:rPr>
      </w:pPr>
    </w:p>
    <w:p w14:paraId="3A1B0C09" w14:textId="247F00E3" w:rsidR="00E83159" w:rsidRPr="00DE50D3" w:rsidRDefault="00E83159" w:rsidP="00233C87">
      <w:pPr>
        <w:pStyle w:val="ProductList-Body"/>
        <w:jc w:val="center"/>
        <w:outlineLvl w:val="1"/>
        <w:rPr>
          <w:lang w:val="es-ES"/>
        </w:rPr>
      </w:pPr>
      <w:r w:rsidRPr="00DE50D3">
        <w:rPr>
          <w:b/>
          <w:lang w:val="es-ES"/>
        </w:rPr>
        <w:t>Cláusula 9: Legislación Regente.</w:t>
      </w:r>
    </w:p>
    <w:p w14:paraId="13EA0D9C" w14:textId="77777777" w:rsidR="00E83159" w:rsidRPr="00DE50D3" w:rsidRDefault="00E83159" w:rsidP="00E83159">
      <w:pPr>
        <w:pStyle w:val="ProductList-Body"/>
        <w:rPr>
          <w:lang w:val="es-ES"/>
        </w:rPr>
      </w:pPr>
    </w:p>
    <w:p w14:paraId="4D43939E" w14:textId="3AA981EC" w:rsidR="00E83159" w:rsidRPr="00DE50D3" w:rsidRDefault="00E83159" w:rsidP="00E83159">
      <w:pPr>
        <w:pStyle w:val="ProductList-Body"/>
        <w:rPr>
          <w:lang w:val="es-ES"/>
        </w:rPr>
      </w:pPr>
      <w:r w:rsidRPr="00DE50D3">
        <w:rPr>
          <w:lang w:val="es-ES"/>
        </w:rPr>
        <w:t xml:space="preserve">Las Cláusulas se regirán según la legislación del Estado Miembro del exportador de datos. </w:t>
      </w:r>
    </w:p>
    <w:p w14:paraId="348300D2" w14:textId="77777777" w:rsidR="00E83159" w:rsidRPr="00DE50D3" w:rsidRDefault="00E83159" w:rsidP="00E83159">
      <w:pPr>
        <w:pStyle w:val="ProductList-Body"/>
        <w:rPr>
          <w:lang w:val="es-ES"/>
        </w:rPr>
      </w:pPr>
    </w:p>
    <w:p w14:paraId="72E7C375" w14:textId="55E20086" w:rsidR="00E83159" w:rsidRPr="00DE50D3" w:rsidRDefault="00E83159" w:rsidP="00233C87">
      <w:pPr>
        <w:pStyle w:val="ProductList-Body"/>
        <w:jc w:val="center"/>
        <w:outlineLvl w:val="1"/>
        <w:rPr>
          <w:lang w:val="es-ES"/>
        </w:rPr>
      </w:pPr>
      <w:r w:rsidRPr="00DE50D3">
        <w:rPr>
          <w:b/>
          <w:lang w:val="es-ES"/>
        </w:rPr>
        <w:t>Cláusula 10: Variación del contrato</w:t>
      </w:r>
    </w:p>
    <w:p w14:paraId="4C280278" w14:textId="77777777" w:rsidR="00E83159" w:rsidRPr="00DE50D3" w:rsidRDefault="00E83159" w:rsidP="00E83159">
      <w:pPr>
        <w:pStyle w:val="ProductList-Body"/>
        <w:rPr>
          <w:lang w:val="es-ES"/>
        </w:rPr>
      </w:pPr>
    </w:p>
    <w:p w14:paraId="20C34BC3" w14:textId="4042579D" w:rsidR="00E83159" w:rsidRPr="00DE50D3" w:rsidRDefault="00E83159" w:rsidP="00E83159">
      <w:pPr>
        <w:pStyle w:val="ProductList-Body"/>
        <w:rPr>
          <w:lang w:val="es-ES"/>
        </w:rPr>
      </w:pPr>
      <w:r w:rsidRPr="00DE50D3">
        <w:rPr>
          <w:lang w:val="es-ES"/>
        </w:rPr>
        <w:t xml:space="preserve">Las partes se comprometen a no variar o modificar las Cláusulas. Esto no impide que las partes agreguen cláusulas sobre temas relacionados con negocios en caso necesario siempre y cuando no contradigan la Cláusula. </w:t>
      </w:r>
    </w:p>
    <w:p w14:paraId="7F3E38A6" w14:textId="77777777" w:rsidR="00E83159" w:rsidRPr="00DE50D3" w:rsidRDefault="00E83159" w:rsidP="00E83159">
      <w:pPr>
        <w:pStyle w:val="ProductList-Body"/>
        <w:rPr>
          <w:lang w:val="es-ES"/>
        </w:rPr>
      </w:pPr>
    </w:p>
    <w:p w14:paraId="11103D15" w14:textId="77777777" w:rsidR="00E83159" w:rsidRPr="00DE50D3" w:rsidRDefault="00E83159" w:rsidP="00233C87">
      <w:pPr>
        <w:pStyle w:val="ProductList-Body"/>
        <w:jc w:val="center"/>
        <w:outlineLvl w:val="1"/>
        <w:rPr>
          <w:lang w:val="es-ES"/>
        </w:rPr>
      </w:pPr>
      <w:r w:rsidRPr="00DE50D3">
        <w:rPr>
          <w:b/>
          <w:lang w:val="es-ES"/>
        </w:rPr>
        <w:t>Cláusula 11: Subtratamiento</w:t>
      </w:r>
    </w:p>
    <w:p w14:paraId="3703FD03" w14:textId="77777777" w:rsidR="00E83159" w:rsidRPr="00DE50D3" w:rsidRDefault="00E83159" w:rsidP="00E83159">
      <w:pPr>
        <w:pStyle w:val="ProductList-Body"/>
        <w:rPr>
          <w:lang w:val="es-ES"/>
        </w:rPr>
      </w:pPr>
    </w:p>
    <w:p w14:paraId="2F0E2047" w14:textId="77777777" w:rsidR="00E83159" w:rsidRPr="00DE50D3" w:rsidRDefault="00E83159" w:rsidP="00E83159">
      <w:pPr>
        <w:pStyle w:val="ProductList-Body"/>
        <w:spacing w:after="120"/>
        <w:rPr>
          <w:lang w:val="es-ES"/>
        </w:rPr>
      </w:pPr>
      <w:r w:rsidRPr="00DE50D3">
        <w:rPr>
          <w:lang w:val="es-ES"/>
        </w:rPr>
        <w:t xml:space="preserve">1. El importador de datos no subcontratará ninguna de sus operaciones de tratamiento realizadas en nombre del exportador de datos en virtud de las Cláusulas sin el consentimiento previo por escrito del exportador de datos. Cuando el importador de datos subcontrate sus obligaciones en virtud de las Cláusulas, con el consentimiento del exportador de datos, lo hará solo por medio de un contrato por escrito con el subencargado del tratamiento que imponga las mismas obligaciones al subencargado del tratamiento que las impuestas al importador de datos en virtud de las Cláusulas. Cuando el subencargado del tratamiento no cumpla con sus obligaciones de protección de datos en virtud de dicho contrato por escrito, el importador de datos seguirá siendo plenamente responsable ante el exportador de datos por el cumplimiento de las obligaciones del subencargado del tratamiento en virtud de dicho contrato. </w:t>
      </w:r>
    </w:p>
    <w:p w14:paraId="2AE21057" w14:textId="77777777" w:rsidR="00E83159" w:rsidRPr="00DE50D3" w:rsidRDefault="00E83159" w:rsidP="00E83159">
      <w:pPr>
        <w:pStyle w:val="ProductList-Body"/>
        <w:spacing w:after="120"/>
        <w:rPr>
          <w:lang w:val="es-ES"/>
        </w:rPr>
      </w:pPr>
      <w:r w:rsidRPr="00DE50D3">
        <w:rPr>
          <w:lang w:val="es-ES"/>
        </w:rPr>
        <w:t xml:space="preserve">2. El contrato previo por escrito entre el importador de datos y el subencargado del tratamiento también deberá establecer una cláusula de tercero beneficiario, tal como se establece en la Cláusula 3, para los casos en que el interesado no pueda presentar la reclamación de indemnización a la que se hace referencia en el párrafo 1 de la Cláusula 6, contra el exportador de datos o el importador de datos, debido a que han desaparecido de hecho, han dejado de existir legalmente o se han vuelto insolventes y ninguna entidad sucesora ha asumido la totalidad de las obligaciones legales del exportador de datos o del importador de datos por contrato o por procedimiento legal. Dicha responsabilidad externa del subencargado del tratamiento se limitará a sus propias operaciones de tratamiento en virtud de las Cláusulas. </w:t>
      </w:r>
    </w:p>
    <w:p w14:paraId="4BCDF65D" w14:textId="77777777" w:rsidR="00E83159" w:rsidRPr="00DE50D3" w:rsidRDefault="00E83159" w:rsidP="00E83159">
      <w:pPr>
        <w:pStyle w:val="ProductList-Body"/>
        <w:spacing w:after="120"/>
        <w:rPr>
          <w:lang w:val="es-ES"/>
        </w:rPr>
      </w:pPr>
      <w:r w:rsidRPr="00DE50D3">
        <w:rPr>
          <w:lang w:val="es-ES"/>
        </w:rPr>
        <w:t xml:space="preserve">3. Las disposiciones relativas a los aspectos de protección de datos para subtratamiento del contrato a los que se hace referencia en el párrafo 1 se regirán por la legislación del Estado Miembro del exportador de datos. </w:t>
      </w:r>
    </w:p>
    <w:p w14:paraId="0A40BFDA" w14:textId="77777777" w:rsidR="00E83159" w:rsidRPr="00DE50D3" w:rsidRDefault="00E83159" w:rsidP="00E83159">
      <w:pPr>
        <w:pStyle w:val="ProductList-Body"/>
        <w:rPr>
          <w:lang w:val="es-ES"/>
        </w:rPr>
      </w:pPr>
      <w:r w:rsidRPr="00DE50D3">
        <w:rPr>
          <w:lang w:val="es-ES"/>
        </w:rPr>
        <w:t xml:space="preserve">4. El exportador de datos mantendrá una lista de contratos de subptratamiento pactados en virtud de las Cláusulas y notificados por el importador de datos conforme a la Cláusula 5 (j), la que se actualizará al menos una vez al año. La lista estará disponible para la autoridad de control de protección de datos del exportador de datos. </w:t>
      </w:r>
    </w:p>
    <w:p w14:paraId="710CD526" w14:textId="77777777" w:rsidR="00E83159" w:rsidRPr="00DE50D3" w:rsidRDefault="00E83159" w:rsidP="00E83159">
      <w:pPr>
        <w:pStyle w:val="ProductList-Body"/>
        <w:rPr>
          <w:lang w:val="es-ES"/>
        </w:rPr>
      </w:pPr>
    </w:p>
    <w:p w14:paraId="145A1389" w14:textId="21789A84" w:rsidR="00E83159" w:rsidRPr="00DE50D3" w:rsidRDefault="00E83159" w:rsidP="00233C87">
      <w:pPr>
        <w:pStyle w:val="ProductList-Body"/>
        <w:jc w:val="center"/>
        <w:outlineLvl w:val="1"/>
        <w:rPr>
          <w:lang w:val="es-ES"/>
        </w:rPr>
      </w:pPr>
      <w:r w:rsidRPr="00DE50D3">
        <w:rPr>
          <w:b/>
          <w:lang w:val="es-ES"/>
        </w:rPr>
        <w:t>Cláusula 12: Obligación después del término de los servicios de tratamiento de datos personales</w:t>
      </w:r>
    </w:p>
    <w:p w14:paraId="5EAC24A4" w14:textId="77777777" w:rsidR="00E83159" w:rsidRPr="00DE50D3" w:rsidRDefault="00E83159" w:rsidP="00E83159">
      <w:pPr>
        <w:pStyle w:val="ProductList-Body"/>
        <w:rPr>
          <w:lang w:val="es-ES"/>
        </w:rPr>
      </w:pPr>
    </w:p>
    <w:p w14:paraId="0D06986C" w14:textId="77777777" w:rsidR="00E83159" w:rsidRPr="00DE50D3" w:rsidRDefault="00E83159" w:rsidP="00E83159">
      <w:pPr>
        <w:pStyle w:val="ProductList-Body"/>
        <w:spacing w:after="120"/>
        <w:rPr>
          <w:lang w:val="es-ES"/>
        </w:rPr>
      </w:pPr>
      <w:r w:rsidRPr="00DE50D3">
        <w:rPr>
          <w:lang w:val="es-ES"/>
        </w:rPr>
        <w:t xml:space="preserve">1. Las partes aceptan que a la terminación de la provisión de servicios de tratamiento de datos, el importador de datos y el subencargado del tratamiento deberán, a elección del exportador de datos, devolver todos los datos personales transferidos y las copias de los mismas al exportador de datos o destruir todos los datos personales y certificar este hecho al exportador de datos, a menos que la legislación aplicable al importador de datos le impida devolver o destruir la totalidad o una parte de los datos personales transferidos. En ese caso, el importador de datos garantizará la confidencialidad de los datos personales transmitidos y dejará de tratar activamente los datos personales transmitidos. </w:t>
      </w:r>
    </w:p>
    <w:p w14:paraId="2589DB68" w14:textId="41C22552" w:rsidR="00E83159" w:rsidRPr="00DE50D3" w:rsidRDefault="00E83159" w:rsidP="00E83159">
      <w:pPr>
        <w:pStyle w:val="ProductList-Body"/>
        <w:rPr>
          <w:lang w:val="es-ES"/>
        </w:rPr>
      </w:pPr>
      <w:r w:rsidRPr="00DE50D3">
        <w:rPr>
          <w:lang w:val="es-ES"/>
        </w:rPr>
        <w:t>2. El importador de datos y el subencargado del tratamiento garantizan que, a petición del exportador de datos y/o de la autoridad de control, presentará sus instalaciones de tratamiento de datos para una auditoría de las medidas a las que se hace referencia en el párrafo 1.</w:t>
      </w:r>
    </w:p>
    <w:p w14:paraId="34B2DD21" w14:textId="77777777" w:rsidR="00E83159" w:rsidRPr="00DE50D3" w:rsidRDefault="00E83159" w:rsidP="00A914BF">
      <w:pPr>
        <w:pStyle w:val="ProductList-Body"/>
        <w:rPr>
          <w:lang w:val="es-ES"/>
        </w:rPr>
      </w:pPr>
    </w:p>
    <w:p w14:paraId="49862692" w14:textId="77777777" w:rsidR="00E83159" w:rsidRPr="00DE50D3" w:rsidRDefault="00E83159" w:rsidP="00233C87">
      <w:pPr>
        <w:pStyle w:val="ProductList-Body"/>
        <w:jc w:val="center"/>
        <w:outlineLvl w:val="1"/>
        <w:rPr>
          <w:lang w:val="es-ES"/>
        </w:rPr>
      </w:pPr>
      <w:r w:rsidRPr="00DE50D3">
        <w:rPr>
          <w:b/>
          <w:lang w:val="es-ES"/>
        </w:rPr>
        <w:t>Apéndice 1 a las Cláusulas Contractuales Tipo</w:t>
      </w:r>
    </w:p>
    <w:p w14:paraId="1286C765" w14:textId="77777777" w:rsidR="00E83159" w:rsidRPr="00DE50D3" w:rsidRDefault="00E83159" w:rsidP="00E83159">
      <w:pPr>
        <w:pStyle w:val="ProductList-Body"/>
        <w:rPr>
          <w:lang w:val="es-ES"/>
        </w:rPr>
      </w:pPr>
    </w:p>
    <w:p w14:paraId="0B7FB0DA" w14:textId="77777777" w:rsidR="00DE50D3" w:rsidRPr="00DE50D3" w:rsidRDefault="00DE50D3" w:rsidP="00DE50D3">
      <w:pPr>
        <w:pStyle w:val="ProductList-Body"/>
        <w:spacing w:after="120"/>
        <w:rPr>
          <w:lang w:val="es-ES"/>
        </w:rPr>
      </w:pPr>
      <w:r w:rsidRPr="00DE50D3">
        <w:rPr>
          <w:b/>
          <w:lang w:val="es-ES"/>
        </w:rPr>
        <w:t>Exportador de datos</w:t>
      </w:r>
      <w:r w:rsidRPr="00DE50D3">
        <w:rPr>
          <w:b/>
          <w:bCs/>
          <w:lang w:val="es-ES"/>
        </w:rPr>
        <w:t>:</w:t>
      </w:r>
      <w:r w:rsidRPr="00DE50D3">
        <w:rPr>
          <w:lang w:val="es-ES"/>
        </w:rPr>
        <w:t xml:space="preserve"> El Cliente es el exportador de datos. El exportador de datos es un usuario de los Servicios Online según se define en la sección de los OST titulada “Términos de Procesamiento de Datos”. </w:t>
      </w:r>
    </w:p>
    <w:p w14:paraId="3B378EFB" w14:textId="6FC1BB19" w:rsidR="00E83159" w:rsidRPr="00DE50D3" w:rsidRDefault="00E83159" w:rsidP="00E83159">
      <w:pPr>
        <w:pStyle w:val="ProductList-Body"/>
        <w:spacing w:after="120"/>
        <w:rPr>
          <w:lang w:val="es-ES"/>
        </w:rPr>
      </w:pPr>
      <w:r w:rsidRPr="00DE50D3">
        <w:rPr>
          <w:b/>
          <w:bCs/>
          <w:lang w:val="es-ES"/>
        </w:rPr>
        <w:t>Importador de datos:</w:t>
      </w:r>
      <w:r w:rsidRPr="00DE50D3">
        <w:rPr>
          <w:lang w:val="es-ES"/>
        </w:rPr>
        <w:t xml:space="preserve"> El importador de datos es MICROSOFT CORPORATION, un productor mundial de software y servicios. </w:t>
      </w:r>
    </w:p>
    <w:p w14:paraId="6D761CE0" w14:textId="77777777" w:rsidR="00E83159" w:rsidRPr="00DE50D3" w:rsidRDefault="00E83159" w:rsidP="00E83159">
      <w:pPr>
        <w:pStyle w:val="ProductList-Body"/>
        <w:spacing w:after="120"/>
        <w:rPr>
          <w:lang w:val="es-ES"/>
        </w:rPr>
      </w:pPr>
      <w:r w:rsidRPr="00DE50D3">
        <w:rPr>
          <w:b/>
          <w:lang w:val="es-ES"/>
        </w:rPr>
        <w:t>Interesados:</w:t>
      </w:r>
      <w:r w:rsidRPr="00DE50D3">
        <w:rPr>
          <w:lang w:val="es-ES"/>
        </w:rPr>
        <w:t xml:space="preserve"> Los interesados incluyen a los representantes del cliente del exportador de datos y los usuarios finales, incluidos empleados, contratistas, colaboradores y clientes del exportador de datos. Los interesados también pueden incluir a personas que intentan comunicar o transmitir información personal a los usuarios de los servicios proporcionados por el importador de datos. </w:t>
      </w:r>
    </w:p>
    <w:p w14:paraId="6CDC09DC" w14:textId="3322ECC6" w:rsidR="00E83159" w:rsidRPr="00DE50D3" w:rsidRDefault="00E83159" w:rsidP="00E83159">
      <w:pPr>
        <w:pStyle w:val="ProductList-Body"/>
        <w:spacing w:after="120"/>
        <w:rPr>
          <w:lang w:val="es-ES"/>
        </w:rPr>
      </w:pPr>
      <w:r w:rsidRPr="00DE50D3">
        <w:rPr>
          <w:b/>
          <w:lang w:val="es-ES"/>
        </w:rPr>
        <w:t>Categorías de datos:</w:t>
      </w:r>
      <w:r w:rsidRPr="00DE50D3">
        <w:rPr>
          <w:lang w:val="es-ES"/>
        </w:rPr>
        <w:t xml:space="preserve"> Los datos personales transmitidos son correo electrónico, documentos y otros datos en formato electrónico, en el contexto de los Servicios Online. </w:t>
      </w:r>
    </w:p>
    <w:p w14:paraId="6B371D68" w14:textId="4AC5C277" w:rsidR="00E83159" w:rsidRPr="00DE50D3" w:rsidRDefault="00E83159" w:rsidP="00E83159">
      <w:pPr>
        <w:pStyle w:val="ProductList-Body"/>
        <w:rPr>
          <w:lang w:val="es-ES"/>
        </w:rPr>
      </w:pPr>
      <w:r w:rsidRPr="00DE50D3">
        <w:rPr>
          <w:b/>
          <w:lang w:val="es-ES"/>
        </w:rPr>
        <w:lastRenderedPageBreak/>
        <w:t>Operaciones de tratamiento:</w:t>
      </w:r>
      <w:r w:rsidRPr="00DE50D3">
        <w:rPr>
          <w:lang w:val="es-ES"/>
        </w:rPr>
        <w:t xml:space="preserve"> Los datos personales transmitidos estarán sujetos a las siguientes actividades básicas de tratamiento: </w:t>
      </w:r>
    </w:p>
    <w:p w14:paraId="346A1AFB" w14:textId="77777777" w:rsidR="00E83159" w:rsidRPr="00DE50D3" w:rsidRDefault="00E83159" w:rsidP="00E83159">
      <w:pPr>
        <w:pStyle w:val="ProductList-Body"/>
        <w:spacing w:after="60"/>
        <w:ind w:left="547"/>
        <w:rPr>
          <w:lang w:val="es-ES"/>
        </w:rPr>
      </w:pPr>
      <w:r w:rsidRPr="00DE50D3">
        <w:rPr>
          <w:b/>
          <w:lang w:val="es-ES"/>
        </w:rPr>
        <w:t>a. Duración y Objeto del Tratamiento de Datos.</w:t>
      </w:r>
      <w:r w:rsidRPr="00DE50D3">
        <w:rPr>
          <w:lang w:val="es-ES"/>
        </w:rPr>
        <w:t xml:space="preserve"> La duración del tratamiento de datos será del periodo de vigencia designado en virtud del contrato de licencias por volumen correspondiente entre el exportador de datos y la entidad de Microsoft al cual se anexan estas Cláusulas Contractuales Tipo (“Microsoft”). El objetivo del tratamiento de datos es la provisión de Servicios Online. </w:t>
      </w:r>
    </w:p>
    <w:p w14:paraId="5CB87AE9" w14:textId="77777777" w:rsidR="00E83159" w:rsidRPr="00DE50D3" w:rsidRDefault="00E83159" w:rsidP="00E83159">
      <w:pPr>
        <w:pStyle w:val="ProductList-Body"/>
        <w:spacing w:after="60"/>
        <w:ind w:left="547"/>
        <w:rPr>
          <w:lang w:val="es-ES"/>
        </w:rPr>
      </w:pPr>
      <w:r w:rsidRPr="00DE50D3">
        <w:rPr>
          <w:b/>
          <w:lang w:val="es-ES"/>
        </w:rPr>
        <w:t>b. Alcance y Fin del Tratamiento de Datos.</w:t>
      </w:r>
      <w:r w:rsidRPr="00DE50D3">
        <w:rPr>
          <w:lang w:val="es-ES"/>
        </w:rPr>
        <w:t xml:space="preserve"> El alcance y la finalidad del tratamiento de datos personales se describen en los DPT. El importador de datos opera una red global de centros de datos e instalaciones de administración/soporte, y el tratamiento puede realizarse en cualquier jurisdicción donde el importador de datos o sus subencargados del tratamiento operen dichas instalaciones. </w:t>
      </w:r>
    </w:p>
    <w:p w14:paraId="19A62BC3" w14:textId="77777777" w:rsidR="00E83159" w:rsidRPr="00DE50D3" w:rsidRDefault="00E83159" w:rsidP="00E83159">
      <w:pPr>
        <w:pStyle w:val="ProductList-Body"/>
        <w:spacing w:after="60"/>
        <w:ind w:left="547"/>
        <w:rPr>
          <w:lang w:val="es-ES"/>
        </w:rPr>
      </w:pPr>
      <w:r w:rsidRPr="00DE50D3">
        <w:rPr>
          <w:b/>
          <w:lang w:val="es-ES"/>
        </w:rPr>
        <w:t>c. Acceso a Datos de Cliente.</w:t>
      </w:r>
      <w:r w:rsidRPr="00DE50D3">
        <w:rPr>
          <w:lang w:val="es-ES"/>
        </w:rPr>
        <w:t xml:space="preserve"> Durante el periodo de vigencia designado en virtud del contrato de licencias por volumen aplicable, el importador de datos, a su elección y conforme sea necesario en virtud de la legislación aplicable que implementa el Artículo 12(b) de la Directiva de Protección de Datos de la Unión Europea: (1) proporcionará al exportador de datos la capacidad de corregir, eliminar o bloquear los Datos de Cliente o (2) realizará tales correcciones, eliminaciones o bloqueos en su nombre. </w:t>
      </w:r>
    </w:p>
    <w:p w14:paraId="1A0B0329" w14:textId="77777777" w:rsidR="00E83159" w:rsidRPr="00DE50D3" w:rsidRDefault="00E83159" w:rsidP="00E83159">
      <w:pPr>
        <w:pStyle w:val="ProductList-Body"/>
        <w:spacing w:after="60"/>
        <w:ind w:left="547"/>
        <w:rPr>
          <w:lang w:val="es-ES"/>
        </w:rPr>
      </w:pPr>
      <w:r w:rsidRPr="00DE50D3">
        <w:rPr>
          <w:b/>
          <w:lang w:val="es-ES"/>
        </w:rPr>
        <w:t>d. Instrucciones del Exportador de Datos.</w:t>
      </w:r>
      <w:r w:rsidRPr="00DE50D3">
        <w:rPr>
          <w:lang w:val="es-ES"/>
        </w:rPr>
        <w:t xml:space="preserve"> Para los Servicios Online, el importador de datos solo actuará según las instrucciones del exportador de datos, según las transmita Microsoft. </w:t>
      </w:r>
    </w:p>
    <w:p w14:paraId="0D6446BF" w14:textId="77777777" w:rsidR="00E83159" w:rsidRPr="00DE50D3" w:rsidRDefault="00E83159" w:rsidP="00E83159">
      <w:pPr>
        <w:pStyle w:val="ProductList-Body"/>
        <w:spacing w:after="120"/>
        <w:ind w:left="547"/>
        <w:rPr>
          <w:lang w:val="es-ES"/>
        </w:rPr>
      </w:pPr>
      <w:r w:rsidRPr="00DE50D3">
        <w:rPr>
          <w:b/>
          <w:lang w:val="es-ES"/>
        </w:rPr>
        <w:t>e. Eliminación o Devolución de Datos de Cliente.</w:t>
      </w:r>
      <w:r w:rsidRPr="00DE50D3">
        <w:rPr>
          <w:lang w:val="es-ES"/>
        </w:rPr>
        <w:t xml:space="preserve"> Tras la expiración o terminación del uso del exportador de datos de los Servicios Online, este podrá extraer los Datos de Cliente y el importador de datos eliminará dichos datos, de acuerdo con los OST aplicables al contrato. </w:t>
      </w:r>
    </w:p>
    <w:p w14:paraId="1DF93B42" w14:textId="6443A7BC" w:rsidR="00D67A4B" w:rsidRPr="00DE50D3" w:rsidRDefault="00E83159" w:rsidP="00E83159">
      <w:pPr>
        <w:pStyle w:val="ProductList-Body"/>
        <w:rPr>
          <w:lang w:val="es-ES"/>
        </w:rPr>
      </w:pPr>
      <w:r w:rsidRPr="00DE50D3">
        <w:rPr>
          <w:b/>
          <w:lang w:val="es-ES"/>
        </w:rPr>
        <w:t>Subcontratistas:</w:t>
      </w:r>
      <w:r w:rsidRPr="00DE50D3">
        <w:rPr>
          <w:lang w:val="es-ES"/>
        </w:rPr>
        <w:t xml:space="preserve"> El importador de datos podrá contratar a otras empresas para que presten servicios limitados en su nombre, como proporcionar soporte al cliente. Se permitirá a tales subcontratistas obtener Datos de Cliente solo para prestar los servicios para los cuales el importador de datos los ha contratado, y se les prohíbe utilizar dichos datos para cualquier otro efecto.</w:t>
      </w:r>
    </w:p>
    <w:p w14:paraId="7D632312" w14:textId="77777777" w:rsidR="00D67A4B" w:rsidRPr="00DE50D3" w:rsidRDefault="00D67A4B" w:rsidP="00A914BF">
      <w:pPr>
        <w:pStyle w:val="ProductList-Body"/>
        <w:rPr>
          <w:lang w:val="es-ES"/>
        </w:rPr>
      </w:pPr>
    </w:p>
    <w:p w14:paraId="38F007EC" w14:textId="77777777" w:rsidR="00463CC3" w:rsidRPr="00DE50D3" w:rsidRDefault="00463CC3" w:rsidP="00233C87">
      <w:pPr>
        <w:pStyle w:val="ProductList-Body"/>
        <w:jc w:val="center"/>
        <w:outlineLvl w:val="1"/>
        <w:rPr>
          <w:lang w:val="es-ES"/>
        </w:rPr>
      </w:pPr>
      <w:r w:rsidRPr="00DE50D3">
        <w:rPr>
          <w:b/>
          <w:lang w:val="es-ES"/>
        </w:rPr>
        <w:t>Apéndice 2 a las Cláusulas Contractuales Tipo</w:t>
      </w:r>
    </w:p>
    <w:p w14:paraId="6B6CB89B" w14:textId="77777777" w:rsidR="00463CC3" w:rsidRPr="00DE50D3" w:rsidRDefault="00463CC3" w:rsidP="00463CC3">
      <w:pPr>
        <w:pStyle w:val="ProductList-Body"/>
        <w:rPr>
          <w:lang w:val="es-ES"/>
        </w:rPr>
      </w:pPr>
    </w:p>
    <w:p w14:paraId="44F30446" w14:textId="77777777" w:rsidR="00463CC3" w:rsidRPr="00DE50D3" w:rsidRDefault="00463CC3" w:rsidP="00463CC3">
      <w:pPr>
        <w:pStyle w:val="ProductList-Body"/>
        <w:spacing w:after="120"/>
        <w:rPr>
          <w:lang w:val="es-ES"/>
        </w:rPr>
      </w:pPr>
      <w:r w:rsidRPr="00DE50D3">
        <w:rPr>
          <w:lang w:val="es-ES"/>
        </w:rPr>
        <w:t>Descripción de las medidas de seguridad técnicas y organizativas implementadas por el importador de datos de acuerdo con las Cláusulas 4(d) y 5(c):</w:t>
      </w:r>
    </w:p>
    <w:p w14:paraId="73D6155F" w14:textId="08E7215C" w:rsidR="00463CC3" w:rsidRPr="00DE50D3" w:rsidRDefault="00463CC3" w:rsidP="00463CC3">
      <w:pPr>
        <w:pStyle w:val="ProductList-Body"/>
        <w:spacing w:after="120"/>
        <w:rPr>
          <w:lang w:val="es-ES"/>
        </w:rPr>
      </w:pPr>
      <w:r w:rsidRPr="00DE50D3">
        <w:rPr>
          <w:lang w:val="es-ES"/>
        </w:rPr>
        <w:t xml:space="preserve">1. </w:t>
      </w:r>
      <w:r w:rsidRPr="00DE50D3">
        <w:rPr>
          <w:b/>
          <w:lang w:val="es-ES"/>
        </w:rPr>
        <w:t>Personal.</w:t>
      </w:r>
      <w:r w:rsidRPr="00DE50D3">
        <w:rPr>
          <w:lang w:val="es-ES"/>
        </w:rPr>
        <w:t xml:space="preserve"> El personal del importador de datos no procesará los Datos del Cliente sin autorización. El personal tiene la obligación de mantener la confidencialidad de todos los Datos de Cliente y dicha obligación continuará incluso después de terminada la relación laboral. </w:t>
      </w:r>
    </w:p>
    <w:p w14:paraId="290598D1" w14:textId="758EF624" w:rsidR="00463CC3" w:rsidRPr="00DE50D3" w:rsidRDefault="00463CC3" w:rsidP="00463CC3">
      <w:pPr>
        <w:pStyle w:val="ProductList-Body"/>
        <w:rPr>
          <w:lang w:val="es-ES"/>
        </w:rPr>
      </w:pPr>
      <w:r w:rsidRPr="00DE50D3">
        <w:rPr>
          <w:lang w:val="es-ES"/>
        </w:rPr>
        <w:t xml:space="preserve">2. </w:t>
      </w:r>
      <w:r w:rsidRPr="00DE50D3">
        <w:rPr>
          <w:b/>
          <w:lang w:val="es-ES"/>
        </w:rPr>
        <w:t>Contacto de Privacidad de los Datos.</w:t>
      </w:r>
      <w:r w:rsidRPr="00DE50D3">
        <w:rPr>
          <w:lang w:val="es-ES"/>
        </w:rPr>
        <w:t xml:space="preserve"> El ejecutivo de privacidad de datos del importador de datos se encuentra disponible en la siguiente dirección: </w:t>
      </w:r>
    </w:p>
    <w:p w14:paraId="45F2365C" w14:textId="77777777" w:rsidR="00463CC3" w:rsidRPr="00DE50D3" w:rsidRDefault="00463CC3" w:rsidP="00463CC3">
      <w:pPr>
        <w:pStyle w:val="ProductList-Body"/>
      </w:pPr>
      <w:r w:rsidRPr="00DE50D3">
        <w:t xml:space="preserve">Microsoft Corporation </w:t>
      </w:r>
    </w:p>
    <w:p w14:paraId="781C4202" w14:textId="44763251" w:rsidR="00463CC3" w:rsidRPr="00DE50D3" w:rsidRDefault="00463CC3" w:rsidP="00463CC3">
      <w:pPr>
        <w:pStyle w:val="ProductList-Body"/>
        <w:ind w:left="360"/>
      </w:pPr>
      <w:r w:rsidRPr="00DE50D3">
        <w:t>Attn: Chief Privacy Officer</w:t>
      </w:r>
      <w:r w:rsidR="00CC64C1" w:rsidRPr="00DE50D3">
        <w:t xml:space="preserve"> </w:t>
      </w:r>
    </w:p>
    <w:p w14:paraId="6F1D37B7" w14:textId="77777777" w:rsidR="00463CC3" w:rsidRPr="00DE50D3" w:rsidRDefault="00463CC3" w:rsidP="00463CC3">
      <w:pPr>
        <w:pStyle w:val="ProductList-Body"/>
        <w:ind w:left="360"/>
        <w:rPr>
          <w:lang w:val="es-ES"/>
        </w:rPr>
      </w:pPr>
      <w:r w:rsidRPr="00DE50D3">
        <w:rPr>
          <w:lang w:val="es-ES"/>
        </w:rPr>
        <w:t xml:space="preserve">1 Microsoft Way </w:t>
      </w:r>
    </w:p>
    <w:p w14:paraId="4EEF6463" w14:textId="77777777" w:rsidR="00463CC3" w:rsidRPr="00DE50D3" w:rsidRDefault="00463CC3" w:rsidP="00463CC3">
      <w:pPr>
        <w:pStyle w:val="ProductList-Body"/>
        <w:spacing w:after="120"/>
        <w:ind w:left="360"/>
        <w:rPr>
          <w:lang w:val="es-ES"/>
        </w:rPr>
      </w:pPr>
      <w:r w:rsidRPr="00DE50D3">
        <w:rPr>
          <w:lang w:val="es-ES"/>
        </w:rPr>
        <w:t xml:space="preserve">Redmond, WA 98052 USA </w:t>
      </w:r>
    </w:p>
    <w:p w14:paraId="61D2D4F5" w14:textId="77777777" w:rsidR="00463CC3" w:rsidRPr="00DE50D3" w:rsidRDefault="00463CC3" w:rsidP="00463CC3">
      <w:pPr>
        <w:pStyle w:val="ProductList-Body"/>
        <w:spacing w:after="120"/>
        <w:rPr>
          <w:lang w:val="es-ES"/>
        </w:rPr>
      </w:pPr>
      <w:r w:rsidRPr="00DE50D3">
        <w:rPr>
          <w:lang w:val="es-ES"/>
        </w:rPr>
        <w:t xml:space="preserve">3. </w:t>
      </w:r>
      <w:r w:rsidRPr="00DE50D3">
        <w:rPr>
          <w:b/>
          <w:lang w:val="es-ES"/>
        </w:rPr>
        <w:t>Medidas Técnicas y Organizativas.</w:t>
      </w:r>
      <w:r w:rsidRPr="00DE50D3">
        <w:rPr>
          <w:lang w:val="es-ES"/>
        </w:rPr>
        <w:t xml:space="preserve"> El importador de datos ha implementado y mantendrá las medidas técnicas y organizativas apropiadas, los controles internos y las rutinas de seguridad de la información que tienen el objetivo de proteger los Datos de Cliente, según se define en los DPT, frente a la pérdida accidental, destrucción o alteración, a la revelación o el acceso no autorizados o a la destrucción ilícita, de la siguiente manera: Las medidas técnicas y organizativas, los controles internos y las rutinas de seguridad de la información establecidos en los DPT se incorporan a este Apéndice 2 mediante esta referencia y son vinculantes para el importador de datos, como si estuvieran establecidos en este Apéndice 2 en su totalidad.</w:t>
      </w:r>
    </w:p>
    <w:p w14:paraId="56307797" w14:textId="7986A988" w:rsidR="00463CC3" w:rsidRPr="00DE50D3" w:rsidRDefault="00463CC3" w:rsidP="00463CC3">
      <w:pPr>
        <w:pStyle w:val="ProductList-Body"/>
        <w:rPr>
          <w:lang w:val="es-ES"/>
        </w:rPr>
      </w:pPr>
      <w:r w:rsidRPr="00DE50D3">
        <w:rPr>
          <w:lang w:val="es-ES"/>
        </w:rPr>
        <w:t>La firma de Microsoft Corporation aparece en la página siguiente.</w:t>
      </w:r>
    </w:p>
    <w:p w14:paraId="1C68CEB9" w14:textId="1FD621BA" w:rsidR="00463CC3" w:rsidRPr="00DE50D3" w:rsidRDefault="00463CC3" w:rsidP="00A914BF">
      <w:pPr>
        <w:pStyle w:val="ProductList-Body"/>
        <w:rPr>
          <w:lang w:val="es-ES"/>
        </w:rPr>
      </w:pPr>
      <w:r w:rsidRPr="00DE50D3">
        <w:rPr>
          <w:lang w:val="es-ES"/>
        </w:rPr>
        <w:br w:type="page"/>
      </w:r>
    </w:p>
    <w:p w14:paraId="74D8A061" w14:textId="77777777" w:rsidR="00463CC3" w:rsidRPr="00DE50D3" w:rsidRDefault="00463CC3" w:rsidP="00A914BF">
      <w:pPr>
        <w:pStyle w:val="ProductList-Body"/>
        <w:rPr>
          <w:lang w:val="es-ES"/>
        </w:rPr>
      </w:pPr>
    </w:p>
    <w:p w14:paraId="7BCF5423" w14:textId="72CD38F2" w:rsidR="00463CC3" w:rsidRPr="00DE50D3" w:rsidRDefault="00463CC3" w:rsidP="00233C87">
      <w:pPr>
        <w:pStyle w:val="ProductList-Body"/>
        <w:outlineLvl w:val="1"/>
        <w:rPr>
          <w:lang w:val="es-ES"/>
        </w:rPr>
      </w:pPr>
      <w:r w:rsidRPr="00DE50D3">
        <w:rPr>
          <w:b/>
          <w:lang w:val="es-ES"/>
        </w:rPr>
        <w:t>Firma las Cláusulas Contractuales Tipo, el Apéndice 1 y el Apéndice 2 en nombre del importador de datos:</w:t>
      </w:r>
    </w:p>
    <w:p w14:paraId="460E83D7" w14:textId="433203C1" w:rsidR="00463CC3" w:rsidRPr="00DE50D3" w:rsidRDefault="00463CC3" w:rsidP="00A914BF">
      <w:pPr>
        <w:pStyle w:val="ProductList-Body"/>
        <w:rPr>
          <w:lang w:val="es-ES"/>
        </w:rPr>
      </w:pPr>
      <w:r w:rsidRPr="00DE50D3">
        <w:rPr>
          <w:rFonts w:eastAsia="MS Mincho" w:cs="Arial"/>
          <w:noProof/>
          <w:szCs w:val="18"/>
        </w:rPr>
        <w:drawing>
          <wp:anchor distT="0" distB="0" distL="114300" distR="114300" simplePos="0" relativeHeight="251658752"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Pr="00DE50D3" w:rsidRDefault="00463CC3" w:rsidP="00463CC3">
      <w:pPr>
        <w:pStyle w:val="ProductList-Body"/>
        <w:rPr>
          <w:lang w:val="es-ES"/>
        </w:rPr>
      </w:pPr>
    </w:p>
    <w:p w14:paraId="717D883F" w14:textId="17F23D9A" w:rsidR="00463CC3" w:rsidRPr="005129AC" w:rsidRDefault="00463CC3" w:rsidP="00463CC3">
      <w:pPr>
        <w:pStyle w:val="ProductList-Body"/>
        <w:rPr>
          <w:lang w:val="es-ES"/>
        </w:rPr>
      </w:pPr>
      <w:r w:rsidRPr="005129AC">
        <w:rPr>
          <w:lang w:val="es-ES"/>
        </w:rPr>
        <w:t>Rajesh Jha, Vicepresidente Corporativo</w:t>
      </w:r>
    </w:p>
    <w:p w14:paraId="77E0D4BD" w14:textId="77777777" w:rsidR="00463CC3" w:rsidRPr="005129AC" w:rsidRDefault="00463CC3" w:rsidP="00463CC3">
      <w:pPr>
        <w:pStyle w:val="ProductList-Body"/>
        <w:rPr>
          <w:lang w:val="es-ES"/>
        </w:rPr>
      </w:pPr>
      <w:r w:rsidRPr="005129AC">
        <w:rPr>
          <w:lang w:val="es-ES"/>
        </w:rPr>
        <w:t>Microsoft Corporation</w:t>
      </w:r>
    </w:p>
    <w:p w14:paraId="358D91D7" w14:textId="074E609B" w:rsidR="00463CC3" w:rsidRPr="00DE50D3" w:rsidRDefault="00463CC3" w:rsidP="00463CC3">
      <w:pPr>
        <w:pStyle w:val="ProductList-Body"/>
      </w:pPr>
      <w:r w:rsidRPr="00DE50D3">
        <w:t>One Microsoft Way, Redmond WA, USA 98052</w:t>
      </w:r>
    </w:p>
    <w:p w14:paraId="1320AE77" w14:textId="77777777" w:rsidR="00463CC3" w:rsidRPr="00DE50D3" w:rsidRDefault="00463CC3" w:rsidP="00A914BF">
      <w:pPr>
        <w:pStyle w:val="ProductList-Body"/>
      </w:pPr>
    </w:p>
    <w:p w14:paraId="05F64430" w14:textId="53A2A952" w:rsidR="00D67A4B" w:rsidRPr="00DE50D3" w:rsidRDefault="00D67A4B" w:rsidP="00A914BF">
      <w:pPr>
        <w:pStyle w:val="ProductList-Body"/>
      </w:pPr>
    </w:p>
    <w:p w14:paraId="55BD2826" w14:textId="77777777" w:rsidR="004D27A6" w:rsidRPr="00DE50D3" w:rsidRDefault="004D27A6" w:rsidP="00A914BF">
      <w:pPr>
        <w:pStyle w:val="ProductList-Body"/>
      </w:pPr>
    </w:p>
    <w:sectPr w:rsidR="004D27A6" w:rsidRPr="00DE50D3"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916B9" w14:textId="77777777" w:rsidR="004E280B" w:rsidRDefault="004E280B" w:rsidP="009A573F">
      <w:pPr>
        <w:spacing w:after="0" w:line="240" w:lineRule="auto"/>
      </w:pPr>
      <w:r>
        <w:separator/>
      </w:r>
    </w:p>
  </w:endnote>
  <w:endnote w:type="continuationSeparator" w:id="0">
    <w:p w14:paraId="6D083004" w14:textId="77777777" w:rsidR="004E280B" w:rsidRDefault="004E280B" w:rsidP="009A573F">
      <w:pPr>
        <w:spacing w:after="0" w:line="240" w:lineRule="auto"/>
      </w:pPr>
      <w:r>
        <w:continuationSeparator/>
      </w:r>
    </w:p>
  </w:endnote>
  <w:endnote w:type="continuationNotice" w:id="1">
    <w:p w14:paraId="6900D6EB" w14:textId="77777777" w:rsidR="004E280B" w:rsidRDefault="004E28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3160B" w14:textId="77777777" w:rsidR="0073052E" w:rsidRDefault="0073052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9B44F6" w:rsidRPr="00C76DF3" w14:paraId="2035EDCA" w14:textId="77777777" w:rsidTr="00D962A5">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D5F324" w14:textId="77777777" w:rsidR="009B44F6" w:rsidRPr="00E02C2D" w:rsidRDefault="004E280B" w:rsidP="00BA0216">
          <w:pPr>
            <w:pStyle w:val="ProductList-OfferingBody"/>
            <w:ind w:left="-77" w:right="-73"/>
            <w:jc w:val="center"/>
            <w:rPr>
              <w:color w:val="808080" w:themeColor="background1" w:themeShade="80"/>
              <w:sz w:val="14"/>
              <w:szCs w:val="14"/>
            </w:rPr>
          </w:pPr>
          <w:hyperlink w:anchor="TableofContents" w:history="1">
            <w:r w:rsidR="009B44F6" w:rsidRPr="00E02C2D">
              <w:rPr>
                <w:rStyle w:val="Hyperlink"/>
                <w:sz w:val="14"/>
                <w:szCs w:val="14"/>
              </w:rPr>
              <w:t>Tabla de Contenid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DD7462" w14:textId="77777777" w:rsidR="009B44F6" w:rsidRPr="00C76DF3" w:rsidRDefault="009B44F6" w:rsidP="00BA02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C6B84E" w14:textId="77777777" w:rsidR="009B44F6" w:rsidRPr="00E02C2D" w:rsidRDefault="004E280B" w:rsidP="00BA0216">
          <w:pPr>
            <w:pStyle w:val="ProductList-OfferingBody"/>
            <w:ind w:left="-72" w:right="-74"/>
            <w:jc w:val="center"/>
            <w:rPr>
              <w:color w:val="808080" w:themeColor="background1" w:themeShade="80"/>
              <w:sz w:val="14"/>
              <w:szCs w:val="14"/>
            </w:rPr>
          </w:pPr>
          <w:hyperlink w:anchor="Introduction" w:history="1">
            <w:r w:rsidR="009B44F6" w:rsidRPr="00E02C2D">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B9966F8" w14:textId="77777777" w:rsidR="009B44F6" w:rsidRPr="00C76DF3" w:rsidRDefault="009B44F6" w:rsidP="00BA02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1021BF" w14:textId="77777777" w:rsidR="009B44F6" w:rsidRPr="00E02C2D" w:rsidRDefault="004E280B" w:rsidP="00BA0216">
          <w:pPr>
            <w:pStyle w:val="ProductList-OfferingBody"/>
            <w:ind w:left="-72" w:right="-75"/>
            <w:jc w:val="center"/>
            <w:rPr>
              <w:color w:val="808080" w:themeColor="background1" w:themeShade="80"/>
              <w:sz w:val="14"/>
              <w:szCs w:val="14"/>
            </w:rPr>
          </w:pPr>
          <w:hyperlink w:anchor="GeneralTerms" w:history="1">
            <w:r w:rsidR="009B44F6" w:rsidRPr="00E02C2D">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0EB5436" w14:textId="77777777" w:rsidR="009B44F6" w:rsidRPr="00C76DF3" w:rsidRDefault="009B44F6" w:rsidP="00BA02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F0A5B75" w14:textId="77777777" w:rsidR="009B44F6" w:rsidRPr="003D3239" w:rsidRDefault="004E280B" w:rsidP="00BA0216">
          <w:pPr>
            <w:pStyle w:val="ProductList-OfferingBody"/>
            <w:ind w:left="-72" w:right="-77"/>
            <w:jc w:val="center"/>
            <w:rPr>
              <w:color w:val="808080" w:themeColor="background1" w:themeShade="80"/>
              <w:sz w:val="14"/>
              <w:szCs w:val="14"/>
              <w:lang w:val="es-ES"/>
            </w:rPr>
          </w:pPr>
          <w:hyperlink w:anchor="PrivacyandSecurityTerms" w:history="1">
            <w:r w:rsidR="009B44F6" w:rsidRPr="003D3239">
              <w:rPr>
                <w:rStyle w:val="Hyperlink"/>
                <w:sz w:val="14"/>
                <w:szCs w:val="14"/>
                <w:lang w:val="es-ES"/>
              </w:rPr>
              <w:t>Términos de privacidad y seguridad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B63680D" w14:textId="77777777" w:rsidR="009B44F6" w:rsidRPr="00C76DF3" w:rsidRDefault="009B44F6" w:rsidP="00BA02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9B9EAE" w14:textId="77777777" w:rsidR="009B44F6" w:rsidRPr="003D3239" w:rsidRDefault="004E280B" w:rsidP="00BA0216">
          <w:pPr>
            <w:pStyle w:val="ProductList-OfferingBody"/>
            <w:ind w:left="-72" w:right="-77"/>
            <w:jc w:val="center"/>
            <w:rPr>
              <w:color w:val="808080" w:themeColor="background1" w:themeShade="80"/>
              <w:sz w:val="14"/>
              <w:szCs w:val="14"/>
              <w:lang w:val="es-ES"/>
            </w:rPr>
          </w:pPr>
          <w:hyperlink w:anchor="OnlineServiceSpecificTerms" w:history="1">
            <w:r w:rsidR="009B44F6" w:rsidRPr="003D3239">
              <w:rPr>
                <w:rStyle w:val="Hyperlink"/>
                <w:sz w:val="14"/>
                <w:szCs w:val="14"/>
                <w:lang w:val="es-ES"/>
              </w:rPr>
              <w:t>Términos Específicos de los Servicios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0233886" w14:textId="77777777" w:rsidR="009B44F6" w:rsidRPr="00C76DF3" w:rsidRDefault="009B44F6" w:rsidP="00BA02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3C592D" w14:textId="77777777" w:rsidR="009B44F6" w:rsidRPr="0004642E" w:rsidRDefault="004E280B" w:rsidP="00BA0216">
          <w:pPr>
            <w:pStyle w:val="ProductList-OfferingBody"/>
            <w:ind w:left="-72" w:right="-76"/>
            <w:jc w:val="center"/>
            <w:rPr>
              <w:color w:val="808080" w:themeColor="background1" w:themeShade="80"/>
              <w:sz w:val="14"/>
              <w:szCs w:val="14"/>
            </w:rPr>
          </w:pPr>
          <w:hyperlink w:anchor="Attachment1" w:history="1">
            <w:r w:rsidR="009B44F6" w:rsidRPr="0004642E">
              <w:rPr>
                <w:rStyle w:val="Hyperlink"/>
                <w:sz w:val="14"/>
                <w:szCs w:val="14"/>
              </w:rPr>
              <w:t>Anexo 1: Notificaciones</w:t>
            </w:r>
          </w:hyperlink>
        </w:p>
      </w:tc>
    </w:tr>
  </w:tbl>
  <w:p w14:paraId="4FF01B13" w14:textId="77777777" w:rsidR="009B44F6" w:rsidRPr="00591643" w:rsidRDefault="009B44F6" w:rsidP="00A7464F">
    <w:pPr>
      <w:pStyle w:val="Footer"/>
      <w:rPr>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9B44F6" w:rsidRPr="00C76DF3" w14:paraId="4DBE5702" w14:textId="77777777" w:rsidTr="006D0A2C">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1F5368B" w14:textId="77777777" w:rsidR="009B44F6" w:rsidRPr="00944E0F" w:rsidRDefault="004E280B" w:rsidP="00BA0216">
          <w:pPr>
            <w:pStyle w:val="ProductList-OfferingBody"/>
            <w:ind w:left="-77" w:right="-73"/>
            <w:jc w:val="center"/>
            <w:rPr>
              <w:color w:val="808080" w:themeColor="background1" w:themeShade="80"/>
              <w:sz w:val="14"/>
              <w:szCs w:val="14"/>
            </w:rPr>
          </w:pPr>
          <w:hyperlink w:anchor="TableofContents" w:history="1">
            <w:r w:rsidR="009B44F6" w:rsidRPr="00944E0F">
              <w:rPr>
                <w:rStyle w:val="Hyperlink"/>
                <w:sz w:val="14"/>
                <w:szCs w:val="14"/>
              </w:rPr>
              <w:t>Tabla de Contenid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3A6FB4" w14:textId="77777777" w:rsidR="009B44F6" w:rsidRPr="00C76DF3" w:rsidRDefault="009B44F6" w:rsidP="00BA02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DC13DF" w14:textId="77777777" w:rsidR="009B44F6" w:rsidRPr="00944E0F" w:rsidRDefault="004E280B" w:rsidP="00BA0216">
          <w:pPr>
            <w:pStyle w:val="ProductList-OfferingBody"/>
            <w:ind w:left="-72" w:right="-74"/>
            <w:jc w:val="center"/>
            <w:rPr>
              <w:color w:val="808080" w:themeColor="background1" w:themeShade="80"/>
              <w:sz w:val="14"/>
              <w:szCs w:val="14"/>
            </w:rPr>
          </w:pPr>
          <w:hyperlink w:anchor="Introduction" w:history="1">
            <w:r w:rsidR="009B44F6" w:rsidRPr="00944E0F">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F336CB" w14:textId="77777777" w:rsidR="009B44F6" w:rsidRPr="00C76DF3" w:rsidRDefault="009B44F6" w:rsidP="00BA02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89C8FC" w14:textId="77777777" w:rsidR="009B44F6" w:rsidRPr="00944E0F" w:rsidRDefault="004E280B" w:rsidP="00BA0216">
          <w:pPr>
            <w:pStyle w:val="ProductList-OfferingBody"/>
            <w:ind w:left="-72" w:right="-75"/>
            <w:jc w:val="center"/>
            <w:rPr>
              <w:color w:val="808080" w:themeColor="background1" w:themeShade="80"/>
              <w:sz w:val="14"/>
              <w:szCs w:val="14"/>
            </w:rPr>
          </w:pPr>
          <w:hyperlink w:anchor="GeneralTerms" w:history="1">
            <w:r w:rsidR="009B44F6" w:rsidRPr="00944E0F">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F05114" w14:textId="77777777" w:rsidR="009B44F6" w:rsidRPr="00C76DF3" w:rsidRDefault="009B44F6" w:rsidP="00BA02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632476" w14:textId="77777777" w:rsidR="009B44F6" w:rsidRPr="003D3239" w:rsidRDefault="004E280B" w:rsidP="00BA0216">
          <w:pPr>
            <w:pStyle w:val="ProductList-OfferingBody"/>
            <w:ind w:left="-72" w:right="-77"/>
            <w:jc w:val="center"/>
            <w:rPr>
              <w:color w:val="808080" w:themeColor="background1" w:themeShade="80"/>
              <w:sz w:val="14"/>
              <w:szCs w:val="14"/>
              <w:lang w:val="es-ES"/>
            </w:rPr>
          </w:pPr>
          <w:hyperlink w:anchor="PrivacyandSecurityTerms" w:history="1">
            <w:r w:rsidR="009B44F6" w:rsidRPr="003D3239">
              <w:rPr>
                <w:rStyle w:val="Hyperlink"/>
                <w:sz w:val="14"/>
                <w:szCs w:val="14"/>
                <w:lang w:val="es-ES"/>
              </w:rPr>
              <w:t>Términos de privacidad y seguridad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D7AA58C" w14:textId="77777777" w:rsidR="009B44F6" w:rsidRPr="00C76DF3" w:rsidRDefault="009B44F6" w:rsidP="00BA02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52DCE2B" w14:textId="77777777" w:rsidR="009B44F6" w:rsidRPr="003D3239" w:rsidRDefault="004E280B" w:rsidP="00BA0216">
          <w:pPr>
            <w:pStyle w:val="ProductList-OfferingBody"/>
            <w:ind w:left="-72" w:right="-77"/>
            <w:jc w:val="center"/>
            <w:rPr>
              <w:color w:val="808080" w:themeColor="background1" w:themeShade="80"/>
              <w:sz w:val="14"/>
              <w:szCs w:val="14"/>
              <w:lang w:val="es-ES"/>
            </w:rPr>
          </w:pPr>
          <w:hyperlink w:anchor="OnlineServiceSpecificTerms" w:history="1">
            <w:r w:rsidR="009B44F6" w:rsidRPr="003D3239">
              <w:rPr>
                <w:rStyle w:val="Hyperlink"/>
                <w:sz w:val="14"/>
                <w:szCs w:val="14"/>
                <w:lang w:val="es-ES"/>
              </w:rPr>
              <w:t>Términos Específicos de los Servicios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94B0717" w14:textId="77777777" w:rsidR="009B44F6" w:rsidRPr="00C76DF3" w:rsidRDefault="009B44F6" w:rsidP="00BA02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5BAB0F" w14:textId="77777777" w:rsidR="009B44F6" w:rsidRPr="00944E0F" w:rsidRDefault="004E280B" w:rsidP="00BA0216">
          <w:pPr>
            <w:pStyle w:val="ProductList-OfferingBody"/>
            <w:ind w:left="-72" w:right="-76"/>
            <w:jc w:val="center"/>
            <w:rPr>
              <w:color w:val="808080" w:themeColor="background1" w:themeShade="80"/>
              <w:sz w:val="14"/>
              <w:szCs w:val="14"/>
            </w:rPr>
          </w:pPr>
          <w:hyperlink w:anchor="Attachment1" w:history="1">
            <w:r w:rsidR="009B44F6" w:rsidRPr="00944E0F">
              <w:rPr>
                <w:rStyle w:val="Hyperlink"/>
                <w:sz w:val="14"/>
                <w:szCs w:val="14"/>
              </w:rPr>
              <w:t>Anexo 1: Notificaciones</w:t>
            </w:r>
          </w:hyperlink>
        </w:p>
      </w:tc>
    </w:tr>
  </w:tbl>
  <w:p w14:paraId="1A1CCB9C" w14:textId="77777777" w:rsidR="009B44F6" w:rsidRPr="00591643" w:rsidRDefault="009B44F6" w:rsidP="00A775A1">
    <w:pPr>
      <w:pStyle w:val="Footer"/>
      <w:rPr>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9B44F6" w:rsidRPr="00C76DF3" w14:paraId="1C512128" w14:textId="77777777" w:rsidTr="00D962A5">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549544A" w14:textId="77777777" w:rsidR="009B44F6" w:rsidRPr="00944E0F" w:rsidRDefault="004E280B" w:rsidP="00BA0216">
          <w:pPr>
            <w:pStyle w:val="ProductList-OfferingBody"/>
            <w:ind w:left="-77" w:right="-73"/>
            <w:jc w:val="center"/>
            <w:rPr>
              <w:color w:val="808080" w:themeColor="background1" w:themeShade="80"/>
              <w:sz w:val="14"/>
              <w:szCs w:val="14"/>
            </w:rPr>
          </w:pPr>
          <w:hyperlink w:anchor="TableofContents" w:history="1">
            <w:r w:rsidR="009B44F6" w:rsidRPr="00944E0F">
              <w:rPr>
                <w:rStyle w:val="Hyperlink"/>
                <w:sz w:val="14"/>
                <w:szCs w:val="14"/>
              </w:rPr>
              <w:t>Tabla de Contenid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9338641" w14:textId="77777777" w:rsidR="009B44F6" w:rsidRPr="00C76DF3" w:rsidRDefault="009B44F6" w:rsidP="00BA02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B2509E" w14:textId="77777777" w:rsidR="009B44F6" w:rsidRPr="00944E0F" w:rsidRDefault="004E280B" w:rsidP="00BA0216">
          <w:pPr>
            <w:pStyle w:val="ProductList-OfferingBody"/>
            <w:ind w:left="-72" w:right="-74"/>
            <w:jc w:val="center"/>
            <w:rPr>
              <w:color w:val="808080" w:themeColor="background1" w:themeShade="80"/>
              <w:sz w:val="14"/>
              <w:szCs w:val="14"/>
            </w:rPr>
          </w:pPr>
          <w:hyperlink w:anchor="Introduction" w:history="1">
            <w:r w:rsidR="009B44F6" w:rsidRPr="00944E0F">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CB918B" w14:textId="77777777" w:rsidR="009B44F6" w:rsidRPr="00C76DF3" w:rsidRDefault="009B44F6" w:rsidP="00BA02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9B5AA9" w14:textId="77777777" w:rsidR="009B44F6" w:rsidRPr="00944E0F" w:rsidRDefault="004E280B" w:rsidP="00BA0216">
          <w:pPr>
            <w:pStyle w:val="ProductList-OfferingBody"/>
            <w:ind w:left="-72" w:right="-75"/>
            <w:jc w:val="center"/>
            <w:rPr>
              <w:color w:val="808080" w:themeColor="background1" w:themeShade="80"/>
              <w:sz w:val="14"/>
              <w:szCs w:val="14"/>
            </w:rPr>
          </w:pPr>
          <w:hyperlink w:anchor="GeneralTerms" w:history="1">
            <w:r w:rsidR="009B44F6" w:rsidRPr="00944E0F">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1F1E513" w14:textId="77777777" w:rsidR="009B44F6" w:rsidRPr="00C76DF3" w:rsidRDefault="009B44F6" w:rsidP="00BA02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EE0861" w14:textId="77777777" w:rsidR="009B44F6" w:rsidRPr="003D3239" w:rsidRDefault="004E280B" w:rsidP="00BA0216">
          <w:pPr>
            <w:pStyle w:val="ProductList-OfferingBody"/>
            <w:ind w:left="-72" w:right="-77"/>
            <w:jc w:val="center"/>
            <w:rPr>
              <w:color w:val="808080" w:themeColor="background1" w:themeShade="80"/>
              <w:sz w:val="14"/>
              <w:szCs w:val="14"/>
              <w:lang w:val="es-ES"/>
            </w:rPr>
          </w:pPr>
          <w:hyperlink w:anchor="PrivacyandSecurityTerms" w:history="1">
            <w:r w:rsidR="009B44F6" w:rsidRPr="003D3239">
              <w:rPr>
                <w:rStyle w:val="Hyperlink"/>
                <w:sz w:val="14"/>
                <w:szCs w:val="14"/>
                <w:lang w:val="es-ES"/>
              </w:rPr>
              <w:t>Términos de privacidad y seguridad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C46275" w14:textId="77777777" w:rsidR="009B44F6" w:rsidRPr="00C76DF3" w:rsidRDefault="009B44F6" w:rsidP="00BA02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601E796" w14:textId="77777777" w:rsidR="009B44F6" w:rsidRPr="003D3239" w:rsidRDefault="004E280B" w:rsidP="00BA0216">
          <w:pPr>
            <w:pStyle w:val="ProductList-OfferingBody"/>
            <w:ind w:left="-72" w:right="-77"/>
            <w:jc w:val="center"/>
            <w:rPr>
              <w:color w:val="808080" w:themeColor="background1" w:themeShade="80"/>
              <w:sz w:val="14"/>
              <w:szCs w:val="14"/>
              <w:lang w:val="es-ES"/>
            </w:rPr>
          </w:pPr>
          <w:hyperlink w:anchor="OnlineServiceSpecificTerms" w:history="1">
            <w:r w:rsidR="009B44F6" w:rsidRPr="003D3239">
              <w:rPr>
                <w:rStyle w:val="Hyperlink"/>
                <w:sz w:val="14"/>
                <w:szCs w:val="14"/>
                <w:lang w:val="es-ES"/>
              </w:rPr>
              <w:t>Términos Específicos de los Servicios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21E5177" w14:textId="77777777" w:rsidR="009B44F6" w:rsidRPr="00C76DF3" w:rsidRDefault="009B44F6" w:rsidP="00BA02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281242" w14:textId="77777777" w:rsidR="009B44F6" w:rsidRPr="00944E0F" w:rsidRDefault="004E280B" w:rsidP="00BA0216">
          <w:pPr>
            <w:pStyle w:val="ProductList-OfferingBody"/>
            <w:ind w:left="-72" w:right="-76"/>
            <w:jc w:val="center"/>
            <w:rPr>
              <w:color w:val="808080" w:themeColor="background1" w:themeShade="80"/>
              <w:sz w:val="14"/>
              <w:szCs w:val="14"/>
            </w:rPr>
          </w:pPr>
          <w:hyperlink w:anchor="Attachment1" w:history="1">
            <w:r w:rsidR="009B44F6" w:rsidRPr="00944E0F">
              <w:rPr>
                <w:rStyle w:val="Hyperlink"/>
                <w:sz w:val="14"/>
                <w:szCs w:val="14"/>
              </w:rPr>
              <w:t>Anexo 1: Notificaciones</w:t>
            </w:r>
          </w:hyperlink>
        </w:p>
      </w:tc>
    </w:tr>
  </w:tbl>
  <w:p w14:paraId="6F71B154" w14:textId="77777777" w:rsidR="009B44F6" w:rsidRPr="00591643" w:rsidRDefault="009B44F6" w:rsidP="00A7464F">
    <w:pPr>
      <w:pStyle w:val="Footer"/>
      <w:rPr>
        <w:sz w:val="14"/>
        <w:szCs w:val="1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9B44F6" w:rsidRPr="00C76DF3" w14:paraId="1A1EDFD2" w14:textId="77777777" w:rsidTr="00967E93">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E07C912" w14:textId="77777777" w:rsidR="009B44F6" w:rsidRPr="00CB33D9" w:rsidRDefault="004E280B" w:rsidP="00BA0216">
          <w:pPr>
            <w:pStyle w:val="ProductList-OfferingBody"/>
            <w:ind w:left="-77" w:right="-73"/>
            <w:jc w:val="center"/>
            <w:rPr>
              <w:color w:val="808080" w:themeColor="background1" w:themeShade="80"/>
              <w:sz w:val="14"/>
              <w:szCs w:val="14"/>
            </w:rPr>
          </w:pPr>
          <w:hyperlink w:anchor="TableofContents" w:history="1">
            <w:r w:rsidR="009B44F6" w:rsidRPr="00CB33D9">
              <w:rPr>
                <w:rStyle w:val="Hyperlink"/>
                <w:sz w:val="14"/>
                <w:szCs w:val="14"/>
              </w:rPr>
              <w:t>Tabla de Contenid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BB9B0B4" w14:textId="77777777" w:rsidR="009B44F6" w:rsidRPr="00C76DF3" w:rsidRDefault="009B44F6" w:rsidP="00BA02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BC91ED" w14:textId="77777777" w:rsidR="009B44F6" w:rsidRPr="00CB33D9" w:rsidRDefault="004E280B" w:rsidP="00BA0216">
          <w:pPr>
            <w:pStyle w:val="ProductList-OfferingBody"/>
            <w:ind w:left="-72" w:right="-74"/>
            <w:jc w:val="center"/>
            <w:rPr>
              <w:color w:val="808080" w:themeColor="background1" w:themeShade="80"/>
              <w:sz w:val="14"/>
              <w:szCs w:val="14"/>
            </w:rPr>
          </w:pPr>
          <w:hyperlink w:anchor="Introduction" w:history="1">
            <w:r w:rsidR="009B44F6" w:rsidRPr="00CB33D9">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6371533" w14:textId="77777777" w:rsidR="009B44F6" w:rsidRPr="00C76DF3" w:rsidRDefault="009B44F6" w:rsidP="00BA02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353924" w14:textId="77777777" w:rsidR="009B44F6" w:rsidRPr="00CB33D9" w:rsidRDefault="004E280B" w:rsidP="00BA0216">
          <w:pPr>
            <w:pStyle w:val="ProductList-OfferingBody"/>
            <w:ind w:left="-72" w:right="-75"/>
            <w:jc w:val="center"/>
            <w:rPr>
              <w:color w:val="808080" w:themeColor="background1" w:themeShade="80"/>
              <w:sz w:val="14"/>
              <w:szCs w:val="14"/>
            </w:rPr>
          </w:pPr>
          <w:hyperlink w:anchor="GeneralTerms" w:history="1">
            <w:r w:rsidR="009B44F6" w:rsidRPr="00CB33D9">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6DDFE69" w14:textId="77777777" w:rsidR="009B44F6" w:rsidRPr="00C76DF3" w:rsidRDefault="009B44F6" w:rsidP="00BA02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75BDF0" w14:textId="77777777" w:rsidR="009B44F6" w:rsidRPr="003D3239" w:rsidRDefault="004E280B" w:rsidP="00BA0216">
          <w:pPr>
            <w:pStyle w:val="ProductList-OfferingBody"/>
            <w:ind w:left="-72" w:right="-77"/>
            <w:jc w:val="center"/>
            <w:rPr>
              <w:color w:val="808080" w:themeColor="background1" w:themeShade="80"/>
              <w:sz w:val="14"/>
              <w:szCs w:val="14"/>
              <w:lang w:val="es-ES"/>
            </w:rPr>
          </w:pPr>
          <w:hyperlink w:anchor="PrivacyandSecurityTerms" w:history="1">
            <w:r w:rsidR="009B44F6" w:rsidRPr="003D3239">
              <w:rPr>
                <w:rStyle w:val="Hyperlink"/>
                <w:sz w:val="14"/>
                <w:szCs w:val="14"/>
                <w:lang w:val="es-ES"/>
              </w:rPr>
              <w:t>Términos de privacidad y seguridad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9047815" w14:textId="77777777" w:rsidR="009B44F6" w:rsidRPr="00C76DF3" w:rsidRDefault="009B44F6" w:rsidP="00BA02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7F7393" w14:textId="77777777" w:rsidR="009B44F6" w:rsidRPr="003D3239" w:rsidRDefault="004E280B" w:rsidP="00BA0216">
          <w:pPr>
            <w:pStyle w:val="ProductList-OfferingBody"/>
            <w:ind w:left="-72" w:right="-77"/>
            <w:jc w:val="center"/>
            <w:rPr>
              <w:color w:val="808080" w:themeColor="background1" w:themeShade="80"/>
              <w:sz w:val="14"/>
              <w:szCs w:val="14"/>
              <w:lang w:val="es-ES"/>
            </w:rPr>
          </w:pPr>
          <w:hyperlink w:anchor="OnlineServiceSpecificTerms" w:history="1">
            <w:r w:rsidR="009B44F6" w:rsidRPr="003D3239">
              <w:rPr>
                <w:rStyle w:val="Hyperlink"/>
                <w:sz w:val="14"/>
                <w:szCs w:val="14"/>
                <w:lang w:val="es-ES"/>
              </w:rPr>
              <w:t>Términos Específicos de los Servicios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81C636" w14:textId="77777777" w:rsidR="009B44F6" w:rsidRPr="00C76DF3" w:rsidRDefault="009B44F6" w:rsidP="00BA02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49DF077" w14:textId="77777777" w:rsidR="009B44F6" w:rsidRPr="005F6395" w:rsidRDefault="004E280B" w:rsidP="00BA0216">
          <w:pPr>
            <w:pStyle w:val="ProductList-OfferingBody"/>
            <w:ind w:left="-72" w:right="-76"/>
            <w:jc w:val="center"/>
            <w:rPr>
              <w:color w:val="808080" w:themeColor="background1" w:themeShade="80"/>
              <w:sz w:val="14"/>
              <w:szCs w:val="14"/>
            </w:rPr>
          </w:pPr>
          <w:hyperlink w:anchor="Attachment1" w:history="1">
            <w:r w:rsidR="009B44F6" w:rsidRPr="005F6395">
              <w:rPr>
                <w:rStyle w:val="Hyperlink"/>
                <w:sz w:val="14"/>
                <w:szCs w:val="14"/>
              </w:rPr>
              <w:t>Anexo 1: Notificaciones</w:t>
            </w:r>
          </w:hyperlink>
        </w:p>
      </w:tc>
    </w:tr>
  </w:tbl>
  <w:p w14:paraId="2D7D45EB" w14:textId="77777777" w:rsidR="009B44F6" w:rsidRPr="00591643" w:rsidRDefault="009B44F6" w:rsidP="009C21DE">
    <w:pPr>
      <w:pStyle w:val="Footer"/>
      <w:rPr>
        <w:sz w:val="14"/>
        <w:szCs w:val="1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9B44F6" w:rsidRPr="00C76DF3" w14:paraId="3B23C2BB" w14:textId="77777777" w:rsidTr="0097557E">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593FA83" w14:textId="77777777" w:rsidR="009B44F6" w:rsidRPr="001F7A1B" w:rsidRDefault="004E280B" w:rsidP="00BA0216">
          <w:pPr>
            <w:pStyle w:val="ProductList-OfferingBody"/>
            <w:ind w:left="-77" w:right="-73"/>
            <w:jc w:val="center"/>
            <w:rPr>
              <w:color w:val="808080" w:themeColor="background1" w:themeShade="80"/>
              <w:sz w:val="14"/>
              <w:szCs w:val="14"/>
            </w:rPr>
          </w:pPr>
          <w:hyperlink w:anchor="TableofContents" w:history="1">
            <w:r w:rsidR="009B44F6" w:rsidRPr="001F7A1B">
              <w:rPr>
                <w:rStyle w:val="Hyperlink"/>
                <w:sz w:val="14"/>
                <w:szCs w:val="14"/>
              </w:rPr>
              <w:t>Tabla de Contenid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FE5598" w14:textId="77777777" w:rsidR="009B44F6" w:rsidRPr="00C76DF3" w:rsidRDefault="009B44F6" w:rsidP="00BA02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269889" w14:textId="77777777" w:rsidR="009B44F6" w:rsidRPr="001F7A1B" w:rsidRDefault="004E280B" w:rsidP="00BA0216">
          <w:pPr>
            <w:pStyle w:val="ProductList-OfferingBody"/>
            <w:ind w:left="-72" w:right="-74"/>
            <w:jc w:val="center"/>
            <w:rPr>
              <w:color w:val="808080" w:themeColor="background1" w:themeShade="80"/>
              <w:sz w:val="14"/>
              <w:szCs w:val="14"/>
            </w:rPr>
          </w:pPr>
          <w:hyperlink w:anchor="Introduction" w:history="1">
            <w:r w:rsidR="009B44F6" w:rsidRPr="001F7A1B">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B6A465" w14:textId="77777777" w:rsidR="009B44F6" w:rsidRPr="00C76DF3" w:rsidRDefault="009B44F6" w:rsidP="00BA02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CDB4B9" w14:textId="77777777" w:rsidR="009B44F6" w:rsidRPr="001F7A1B" w:rsidRDefault="004E280B" w:rsidP="00BA0216">
          <w:pPr>
            <w:pStyle w:val="ProductList-OfferingBody"/>
            <w:ind w:left="-72" w:right="-75"/>
            <w:jc w:val="center"/>
            <w:rPr>
              <w:color w:val="808080" w:themeColor="background1" w:themeShade="80"/>
              <w:sz w:val="14"/>
              <w:szCs w:val="14"/>
            </w:rPr>
          </w:pPr>
          <w:hyperlink w:anchor="GeneralTerms" w:history="1">
            <w:r w:rsidR="009B44F6" w:rsidRPr="001F7A1B">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E9AE4C4" w14:textId="77777777" w:rsidR="009B44F6" w:rsidRPr="00C76DF3" w:rsidRDefault="009B44F6" w:rsidP="00BA02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46F897" w14:textId="77777777" w:rsidR="009B44F6" w:rsidRPr="003D3239" w:rsidRDefault="004E280B" w:rsidP="00BA0216">
          <w:pPr>
            <w:pStyle w:val="ProductList-OfferingBody"/>
            <w:ind w:left="-72" w:right="-77"/>
            <w:jc w:val="center"/>
            <w:rPr>
              <w:color w:val="808080" w:themeColor="background1" w:themeShade="80"/>
              <w:sz w:val="14"/>
              <w:szCs w:val="14"/>
              <w:lang w:val="es-ES"/>
            </w:rPr>
          </w:pPr>
          <w:hyperlink w:anchor="PrivacyandSecurityTerms" w:history="1">
            <w:r w:rsidR="009B44F6" w:rsidRPr="003D3239">
              <w:rPr>
                <w:rStyle w:val="Hyperlink"/>
                <w:sz w:val="14"/>
                <w:szCs w:val="14"/>
                <w:lang w:val="es-ES"/>
              </w:rPr>
              <w:t>Términos de privacidad y seguridad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8BB73F9" w14:textId="77777777" w:rsidR="009B44F6" w:rsidRPr="00C76DF3" w:rsidRDefault="009B44F6" w:rsidP="00BA02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5CFD5C" w14:textId="77777777" w:rsidR="009B44F6" w:rsidRPr="003D3239" w:rsidRDefault="004E280B" w:rsidP="00BA0216">
          <w:pPr>
            <w:pStyle w:val="ProductList-OfferingBody"/>
            <w:ind w:left="-72" w:right="-77"/>
            <w:jc w:val="center"/>
            <w:rPr>
              <w:color w:val="808080" w:themeColor="background1" w:themeShade="80"/>
              <w:sz w:val="14"/>
              <w:szCs w:val="14"/>
              <w:lang w:val="es-ES"/>
            </w:rPr>
          </w:pPr>
          <w:hyperlink w:anchor="OnlineServiceSpecificTerms" w:history="1">
            <w:r w:rsidR="009B44F6" w:rsidRPr="003D3239">
              <w:rPr>
                <w:rStyle w:val="Hyperlink"/>
                <w:sz w:val="14"/>
                <w:szCs w:val="14"/>
                <w:lang w:val="es-ES"/>
              </w:rPr>
              <w:t>Términos Específicos de los Servicios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708D76" w14:textId="77777777" w:rsidR="009B44F6" w:rsidRPr="00C76DF3" w:rsidRDefault="009B44F6" w:rsidP="00BA02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4EFB5F1" w14:textId="77777777" w:rsidR="009B44F6" w:rsidRPr="001F7A1B" w:rsidRDefault="004E280B" w:rsidP="00BA0216">
          <w:pPr>
            <w:pStyle w:val="ProductList-OfferingBody"/>
            <w:ind w:left="-72" w:right="-76"/>
            <w:jc w:val="center"/>
            <w:rPr>
              <w:color w:val="808080" w:themeColor="background1" w:themeShade="80"/>
              <w:sz w:val="14"/>
              <w:szCs w:val="14"/>
            </w:rPr>
          </w:pPr>
          <w:hyperlink w:anchor="Attachment1" w:history="1">
            <w:r w:rsidR="009B44F6" w:rsidRPr="001F7A1B">
              <w:rPr>
                <w:rStyle w:val="Hyperlink"/>
                <w:sz w:val="14"/>
                <w:szCs w:val="14"/>
              </w:rPr>
              <w:t>Anexo 1: Notificaciones</w:t>
            </w:r>
          </w:hyperlink>
        </w:p>
      </w:tc>
    </w:tr>
  </w:tbl>
  <w:p w14:paraId="65F25427" w14:textId="77777777" w:rsidR="009B44F6" w:rsidRPr="00591643" w:rsidRDefault="009B44F6" w:rsidP="00C46769">
    <w:pPr>
      <w:pStyle w:val="Footer"/>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B88AA" w14:textId="19DB6ED4" w:rsidR="009B44F6" w:rsidRDefault="009B44F6" w:rsidP="004D27A6">
    <w:pPr>
      <w:pStyle w:val="ProductList-Body"/>
    </w:pPr>
    <w:r>
      <w:rPr>
        <w:noProof/>
      </w:rPr>
      <w:drawing>
        <wp:inline distT="0" distB="0" distL="0" distR="0" wp14:anchorId="12377A68" wp14:editId="755FB4E1">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1E91" w14:textId="18BC419E" w:rsidR="009B44F6" w:rsidRPr="00591643" w:rsidRDefault="009B44F6">
    <w:pPr>
      <w:pStyle w:val="Footer"/>
      <w:rPr>
        <w:sz w:val="14"/>
        <w:szCs w:val="14"/>
      </w:rPr>
    </w:pPr>
    <w:r>
      <w:rPr>
        <w:noProof/>
      </w:rPr>
      <w:drawing>
        <wp:inline distT="0" distB="0" distL="0" distR="0" wp14:anchorId="092E16FB" wp14:editId="483440B9">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B44F6"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9B44F6" w:rsidRPr="00C76DF3" w:rsidRDefault="004E280B" w:rsidP="005C51AC">
          <w:pPr>
            <w:pStyle w:val="ProductList-OfferingBody"/>
            <w:ind w:left="-77" w:right="-73"/>
            <w:jc w:val="center"/>
            <w:rPr>
              <w:color w:val="808080" w:themeColor="background1" w:themeShade="80"/>
              <w:sz w:val="14"/>
              <w:szCs w:val="14"/>
            </w:rPr>
          </w:pPr>
          <w:hyperlink w:anchor="TableofContents" w:history="1">
            <w:r w:rsidR="009B44F6">
              <w:rPr>
                <w:rStyle w:val="Hyperlink"/>
                <w:sz w:val="14"/>
                <w:szCs w:val="14"/>
              </w:rPr>
              <w:t>Tabla de Contenido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9B44F6" w:rsidRPr="00C76DF3" w:rsidRDefault="009B44F6" w:rsidP="005C51A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9B44F6" w:rsidRPr="00C76DF3" w:rsidRDefault="004E280B" w:rsidP="005C51AC">
          <w:pPr>
            <w:pStyle w:val="ProductList-OfferingBody"/>
            <w:ind w:left="-72" w:right="-74"/>
            <w:jc w:val="center"/>
            <w:rPr>
              <w:color w:val="808080" w:themeColor="background1" w:themeShade="80"/>
              <w:sz w:val="14"/>
              <w:szCs w:val="14"/>
            </w:rPr>
          </w:pPr>
          <w:hyperlink w:anchor="Introduction" w:history="1">
            <w:r w:rsidR="009B44F6">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9B44F6" w:rsidRPr="00C76DF3" w:rsidRDefault="009B44F6" w:rsidP="005C51A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9B44F6" w:rsidRPr="00C76DF3" w:rsidRDefault="004E280B" w:rsidP="005C51AC">
          <w:pPr>
            <w:pStyle w:val="ProductList-OfferingBody"/>
            <w:ind w:left="-72" w:right="-75"/>
            <w:jc w:val="center"/>
            <w:rPr>
              <w:color w:val="808080" w:themeColor="background1" w:themeShade="80"/>
              <w:sz w:val="14"/>
              <w:szCs w:val="14"/>
            </w:rPr>
          </w:pPr>
          <w:hyperlink w:anchor="GeneralTerms" w:history="1">
            <w:r w:rsidR="009B44F6">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9B44F6" w:rsidRPr="00C76DF3" w:rsidRDefault="009B44F6" w:rsidP="005C51A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9B44F6" w:rsidRPr="003D3239" w:rsidRDefault="004E280B" w:rsidP="005C51AC">
          <w:pPr>
            <w:pStyle w:val="ProductList-OfferingBody"/>
            <w:ind w:left="-72" w:right="-77"/>
            <w:jc w:val="center"/>
            <w:rPr>
              <w:color w:val="808080" w:themeColor="background1" w:themeShade="80"/>
              <w:sz w:val="14"/>
              <w:szCs w:val="14"/>
              <w:lang w:val="es-ES"/>
            </w:rPr>
          </w:pPr>
          <w:hyperlink w:anchor="PrivacyandSecurityTerms" w:history="1">
            <w:r w:rsidR="009B44F6" w:rsidRPr="003D3239">
              <w:rPr>
                <w:rStyle w:val="Hyperlink"/>
                <w:sz w:val="14"/>
                <w:szCs w:val="14"/>
                <w:lang w:val="es-ES"/>
              </w:rPr>
              <w:t>Términos de privacidad y seguridad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9B44F6" w:rsidRPr="00C76DF3" w:rsidRDefault="009B44F6" w:rsidP="005C51A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9B44F6" w:rsidRPr="003D3239" w:rsidRDefault="004E280B" w:rsidP="005C51AC">
          <w:pPr>
            <w:pStyle w:val="ProductList-OfferingBody"/>
            <w:ind w:left="-72" w:right="-77"/>
            <w:jc w:val="center"/>
            <w:rPr>
              <w:color w:val="808080" w:themeColor="background1" w:themeShade="80"/>
              <w:sz w:val="14"/>
              <w:szCs w:val="14"/>
              <w:lang w:val="es-ES"/>
            </w:rPr>
          </w:pPr>
          <w:hyperlink w:anchor="OnlineServiceSpecificTerms" w:history="1">
            <w:r w:rsidR="009B44F6" w:rsidRPr="003D3239">
              <w:rPr>
                <w:rStyle w:val="Hyperlink"/>
                <w:sz w:val="14"/>
                <w:szCs w:val="14"/>
                <w:lang w:val="es-ES"/>
              </w:rPr>
              <w:t>Términos específicos de los Servicios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9B44F6" w:rsidRPr="00C76DF3" w:rsidRDefault="009B44F6" w:rsidP="005C51A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9B44F6" w:rsidRPr="00C76DF3" w:rsidRDefault="004E280B" w:rsidP="005C51AC">
          <w:pPr>
            <w:pStyle w:val="ProductList-OfferingBody"/>
            <w:ind w:left="-72" w:right="-76"/>
            <w:jc w:val="center"/>
            <w:rPr>
              <w:color w:val="808080" w:themeColor="background1" w:themeShade="80"/>
              <w:sz w:val="14"/>
              <w:szCs w:val="14"/>
            </w:rPr>
          </w:pPr>
          <w:hyperlink w:anchor="Attachment1" w:history="1">
            <w:r w:rsidR="009B44F6">
              <w:rPr>
                <w:rStyle w:val="Hyperlink"/>
                <w:sz w:val="14"/>
                <w:szCs w:val="14"/>
              </w:rPr>
              <w:t>Documentos adjuntos</w:t>
            </w:r>
          </w:hyperlink>
        </w:p>
      </w:tc>
    </w:tr>
  </w:tbl>
  <w:p w14:paraId="7E537610" w14:textId="77777777" w:rsidR="009B44F6" w:rsidRPr="00591643" w:rsidRDefault="009B44F6" w:rsidP="003812FE">
    <w:pPr>
      <w:pStyle w:val="Footer"/>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9B44F6" w:rsidRPr="00C76DF3" w14:paraId="3D4D442C" w14:textId="77777777" w:rsidTr="00A23C52">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DE405FF" w14:textId="757413CF" w:rsidR="009B44F6" w:rsidRPr="006A16D6" w:rsidRDefault="004E280B" w:rsidP="00D70D3F">
          <w:pPr>
            <w:pStyle w:val="ProductList-OfferingBody"/>
            <w:ind w:left="-77" w:right="-73"/>
            <w:jc w:val="center"/>
            <w:rPr>
              <w:color w:val="808080" w:themeColor="background1" w:themeShade="80"/>
              <w:sz w:val="14"/>
              <w:szCs w:val="14"/>
            </w:rPr>
          </w:pPr>
          <w:hyperlink w:anchor="TableofContents" w:history="1">
            <w:r w:rsidR="009B44F6" w:rsidRPr="006A16D6">
              <w:rPr>
                <w:rStyle w:val="Hyperlink"/>
                <w:sz w:val="14"/>
                <w:szCs w:val="14"/>
              </w:rPr>
              <w:t>Tabla de Contenid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FC6E513" w14:textId="77777777" w:rsidR="009B44F6" w:rsidRPr="00C76DF3" w:rsidRDefault="009B44F6" w:rsidP="00D70D3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4ED0C9" w14:textId="11164EC1" w:rsidR="009B44F6" w:rsidRPr="002B0307" w:rsidRDefault="004E280B" w:rsidP="00D70D3F">
          <w:pPr>
            <w:pStyle w:val="ProductList-OfferingBody"/>
            <w:ind w:left="-72" w:right="-74"/>
            <w:jc w:val="center"/>
            <w:rPr>
              <w:color w:val="808080" w:themeColor="background1" w:themeShade="80"/>
              <w:sz w:val="14"/>
              <w:szCs w:val="14"/>
            </w:rPr>
          </w:pPr>
          <w:hyperlink w:anchor="Introduction" w:history="1">
            <w:r w:rsidR="009B44F6" w:rsidRPr="002B0307">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6AC826B" w14:textId="77777777" w:rsidR="009B44F6" w:rsidRPr="00C76DF3" w:rsidRDefault="009B44F6" w:rsidP="00D70D3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13FCB8" w14:textId="251E06CB" w:rsidR="009B44F6" w:rsidRPr="006A16D6" w:rsidRDefault="004E280B" w:rsidP="00D70D3F">
          <w:pPr>
            <w:pStyle w:val="ProductList-OfferingBody"/>
            <w:ind w:left="-72" w:right="-75"/>
            <w:jc w:val="center"/>
            <w:rPr>
              <w:color w:val="808080" w:themeColor="background1" w:themeShade="80"/>
              <w:sz w:val="14"/>
              <w:szCs w:val="14"/>
            </w:rPr>
          </w:pPr>
          <w:hyperlink w:anchor="GeneralTerms" w:history="1">
            <w:r w:rsidR="009B44F6" w:rsidRPr="006A16D6">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0D2DB03" w14:textId="77777777" w:rsidR="009B44F6" w:rsidRPr="00C76DF3" w:rsidRDefault="009B44F6" w:rsidP="00D70D3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28D676" w14:textId="782DCFDA" w:rsidR="009B44F6" w:rsidRPr="003D3239" w:rsidRDefault="004E280B" w:rsidP="00D70D3F">
          <w:pPr>
            <w:pStyle w:val="ProductList-OfferingBody"/>
            <w:ind w:left="-72" w:right="-77"/>
            <w:jc w:val="center"/>
            <w:rPr>
              <w:color w:val="808080" w:themeColor="background1" w:themeShade="80"/>
              <w:sz w:val="14"/>
              <w:szCs w:val="14"/>
              <w:lang w:val="es-ES"/>
            </w:rPr>
          </w:pPr>
          <w:hyperlink w:anchor="PrivacyandSecurityTerms" w:history="1">
            <w:r w:rsidR="009B44F6" w:rsidRPr="003D3239">
              <w:rPr>
                <w:rStyle w:val="Hyperlink"/>
                <w:sz w:val="14"/>
                <w:szCs w:val="14"/>
                <w:lang w:val="es-ES"/>
              </w:rPr>
              <w:t>Términos de privacidad y seguridad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DB83492" w14:textId="77777777" w:rsidR="009B44F6" w:rsidRPr="00C76DF3" w:rsidRDefault="009B44F6" w:rsidP="00D70D3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C5BEB9" w14:textId="27F3E868" w:rsidR="009B44F6" w:rsidRPr="003D3239" w:rsidRDefault="004E280B" w:rsidP="00D70D3F">
          <w:pPr>
            <w:pStyle w:val="ProductList-OfferingBody"/>
            <w:ind w:left="-72" w:right="-77"/>
            <w:jc w:val="center"/>
            <w:rPr>
              <w:color w:val="808080" w:themeColor="background1" w:themeShade="80"/>
              <w:sz w:val="14"/>
              <w:szCs w:val="14"/>
              <w:lang w:val="es-ES"/>
            </w:rPr>
          </w:pPr>
          <w:hyperlink w:anchor="OnlineServiceSpecificTerms" w:history="1">
            <w:r w:rsidR="009B44F6" w:rsidRPr="003D3239">
              <w:rPr>
                <w:rStyle w:val="Hyperlink"/>
                <w:sz w:val="14"/>
                <w:szCs w:val="14"/>
                <w:lang w:val="es-ES"/>
              </w:rPr>
              <w:t>Términos Específicos de los Servicios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3329873" w14:textId="77777777" w:rsidR="009B44F6" w:rsidRPr="00C76DF3" w:rsidRDefault="009B44F6" w:rsidP="00D70D3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0F3412" w14:textId="2C6FB153" w:rsidR="009B44F6" w:rsidRPr="006A16D6" w:rsidRDefault="004E280B" w:rsidP="00D70D3F">
          <w:pPr>
            <w:pStyle w:val="ProductList-OfferingBody"/>
            <w:ind w:left="-72" w:right="-76"/>
            <w:jc w:val="center"/>
            <w:rPr>
              <w:color w:val="808080" w:themeColor="background1" w:themeShade="80"/>
              <w:sz w:val="14"/>
              <w:szCs w:val="14"/>
            </w:rPr>
          </w:pPr>
          <w:hyperlink w:anchor="Attachment1" w:history="1">
            <w:r w:rsidR="009B44F6" w:rsidRPr="006A16D6">
              <w:rPr>
                <w:rStyle w:val="Hyperlink"/>
                <w:sz w:val="14"/>
                <w:szCs w:val="14"/>
              </w:rPr>
              <w:t>Anexo 1: Notificaciones</w:t>
            </w:r>
          </w:hyperlink>
        </w:p>
      </w:tc>
    </w:tr>
  </w:tbl>
  <w:p w14:paraId="583D1736" w14:textId="77777777" w:rsidR="009B44F6" w:rsidRPr="00591643" w:rsidRDefault="009B44F6" w:rsidP="00D70D3F">
    <w:pPr>
      <w:pStyle w:val="Footer"/>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9B44F6" w:rsidRPr="00C76DF3" w14:paraId="25242240" w14:textId="77777777" w:rsidTr="001D5084">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6E6" w:themeFill="background2"/>
          <w:vAlign w:val="center"/>
        </w:tcPr>
        <w:p w14:paraId="3E20DF9D" w14:textId="77777777" w:rsidR="009B44F6" w:rsidRPr="00532956" w:rsidRDefault="004E280B" w:rsidP="00BA0216">
          <w:pPr>
            <w:pStyle w:val="ProductList-OfferingBody"/>
            <w:ind w:left="-77" w:right="-73"/>
            <w:jc w:val="center"/>
            <w:rPr>
              <w:color w:val="808080" w:themeColor="background1" w:themeShade="80"/>
              <w:sz w:val="14"/>
              <w:szCs w:val="14"/>
            </w:rPr>
          </w:pPr>
          <w:hyperlink w:anchor="TableofContents" w:history="1">
            <w:r w:rsidR="009B44F6" w:rsidRPr="00532956">
              <w:rPr>
                <w:rStyle w:val="Hyperlink"/>
                <w:sz w:val="14"/>
                <w:szCs w:val="14"/>
              </w:rPr>
              <w:t>Tabla de Contenid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2F520B" w14:textId="77777777" w:rsidR="009B44F6" w:rsidRPr="00C76DF3" w:rsidRDefault="009B44F6" w:rsidP="00BA02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86B38D4" w14:textId="77777777" w:rsidR="009B44F6" w:rsidRPr="00532956" w:rsidRDefault="004E280B" w:rsidP="00BA0216">
          <w:pPr>
            <w:pStyle w:val="ProductList-OfferingBody"/>
            <w:ind w:left="-72" w:right="-74"/>
            <w:jc w:val="center"/>
            <w:rPr>
              <w:color w:val="808080" w:themeColor="background1" w:themeShade="80"/>
              <w:sz w:val="14"/>
              <w:szCs w:val="14"/>
            </w:rPr>
          </w:pPr>
          <w:hyperlink w:anchor="Introduction" w:history="1">
            <w:r w:rsidR="009B44F6" w:rsidRPr="00532956">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46FE5C5" w14:textId="77777777" w:rsidR="009B44F6" w:rsidRPr="00C76DF3" w:rsidRDefault="009B44F6" w:rsidP="00BA02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CE9EB7" w14:textId="77777777" w:rsidR="009B44F6" w:rsidRPr="00532956" w:rsidRDefault="004E280B" w:rsidP="00BA0216">
          <w:pPr>
            <w:pStyle w:val="ProductList-OfferingBody"/>
            <w:ind w:left="-72" w:right="-75"/>
            <w:jc w:val="center"/>
            <w:rPr>
              <w:color w:val="808080" w:themeColor="background1" w:themeShade="80"/>
              <w:sz w:val="14"/>
              <w:szCs w:val="14"/>
            </w:rPr>
          </w:pPr>
          <w:hyperlink w:anchor="GeneralTerms" w:history="1">
            <w:r w:rsidR="009B44F6" w:rsidRPr="00532956">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ABBEC1" w14:textId="77777777" w:rsidR="009B44F6" w:rsidRPr="00C76DF3" w:rsidRDefault="009B44F6" w:rsidP="00BA02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C1B7A6" w14:textId="77777777" w:rsidR="009B44F6" w:rsidRPr="003D3239" w:rsidRDefault="004E280B" w:rsidP="00BA0216">
          <w:pPr>
            <w:pStyle w:val="ProductList-OfferingBody"/>
            <w:ind w:left="-72" w:right="-77"/>
            <w:jc w:val="center"/>
            <w:rPr>
              <w:color w:val="808080" w:themeColor="background1" w:themeShade="80"/>
              <w:sz w:val="14"/>
              <w:szCs w:val="14"/>
              <w:lang w:val="es-ES"/>
            </w:rPr>
          </w:pPr>
          <w:hyperlink w:anchor="PrivacyandSecurityTerms" w:history="1">
            <w:r w:rsidR="009B44F6" w:rsidRPr="003D3239">
              <w:rPr>
                <w:rStyle w:val="Hyperlink"/>
                <w:sz w:val="14"/>
                <w:szCs w:val="14"/>
                <w:lang w:val="es-ES"/>
              </w:rPr>
              <w:t>Términos de privacidad y seguridad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5AF245D" w14:textId="77777777" w:rsidR="009B44F6" w:rsidRPr="00C76DF3" w:rsidRDefault="009B44F6" w:rsidP="00BA02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12BB15" w14:textId="77777777" w:rsidR="009B44F6" w:rsidRPr="003D3239" w:rsidRDefault="004E280B" w:rsidP="00BA0216">
          <w:pPr>
            <w:pStyle w:val="ProductList-OfferingBody"/>
            <w:ind w:left="-72" w:right="-77"/>
            <w:jc w:val="center"/>
            <w:rPr>
              <w:color w:val="808080" w:themeColor="background1" w:themeShade="80"/>
              <w:sz w:val="14"/>
              <w:szCs w:val="14"/>
              <w:lang w:val="es-ES"/>
            </w:rPr>
          </w:pPr>
          <w:hyperlink w:anchor="OnlineServiceSpecificTerms" w:history="1">
            <w:r w:rsidR="009B44F6" w:rsidRPr="003D3239">
              <w:rPr>
                <w:rStyle w:val="Hyperlink"/>
                <w:sz w:val="14"/>
                <w:szCs w:val="14"/>
                <w:lang w:val="es-ES"/>
              </w:rPr>
              <w:t>Términos Específicos de los Servicios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89FF06B" w14:textId="77777777" w:rsidR="009B44F6" w:rsidRPr="00C76DF3" w:rsidRDefault="009B44F6" w:rsidP="00BA02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D6FFE6" w14:textId="77777777" w:rsidR="009B44F6" w:rsidRPr="00532956" w:rsidRDefault="004E280B" w:rsidP="00BA0216">
          <w:pPr>
            <w:pStyle w:val="ProductList-OfferingBody"/>
            <w:ind w:left="-72" w:right="-76"/>
            <w:jc w:val="center"/>
            <w:rPr>
              <w:color w:val="808080" w:themeColor="background1" w:themeShade="80"/>
              <w:sz w:val="14"/>
              <w:szCs w:val="14"/>
            </w:rPr>
          </w:pPr>
          <w:hyperlink w:anchor="Attachment1" w:history="1">
            <w:r w:rsidR="009B44F6" w:rsidRPr="00532956">
              <w:rPr>
                <w:rStyle w:val="Hyperlink"/>
                <w:sz w:val="14"/>
                <w:szCs w:val="14"/>
              </w:rPr>
              <w:t>Anexo 1: Notificaciones</w:t>
            </w:r>
          </w:hyperlink>
        </w:p>
      </w:tc>
    </w:tr>
  </w:tbl>
  <w:p w14:paraId="7642C94A" w14:textId="77777777" w:rsidR="009B44F6" w:rsidRPr="00591643" w:rsidRDefault="009B44F6" w:rsidP="00A7464F">
    <w:pPr>
      <w:pStyle w:val="Footer"/>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9B44F6" w:rsidRPr="00C76DF3" w14:paraId="2EBBD131" w14:textId="77777777" w:rsidTr="00D962A5">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C0B0C03" w14:textId="77777777" w:rsidR="009B44F6" w:rsidRPr="00BF3120" w:rsidRDefault="004E280B" w:rsidP="00BA0216">
          <w:pPr>
            <w:pStyle w:val="ProductList-OfferingBody"/>
            <w:ind w:left="-77" w:right="-73"/>
            <w:jc w:val="center"/>
            <w:rPr>
              <w:color w:val="808080" w:themeColor="background1" w:themeShade="80"/>
              <w:sz w:val="14"/>
              <w:szCs w:val="14"/>
            </w:rPr>
          </w:pPr>
          <w:hyperlink w:anchor="TableofContents" w:history="1">
            <w:r w:rsidR="009B44F6" w:rsidRPr="00BF3120">
              <w:rPr>
                <w:rStyle w:val="Hyperlink"/>
                <w:sz w:val="14"/>
                <w:szCs w:val="14"/>
              </w:rPr>
              <w:t>Tabla de Contenid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D8B6A4" w14:textId="77777777" w:rsidR="009B44F6" w:rsidRPr="00C76DF3" w:rsidRDefault="009B44F6" w:rsidP="00BA02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38C9D" w14:textId="77777777" w:rsidR="009B44F6" w:rsidRPr="00BF3120" w:rsidRDefault="004E280B" w:rsidP="00BA0216">
          <w:pPr>
            <w:pStyle w:val="ProductList-OfferingBody"/>
            <w:ind w:left="-72" w:right="-74"/>
            <w:jc w:val="center"/>
            <w:rPr>
              <w:color w:val="808080" w:themeColor="background1" w:themeShade="80"/>
              <w:sz w:val="14"/>
              <w:szCs w:val="14"/>
            </w:rPr>
          </w:pPr>
          <w:hyperlink w:anchor="Introduction" w:history="1">
            <w:r w:rsidR="009B44F6" w:rsidRPr="00BF3120">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96577A" w14:textId="77777777" w:rsidR="009B44F6" w:rsidRPr="00C76DF3" w:rsidRDefault="009B44F6" w:rsidP="00BA02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0A6A149" w14:textId="77777777" w:rsidR="009B44F6" w:rsidRPr="00BF3120" w:rsidRDefault="004E280B" w:rsidP="00BA0216">
          <w:pPr>
            <w:pStyle w:val="ProductList-OfferingBody"/>
            <w:ind w:left="-72" w:right="-75"/>
            <w:jc w:val="center"/>
            <w:rPr>
              <w:color w:val="808080" w:themeColor="background1" w:themeShade="80"/>
              <w:sz w:val="14"/>
              <w:szCs w:val="14"/>
            </w:rPr>
          </w:pPr>
          <w:hyperlink w:anchor="GeneralTerms" w:history="1">
            <w:r w:rsidR="009B44F6" w:rsidRPr="00BF3120">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864FAD" w14:textId="77777777" w:rsidR="009B44F6" w:rsidRPr="00C76DF3" w:rsidRDefault="009B44F6" w:rsidP="00BA02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AB77BD" w14:textId="77777777" w:rsidR="009B44F6" w:rsidRPr="003D3239" w:rsidRDefault="004E280B" w:rsidP="00BA0216">
          <w:pPr>
            <w:pStyle w:val="ProductList-OfferingBody"/>
            <w:ind w:left="-72" w:right="-77"/>
            <w:jc w:val="center"/>
            <w:rPr>
              <w:color w:val="808080" w:themeColor="background1" w:themeShade="80"/>
              <w:sz w:val="14"/>
              <w:szCs w:val="14"/>
              <w:lang w:val="es-ES"/>
            </w:rPr>
          </w:pPr>
          <w:hyperlink w:anchor="PrivacyandSecurityTerms" w:history="1">
            <w:r w:rsidR="009B44F6" w:rsidRPr="003D3239">
              <w:rPr>
                <w:rStyle w:val="Hyperlink"/>
                <w:sz w:val="14"/>
                <w:szCs w:val="14"/>
                <w:lang w:val="es-ES"/>
              </w:rPr>
              <w:t>Términos de privacidad y seguridad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71D69F8" w14:textId="77777777" w:rsidR="009B44F6" w:rsidRPr="00C76DF3" w:rsidRDefault="009B44F6" w:rsidP="00BA02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46E7" w14:textId="77777777" w:rsidR="009B44F6" w:rsidRPr="003D3239" w:rsidRDefault="004E280B" w:rsidP="00BA0216">
          <w:pPr>
            <w:pStyle w:val="ProductList-OfferingBody"/>
            <w:ind w:left="-72" w:right="-77"/>
            <w:jc w:val="center"/>
            <w:rPr>
              <w:color w:val="808080" w:themeColor="background1" w:themeShade="80"/>
              <w:sz w:val="14"/>
              <w:szCs w:val="14"/>
              <w:lang w:val="es-ES"/>
            </w:rPr>
          </w:pPr>
          <w:hyperlink w:anchor="OnlineServiceSpecificTerms" w:history="1">
            <w:r w:rsidR="009B44F6" w:rsidRPr="003D3239">
              <w:rPr>
                <w:rStyle w:val="Hyperlink"/>
                <w:sz w:val="14"/>
                <w:szCs w:val="14"/>
                <w:lang w:val="es-ES"/>
              </w:rPr>
              <w:t>Términos Específicos de los Servicios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0E7F6C3" w14:textId="77777777" w:rsidR="009B44F6" w:rsidRPr="00C76DF3" w:rsidRDefault="009B44F6" w:rsidP="00BA02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F297F2" w14:textId="77777777" w:rsidR="009B44F6" w:rsidRPr="00EB6595" w:rsidRDefault="004E280B" w:rsidP="00BA0216">
          <w:pPr>
            <w:pStyle w:val="ProductList-OfferingBody"/>
            <w:ind w:left="-72" w:right="-76"/>
            <w:jc w:val="center"/>
            <w:rPr>
              <w:color w:val="808080" w:themeColor="background1" w:themeShade="80"/>
              <w:sz w:val="14"/>
              <w:szCs w:val="14"/>
            </w:rPr>
          </w:pPr>
          <w:hyperlink w:anchor="Attachment1" w:history="1">
            <w:r w:rsidR="009B44F6" w:rsidRPr="00EB6595">
              <w:rPr>
                <w:rStyle w:val="Hyperlink"/>
                <w:sz w:val="14"/>
                <w:szCs w:val="14"/>
              </w:rPr>
              <w:t>Anexo 1: Notificaciones</w:t>
            </w:r>
          </w:hyperlink>
        </w:p>
      </w:tc>
    </w:tr>
  </w:tbl>
  <w:p w14:paraId="76551A11" w14:textId="77777777" w:rsidR="009B44F6" w:rsidRPr="00591643" w:rsidRDefault="009B44F6" w:rsidP="00A7464F">
    <w:pPr>
      <w:pStyle w:val="Footer"/>
      <w:rPr>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9B44F6" w:rsidRPr="00C76DF3" w14:paraId="7BCB30B7" w14:textId="77777777" w:rsidTr="00D962A5">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B310621" w14:textId="77777777" w:rsidR="009B44F6" w:rsidRPr="00086CD2" w:rsidRDefault="004E280B" w:rsidP="00BA0216">
          <w:pPr>
            <w:pStyle w:val="ProductList-OfferingBody"/>
            <w:ind w:left="-77" w:right="-73"/>
            <w:jc w:val="center"/>
            <w:rPr>
              <w:color w:val="808080" w:themeColor="background1" w:themeShade="80"/>
              <w:sz w:val="14"/>
              <w:szCs w:val="14"/>
            </w:rPr>
          </w:pPr>
          <w:hyperlink w:anchor="TableofContents" w:history="1">
            <w:r w:rsidR="009B44F6" w:rsidRPr="00086CD2">
              <w:rPr>
                <w:rStyle w:val="Hyperlink"/>
                <w:sz w:val="14"/>
                <w:szCs w:val="14"/>
              </w:rPr>
              <w:t>Tabla de Contenid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2C50FB5" w14:textId="77777777" w:rsidR="009B44F6" w:rsidRPr="00C76DF3" w:rsidRDefault="009B44F6" w:rsidP="00BA02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F865FF" w14:textId="77777777" w:rsidR="009B44F6" w:rsidRPr="00C76DF3" w:rsidRDefault="004E280B" w:rsidP="00BA0216">
          <w:pPr>
            <w:pStyle w:val="ProductList-OfferingBody"/>
            <w:ind w:left="-72" w:right="-74"/>
            <w:jc w:val="center"/>
            <w:rPr>
              <w:color w:val="808080" w:themeColor="background1" w:themeShade="80"/>
              <w:sz w:val="14"/>
              <w:szCs w:val="14"/>
            </w:rPr>
          </w:pPr>
          <w:hyperlink w:anchor="Introduction" w:history="1">
            <w:r w:rsidR="009B44F6">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6DE045" w14:textId="77777777" w:rsidR="009B44F6" w:rsidRPr="00C76DF3" w:rsidRDefault="009B44F6" w:rsidP="00BA02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241A1FD" w14:textId="77777777" w:rsidR="009B44F6" w:rsidRPr="00C76DF3" w:rsidRDefault="004E280B" w:rsidP="00BA0216">
          <w:pPr>
            <w:pStyle w:val="ProductList-OfferingBody"/>
            <w:ind w:left="-72" w:right="-75"/>
            <w:jc w:val="center"/>
            <w:rPr>
              <w:color w:val="808080" w:themeColor="background1" w:themeShade="80"/>
              <w:sz w:val="14"/>
              <w:szCs w:val="14"/>
            </w:rPr>
          </w:pPr>
          <w:hyperlink w:anchor="GeneralTerms" w:history="1">
            <w:r w:rsidR="009B44F6">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AF04877" w14:textId="77777777" w:rsidR="009B44F6" w:rsidRPr="00C76DF3" w:rsidRDefault="009B44F6" w:rsidP="00BA02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18EA40" w14:textId="77777777" w:rsidR="009B44F6" w:rsidRPr="003D3239" w:rsidRDefault="004E280B" w:rsidP="00BA0216">
          <w:pPr>
            <w:pStyle w:val="ProductList-OfferingBody"/>
            <w:ind w:left="-72" w:right="-77"/>
            <w:jc w:val="center"/>
            <w:rPr>
              <w:color w:val="808080" w:themeColor="background1" w:themeShade="80"/>
              <w:sz w:val="14"/>
              <w:szCs w:val="14"/>
              <w:lang w:val="es-ES"/>
            </w:rPr>
          </w:pPr>
          <w:hyperlink w:anchor="PrivacyandSecurityTerms" w:history="1">
            <w:r w:rsidR="009B44F6" w:rsidRPr="003D3239">
              <w:rPr>
                <w:rStyle w:val="Hyperlink"/>
                <w:sz w:val="14"/>
                <w:szCs w:val="14"/>
                <w:lang w:val="es-ES"/>
              </w:rPr>
              <w:t>Términos de privacidad y seguridad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9DF7E1B" w14:textId="77777777" w:rsidR="009B44F6" w:rsidRPr="00C76DF3" w:rsidRDefault="009B44F6" w:rsidP="00BA02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F59804" w14:textId="77777777" w:rsidR="009B44F6" w:rsidRPr="003D3239" w:rsidRDefault="004E280B" w:rsidP="00BA0216">
          <w:pPr>
            <w:pStyle w:val="ProductList-OfferingBody"/>
            <w:ind w:left="-72" w:right="-77"/>
            <w:jc w:val="center"/>
            <w:rPr>
              <w:color w:val="808080" w:themeColor="background1" w:themeShade="80"/>
              <w:sz w:val="14"/>
              <w:szCs w:val="14"/>
              <w:lang w:val="es-ES"/>
            </w:rPr>
          </w:pPr>
          <w:hyperlink w:anchor="OnlineServiceSpecificTerms" w:history="1">
            <w:r w:rsidR="009B44F6" w:rsidRPr="003D3239">
              <w:rPr>
                <w:rStyle w:val="Hyperlink"/>
                <w:sz w:val="14"/>
                <w:szCs w:val="14"/>
                <w:lang w:val="es-ES"/>
              </w:rPr>
              <w:t>Términos Específicos de los Servicios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D5B2DC" w14:textId="77777777" w:rsidR="009B44F6" w:rsidRPr="00C76DF3" w:rsidRDefault="009B44F6" w:rsidP="00BA02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3B80DB" w14:textId="77777777" w:rsidR="009B44F6" w:rsidRPr="00E9608D" w:rsidRDefault="004E280B" w:rsidP="00BA0216">
          <w:pPr>
            <w:pStyle w:val="ProductList-OfferingBody"/>
            <w:ind w:left="-72" w:right="-76"/>
            <w:jc w:val="center"/>
            <w:rPr>
              <w:color w:val="808080" w:themeColor="background1" w:themeShade="80"/>
              <w:sz w:val="14"/>
              <w:szCs w:val="14"/>
            </w:rPr>
          </w:pPr>
          <w:hyperlink w:anchor="Attachment1" w:history="1">
            <w:r w:rsidR="009B44F6" w:rsidRPr="00E9608D">
              <w:rPr>
                <w:rStyle w:val="Hyperlink"/>
                <w:sz w:val="14"/>
                <w:szCs w:val="14"/>
              </w:rPr>
              <w:t>Anexo 1: Notificaciones</w:t>
            </w:r>
          </w:hyperlink>
        </w:p>
      </w:tc>
    </w:tr>
  </w:tbl>
  <w:p w14:paraId="3D18D0B2" w14:textId="77777777" w:rsidR="009B44F6" w:rsidRPr="00591643" w:rsidRDefault="009B44F6" w:rsidP="00A7464F">
    <w:pPr>
      <w:pStyle w:val="Footer"/>
      <w:rPr>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800" w:type="dxa"/>
      <w:tblInd w:w="72" w:type="dxa"/>
      <w:tblLayout w:type="fixed"/>
      <w:tblCellMar>
        <w:left w:w="72" w:type="dxa"/>
        <w:right w:w="72" w:type="dxa"/>
      </w:tblCellMar>
      <w:tblLook w:val="04A0" w:firstRow="1" w:lastRow="0" w:firstColumn="1" w:lastColumn="0" w:noHBand="0" w:noVBand="1"/>
    </w:tblPr>
    <w:tblGrid>
      <w:gridCol w:w="1633"/>
      <w:gridCol w:w="181"/>
      <w:gridCol w:w="1619"/>
      <w:gridCol w:w="182"/>
      <w:gridCol w:w="1618"/>
      <w:gridCol w:w="183"/>
      <w:gridCol w:w="1706"/>
      <w:gridCol w:w="185"/>
      <w:gridCol w:w="1885"/>
      <w:gridCol w:w="185"/>
      <w:gridCol w:w="1423"/>
    </w:tblGrid>
    <w:tr w:rsidR="009B44F6" w:rsidRPr="00C76DF3" w14:paraId="2C11EDC4" w14:textId="77777777" w:rsidTr="00D962A5">
      <w:tc>
        <w:tcPr>
          <w:tcW w:w="1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4B86B0" w14:textId="77777777" w:rsidR="009B44F6" w:rsidRPr="00F54DDF" w:rsidRDefault="004E280B" w:rsidP="00BA0216">
          <w:pPr>
            <w:pStyle w:val="ProductList-OfferingBody"/>
            <w:ind w:left="-77" w:right="-73"/>
            <w:jc w:val="center"/>
            <w:rPr>
              <w:color w:val="808080" w:themeColor="background1" w:themeShade="80"/>
              <w:sz w:val="14"/>
              <w:szCs w:val="14"/>
            </w:rPr>
          </w:pPr>
          <w:hyperlink w:anchor="TableofContents" w:history="1">
            <w:r w:rsidR="009B44F6" w:rsidRPr="00F54DDF">
              <w:rPr>
                <w:rStyle w:val="Hyperlink"/>
                <w:sz w:val="14"/>
                <w:szCs w:val="14"/>
              </w:rPr>
              <w:t>Tabla de Contenid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17ADF28" w14:textId="77777777" w:rsidR="009B44F6" w:rsidRPr="00C76DF3" w:rsidRDefault="009B44F6" w:rsidP="00BA02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CFFDD7" w14:textId="77777777" w:rsidR="009B44F6" w:rsidRPr="00F54DDF" w:rsidRDefault="004E280B" w:rsidP="00BA0216">
          <w:pPr>
            <w:pStyle w:val="ProductList-OfferingBody"/>
            <w:ind w:left="-72" w:right="-74"/>
            <w:jc w:val="center"/>
            <w:rPr>
              <w:color w:val="808080" w:themeColor="background1" w:themeShade="80"/>
              <w:sz w:val="14"/>
              <w:szCs w:val="14"/>
            </w:rPr>
          </w:pPr>
          <w:hyperlink w:anchor="Introduction" w:history="1">
            <w:r w:rsidR="009B44F6" w:rsidRPr="00F54DDF">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49E1C4" w14:textId="77777777" w:rsidR="009B44F6" w:rsidRPr="00C76DF3" w:rsidRDefault="009B44F6" w:rsidP="00BA02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671309" w14:textId="77777777" w:rsidR="009B44F6" w:rsidRPr="00F54DDF" w:rsidRDefault="004E280B" w:rsidP="00BA0216">
          <w:pPr>
            <w:pStyle w:val="ProductList-OfferingBody"/>
            <w:ind w:left="-72" w:right="-75"/>
            <w:jc w:val="center"/>
            <w:rPr>
              <w:color w:val="808080" w:themeColor="background1" w:themeShade="80"/>
              <w:sz w:val="14"/>
              <w:szCs w:val="14"/>
            </w:rPr>
          </w:pPr>
          <w:hyperlink w:anchor="GeneralTerms" w:history="1">
            <w:r w:rsidR="009B44F6" w:rsidRPr="00F54DDF">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15243C5" w14:textId="77777777" w:rsidR="009B44F6" w:rsidRPr="00C76DF3" w:rsidRDefault="009B44F6" w:rsidP="00BA02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BFEAE04" w14:textId="77777777" w:rsidR="009B44F6" w:rsidRPr="003D3239" w:rsidRDefault="004E280B" w:rsidP="00BA0216">
          <w:pPr>
            <w:pStyle w:val="ProductList-OfferingBody"/>
            <w:ind w:left="-72" w:right="-77"/>
            <w:jc w:val="center"/>
            <w:rPr>
              <w:color w:val="808080" w:themeColor="background1" w:themeShade="80"/>
              <w:sz w:val="14"/>
              <w:szCs w:val="14"/>
              <w:lang w:val="es-ES"/>
            </w:rPr>
          </w:pPr>
          <w:hyperlink w:anchor="PrivacyandSecurityTerms" w:history="1">
            <w:r w:rsidR="009B44F6" w:rsidRPr="003D3239">
              <w:rPr>
                <w:rStyle w:val="Hyperlink"/>
                <w:sz w:val="14"/>
                <w:szCs w:val="14"/>
                <w:lang w:val="es-ES"/>
              </w:rPr>
              <w:t>Términos de privacidad y seguridad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6693F0" w14:textId="77777777" w:rsidR="009B44F6" w:rsidRPr="00C76DF3" w:rsidRDefault="009B44F6" w:rsidP="00BA02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4638C6" w14:textId="77777777" w:rsidR="009B44F6" w:rsidRPr="003D3239" w:rsidRDefault="004E280B" w:rsidP="00BA0216">
          <w:pPr>
            <w:pStyle w:val="ProductList-OfferingBody"/>
            <w:ind w:left="-72" w:right="-77"/>
            <w:jc w:val="center"/>
            <w:rPr>
              <w:color w:val="808080" w:themeColor="background1" w:themeShade="80"/>
              <w:sz w:val="14"/>
              <w:szCs w:val="14"/>
              <w:lang w:val="es-ES"/>
            </w:rPr>
          </w:pPr>
          <w:hyperlink w:anchor="OnlineServiceSpecificTerms" w:history="1">
            <w:r w:rsidR="009B44F6" w:rsidRPr="003D3239">
              <w:rPr>
                <w:rStyle w:val="Hyperlink"/>
                <w:sz w:val="14"/>
                <w:szCs w:val="14"/>
                <w:lang w:val="es-ES"/>
              </w:rPr>
              <w:t>Términos Específicos de los Servicios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FCF4EC" w14:textId="77777777" w:rsidR="009B44F6" w:rsidRPr="00C76DF3" w:rsidRDefault="009B44F6" w:rsidP="00BA02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4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4CD846" w14:textId="77777777" w:rsidR="009B44F6" w:rsidRPr="00F54DDF" w:rsidRDefault="004E280B" w:rsidP="00BA0216">
          <w:pPr>
            <w:pStyle w:val="ProductList-OfferingBody"/>
            <w:ind w:left="-72" w:right="-76"/>
            <w:jc w:val="center"/>
            <w:rPr>
              <w:color w:val="808080" w:themeColor="background1" w:themeShade="80"/>
              <w:sz w:val="14"/>
              <w:szCs w:val="14"/>
            </w:rPr>
          </w:pPr>
          <w:hyperlink w:anchor="Attachment1" w:history="1">
            <w:r w:rsidR="009B44F6" w:rsidRPr="00F54DDF">
              <w:rPr>
                <w:rStyle w:val="Hyperlink"/>
                <w:sz w:val="14"/>
                <w:szCs w:val="14"/>
              </w:rPr>
              <w:t>Anexo 1: Notificaciones</w:t>
            </w:r>
          </w:hyperlink>
        </w:p>
      </w:tc>
    </w:tr>
  </w:tbl>
  <w:p w14:paraId="46DB4741" w14:textId="77777777" w:rsidR="009B44F6" w:rsidRPr="00591643" w:rsidRDefault="009B44F6" w:rsidP="00A7464F">
    <w:pPr>
      <w:pStyle w:val="Foote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ED249" w14:textId="77777777" w:rsidR="004E280B" w:rsidRDefault="004E280B" w:rsidP="009A573F">
      <w:pPr>
        <w:spacing w:after="0" w:line="240" w:lineRule="auto"/>
      </w:pPr>
      <w:r>
        <w:separator/>
      </w:r>
    </w:p>
  </w:footnote>
  <w:footnote w:type="continuationSeparator" w:id="0">
    <w:p w14:paraId="218307A2" w14:textId="77777777" w:rsidR="004E280B" w:rsidRDefault="004E280B" w:rsidP="009A573F">
      <w:pPr>
        <w:spacing w:after="0" w:line="240" w:lineRule="auto"/>
      </w:pPr>
      <w:r>
        <w:continuationSeparator/>
      </w:r>
    </w:p>
  </w:footnote>
  <w:footnote w:type="continuationNotice" w:id="1">
    <w:p w14:paraId="3D41D010" w14:textId="77777777" w:rsidR="004E280B" w:rsidRDefault="004E280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94AB1" w14:textId="77777777" w:rsidR="0073052E" w:rsidRDefault="007305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10F87" w14:textId="77777777" w:rsidR="0073052E" w:rsidRDefault="007305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A50A5" w14:textId="5765E360" w:rsidR="009B44F6" w:rsidRPr="004D27A6" w:rsidRDefault="009B44F6"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9964641"/>
      <w:docPartObj>
        <w:docPartGallery w:val="Page Numbers (Top of Page)"/>
        <w:docPartUnique/>
      </w:docPartObj>
    </w:sdtPr>
    <w:sdtEndPr>
      <w:rPr>
        <w:noProof/>
        <w:color w:val="404040" w:themeColor="text1" w:themeTint="BF"/>
      </w:rPr>
    </w:sdtEndPr>
    <w:sdtContent>
      <w:p w14:paraId="2CA2F500" w14:textId="32B9B576" w:rsidR="009B44F6" w:rsidRPr="003D3239" w:rsidRDefault="00E22DEE" w:rsidP="0015313B">
        <w:pPr>
          <w:pStyle w:val="ProductList-Body"/>
          <w:tabs>
            <w:tab w:val="right" w:pos="10800"/>
          </w:tabs>
          <w:spacing w:before="20" w:after="20"/>
          <w:rPr>
            <w:noProof/>
            <w:color w:val="404040" w:themeColor="text1" w:themeTint="BF"/>
            <w:sz w:val="16"/>
            <w:szCs w:val="16"/>
            <w:lang w:val="es-ES"/>
          </w:rPr>
        </w:pPr>
        <w:r>
          <w:rPr>
            <w:color w:val="404040" w:themeColor="text1" w:themeTint="BF"/>
            <w:sz w:val="16"/>
            <w:szCs w:val="16"/>
          </w:rPr>
          <w:t>Términos de los Servicios Online de Licencias por Volumen de Microsoft (español internacional, noviembre de 2015)</w:t>
        </w:r>
        <w:r w:rsidR="009B44F6" w:rsidRPr="003D3239">
          <w:rPr>
            <w:color w:val="404040" w:themeColor="text1" w:themeTint="BF"/>
            <w:sz w:val="16"/>
            <w:szCs w:val="16"/>
            <w:lang w:val="es-ES"/>
          </w:rPr>
          <w:tab/>
        </w:r>
        <w:r w:rsidR="009B44F6" w:rsidRPr="00C07053">
          <w:rPr>
            <w:color w:val="404040" w:themeColor="text1" w:themeTint="BF"/>
            <w:sz w:val="16"/>
            <w:szCs w:val="16"/>
          </w:rPr>
          <w:fldChar w:fldCharType="begin"/>
        </w:r>
        <w:r w:rsidR="009B44F6" w:rsidRPr="003D3239">
          <w:rPr>
            <w:color w:val="404040" w:themeColor="text1" w:themeTint="BF"/>
            <w:sz w:val="16"/>
            <w:szCs w:val="16"/>
            <w:lang w:val="es-ES"/>
          </w:rPr>
          <w:instrText xml:space="preserve"> PAGE   \* MERGEFORMAT </w:instrText>
        </w:r>
        <w:r w:rsidR="009B44F6" w:rsidRPr="00C07053">
          <w:rPr>
            <w:color w:val="404040" w:themeColor="text1" w:themeTint="BF"/>
            <w:sz w:val="16"/>
            <w:szCs w:val="16"/>
          </w:rPr>
          <w:fldChar w:fldCharType="separate"/>
        </w:r>
        <w:r w:rsidR="0073052E">
          <w:rPr>
            <w:noProof/>
            <w:color w:val="404040" w:themeColor="text1" w:themeTint="BF"/>
            <w:sz w:val="16"/>
            <w:szCs w:val="16"/>
            <w:lang w:val="es-ES"/>
          </w:rPr>
          <w:t>21</w:t>
        </w:r>
        <w:r w:rsidR="009B44F6" w:rsidRPr="00C07053">
          <w:rPr>
            <w:sz w:val="16"/>
            <w:szCs w:val="16"/>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319409914"/>
      <w:docPartObj>
        <w:docPartGallery w:val="Page Numbers (Top of Page)"/>
        <w:docPartUnique/>
      </w:docPartObj>
    </w:sdtPr>
    <w:sdtEndPr>
      <w:rPr>
        <w:noProof/>
        <w:color w:val="404040" w:themeColor="text1" w:themeTint="BF"/>
      </w:rPr>
    </w:sdtEndPr>
    <w:sdtContent>
      <w:p w14:paraId="54DB6321" w14:textId="6F1D2601" w:rsidR="009B44F6" w:rsidRPr="003D3239" w:rsidRDefault="00E22DEE" w:rsidP="0015313B">
        <w:pPr>
          <w:pStyle w:val="ProductList-Body"/>
          <w:tabs>
            <w:tab w:val="right" w:pos="10800"/>
          </w:tabs>
          <w:spacing w:before="20" w:after="20"/>
          <w:rPr>
            <w:color w:val="404040" w:themeColor="text1" w:themeTint="BF"/>
            <w:sz w:val="16"/>
            <w:szCs w:val="16"/>
            <w:lang w:val="es-ES"/>
          </w:rPr>
        </w:pPr>
        <w:r>
          <w:rPr>
            <w:color w:val="404040" w:themeColor="text1" w:themeTint="BF"/>
            <w:sz w:val="16"/>
            <w:szCs w:val="16"/>
          </w:rPr>
          <w:t>Términos de los Servicios Online de Licencias por Volumen de Microsoft (español internacional, noviembre de 2015)</w:t>
        </w:r>
        <w:r w:rsidR="009B44F6" w:rsidRPr="003D3239">
          <w:rPr>
            <w:color w:val="404040" w:themeColor="text1" w:themeTint="BF"/>
            <w:sz w:val="16"/>
            <w:szCs w:val="16"/>
            <w:lang w:val="es-ES"/>
          </w:rPr>
          <w:tab/>
        </w:r>
        <w:r w:rsidR="009B44F6" w:rsidRPr="003D3239">
          <w:rPr>
            <w:color w:val="404040" w:themeColor="text1" w:themeTint="BF"/>
            <w:sz w:val="16"/>
            <w:szCs w:val="16"/>
          </w:rPr>
          <w:fldChar w:fldCharType="begin"/>
        </w:r>
        <w:r w:rsidR="009B44F6" w:rsidRPr="003D3239">
          <w:rPr>
            <w:color w:val="404040" w:themeColor="text1" w:themeTint="BF"/>
            <w:sz w:val="16"/>
            <w:szCs w:val="16"/>
            <w:lang w:val="es-ES"/>
          </w:rPr>
          <w:instrText xml:space="preserve"> PAGE   \* MERGEFORMAT </w:instrText>
        </w:r>
        <w:r w:rsidR="009B44F6" w:rsidRPr="003D3239">
          <w:rPr>
            <w:color w:val="404040" w:themeColor="text1" w:themeTint="BF"/>
            <w:sz w:val="16"/>
            <w:szCs w:val="16"/>
          </w:rPr>
          <w:fldChar w:fldCharType="separate"/>
        </w:r>
        <w:r w:rsidR="0073052E">
          <w:rPr>
            <w:noProof/>
            <w:color w:val="404040" w:themeColor="text1" w:themeTint="BF"/>
            <w:sz w:val="16"/>
            <w:szCs w:val="16"/>
            <w:lang w:val="es-ES"/>
          </w:rPr>
          <w:t>2</w:t>
        </w:r>
        <w:r w:rsidR="009B44F6" w:rsidRPr="003D3239">
          <w:rPr>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6633EF"/>
    <w:multiLevelType w:val="hybridMultilevel"/>
    <w:tmpl w:val="1072315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34">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20"/>
  </w:num>
  <w:num w:numId="4">
    <w:abstractNumId w:val="5"/>
  </w:num>
  <w:num w:numId="5">
    <w:abstractNumId w:val="6"/>
  </w:num>
  <w:num w:numId="6">
    <w:abstractNumId w:val="12"/>
  </w:num>
  <w:num w:numId="7">
    <w:abstractNumId w:val="13"/>
  </w:num>
  <w:num w:numId="8">
    <w:abstractNumId w:val="8"/>
  </w:num>
  <w:num w:numId="9">
    <w:abstractNumId w:val="14"/>
  </w:num>
  <w:num w:numId="10">
    <w:abstractNumId w:val="10"/>
  </w:num>
  <w:num w:numId="11">
    <w:abstractNumId w:val="23"/>
  </w:num>
  <w:num w:numId="12">
    <w:abstractNumId w:val="17"/>
  </w:num>
  <w:num w:numId="13">
    <w:abstractNumId w:val="7"/>
  </w:num>
  <w:num w:numId="14">
    <w:abstractNumId w:val="30"/>
  </w:num>
  <w:num w:numId="15">
    <w:abstractNumId w:val="27"/>
  </w:num>
  <w:num w:numId="16">
    <w:abstractNumId w:val="34"/>
  </w:num>
  <w:num w:numId="17">
    <w:abstractNumId w:val="31"/>
  </w:num>
  <w:num w:numId="18">
    <w:abstractNumId w:val="24"/>
  </w:num>
  <w:num w:numId="19">
    <w:abstractNumId w:val="25"/>
  </w:num>
  <w:num w:numId="20">
    <w:abstractNumId w:val="22"/>
  </w:num>
  <w:num w:numId="21">
    <w:abstractNumId w:val="9"/>
  </w:num>
  <w:num w:numId="22">
    <w:abstractNumId w:val="18"/>
  </w:num>
  <w:num w:numId="23">
    <w:abstractNumId w:val="15"/>
  </w:num>
  <w:num w:numId="24">
    <w:abstractNumId w:val="35"/>
  </w:num>
  <w:num w:numId="25">
    <w:abstractNumId w:val="28"/>
  </w:num>
  <w:num w:numId="26">
    <w:abstractNumId w:val="11"/>
  </w:num>
  <w:num w:numId="27">
    <w:abstractNumId w:val="16"/>
  </w:num>
  <w:num w:numId="28">
    <w:abstractNumId w:val="1"/>
  </w:num>
  <w:num w:numId="29">
    <w:abstractNumId w:val="4"/>
  </w:num>
  <w:num w:numId="30">
    <w:abstractNumId w:val="0"/>
  </w:num>
  <w:num w:numId="31">
    <w:abstractNumId w:val="29"/>
  </w:num>
  <w:num w:numId="32">
    <w:abstractNumId w:val="19"/>
  </w:num>
  <w:num w:numId="33">
    <w:abstractNumId w:val="32"/>
  </w:num>
  <w:num w:numId="34">
    <w:abstractNumId w:val="2"/>
  </w:num>
  <w:num w:numId="35">
    <w:abstractNumId w:val="33"/>
  </w:num>
  <w:num w:numId="36">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ocumentProtection w:edit="readOnly" w:enforcement="1" w:cryptProviderType="rsaAES" w:cryptAlgorithmClass="hash" w:cryptAlgorithmType="typeAny" w:cryptAlgorithmSid="14" w:cryptSpinCount="100000" w:hash="asAz9JwcBsvCeaCkiRuliiMHs3peQHWCv7FhIcmNZDY42mysHm8ABh8FbEUDAk+aJHXlnl2LtsXPpzu3Ixf0jA==" w:salt="xJpImJJWrKFkm1dZSsjVu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4BE2"/>
    <w:rsid w:val="000056F6"/>
    <w:rsid w:val="0000793E"/>
    <w:rsid w:val="00007D8A"/>
    <w:rsid w:val="000106A8"/>
    <w:rsid w:val="00012831"/>
    <w:rsid w:val="000169AE"/>
    <w:rsid w:val="00017369"/>
    <w:rsid w:val="00017A5A"/>
    <w:rsid w:val="00017A87"/>
    <w:rsid w:val="00024B72"/>
    <w:rsid w:val="0002605D"/>
    <w:rsid w:val="00026DDE"/>
    <w:rsid w:val="0002719C"/>
    <w:rsid w:val="00027CCB"/>
    <w:rsid w:val="00027CFF"/>
    <w:rsid w:val="00031223"/>
    <w:rsid w:val="000314CF"/>
    <w:rsid w:val="000346AC"/>
    <w:rsid w:val="00035F22"/>
    <w:rsid w:val="00036242"/>
    <w:rsid w:val="0003651D"/>
    <w:rsid w:val="0004038E"/>
    <w:rsid w:val="00043860"/>
    <w:rsid w:val="00043BAC"/>
    <w:rsid w:val="000443FB"/>
    <w:rsid w:val="00044CD2"/>
    <w:rsid w:val="0004642E"/>
    <w:rsid w:val="000469DE"/>
    <w:rsid w:val="000476AA"/>
    <w:rsid w:val="00050BC6"/>
    <w:rsid w:val="00055612"/>
    <w:rsid w:val="00055772"/>
    <w:rsid w:val="00056138"/>
    <w:rsid w:val="00056522"/>
    <w:rsid w:val="00056FAF"/>
    <w:rsid w:val="00061F6E"/>
    <w:rsid w:val="000625F0"/>
    <w:rsid w:val="00065F4E"/>
    <w:rsid w:val="00065FF8"/>
    <w:rsid w:val="00067B4B"/>
    <w:rsid w:val="00071A79"/>
    <w:rsid w:val="00071C2C"/>
    <w:rsid w:val="0007363B"/>
    <w:rsid w:val="0007491F"/>
    <w:rsid w:val="0007551D"/>
    <w:rsid w:val="000756A2"/>
    <w:rsid w:val="000759BB"/>
    <w:rsid w:val="00077A6B"/>
    <w:rsid w:val="00080A74"/>
    <w:rsid w:val="00081149"/>
    <w:rsid w:val="00081380"/>
    <w:rsid w:val="00081CA7"/>
    <w:rsid w:val="0008307A"/>
    <w:rsid w:val="00083FE8"/>
    <w:rsid w:val="00085D21"/>
    <w:rsid w:val="000866D5"/>
    <w:rsid w:val="00086CD2"/>
    <w:rsid w:val="00086F17"/>
    <w:rsid w:val="000872EB"/>
    <w:rsid w:val="00087BC2"/>
    <w:rsid w:val="0009164C"/>
    <w:rsid w:val="000953A4"/>
    <w:rsid w:val="0009588E"/>
    <w:rsid w:val="000A03D2"/>
    <w:rsid w:val="000A0CD9"/>
    <w:rsid w:val="000A1035"/>
    <w:rsid w:val="000A2E8E"/>
    <w:rsid w:val="000A5DC6"/>
    <w:rsid w:val="000A5E8A"/>
    <w:rsid w:val="000A5FA1"/>
    <w:rsid w:val="000A6BE5"/>
    <w:rsid w:val="000B02C9"/>
    <w:rsid w:val="000B0627"/>
    <w:rsid w:val="000B07BF"/>
    <w:rsid w:val="000B1561"/>
    <w:rsid w:val="000B2305"/>
    <w:rsid w:val="000B32C2"/>
    <w:rsid w:val="000C0ACA"/>
    <w:rsid w:val="000C2DAF"/>
    <w:rsid w:val="000C2E6F"/>
    <w:rsid w:val="000C457F"/>
    <w:rsid w:val="000C468A"/>
    <w:rsid w:val="000C4BD0"/>
    <w:rsid w:val="000C5490"/>
    <w:rsid w:val="000C6732"/>
    <w:rsid w:val="000D42F4"/>
    <w:rsid w:val="000D5752"/>
    <w:rsid w:val="000D6060"/>
    <w:rsid w:val="000E045B"/>
    <w:rsid w:val="000E08C0"/>
    <w:rsid w:val="000E16D8"/>
    <w:rsid w:val="000E1DEC"/>
    <w:rsid w:val="000E3993"/>
    <w:rsid w:val="000E6ED8"/>
    <w:rsid w:val="000F0057"/>
    <w:rsid w:val="000F032B"/>
    <w:rsid w:val="000F158F"/>
    <w:rsid w:val="000F30AA"/>
    <w:rsid w:val="000F30F7"/>
    <w:rsid w:val="000F56C8"/>
    <w:rsid w:val="001013C9"/>
    <w:rsid w:val="0010172F"/>
    <w:rsid w:val="00103924"/>
    <w:rsid w:val="00104DBC"/>
    <w:rsid w:val="0010587C"/>
    <w:rsid w:val="00105B4C"/>
    <w:rsid w:val="00107F31"/>
    <w:rsid w:val="00111B6A"/>
    <w:rsid w:val="00117EB2"/>
    <w:rsid w:val="00122096"/>
    <w:rsid w:val="00123E7D"/>
    <w:rsid w:val="001242BA"/>
    <w:rsid w:val="00125581"/>
    <w:rsid w:val="00125CBE"/>
    <w:rsid w:val="00127C5F"/>
    <w:rsid w:val="001315A5"/>
    <w:rsid w:val="001320C2"/>
    <w:rsid w:val="00132A99"/>
    <w:rsid w:val="00132D95"/>
    <w:rsid w:val="00134DA1"/>
    <w:rsid w:val="00134EF8"/>
    <w:rsid w:val="00135786"/>
    <w:rsid w:val="00136452"/>
    <w:rsid w:val="00137E59"/>
    <w:rsid w:val="00140900"/>
    <w:rsid w:val="0014192B"/>
    <w:rsid w:val="00141936"/>
    <w:rsid w:val="00144059"/>
    <w:rsid w:val="001472FC"/>
    <w:rsid w:val="00150B11"/>
    <w:rsid w:val="00150F54"/>
    <w:rsid w:val="001517E0"/>
    <w:rsid w:val="001529AD"/>
    <w:rsid w:val="0015313B"/>
    <w:rsid w:val="00154ACE"/>
    <w:rsid w:val="00156C1C"/>
    <w:rsid w:val="001602AC"/>
    <w:rsid w:val="001602F8"/>
    <w:rsid w:val="00160CB8"/>
    <w:rsid w:val="00165F81"/>
    <w:rsid w:val="00166039"/>
    <w:rsid w:val="00167128"/>
    <w:rsid w:val="00167443"/>
    <w:rsid w:val="00171B2E"/>
    <w:rsid w:val="00174C82"/>
    <w:rsid w:val="00175B93"/>
    <w:rsid w:val="0017786C"/>
    <w:rsid w:val="00183408"/>
    <w:rsid w:val="001838D6"/>
    <w:rsid w:val="00185A8B"/>
    <w:rsid w:val="00186BF6"/>
    <w:rsid w:val="00191210"/>
    <w:rsid w:val="00192660"/>
    <w:rsid w:val="00196567"/>
    <w:rsid w:val="001A0977"/>
    <w:rsid w:val="001A0CFD"/>
    <w:rsid w:val="001A19E0"/>
    <w:rsid w:val="001B02CF"/>
    <w:rsid w:val="001B07B6"/>
    <w:rsid w:val="001B1113"/>
    <w:rsid w:val="001B25E0"/>
    <w:rsid w:val="001B351E"/>
    <w:rsid w:val="001B44F9"/>
    <w:rsid w:val="001B497B"/>
    <w:rsid w:val="001B4F20"/>
    <w:rsid w:val="001B537D"/>
    <w:rsid w:val="001B7CEF"/>
    <w:rsid w:val="001C09BD"/>
    <w:rsid w:val="001C33C4"/>
    <w:rsid w:val="001C3EDC"/>
    <w:rsid w:val="001C3F2C"/>
    <w:rsid w:val="001C4540"/>
    <w:rsid w:val="001D0115"/>
    <w:rsid w:val="001D0765"/>
    <w:rsid w:val="001D0B44"/>
    <w:rsid w:val="001D1AA6"/>
    <w:rsid w:val="001D2A76"/>
    <w:rsid w:val="001D494D"/>
    <w:rsid w:val="001D4ED2"/>
    <w:rsid w:val="001D4F66"/>
    <w:rsid w:val="001D5084"/>
    <w:rsid w:val="001D7C37"/>
    <w:rsid w:val="001E32A0"/>
    <w:rsid w:val="001E33A8"/>
    <w:rsid w:val="001E3855"/>
    <w:rsid w:val="001E5012"/>
    <w:rsid w:val="001E6605"/>
    <w:rsid w:val="001F243D"/>
    <w:rsid w:val="001F2DDF"/>
    <w:rsid w:val="001F3F1F"/>
    <w:rsid w:val="001F4069"/>
    <w:rsid w:val="001F474F"/>
    <w:rsid w:val="001F47DC"/>
    <w:rsid w:val="001F4A2A"/>
    <w:rsid w:val="001F7A1B"/>
    <w:rsid w:val="0020319C"/>
    <w:rsid w:val="00205A59"/>
    <w:rsid w:val="00206C82"/>
    <w:rsid w:val="00207B92"/>
    <w:rsid w:val="00210530"/>
    <w:rsid w:val="002128C2"/>
    <w:rsid w:val="00212A48"/>
    <w:rsid w:val="002130D2"/>
    <w:rsid w:val="00215536"/>
    <w:rsid w:val="002160E0"/>
    <w:rsid w:val="00216B4F"/>
    <w:rsid w:val="00217724"/>
    <w:rsid w:val="002203AF"/>
    <w:rsid w:val="00221CBE"/>
    <w:rsid w:val="00224DEB"/>
    <w:rsid w:val="00225DE4"/>
    <w:rsid w:val="0022705B"/>
    <w:rsid w:val="00232755"/>
    <w:rsid w:val="0023295F"/>
    <w:rsid w:val="00233C87"/>
    <w:rsid w:val="00234095"/>
    <w:rsid w:val="002346B6"/>
    <w:rsid w:val="00235556"/>
    <w:rsid w:val="00236AEC"/>
    <w:rsid w:val="00237725"/>
    <w:rsid w:val="00241D62"/>
    <w:rsid w:val="00241F8F"/>
    <w:rsid w:val="00241FA0"/>
    <w:rsid w:val="00242A7E"/>
    <w:rsid w:val="00242ED3"/>
    <w:rsid w:val="0024386A"/>
    <w:rsid w:val="00243FD4"/>
    <w:rsid w:val="002449E9"/>
    <w:rsid w:val="00245C71"/>
    <w:rsid w:val="002502BF"/>
    <w:rsid w:val="0025267B"/>
    <w:rsid w:val="00254CA5"/>
    <w:rsid w:val="00255964"/>
    <w:rsid w:val="00256427"/>
    <w:rsid w:val="00256F64"/>
    <w:rsid w:val="002634DC"/>
    <w:rsid w:val="002647B9"/>
    <w:rsid w:val="00266EE8"/>
    <w:rsid w:val="00267734"/>
    <w:rsid w:val="0026799F"/>
    <w:rsid w:val="00270CD4"/>
    <w:rsid w:val="00271353"/>
    <w:rsid w:val="00272578"/>
    <w:rsid w:val="002731FA"/>
    <w:rsid w:val="00273364"/>
    <w:rsid w:val="002743C4"/>
    <w:rsid w:val="00274A9F"/>
    <w:rsid w:val="00280709"/>
    <w:rsid w:val="0028263A"/>
    <w:rsid w:val="00282CEB"/>
    <w:rsid w:val="00285240"/>
    <w:rsid w:val="00287117"/>
    <w:rsid w:val="002879FE"/>
    <w:rsid w:val="00291105"/>
    <w:rsid w:val="002931C3"/>
    <w:rsid w:val="002949FD"/>
    <w:rsid w:val="002967A3"/>
    <w:rsid w:val="002967C1"/>
    <w:rsid w:val="00297098"/>
    <w:rsid w:val="0029712D"/>
    <w:rsid w:val="002A23FB"/>
    <w:rsid w:val="002A35C6"/>
    <w:rsid w:val="002A3B84"/>
    <w:rsid w:val="002A6167"/>
    <w:rsid w:val="002B0307"/>
    <w:rsid w:val="002B0A2E"/>
    <w:rsid w:val="002B0E7C"/>
    <w:rsid w:val="002B123C"/>
    <w:rsid w:val="002B4B19"/>
    <w:rsid w:val="002B686B"/>
    <w:rsid w:val="002B789A"/>
    <w:rsid w:val="002C0221"/>
    <w:rsid w:val="002C0AB4"/>
    <w:rsid w:val="002C1578"/>
    <w:rsid w:val="002C2D16"/>
    <w:rsid w:val="002C3399"/>
    <w:rsid w:val="002C5473"/>
    <w:rsid w:val="002D3658"/>
    <w:rsid w:val="002D77A2"/>
    <w:rsid w:val="002D7FDC"/>
    <w:rsid w:val="002E028F"/>
    <w:rsid w:val="002E06FF"/>
    <w:rsid w:val="002E1F83"/>
    <w:rsid w:val="002E202B"/>
    <w:rsid w:val="002E402E"/>
    <w:rsid w:val="002E56AD"/>
    <w:rsid w:val="002E6233"/>
    <w:rsid w:val="002E6A88"/>
    <w:rsid w:val="002E6E58"/>
    <w:rsid w:val="002E7154"/>
    <w:rsid w:val="002E7CC6"/>
    <w:rsid w:val="002F06B0"/>
    <w:rsid w:val="002F0E74"/>
    <w:rsid w:val="002F275E"/>
    <w:rsid w:val="002F3019"/>
    <w:rsid w:val="002F3FF6"/>
    <w:rsid w:val="002F6407"/>
    <w:rsid w:val="00301068"/>
    <w:rsid w:val="003035AD"/>
    <w:rsid w:val="00303A6C"/>
    <w:rsid w:val="00305488"/>
    <w:rsid w:val="00306B0E"/>
    <w:rsid w:val="00307930"/>
    <w:rsid w:val="00307E17"/>
    <w:rsid w:val="003118A7"/>
    <w:rsid w:val="003125D4"/>
    <w:rsid w:val="00312DB2"/>
    <w:rsid w:val="00312F3B"/>
    <w:rsid w:val="003132CE"/>
    <w:rsid w:val="003134A1"/>
    <w:rsid w:val="0031516B"/>
    <w:rsid w:val="00315C4A"/>
    <w:rsid w:val="00316CEB"/>
    <w:rsid w:val="00320D8C"/>
    <w:rsid w:val="00321BDB"/>
    <w:rsid w:val="00321FEE"/>
    <w:rsid w:val="00332075"/>
    <w:rsid w:val="00332DA2"/>
    <w:rsid w:val="00337870"/>
    <w:rsid w:val="00340AF6"/>
    <w:rsid w:val="00343417"/>
    <w:rsid w:val="003462B4"/>
    <w:rsid w:val="00351B78"/>
    <w:rsid w:val="00353E4C"/>
    <w:rsid w:val="00354D09"/>
    <w:rsid w:val="00355E55"/>
    <w:rsid w:val="00356011"/>
    <w:rsid w:val="00362758"/>
    <w:rsid w:val="003632D9"/>
    <w:rsid w:val="00366C8E"/>
    <w:rsid w:val="0036780D"/>
    <w:rsid w:val="003702A6"/>
    <w:rsid w:val="00371CE9"/>
    <w:rsid w:val="0037484F"/>
    <w:rsid w:val="003812FE"/>
    <w:rsid w:val="0038794D"/>
    <w:rsid w:val="00390430"/>
    <w:rsid w:val="003904F0"/>
    <w:rsid w:val="00391538"/>
    <w:rsid w:val="00392282"/>
    <w:rsid w:val="003933CA"/>
    <w:rsid w:val="003945F4"/>
    <w:rsid w:val="00395CB2"/>
    <w:rsid w:val="00395D5F"/>
    <w:rsid w:val="003965F1"/>
    <w:rsid w:val="0039784E"/>
    <w:rsid w:val="00397EB0"/>
    <w:rsid w:val="003A0DB6"/>
    <w:rsid w:val="003A336A"/>
    <w:rsid w:val="003A35A1"/>
    <w:rsid w:val="003A53F8"/>
    <w:rsid w:val="003B0439"/>
    <w:rsid w:val="003B3127"/>
    <w:rsid w:val="003B3EBC"/>
    <w:rsid w:val="003B4047"/>
    <w:rsid w:val="003B7142"/>
    <w:rsid w:val="003B7A21"/>
    <w:rsid w:val="003C35CD"/>
    <w:rsid w:val="003C399B"/>
    <w:rsid w:val="003C3B94"/>
    <w:rsid w:val="003C6496"/>
    <w:rsid w:val="003C6EF6"/>
    <w:rsid w:val="003C75FF"/>
    <w:rsid w:val="003D0497"/>
    <w:rsid w:val="003D0FFA"/>
    <w:rsid w:val="003D1789"/>
    <w:rsid w:val="003D1E51"/>
    <w:rsid w:val="003D22CB"/>
    <w:rsid w:val="003D3239"/>
    <w:rsid w:val="003D396A"/>
    <w:rsid w:val="003D41A6"/>
    <w:rsid w:val="003D66C9"/>
    <w:rsid w:val="003D7A21"/>
    <w:rsid w:val="003E13EF"/>
    <w:rsid w:val="003E1568"/>
    <w:rsid w:val="003E3526"/>
    <w:rsid w:val="003F2F03"/>
    <w:rsid w:val="003F3078"/>
    <w:rsid w:val="003F3EE7"/>
    <w:rsid w:val="003F6A8B"/>
    <w:rsid w:val="003F6BD4"/>
    <w:rsid w:val="003F6CEE"/>
    <w:rsid w:val="0040275F"/>
    <w:rsid w:val="00403D7F"/>
    <w:rsid w:val="004041D5"/>
    <w:rsid w:val="00405189"/>
    <w:rsid w:val="00407104"/>
    <w:rsid w:val="0040715C"/>
    <w:rsid w:val="00407597"/>
    <w:rsid w:val="00407E60"/>
    <w:rsid w:val="004126E0"/>
    <w:rsid w:val="00412C48"/>
    <w:rsid w:val="00413DD7"/>
    <w:rsid w:val="00414009"/>
    <w:rsid w:val="004143B8"/>
    <w:rsid w:val="00422587"/>
    <w:rsid w:val="00426093"/>
    <w:rsid w:val="0043091D"/>
    <w:rsid w:val="00430C94"/>
    <w:rsid w:val="00432379"/>
    <w:rsid w:val="00434703"/>
    <w:rsid w:val="004347EB"/>
    <w:rsid w:val="0043598B"/>
    <w:rsid w:val="0043674F"/>
    <w:rsid w:val="00440CC7"/>
    <w:rsid w:val="00442B9A"/>
    <w:rsid w:val="00445461"/>
    <w:rsid w:val="004456F3"/>
    <w:rsid w:val="00445F89"/>
    <w:rsid w:val="00447F7F"/>
    <w:rsid w:val="004502AC"/>
    <w:rsid w:val="0045030D"/>
    <w:rsid w:val="00450B39"/>
    <w:rsid w:val="00450BEA"/>
    <w:rsid w:val="00450EF0"/>
    <w:rsid w:val="00452717"/>
    <w:rsid w:val="00456898"/>
    <w:rsid w:val="004605BC"/>
    <w:rsid w:val="00460BEB"/>
    <w:rsid w:val="00461F02"/>
    <w:rsid w:val="00462987"/>
    <w:rsid w:val="00462C59"/>
    <w:rsid w:val="00463CC3"/>
    <w:rsid w:val="0046457A"/>
    <w:rsid w:val="00465001"/>
    <w:rsid w:val="00466857"/>
    <w:rsid w:val="00467C95"/>
    <w:rsid w:val="00472FC6"/>
    <w:rsid w:val="00476830"/>
    <w:rsid w:val="00477621"/>
    <w:rsid w:val="00481542"/>
    <w:rsid w:val="0048341F"/>
    <w:rsid w:val="00485BAA"/>
    <w:rsid w:val="00491BB3"/>
    <w:rsid w:val="004925A1"/>
    <w:rsid w:val="0049363D"/>
    <w:rsid w:val="00493EE2"/>
    <w:rsid w:val="004947AF"/>
    <w:rsid w:val="004947FD"/>
    <w:rsid w:val="004949B3"/>
    <w:rsid w:val="00495DD9"/>
    <w:rsid w:val="004976F4"/>
    <w:rsid w:val="00497E15"/>
    <w:rsid w:val="004A2A95"/>
    <w:rsid w:val="004A3FA6"/>
    <w:rsid w:val="004A5441"/>
    <w:rsid w:val="004A6CAA"/>
    <w:rsid w:val="004B01C0"/>
    <w:rsid w:val="004B21D7"/>
    <w:rsid w:val="004B3528"/>
    <w:rsid w:val="004B6DAB"/>
    <w:rsid w:val="004B79A4"/>
    <w:rsid w:val="004C1D7D"/>
    <w:rsid w:val="004C3350"/>
    <w:rsid w:val="004C49FB"/>
    <w:rsid w:val="004C4ED8"/>
    <w:rsid w:val="004C523B"/>
    <w:rsid w:val="004C55B5"/>
    <w:rsid w:val="004D0ACF"/>
    <w:rsid w:val="004D27A6"/>
    <w:rsid w:val="004D2B1C"/>
    <w:rsid w:val="004D4312"/>
    <w:rsid w:val="004D4DBB"/>
    <w:rsid w:val="004E280B"/>
    <w:rsid w:val="004E52BA"/>
    <w:rsid w:val="004E53FA"/>
    <w:rsid w:val="004F2172"/>
    <w:rsid w:val="004F369B"/>
    <w:rsid w:val="004F36CE"/>
    <w:rsid w:val="004F3C6D"/>
    <w:rsid w:val="004F4F80"/>
    <w:rsid w:val="004F681E"/>
    <w:rsid w:val="004F774C"/>
    <w:rsid w:val="004F788C"/>
    <w:rsid w:val="0050010F"/>
    <w:rsid w:val="00501CBA"/>
    <w:rsid w:val="00502BC6"/>
    <w:rsid w:val="00502E27"/>
    <w:rsid w:val="00503C9D"/>
    <w:rsid w:val="00504547"/>
    <w:rsid w:val="00507D7B"/>
    <w:rsid w:val="00510119"/>
    <w:rsid w:val="0051055C"/>
    <w:rsid w:val="00511BD4"/>
    <w:rsid w:val="005129AC"/>
    <w:rsid w:val="00514990"/>
    <w:rsid w:val="00514A8B"/>
    <w:rsid w:val="00516278"/>
    <w:rsid w:val="005164D8"/>
    <w:rsid w:val="00521B08"/>
    <w:rsid w:val="00527DC0"/>
    <w:rsid w:val="00530493"/>
    <w:rsid w:val="0053069E"/>
    <w:rsid w:val="0053216D"/>
    <w:rsid w:val="005328B4"/>
    <w:rsid w:val="00532956"/>
    <w:rsid w:val="00533DD5"/>
    <w:rsid w:val="0053420D"/>
    <w:rsid w:val="0053555F"/>
    <w:rsid w:val="00536EE4"/>
    <w:rsid w:val="0053726B"/>
    <w:rsid w:val="005403A3"/>
    <w:rsid w:val="00541963"/>
    <w:rsid w:val="00541C3A"/>
    <w:rsid w:val="00541E2E"/>
    <w:rsid w:val="0054282A"/>
    <w:rsid w:val="00543682"/>
    <w:rsid w:val="00544156"/>
    <w:rsid w:val="00544A38"/>
    <w:rsid w:val="00545638"/>
    <w:rsid w:val="005470A9"/>
    <w:rsid w:val="00550011"/>
    <w:rsid w:val="00550829"/>
    <w:rsid w:val="005513D3"/>
    <w:rsid w:val="00553404"/>
    <w:rsid w:val="005535A4"/>
    <w:rsid w:val="00553757"/>
    <w:rsid w:val="00554F9B"/>
    <w:rsid w:val="00561361"/>
    <w:rsid w:val="005616CC"/>
    <w:rsid w:val="00561759"/>
    <w:rsid w:val="0056432C"/>
    <w:rsid w:val="00567AAC"/>
    <w:rsid w:val="005741AA"/>
    <w:rsid w:val="00577174"/>
    <w:rsid w:val="00581CDB"/>
    <w:rsid w:val="00583DDA"/>
    <w:rsid w:val="00585A48"/>
    <w:rsid w:val="00586E9A"/>
    <w:rsid w:val="005876FF"/>
    <w:rsid w:val="00591643"/>
    <w:rsid w:val="00593AB3"/>
    <w:rsid w:val="00594255"/>
    <w:rsid w:val="00594501"/>
    <w:rsid w:val="0059704A"/>
    <w:rsid w:val="005972A6"/>
    <w:rsid w:val="005A0683"/>
    <w:rsid w:val="005A0966"/>
    <w:rsid w:val="005A27D3"/>
    <w:rsid w:val="005A483A"/>
    <w:rsid w:val="005B2831"/>
    <w:rsid w:val="005B3EB3"/>
    <w:rsid w:val="005B6FDF"/>
    <w:rsid w:val="005B7124"/>
    <w:rsid w:val="005B77E5"/>
    <w:rsid w:val="005C299D"/>
    <w:rsid w:val="005C40C4"/>
    <w:rsid w:val="005C51AC"/>
    <w:rsid w:val="005C7157"/>
    <w:rsid w:val="005C7ADC"/>
    <w:rsid w:val="005D0AC4"/>
    <w:rsid w:val="005D1CA5"/>
    <w:rsid w:val="005D22F8"/>
    <w:rsid w:val="005D5E14"/>
    <w:rsid w:val="005D6244"/>
    <w:rsid w:val="005D74CC"/>
    <w:rsid w:val="005E2606"/>
    <w:rsid w:val="005E3CA2"/>
    <w:rsid w:val="005E69C9"/>
    <w:rsid w:val="005E7F3E"/>
    <w:rsid w:val="005F013C"/>
    <w:rsid w:val="005F068D"/>
    <w:rsid w:val="005F0BFB"/>
    <w:rsid w:val="005F17AF"/>
    <w:rsid w:val="005F1ED1"/>
    <w:rsid w:val="005F6395"/>
    <w:rsid w:val="005F7C66"/>
    <w:rsid w:val="00600926"/>
    <w:rsid w:val="00601776"/>
    <w:rsid w:val="00605D7F"/>
    <w:rsid w:val="00605E40"/>
    <w:rsid w:val="006065E6"/>
    <w:rsid w:val="00606601"/>
    <w:rsid w:val="00610C71"/>
    <w:rsid w:val="00611682"/>
    <w:rsid w:val="00611E56"/>
    <w:rsid w:val="006146A3"/>
    <w:rsid w:val="0061507D"/>
    <w:rsid w:val="0062068A"/>
    <w:rsid w:val="00624D19"/>
    <w:rsid w:val="00626814"/>
    <w:rsid w:val="00627903"/>
    <w:rsid w:val="00633463"/>
    <w:rsid w:val="0063373E"/>
    <w:rsid w:val="0063398B"/>
    <w:rsid w:val="00633CC2"/>
    <w:rsid w:val="006363CA"/>
    <w:rsid w:val="006379B5"/>
    <w:rsid w:val="0064152F"/>
    <w:rsid w:val="00642513"/>
    <w:rsid w:val="006434A0"/>
    <w:rsid w:val="006519F7"/>
    <w:rsid w:val="00651B74"/>
    <w:rsid w:val="006523C8"/>
    <w:rsid w:val="006524A3"/>
    <w:rsid w:val="00653E71"/>
    <w:rsid w:val="00655A3E"/>
    <w:rsid w:val="00660952"/>
    <w:rsid w:val="00661180"/>
    <w:rsid w:val="00662221"/>
    <w:rsid w:val="00664357"/>
    <w:rsid w:val="0067141C"/>
    <w:rsid w:val="006715C9"/>
    <w:rsid w:val="0067180E"/>
    <w:rsid w:val="00671B8F"/>
    <w:rsid w:val="0067246B"/>
    <w:rsid w:val="00673475"/>
    <w:rsid w:val="00673D8E"/>
    <w:rsid w:val="00674E65"/>
    <w:rsid w:val="00677274"/>
    <w:rsid w:val="00677C94"/>
    <w:rsid w:val="00680B23"/>
    <w:rsid w:val="00680B4D"/>
    <w:rsid w:val="00684714"/>
    <w:rsid w:val="00684A60"/>
    <w:rsid w:val="00685ABF"/>
    <w:rsid w:val="00686EF8"/>
    <w:rsid w:val="00690C65"/>
    <w:rsid w:val="00691C26"/>
    <w:rsid w:val="006925AE"/>
    <w:rsid w:val="00693493"/>
    <w:rsid w:val="0069373A"/>
    <w:rsid w:val="006A07C3"/>
    <w:rsid w:val="006A16BA"/>
    <w:rsid w:val="006A16D6"/>
    <w:rsid w:val="006A2AA6"/>
    <w:rsid w:val="006A4EAE"/>
    <w:rsid w:val="006B151D"/>
    <w:rsid w:val="006B1AEA"/>
    <w:rsid w:val="006B2591"/>
    <w:rsid w:val="006B527D"/>
    <w:rsid w:val="006B5B83"/>
    <w:rsid w:val="006B662A"/>
    <w:rsid w:val="006C054D"/>
    <w:rsid w:val="006C0B5E"/>
    <w:rsid w:val="006C2505"/>
    <w:rsid w:val="006C620E"/>
    <w:rsid w:val="006C6E4A"/>
    <w:rsid w:val="006D010B"/>
    <w:rsid w:val="006D0A2C"/>
    <w:rsid w:val="006D0A95"/>
    <w:rsid w:val="006D1141"/>
    <w:rsid w:val="006D49E1"/>
    <w:rsid w:val="006D4A41"/>
    <w:rsid w:val="006D7DDD"/>
    <w:rsid w:val="006E3035"/>
    <w:rsid w:val="006E3B3F"/>
    <w:rsid w:val="006E454E"/>
    <w:rsid w:val="006E5B74"/>
    <w:rsid w:val="006E6A2F"/>
    <w:rsid w:val="006E73AE"/>
    <w:rsid w:val="006F1126"/>
    <w:rsid w:val="006F2563"/>
    <w:rsid w:val="006F666A"/>
    <w:rsid w:val="006F6997"/>
    <w:rsid w:val="0070170D"/>
    <w:rsid w:val="00703842"/>
    <w:rsid w:val="00704D9C"/>
    <w:rsid w:val="00704E5D"/>
    <w:rsid w:val="00705779"/>
    <w:rsid w:val="00706672"/>
    <w:rsid w:val="00711815"/>
    <w:rsid w:val="007155B2"/>
    <w:rsid w:val="00721EA9"/>
    <w:rsid w:val="007223E3"/>
    <w:rsid w:val="00722EB1"/>
    <w:rsid w:val="007246D4"/>
    <w:rsid w:val="00725583"/>
    <w:rsid w:val="007257F9"/>
    <w:rsid w:val="0072631D"/>
    <w:rsid w:val="007303AE"/>
    <w:rsid w:val="007304A1"/>
    <w:rsid w:val="0073052E"/>
    <w:rsid w:val="00730B3A"/>
    <w:rsid w:val="00733083"/>
    <w:rsid w:val="0073317D"/>
    <w:rsid w:val="007337E7"/>
    <w:rsid w:val="007347E5"/>
    <w:rsid w:val="0074447C"/>
    <w:rsid w:val="007476EE"/>
    <w:rsid w:val="00752424"/>
    <w:rsid w:val="00753527"/>
    <w:rsid w:val="00753CD8"/>
    <w:rsid w:val="0075635C"/>
    <w:rsid w:val="00760B48"/>
    <w:rsid w:val="00761047"/>
    <w:rsid w:val="007619B6"/>
    <w:rsid w:val="007625AC"/>
    <w:rsid w:val="0076350B"/>
    <w:rsid w:val="00764C0C"/>
    <w:rsid w:val="00765EA8"/>
    <w:rsid w:val="00767845"/>
    <w:rsid w:val="00775FA0"/>
    <w:rsid w:val="00777FB4"/>
    <w:rsid w:val="007804C9"/>
    <w:rsid w:val="00780D45"/>
    <w:rsid w:val="00781084"/>
    <w:rsid w:val="00782926"/>
    <w:rsid w:val="00782C7B"/>
    <w:rsid w:val="00783294"/>
    <w:rsid w:val="007835FC"/>
    <w:rsid w:val="00783931"/>
    <w:rsid w:val="00783F7F"/>
    <w:rsid w:val="00784263"/>
    <w:rsid w:val="00787D50"/>
    <w:rsid w:val="007A046B"/>
    <w:rsid w:val="007A08BF"/>
    <w:rsid w:val="007A1689"/>
    <w:rsid w:val="007A1B71"/>
    <w:rsid w:val="007A2D28"/>
    <w:rsid w:val="007A5CCA"/>
    <w:rsid w:val="007A5D4D"/>
    <w:rsid w:val="007A78D1"/>
    <w:rsid w:val="007B34ED"/>
    <w:rsid w:val="007B5CDE"/>
    <w:rsid w:val="007B68D7"/>
    <w:rsid w:val="007B77A7"/>
    <w:rsid w:val="007B7A4E"/>
    <w:rsid w:val="007C04E6"/>
    <w:rsid w:val="007C0ADA"/>
    <w:rsid w:val="007C1283"/>
    <w:rsid w:val="007C1CD5"/>
    <w:rsid w:val="007D0838"/>
    <w:rsid w:val="007D22FF"/>
    <w:rsid w:val="007D29D8"/>
    <w:rsid w:val="007D4221"/>
    <w:rsid w:val="007D521E"/>
    <w:rsid w:val="007D6FFF"/>
    <w:rsid w:val="007E0105"/>
    <w:rsid w:val="007E3F14"/>
    <w:rsid w:val="007E75A5"/>
    <w:rsid w:val="007E7DB0"/>
    <w:rsid w:val="007F028B"/>
    <w:rsid w:val="007F1BEB"/>
    <w:rsid w:val="007F3FE6"/>
    <w:rsid w:val="007F41A2"/>
    <w:rsid w:val="007F49B0"/>
    <w:rsid w:val="007F4EE2"/>
    <w:rsid w:val="008006D3"/>
    <w:rsid w:val="0080135B"/>
    <w:rsid w:val="0080181B"/>
    <w:rsid w:val="008041CD"/>
    <w:rsid w:val="008041F1"/>
    <w:rsid w:val="00804913"/>
    <w:rsid w:val="008070AF"/>
    <w:rsid w:val="00807286"/>
    <w:rsid w:val="00813FC9"/>
    <w:rsid w:val="00822F15"/>
    <w:rsid w:val="0082411D"/>
    <w:rsid w:val="00826803"/>
    <w:rsid w:val="00826890"/>
    <w:rsid w:val="0082741B"/>
    <w:rsid w:val="00827B1F"/>
    <w:rsid w:val="00830432"/>
    <w:rsid w:val="00830CA5"/>
    <w:rsid w:val="0083500E"/>
    <w:rsid w:val="0083545F"/>
    <w:rsid w:val="0083582D"/>
    <w:rsid w:val="00840373"/>
    <w:rsid w:val="00840F96"/>
    <w:rsid w:val="0084136D"/>
    <w:rsid w:val="008414C4"/>
    <w:rsid w:val="00845311"/>
    <w:rsid w:val="00846616"/>
    <w:rsid w:val="008507CF"/>
    <w:rsid w:val="00851A33"/>
    <w:rsid w:val="00852623"/>
    <w:rsid w:val="008526EC"/>
    <w:rsid w:val="0085720F"/>
    <w:rsid w:val="008573BE"/>
    <w:rsid w:val="00861FEC"/>
    <w:rsid w:val="00862C50"/>
    <w:rsid w:val="008646F7"/>
    <w:rsid w:val="00864C0F"/>
    <w:rsid w:val="00865765"/>
    <w:rsid w:val="00866323"/>
    <w:rsid w:val="00867B7D"/>
    <w:rsid w:val="00867D3C"/>
    <w:rsid w:val="008729B5"/>
    <w:rsid w:val="00874919"/>
    <w:rsid w:val="00874A71"/>
    <w:rsid w:val="00874FA9"/>
    <w:rsid w:val="00875A20"/>
    <w:rsid w:val="008761C7"/>
    <w:rsid w:val="008774E5"/>
    <w:rsid w:val="0088164F"/>
    <w:rsid w:val="00881A11"/>
    <w:rsid w:val="00887E02"/>
    <w:rsid w:val="0089045A"/>
    <w:rsid w:val="00891785"/>
    <w:rsid w:val="0089349F"/>
    <w:rsid w:val="00893C09"/>
    <w:rsid w:val="008940CA"/>
    <w:rsid w:val="0089477A"/>
    <w:rsid w:val="00894AB1"/>
    <w:rsid w:val="00897417"/>
    <w:rsid w:val="00897D19"/>
    <w:rsid w:val="008A0064"/>
    <w:rsid w:val="008A00B1"/>
    <w:rsid w:val="008A2E96"/>
    <w:rsid w:val="008A4B59"/>
    <w:rsid w:val="008B02EF"/>
    <w:rsid w:val="008B08EC"/>
    <w:rsid w:val="008B2E04"/>
    <w:rsid w:val="008B6ABD"/>
    <w:rsid w:val="008C0120"/>
    <w:rsid w:val="008C0FB9"/>
    <w:rsid w:val="008C1B76"/>
    <w:rsid w:val="008C3E2C"/>
    <w:rsid w:val="008C6215"/>
    <w:rsid w:val="008C733D"/>
    <w:rsid w:val="008D1FF3"/>
    <w:rsid w:val="008D23E8"/>
    <w:rsid w:val="008D38E9"/>
    <w:rsid w:val="008D48C6"/>
    <w:rsid w:val="008D53C4"/>
    <w:rsid w:val="008D6DBF"/>
    <w:rsid w:val="008D6F21"/>
    <w:rsid w:val="008D74AC"/>
    <w:rsid w:val="008D7AE7"/>
    <w:rsid w:val="008E15EC"/>
    <w:rsid w:val="008E1EAF"/>
    <w:rsid w:val="008E36C0"/>
    <w:rsid w:val="008E36F2"/>
    <w:rsid w:val="008E450B"/>
    <w:rsid w:val="008E4C23"/>
    <w:rsid w:val="008E667F"/>
    <w:rsid w:val="008E676F"/>
    <w:rsid w:val="008E7251"/>
    <w:rsid w:val="008E76EF"/>
    <w:rsid w:val="008E7D7C"/>
    <w:rsid w:val="008F0097"/>
    <w:rsid w:val="008F0187"/>
    <w:rsid w:val="008F2449"/>
    <w:rsid w:val="008F4ABC"/>
    <w:rsid w:val="009007FB"/>
    <w:rsid w:val="00903003"/>
    <w:rsid w:val="00903D35"/>
    <w:rsid w:val="009041B8"/>
    <w:rsid w:val="009048D8"/>
    <w:rsid w:val="00905DF8"/>
    <w:rsid w:val="0090692C"/>
    <w:rsid w:val="00906A75"/>
    <w:rsid w:val="0091186E"/>
    <w:rsid w:val="009123E5"/>
    <w:rsid w:val="009130AF"/>
    <w:rsid w:val="009141A9"/>
    <w:rsid w:val="00917344"/>
    <w:rsid w:val="00925750"/>
    <w:rsid w:val="009267F8"/>
    <w:rsid w:val="00927552"/>
    <w:rsid w:val="00927DFB"/>
    <w:rsid w:val="00930119"/>
    <w:rsid w:val="00930A79"/>
    <w:rsid w:val="00930D5E"/>
    <w:rsid w:val="009329E7"/>
    <w:rsid w:val="00934B9C"/>
    <w:rsid w:val="009377C8"/>
    <w:rsid w:val="009427A1"/>
    <w:rsid w:val="00943761"/>
    <w:rsid w:val="009446CB"/>
    <w:rsid w:val="00944E0F"/>
    <w:rsid w:val="00944F89"/>
    <w:rsid w:val="0095459B"/>
    <w:rsid w:val="00956AFC"/>
    <w:rsid w:val="009616E2"/>
    <w:rsid w:val="009622C9"/>
    <w:rsid w:val="00965777"/>
    <w:rsid w:val="00967E93"/>
    <w:rsid w:val="009708AE"/>
    <w:rsid w:val="00971DC1"/>
    <w:rsid w:val="00974D6F"/>
    <w:rsid w:val="00974EAE"/>
    <w:rsid w:val="0097557E"/>
    <w:rsid w:val="00976475"/>
    <w:rsid w:val="009767F4"/>
    <w:rsid w:val="00976EB6"/>
    <w:rsid w:val="00981B7C"/>
    <w:rsid w:val="0098238D"/>
    <w:rsid w:val="00990DE4"/>
    <w:rsid w:val="009912E6"/>
    <w:rsid w:val="009919D2"/>
    <w:rsid w:val="00992355"/>
    <w:rsid w:val="0099256C"/>
    <w:rsid w:val="00993957"/>
    <w:rsid w:val="00993D80"/>
    <w:rsid w:val="009946E6"/>
    <w:rsid w:val="0099471C"/>
    <w:rsid w:val="009A0311"/>
    <w:rsid w:val="009A0C93"/>
    <w:rsid w:val="009A167F"/>
    <w:rsid w:val="009A38BC"/>
    <w:rsid w:val="009A469A"/>
    <w:rsid w:val="009A48E0"/>
    <w:rsid w:val="009A573F"/>
    <w:rsid w:val="009A5DDB"/>
    <w:rsid w:val="009A6ABA"/>
    <w:rsid w:val="009B0ECA"/>
    <w:rsid w:val="009B0F82"/>
    <w:rsid w:val="009B1BF6"/>
    <w:rsid w:val="009B280A"/>
    <w:rsid w:val="009B2DBE"/>
    <w:rsid w:val="009B3543"/>
    <w:rsid w:val="009B3712"/>
    <w:rsid w:val="009B373A"/>
    <w:rsid w:val="009B3FD1"/>
    <w:rsid w:val="009B44F6"/>
    <w:rsid w:val="009B462A"/>
    <w:rsid w:val="009B56B6"/>
    <w:rsid w:val="009B7110"/>
    <w:rsid w:val="009C1170"/>
    <w:rsid w:val="009C1F46"/>
    <w:rsid w:val="009C21DE"/>
    <w:rsid w:val="009C2439"/>
    <w:rsid w:val="009C3946"/>
    <w:rsid w:val="009C45A3"/>
    <w:rsid w:val="009C5898"/>
    <w:rsid w:val="009C6951"/>
    <w:rsid w:val="009C6E3D"/>
    <w:rsid w:val="009D1EDE"/>
    <w:rsid w:val="009D20DB"/>
    <w:rsid w:val="009D375D"/>
    <w:rsid w:val="009D47AA"/>
    <w:rsid w:val="009D48DC"/>
    <w:rsid w:val="009D55C7"/>
    <w:rsid w:val="009D6358"/>
    <w:rsid w:val="009D7029"/>
    <w:rsid w:val="009D75E4"/>
    <w:rsid w:val="009D7B57"/>
    <w:rsid w:val="009E1894"/>
    <w:rsid w:val="009E68C3"/>
    <w:rsid w:val="009E720B"/>
    <w:rsid w:val="009E770E"/>
    <w:rsid w:val="009E7F8C"/>
    <w:rsid w:val="009F2065"/>
    <w:rsid w:val="009F282C"/>
    <w:rsid w:val="009F79BF"/>
    <w:rsid w:val="009F7D89"/>
    <w:rsid w:val="00A00443"/>
    <w:rsid w:val="00A0071A"/>
    <w:rsid w:val="00A008F8"/>
    <w:rsid w:val="00A01F41"/>
    <w:rsid w:val="00A0485E"/>
    <w:rsid w:val="00A049E4"/>
    <w:rsid w:val="00A05175"/>
    <w:rsid w:val="00A11413"/>
    <w:rsid w:val="00A12C31"/>
    <w:rsid w:val="00A13C12"/>
    <w:rsid w:val="00A1418D"/>
    <w:rsid w:val="00A151B9"/>
    <w:rsid w:val="00A157E7"/>
    <w:rsid w:val="00A172BE"/>
    <w:rsid w:val="00A21F1C"/>
    <w:rsid w:val="00A22AFB"/>
    <w:rsid w:val="00A23084"/>
    <w:rsid w:val="00A23C52"/>
    <w:rsid w:val="00A23FD9"/>
    <w:rsid w:val="00A243BC"/>
    <w:rsid w:val="00A25F80"/>
    <w:rsid w:val="00A27D70"/>
    <w:rsid w:val="00A30B11"/>
    <w:rsid w:val="00A31815"/>
    <w:rsid w:val="00A319AE"/>
    <w:rsid w:val="00A35873"/>
    <w:rsid w:val="00A40375"/>
    <w:rsid w:val="00A405CB"/>
    <w:rsid w:val="00A41808"/>
    <w:rsid w:val="00A430D3"/>
    <w:rsid w:val="00A43EDA"/>
    <w:rsid w:val="00A448CD"/>
    <w:rsid w:val="00A44A41"/>
    <w:rsid w:val="00A47BC2"/>
    <w:rsid w:val="00A50201"/>
    <w:rsid w:val="00A50B0B"/>
    <w:rsid w:val="00A568DD"/>
    <w:rsid w:val="00A61912"/>
    <w:rsid w:val="00A61B2A"/>
    <w:rsid w:val="00A62183"/>
    <w:rsid w:val="00A62919"/>
    <w:rsid w:val="00A62D6C"/>
    <w:rsid w:val="00A63902"/>
    <w:rsid w:val="00A63B1A"/>
    <w:rsid w:val="00A646CD"/>
    <w:rsid w:val="00A64BC2"/>
    <w:rsid w:val="00A64F36"/>
    <w:rsid w:val="00A72314"/>
    <w:rsid w:val="00A723F7"/>
    <w:rsid w:val="00A72B12"/>
    <w:rsid w:val="00A736CF"/>
    <w:rsid w:val="00A7464F"/>
    <w:rsid w:val="00A765FA"/>
    <w:rsid w:val="00A767A8"/>
    <w:rsid w:val="00A769CE"/>
    <w:rsid w:val="00A775A1"/>
    <w:rsid w:val="00A80AAC"/>
    <w:rsid w:val="00A81D37"/>
    <w:rsid w:val="00A8327A"/>
    <w:rsid w:val="00A83621"/>
    <w:rsid w:val="00A84C7C"/>
    <w:rsid w:val="00A84F89"/>
    <w:rsid w:val="00A87AC0"/>
    <w:rsid w:val="00A905BA"/>
    <w:rsid w:val="00A914BF"/>
    <w:rsid w:val="00A92414"/>
    <w:rsid w:val="00A938E0"/>
    <w:rsid w:val="00A93B06"/>
    <w:rsid w:val="00A9432E"/>
    <w:rsid w:val="00A94738"/>
    <w:rsid w:val="00A94C02"/>
    <w:rsid w:val="00A94FDF"/>
    <w:rsid w:val="00A963F2"/>
    <w:rsid w:val="00A97CA1"/>
    <w:rsid w:val="00AA0B21"/>
    <w:rsid w:val="00AA0F4D"/>
    <w:rsid w:val="00AA2A25"/>
    <w:rsid w:val="00AA483D"/>
    <w:rsid w:val="00AA56FC"/>
    <w:rsid w:val="00AA6837"/>
    <w:rsid w:val="00AA69BE"/>
    <w:rsid w:val="00AA74FB"/>
    <w:rsid w:val="00AB1667"/>
    <w:rsid w:val="00AB223B"/>
    <w:rsid w:val="00AB48DD"/>
    <w:rsid w:val="00AB5CE8"/>
    <w:rsid w:val="00AB64F8"/>
    <w:rsid w:val="00AC1338"/>
    <w:rsid w:val="00AC2980"/>
    <w:rsid w:val="00AC3BA6"/>
    <w:rsid w:val="00AC61DE"/>
    <w:rsid w:val="00AC73FD"/>
    <w:rsid w:val="00AC7E59"/>
    <w:rsid w:val="00AD0E3E"/>
    <w:rsid w:val="00AD1A32"/>
    <w:rsid w:val="00AD224C"/>
    <w:rsid w:val="00AD2439"/>
    <w:rsid w:val="00AD324B"/>
    <w:rsid w:val="00AD3CEC"/>
    <w:rsid w:val="00AD5F09"/>
    <w:rsid w:val="00AD65CF"/>
    <w:rsid w:val="00AD6DB4"/>
    <w:rsid w:val="00AD7853"/>
    <w:rsid w:val="00AE12F3"/>
    <w:rsid w:val="00AE1CE5"/>
    <w:rsid w:val="00AE3D1A"/>
    <w:rsid w:val="00AE433F"/>
    <w:rsid w:val="00AE45FC"/>
    <w:rsid w:val="00AE55C3"/>
    <w:rsid w:val="00AE64A9"/>
    <w:rsid w:val="00AE69BA"/>
    <w:rsid w:val="00AE709D"/>
    <w:rsid w:val="00AF31B3"/>
    <w:rsid w:val="00AF6659"/>
    <w:rsid w:val="00AF67A7"/>
    <w:rsid w:val="00AF6B91"/>
    <w:rsid w:val="00B0042D"/>
    <w:rsid w:val="00B01933"/>
    <w:rsid w:val="00B03C1D"/>
    <w:rsid w:val="00B074D2"/>
    <w:rsid w:val="00B0782A"/>
    <w:rsid w:val="00B12C95"/>
    <w:rsid w:val="00B17611"/>
    <w:rsid w:val="00B20876"/>
    <w:rsid w:val="00B21DA3"/>
    <w:rsid w:val="00B26020"/>
    <w:rsid w:val="00B26BEF"/>
    <w:rsid w:val="00B35314"/>
    <w:rsid w:val="00B3772C"/>
    <w:rsid w:val="00B44A54"/>
    <w:rsid w:val="00B45BE8"/>
    <w:rsid w:val="00B47BC3"/>
    <w:rsid w:val="00B504F8"/>
    <w:rsid w:val="00B5449A"/>
    <w:rsid w:val="00B54C29"/>
    <w:rsid w:val="00B55284"/>
    <w:rsid w:val="00B608EC"/>
    <w:rsid w:val="00B60ECF"/>
    <w:rsid w:val="00B627EE"/>
    <w:rsid w:val="00B63E1A"/>
    <w:rsid w:val="00B642B8"/>
    <w:rsid w:val="00B64912"/>
    <w:rsid w:val="00B64EAD"/>
    <w:rsid w:val="00B674C3"/>
    <w:rsid w:val="00B70E21"/>
    <w:rsid w:val="00B710C4"/>
    <w:rsid w:val="00B75CB7"/>
    <w:rsid w:val="00B7638F"/>
    <w:rsid w:val="00B76D83"/>
    <w:rsid w:val="00B80DB3"/>
    <w:rsid w:val="00B8103D"/>
    <w:rsid w:val="00B83EC6"/>
    <w:rsid w:val="00B92357"/>
    <w:rsid w:val="00B92496"/>
    <w:rsid w:val="00B932FB"/>
    <w:rsid w:val="00B9378B"/>
    <w:rsid w:val="00B93B26"/>
    <w:rsid w:val="00B942D8"/>
    <w:rsid w:val="00B94358"/>
    <w:rsid w:val="00B96540"/>
    <w:rsid w:val="00B96E63"/>
    <w:rsid w:val="00BA0216"/>
    <w:rsid w:val="00BA09A6"/>
    <w:rsid w:val="00BA3910"/>
    <w:rsid w:val="00BA49EA"/>
    <w:rsid w:val="00BA49F6"/>
    <w:rsid w:val="00BA575D"/>
    <w:rsid w:val="00BA7277"/>
    <w:rsid w:val="00BA7CE6"/>
    <w:rsid w:val="00BB13A7"/>
    <w:rsid w:val="00BB1F35"/>
    <w:rsid w:val="00BB43D7"/>
    <w:rsid w:val="00BB60FB"/>
    <w:rsid w:val="00BB6663"/>
    <w:rsid w:val="00BC0BD3"/>
    <w:rsid w:val="00BC0BEF"/>
    <w:rsid w:val="00BC0C31"/>
    <w:rsid w:val="00BC106B"/>
    <w:rsid w:val="00BC1A6D"/>
    <w:rsid w:val="00BC37C3"/>
    <w:rsid w:val="00BC45D7"/>
    <w:rsid w:val="00BC4E64"/>
    <w:rsid w:val="00BC626C"/>
    <w:rsid w:val="00BC7AF7"/>
    <w:rsid w:val="00BC7C53"/>
    <w:rsid w:val="00BD1863"/>
    <w:rsid w:val="00BD3341"/>
    <w:rsid w:val="00BD3C4D"/>
    <w:rsid w:val="00BD4EF0"/>
    <w:rsid w:val="00BD50E5"/>
    <w:rsid w:val="00BE27AD"/>
    <w:rsid w:val="00BE34E2"/>
    <w:rsid w:val="00BE396A"/>
    <w:rsid w:val="00BE646A"/>
    <w:rsid w:val="00BE6786"/>
    <w:rsid w:val="00BE719D"/>
    <w:rsid w:val="00BF3120"/>
    <w:rsid w:val="00BF408D"/>
    <w:rsid w:val="00BF6A60"/>
    <w:rsid w:val="00C0319E"/>
    <w:rsid w:val="00C04B1E"/>
    <w:rsid w:val="00C05A53"/>
    <w:rsid w:val="00C07053"/>
    <w:rsid w:val="00C12361"/>
    <w:rsid w:val="00C13DF8"/>
    <w:rsid w:val="00C15E68"/>
    <w:rsid w:val="00C16CDA"/>
    <w:rsid w:val="00C21E41"/>
    <w:rsid w:val="00C22F1E"/>
    <w:rsid w:val="00C2472D"/>
    <w:rsid w:val="00C26E6F"/>
    <w:rsid w:val="00C3122A"/>
    <w:rsid w:val="00C347FF"/>
    <w:rsid w:val="00C351CD"/>
    <w:rsid w:val="00C35601"/>
    <w:rsid w:val="00C36DBB"/>
    <w:rsid w:val="00C37C7A"/>
    <w:rsid w:val="00C4169A"/>
    <w:rsid w:val="00C422FE"/>
    <w:rsid w:val="00C438E8"/>
    <w:rsid w:val="00C457FA"/>
    <w:rsid w:val="00C4636F"/>
    <w:rsid w:val="00C46769"/>
    <w:rsid w:val="00C47698"/>
    <w:rsid w:val="00C47B65"/>
    <w:rsid w:val="00C507D4"/>
    <w:rsid w:val="00C52410"/>
    <w:rsid w:val="00C524DB"/>
    <w:rsid w:val="00C5719D"/>
    <w:rsid w:val="00C614E7"/>
    <w:rsid w:val="00C614F3"/>
    <w:rsid w:val="00C62FB6"/>
    <w:rsid w:val="00C6453B"/>
    <w:rsid w:val="00C64C21"/>
    <w:rsid w:val="00C66C0B"/>
    <w:rsid w:val="00C744BD"/>
    <w:rsid w:val="00C745A4"/>
    <w:rsid w:val="00C76DF3"/>
    <w:rsid w:val="00C81E30"/>
    <w:rsid w:val="00C83E40"/>
    <w:rsid w:val="00C9134C"/>
    <w:rsid w:val="00C926CE"/>
    <w:rsid w:val="00C92DC7"/>
    <w:rsid w:val="00C9307D"/>
    <w:rsid w:val="00C93CC2"/>
    <w:rsid w:val="00C9518F"/>
    <w:rsid w:val="00C9711E"/>
    <w:rsid w:val="00CA40F6"/>
    <w:rsid w:val="00CA509E"/>
    <w:rsid w:val="00CA7BE1"/>
    <w:rsid w:val="00CB138C"/>
    <w:rsid w:val="00CB1C65"/>
    <w:rsid w:val="00CB2A13"/>
    <w:rsid w:val="00CB33D9"/>
    <w:rsid w:val="00CB3D69"/>
    <w:rsid w:val="00CB4443"/>
    <w:rsid w:val="00CB5E68"/>
    <w:rsid w:val="00CB6005"/>
    <w:rsid w:val="00CB78BE"/>
    <w:rsid w:val="00CC0B22"/>
    <w:rsid w:val="00CC258E"/>
    <w:rsid w:val="00CC2D6F"/>
    <w:rsid w:val="00CC338A"/>
    <w:rsid w:val="00CC34E7"/>
    <w:rsid w:val="00CC54F7"/>
    <w:rsid w:val="00CC5FD6"/>
    <w:rsid w:val="00CC615D"/>
    <w:rsid w:val="00CC64C1"/>
    <w:rsid w:val="00CC6BFE"/>
    <w:rsid w:val="00CC7292"/>
    <w:rsid w:val="00CC7DCB"/>
    <w:rsid w:val="00CD12B3"/>
    <w:rsid w:val="00CD21FD"/>
    <w:rsid w:val="00CD3F90"/>
    <w:rsid w:val="00CD4E09"/>
    <w:rsid w:val="00CD5187"/>
    <w:rsid w:val="00CD538A"/>
    <w:rsid w:val="00CD601A"/>
    <w:rsid w:val="00CD678F"/>
    <w:rsid w:val="00CD7001"/>
    <w:rsid w:val="00CD7782"/>
    <w:rsid w:val="00CD7F8D"/>
    <w:rsid w:val="00CE051D"/>
    <w:rsid w:val="00CE0C80"/>
    <w:rsid w:val="00CE1320"/>
    <w:rsid w:val="00CE1FBF"/>
    <w:rsid w:val="00CE2C91"/>
    <w:rsid w:val="00CE4450"/>
    <w:rsid w:val="00CE45F9"/>
    <w:rsid w:val="00CE5EEC"/>
    <w:rsid w:val="00CE69D1"/>
    <w:rsid w:val="00CF012D"/>
    <w:rsid w:val="00CF18DD"/>
    <w:rsid w:val="00CF26BA"/>
    <w:rsid w:val="00CF2B16"/>
    <w:rsid w:val="00CF2D69"/>
    <w:rsid w:val="00CF4CBF"/>
    <w:rsid w:val="00CF4D41"/>
    <w:rsid w:val="00CF560D"/>
    <w:rsid w:val="00D00BBD"/>
    <w:rsid w:val="00D012C3"/>
    <w:rsid w:val="00D0302B"/>
    <w:rsid w:val="00D1024F"/>
    <w:rsid w:val="00D103AF"/>
    <w:rsid w:val="00D11F4A"/>
    <w:rsid w:val="00D12FE5"/>
    <w:rsid w:val="00D14649"/>
    <w:rsid w:val="00D14E32"/>
    <w:rsid w:val="00D154D6"/>
    <w:rsid w:val="00D15B9F"/>
    <w:rsid w:val="00D17D13"/>
    <w:rsid w:val="00D20FC9"/>
    <w:rsid w:val="00D230CD"/>
    <w:rsid w:val="00D24C4E"/>
    <w:rsid w:val="00D26825"/>
    <w:rsid w:val="00D27ABE"/>
    <w:rsid w:val="00D3001A"/>
    <w:rsid w:val="00D32F4F"/>
    <w:rsid w:val="00D33C4C"/>
    <w:rsid w:val="00D3417F"/>
    <w:rsid w:val="00D3525A"/>
    <w:rsid w:val="00D37F31"/>
    <w:rsid w:val="00D41AF5"/>
    <w:rsid w:val="00D4228D"/>
    <w:rsid w:val="00D44190"/>
    <w:rsid w:val="00D450D0"/>
    <w:rsid w:val="00D46E2F"/>
    <w:rsid w:val="00D50A13"/>
    <w:rsid w:val="00D510DA"/>
    <w:rsid w:val="00D51A52"/>
    <w:rsid w:val="00D5365D"/>
    <w:rsid w:val="00D5434B"/>
    <w:rsid w:val="00D5519A"/>
    <w:rsid w:val="00D55C79"/>
    <w:rsid w:val="00D56520"/>
    <w:rsid w:val="00D57D6E"/>
    <w:rsid w:val="00D608A0"/>
    <w:rsid w:val="00D61048"/>
    <w:rsid w:val="00D6318B"/>
    <w:rsid w:val="00D63A71"/>
    <w:rsid w:val="00D65DA3"/>
    <w:rsid w:val="00D6729D"/>
    <w:rsid w:val="00D67331"/>
    <w:rsid w:val="00D67524"/>
    <w:rsid w:val="00D67904"/>
    <w:rsid w:val="00D67A4B"/>
    <w:rsid w:val="00D70B5E"/>
    <w:rsid w:val="00D70D3F"/>
    <w:rsid w:val="00D73EC5"/>
    <w:rsid w:val="00D7478E"/>
    <w:rsid w:val="00D77D3C"/>
    <w:rsid w:val="00D80A12"/>
    <w:rsid w:val="00D8160E"/>
    <w:rsid w:val="00D8182E"/>
    <w:rsid w:val="00D8251F"/>
    <w:rsid w:val="00D8533F"/>
    <w:rsid w:val="00D86163"/>
    <w:rsid w:val="00D8708E"/>
    <w:rsid w:val="00D87575"/>
    <w:rsid w:val="00D8788C"/>
    <w:rsid w:val="00D87AF4"/>
    <w:rsid w:val="00D909A5"/>
    <w:rsid w:val="00D92296"/>
    <w:rsid w:val="00D94945"/>
    <w:rsid w:val="00D95C8B"/>
    <w:rsid w:val="00D962A5"/>
    <w:rsid w:val="00DA224E"/>
    <w:rsid w:val="00DA2953"/>
    <w:rsid w:val="00DA5EB4"/>
    <w:rsid w:val="00DB0FA5"/>
    <w:rsid w:val="00DB4C09"/>
    <w:rsid w:val="00DB5001"/>
    <w:rsid w:val="00DB5F71"/>
    <w:rsid w:val="00DB6414"/>
    <w:rsid w:val="00DC0385"/>
    <w:rsid w:val="00DC097C"/>
    <w:rsid w:val="00DC0A1F"/>
    <w:rsid w:val="00DC0AD8"/>
    <w:rsid w:val="00DC0E4A"/>
    <w:rsid w:val="00DC3621"/>
    <w:rsid w:val="00DC38ED"/>
    <w:rsid w:val="00DC66F8"/>
    <w:rsid w:val="00DC7CDF"/>
    <w:rsid w:val="00DC7D20"/>
    <w:rsid w:val="00DD0137"/>
    <w:rsid w:val="00DD1A45"/>
    <w:rsid w:val="00DD2927"/>
    <w:rsid w:val="00DD5C60"/>
    <w:rsid w:val="00DD68AE"/>
    <w:rsid w:val="00DE1B8D"/>
    <w:rsid w:val="00DE1E7C"/>
    <w:rsid w:val="00DE2198"/>
    <w:rsid w:val="00DE31C1"/>
    <w:rsid w:val="00DE3848"/>
    <w:rsid w:val="00DE44BF"/>
    <w:rsid w:val="00DE50D3"/>
    <w:rsid w:val="00DE5F5E"/>
    <w:rsid w:val="00DE7535"/>
    <w:rsid w:val="00DF1449"/>
    <w:rsid w:val="00DF229E"/>
    <w:rsid w:val="00DF2A90"/>
    <w:rsid w:val="00DF3BB8"/>
    <w:rsid w:val="00DF45EB"/>
    <w:rsid w:val="00DF470E"/>
    <w:rsid w:val="00DF52E3"/>
    <w:rsid w:val="00E02C2D"/>
    <w:rsid w:val="00E0305F"/>
    <w:rsid w:val="00E034E5"/>
    <w:rsid w:val="00E04037"/>
    <w:rsid w:val="00E04541"/>
    <w:rsid w:val="00E05F95"/>
    <w:rsid w:val="00E07DD6"/>
    <w:rsid w:val="00E11027"/>
    <w:rsid w:val="00E1106C"/>
    <w:rsid w:val="00E11DA2"/>
    <w:rsid w:val="00E15840"/>
    <w:rsid w:val="00E15D39"/>
    <w:rsid w:val="00E22DEE"/>
    <w:rsid w:val="00E22ED9"/>
    <w:rsid w:val="00E23C48"/>
    <w:rsid w:val="00E24565"/>
    <w:rsid w:val="00E24C84"/>
    <w:rsid w:val="00E2677F"/>
    <w:rsid w:val="00E275D6"/>
    <w:rsid w:val="00E31CE3"/>
    <w:rsid w:val="00E33719"/>
    <w:rsid w:val="00E33C92"/>
    <w:rsid w:val="00E34837"/>
    <w:rsid w:val="00E34A83"/>
    <w:rsid w:val="00E35B74"/>
    <w:rsid w:val="00E36443"/>
    <w:rsid w:val="00E366FD"/>
    <w:rsid w:val="00E3770D"/>
    <w:rsid w:val="00E4075B"/>
    <w:rsid w:val="00E40A34"/>
    <w:rsid w:val="00E4293A"/>
    <w:rsid w:val="00E44A07"/>
    <w:rsid w:val="00E46232"/>
    <w:rsid w:val="00E46617"/>
    <w:rsid w:val="00E47D53"/>
    <w:rsid w:val="00E50DA2"/>
    <w:rsid w:val="00E51153"/>
    <w:rsid w:val="00E526D8"/>
    <w:rsid w:val="00E53C1F"/>
    <w:rsid w:val="00E53F8E"/>
    <w:rsid w:val="00E553C4"/>
    <w:rsid w:val="00E57A29"/>
    <w:rsid w:val="00E6194F"/>
    <w:rsid w:val="00E61DFC"/>
    <w:rsid w:val="00E652A8"/>
    <w:rsid w:val="00E66E5C"/>
    <w:rsid w:val="00E67F37"/>
    <w:rsid w:val="00E74A85"/>
    <w:rsid w:val="00E74CED"/>
    <w:rsid w:val="00E75532"/>
    <w:rsid w:val="00E76C11"/>
    <w:rsid w:val="00E776C5"/>
    <w:rsid w:val="00E813A4"/>
    <w:rsid w:val="00E83157"/>
    <w:rsid w:val="00E83159"/>
    <w:rsid w:val="00E833C7"/>
    <w:rsid w:val="00E84A23"/>
    <w:rsid w:val="00E85897"/>
    <w:rsid w:val="00E86D35"/>
    <w:rsid w:val="00E87EC1"/>
    <w:rsid w:val="00E915FD"/>
    <w:rsid w:val="00E93FD0"/>
    <w:rsid w:val="00E957F0"/>
    <w:rsid w:val="00E9608D"/>
    <w:rsid w:val="00E96D66"/>
    <w:rsid w:val="00EA044F"/>
    <w:rsid w:val="00EA0550"/>
    <w:rsid w:val="00EA116D"/>
    <w:rsid w:val="00EA4BEE"/>
    <w:rsid w:val="00EA5FCC"/>
    <w:rsid w:val="00EA7404"/>
    <w:rsid w:val="00EB01E0"/>
    <w:rsid w:val="00EB42C1"/>
    <w:rsid w:val="00EB4400"/>
    <w:rsid w:val="00EB6595"/>
    <w:rsid w:val="00EC0156"/>
    <w:rsid w:val="00EC1E28"/>
    <w:rsid w:val="00EC3D50"/>
    <w:rsid w:val="00EC3F08"/>
    <w:rsid w:val="00EC4F2C"/>
    <w:rsid w:val="00EC552C"/>
    <w:rsid w:val="00ED080D"/>
    <w:rsid w:val="00ED0B1B"/>
    <w:rsid w:val="00ED3508"/>
    <w:rsid w:val="00ED3A2C"/>
    <w:rsid w:val="00ED4056"/>
    <w:rsid w:val="00ED50E6"/>
    <w:rsid w:val="00ED691B"/>
    <w:rsid w:val="00EE04BA"/>
    <w:rsid w:val="00EE0836"/>
    <w:rsid w:val="00EE0874"/>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AA8"/>
    <w:rsid w:val="00EF78B8"/>
    <w:rsid w:val="00F04226"/>
    <w:rsid w:val="00F06505"/>
    <w:rsid w:val="00F07542"/>
    <w:rsid w:val="00F10723"/>
    <w:rsid w:val="00F11336"/>
    <w:rsid w:val="00F11719"/>
    <w:rsid w:val="00F12220"/>
    <w:rsid w:val="00F131AB"/>
    <w:rsid w:val="00F139BD"/>
    <w:rsid w:val="00F17144"/>
    <w:rsid w:val="00F17C77"/>
    <w:rsid w:val="00F20AFE"/>
    <w:rsid w:val="00F2322F"/>
    <w:rsid w:val="00F26054"/>
    <w:rsid w:val="00F2636E"/>
    <w:rsid w:val="00F26938"/>
    <w:rsid w:val="00F26BF1"/>
    <w:rsid w:val="00F30E8F"/>
    <w:rsid w:val="00F32697"/>
    <w:rsid w:val="00F32AEC"/>
    <w:rsid w:val="00F33DD2"/>
    <w:rsid w:val="00F359A7"/>
    <w:rsid w:val="00F3669D"/>
    <w:rsid w:val="00F37CAF"/>
    <w:rsid w:val="00F37D2E"/>
    <w:rsid w:val="00F45E67"/>
    <w:rsid w:val="00F51980"/>
    <w:rsid w:val="00F5268E"/>
    <w:rsid w:val="00F54DDF"/>
    <w:rsid w:val="00F56E2C"/>
    <w:rsid w:val="00F578AB"/>
    <w:rsid w:val="00F579D4"/>
    <w:rsid w:val="00F6031E"/>
    <w:rsid w:val="00F617BB"/>
    <w:rsid w:val="00F64628"/>
    <w:rsid w:val="00F65AC1"/>
    <w:rsid w:val="00F66A13"/>
    <w:rsid w:val="00F67265"/>
    <w:rsid w:val="00F72194"/>
    <w:rsid w:val="00F734A8"/>
    <w:rsid w:val="00F73609"/>
    <w:rsid w:val="00F750CE"/>
    <w:rsid w:val="00F76E42"/>
    <w:rsid w:val="00F77036"/>
    <w:rsid w:val="00F8070D"/>
    <w:rsid w:val="00F80A49"/>
    <w:rsid w:val="00F81332"/>
    <w:rsid w:val="00F824AC"/>
    <w:rsid w:val="00F8261A"/>
    <w:rsid w:val="00F8294E"/>
    <w:rsid w:val="00F84975"/>
    <w:rsid w:val="00F8533B"/>
    <w:rsid w:val="00F86874"/>
    <w:rsid w:val="00F868C9"/>
    <w:rsid w:val="00F9064F"/>
    <w:rsid w:val="00F910AC"/>
    <w:rsid w:val="00F944EC"/>
    <w:rsid w:val="00F94EE1"/>
    <w:rsid w:val="00F97607"/>
    <w:rsid w:val="00FA00BF"/>
    <w:rsid w:val="00FA18B4"/>
    <w:rsid w:val="00FA2596"/>
    <w:rsid w:val="00FA691A"/>
    <w:rsid w:val="00FA6E9B"/>
    <w:rsid w:val="00FA7049"/>
    <w:rsid w:val="00FA74B2"/>
    <w:rsid w:val="00FB1558"/>
    <w:rsid w:val="00FB1ECC"/>
    <w:rsid w:val="00FB5E33"/>
    <w:rsid w:val="00FB6373"/>
    <w:rsid w:val="00FB719E"/>
    <w:rsid w:val="00FB7B75"/>
    <w:rsid w:val="00FC298D"/>
    <w:rsid w:val="00FC2B19"/>
    <w:rsid w:val="00FC34A4"/>
    <w:rsid w:val="00FC3A1A"/>
    <w:rsid w:val="00FC3DF4"/>
    <w:rsid w:val="00FC3FF1"/>
    <w:rsid w:val="00FC409E"/>
    <w:rsid w:val="00FC5782"/>
    <w:rsid w:val="00FC7E60"/>
    <w:rsid w:val="00FD17DB"/>
    <w:rsid w:val="00FD3474"/>
    <w:rsid w:val="00FD384F"/>
    <w:rsid w:val="00FD463A"/>
    <w:rsid w:val="00FD4F22"/>
    <w:rsid w:val="00FD67D5"/>
    <w:rsid w:val="00FE07DD"/>
    <w:rsid w:val="00FE161B"/>
    <w:rsid w:val="00FE2401"/>
    <w:rsid w:val="00FE2524"/>
    <w:rsid w:val="00FE509C"/>
    <w:rsid w:val="00FE6D61"/>
    <w:rsid w:val="00FF08DB"/>
    <w:rsid w:val="00FF1BA6"/>
    <w:rsid w:val="00FF2556"/>
    <w:rsid w:val="00FF4139"/>
    <w:rsid w:val="00FF4210"/>
    <w:rsid w:val="00FF455E"/>
    <w:rsid w:val="00FF6B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E86D35"/>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E86D35"/>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E86D35"/>
    <w:pPr>
      <w:pBdr>
        <w:bottom w:val="single" w:sz="4" w:space="1" w:color="BFBFBF" w:themeColor="background1" w:themeShade="BF"/>
      </w:pBdr>
      <w:tabs>
        <w:tab w:val="left" w:pos="187"/>
      </w:tabs>
      <w:spacing w:before="60" w:after="60"/>
      <w:outlineLvl w:val="1"/>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E86D35"/>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E86D35"/>
    <w:pPr>
      <w:tabs>
        <w:tab w:val="clear" w:pos="187"/>
      </w:tabs>
      <w:outlineLvl w:val="9"/>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E86D35"/>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character" w:customStyle="1" w:styleId="LogoportMarkup">
    <w:name w:val="LogoportMarkup"/>
    <w:basedOn w:val="DefaultParagraphFont"/>
    <w:rsid w:val="00690C65"/>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690C65"/>
    <w:rPr>
      <w:rFonts w:ascii="Courier New" w:hAnsi="Courier New" w:cs="Courier New"/>
      <w:b w:val="0"/>
      <w:i w:val="0"/>
      <w:color w:val="808080"/>
      <w:sz w:val="18"/>
      <w:szCs w:val="6"/>
    </w:rPr>
  </w:style>
  <w:style w:type="paragraph" w:customStyle="1" w:styleId="productlist-body0">
    <w:name w:val="productlist-body"/>
    <w:basedOn w:val="Normal"/>
    <w:rsid w:val="001B7CEF"/>
    <w:pPr>
      <w:spacing w:after="0"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hyperlink" Target="http://go.microsoft.com/?linkid=9846224" TargetMode="External"/><Relationship Id="rId39" Type="http://schemas.openxmlformats.org/officeDocument/2006/relationships/hyperlink" Target="http://go.microsoft.com/fwlink/p/?LinkID=66121" TargetMode="External"/><Relationship Id="rId3" Type="http://schemas.openxmlformats.org/officeDocument/2006/relationships/styles" Target="styles.xml"/><Relationship Id="rId21" Type="http://schemas.openxmlformats.org/officeDocument/2006/relationships/hyperlink" Target="http://go.microsoft.com/?linkid=9839207" TargetMode="External"/><Relationship Id="rId34" Type="http://schemas.openxmlformats.org/officeDocument/2006/relationships/hyperlink" Target="http://azure.microsoft.com/en-us/support/legal/microsoft-azure-store-terms/" TargetMode="External"/><Relationship Id="rId42" Type="http://schemas.openxmlformats.org/officeDocument/2006/relationships/hyperlink" Target="http://www.microsoft.com/itacademy" TargetMode="External"/><Relationship Id="rId47" Type="http://schemas.openxmlformats.org/officeDocument/2006/relationships/hyperlink" Target="http://go.microsoft.com/fwlink/?LinkID=248686" TargetMode="External"/><Relationship Id="rId50"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hyperlink" Target="http://azure.microsoft.com/en-us/support/legal/store-terms/" TargetMode="External"/><Relationship Id="rId38" Type="http://schemas.openxmlformats.org/officeDocument/2006/relationships/hyperlink" Target="http://go.microsoft.com/?linkid=9839206" TargetMode="External"/><Relationship Id="rId46" Type="http://schemas.openxmlformats.org/officeDocument/2006/relationships/hyperlink" Target="http://go.microsoft.com/?linkid=9710837"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azure.microsoft.com/support/legal/sla/" TargetMode="External"/><Relationship Id="rId41" Type="http://schemas.openxmlformats.org/officeDocument/2006/relationships/hyperlink" Target="http://go.microsoft.com/fwlink/?LinkID=248686"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azure.microsoft.com/en-us/regions" TargetMode="External"/><Relationship Id="rId37" Type="http://schemas.openxmlformats.org/officeDocument/2006/relationships/hyperlink" Target="http://go.microsoft.com/?linkid=9839206" TargetMode="External"/><Relationship Id="rId40" Type="http://schemas.openxmlformats.org/officeDocument/2006/relationships/hyperlink" Target="http://go.microsoft.com/fwlink/p/?LinkID=223436" TargetMode="External"/><Relationship Id="rId45" Type="http://schemas.openxmlformats.org/officeDocument/2006/relationships/hyperlink" Target="http://aka.ms/translatorprivacy"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2.xml"/><Relationship Id="rId49"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azure.microsoft.com/services/" TargetMode="External"/><Relationship Id="rId44" Type="http://schemas.openxmlformats.org/officeDocument/2006/relationships/hyperlink" Target="http://aka.ms/translatortou" TargetMode="External"/><Relationship Id="rId52"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footer" Target="footer9.xml"/><Relationship Id="rId30" Type="http://schemas.openxmlformats.org/officeDocument/2006/relationships/hyperlink" Target="http://azure.microsoft.com/en-us/regions/" TargetMode="External"/><Relationship Id="rId35" Type="http://schemas.openxmlformats.org/officeDocument/2006/relationships/footer" Target="footer11.xml"/><Relationship Id="rId43" Type="http://schemas.openxmlformats.org/officeDocument/2006/relationships/hyperlink" Target="http://go.microsoft.com/?linkid=9839206" TargetMode="External"/><Relationship Id="rId48" Type="http://schemas.openxmlformats.org/officeDocument/2006/relationships/hyperlink" Target="http://www.mpegla.com" TargetMode="External"/><Relationship Id="rId8" Type="http://schemas.openxmlformats.org/officeDocument/2006/relationships/header" Target="header1.xml"/><Relationship Id="rId51" Type="http://schemas.openxmlformats.org/officeDocument/2006/relationships/hyperlink" Target="http://go.microsoft.com/?linkid=9839207"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A975D-2107-4534-9784-C4BA1687D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19505</Words>
  <Characters>111180</Characters>
  <Application>Microsoft Office Word</Application>
  <DocSecurity>8</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2015-10-23T05:17:00Z</dcterms:created>
  <dcterms:modified xsi:type="dcterms:W3CDTF">2015-10-23T05:18:00Z</dcterms:modified>
</cp:coreProperties>
</file>