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2CEED" w14:textId="77777777" w:rsidR="00AB6BFF" w:rsidRDefault="00AB6BFF" w:rsidP="00AB6BFF">
      <w:pPr>
        <w:pStyle w:val="ProductList-Body"/>
        <w:ind w:right="8640"/>
        <w:rPr>
          <w:rFonts w:asciiTheme="majorHAnsi" w:hAnsiTheme="majorHAnsi"/>
          <w:color w:val="FFFFFF" w:themeColor="background1"/>
          <w:sz w:val="6"/>
          <w:szCs w:val="6"/>
        </w:rPr>
      </w:pPr>
      <w:bookmarkStart w:id="0" w:name="CoverPage"/>
      <w:bookmarkStart w:id="1" w:name="_GoBack"/>
      <w:bookmarkEnd w:id="1"/>
    </w:p>
    <w:p w14:paraId="73F93AFA" w14:textId="77777777" w:rsidR="00AB6BFF" w:rsidRPr="00B64EAD" w:rsidRDefault="00AB6BFF" w:rsidP="00AB6BFF">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B5883C7" w14:textId="77777777" w:rsidR="00AB6BFF" w:rsidRPr="00B64EAD" w:rsidRDefault="00AB6BFF" w:rsidP="00AB6BFF">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4DC445FB" w14:textId="77777777" w:rsidR="00AB6BFF" w:rsidRDefault="00AB6BFF" w:rsidP="00AB6BFF">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7DBD7C1B" w14:textId="77777777" w:rsidR="00AB6BFF" w:rsidRDefault="00AB6BFF" w:rsidP="00AB6BFF">
      <w:pPr>
        <w:pStyle w:val="ProductList-Body"/>
        <w:shd w:val="clear" w:color="auto" w:fill="00BCF2"/>
        <w:ind w:right="8640"/>
        <w:rPr>
          <w:color w:val="FFFFFF" w:themeColor="background1"/>
        </w:rPr>
      </w:pPr>
    </w:p>
    <w:p w14:paraId="694F146A" w14:textId="77777777" w:rsidR="00AB6BFF" w:rsidRPr="00DC097C" w:rsidRDefault="00AB6BFF" w:rsidP="00AB6BFF">
      <w:pPr>
        <w:pStyle w:val="ProductList-Body"/>
        <w:shd w:val="clear" w:color="auto" w:fill="00BCF2"/>
        <w:ind w:right="8640"/>
        <w:rPr>
          <w:color w:val="FFFFFF" w:themeColor="background1"/>
        </w:rPr>
      </w:pPr>
    </w:p>
    <w:p w14:paraId="19CF030C" w14:textId="77777777" w:rsidR="00AB6BFF" w:rsidRPr="00B64EAD" w:rsidRDefault="00AB6BFF" w:rsidP="00AB6BF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35B4A359" w14:textId="77777777"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655B2A">
        <w:rPr>
          <w:rFonts w:asciiTheme="majorHAnsi" w:hAnsiTheme="majorHAnsi"/>
          <w:color w:val="FFFFFF" w:themeColor="background1"/>
          <w:sz w:val="60"/>
          <w:szCs w:val="60"/>
        </w:rPr>
        <w:t>Microsoft Professional Services</w:t>
      </w:r>
    </w:p>
    <w:p w14:paraId="6DEB6BD0" w14:textId="77777777" w:rsidR="00AB6BFF" w:rsidRPr="00655B2A" w:rsidRDefault="00AB6BFF" w:rsidP="00AB6BFF">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655B2A">
        <w:rPr>
          <w:rFonts w:asciiTheme="majorHAnsi" w:hAnsiTheme="majorHAnsi"/>
          <w:color w:val="FFFFFF" w:themeColor="background1"/>
          <w:sz w:val="60"/>
          <w:szCs w:val="60"/>
        </w:rPr>
        <w:t xml:space="preserve"> Data Protection Addendum</w:t>
      </w:r>
    </w:p>
    <w:p w14:paraId="7B940CA2" w14:textId="1EA50427"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655B2A">
        <w:rPr>
          <w:rFonts w:asciiTheme="majorHAnsi" w:hAnsiTheme="majorHAnsi"/>
          <w:color w:val="FFFFFF" w:themeColor="background1"/>
          <w:sz w:val="72"/>
          <w:szCs w:val="72"/>
        </w:rPr>
        <w:tab/>
      </w:r>
      <w:r w:rsidR="009F284C">
        <w:rPr>
          <w:rFonts w:asciiTheme="majorHAnsi" w:hAnsiTheme="majorHAnsi"/>
          <w:color w:val="FFFFFF" w:themeColor="background1"/>
          <w:sz w:val="48"/>
          <w:szCs w:val="72"/>
        </w:rPr>
        <w:t>February</w:t>
      </w:r>
      <w:r w:rsidRPr="00655B2A">
        <w:rPr>
          <w:rFonts w:asciiTheme="majorHAnsi" w:hAnsiTheme="majorHAnsi"/>
          <w:color w:val="FFFFFF" w:themeColor="background1"/>
          <w:sz w:val="48"/>
          <w:szCs w:val="72"/>
        </w:rPr>
        <w:t xml:space="preserve"> 2020</w:t>
      </w:r>
    </w:p>
    <w:p w14:paraId="79B5AFA3"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200C1B"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7D4671" w14:textId="77777777" w:rsidR="00AB6BFF" w:rsidRPr="00655B2A" w:rsidRDefault="00AB6BFF" w:rsidP="00AB6BFF">
      <w:pPr>
        <w:pStyle w:val="ProductList-Body"/>
      </w:pPr>
    </w:p>
    <w:p w14:paraId="3ACD8B86" w14:textId="77777777" w:rsidR="005533C9" w:rsidRDefault="005533C9">
      <w:pPr>
        <w:rPr>
          <w:sz w:val="18"/>
        </w:rPr>
      </w:pPr>
      <w:r>
        <w:br w:type="page"/>
      </w:r>
    </w:p>
    <w:p w14:paraId="2126A84A" w14:textId="13CD01DF" w:rsidR="002C4382" w:rsidRPr="00655B2A" w:rsidRDefault="002C4382" w:rsidP="002C4382">
      <w:pPr>
        <w:pStyle w:val="ProductList-Body"/>
        <w:spacing w:after="120"/>
        <w:outlineLvl w:val="0"/>
        <w:rPr>
          <w:rFonts w:asciiTheme="majorHAnsi" w:hAnsiTheme="majorHAnsi"/>
          <w:b/>
          <w:sz w:val="40"/>
          <w:szCs w:val="40"/>
        </w:rPr>
        <w:sectPr w:rsidR="002C4382" w:rsidRPr="00655B2A" w:rsidSect="002C438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docGrid w:linePitch="360"/>
        </w:sectPr>
      </w:pPr>
      <w:r w:rsidRPr="00655B2A">
        <w:rPr>
          <w:rFonts w:asciiTheme="majorHAnsi" w:hAnsiTheme="majorHAnsi"/>
          <w:b/>
          <w:sz w:val="40"/>
          <w:szCs w:val="40"/>
        </w:rPr>
        <w:lastRenderedPageBreak/>
        <w:t>Table of Contents</w:t>
      </w:r>
    </w:p>
    <w:p w14:paraId="0C36F3AE" w14:textId="32E5B49E" w:rsidR="001D6734" w:rsidRDefault="002C4382">
      <w:pPr>
        <w:pStyle w:val="TOC1"/>
        <w:tabs>
          <w:tab w:val="right" w:leader="dot" w:pos="5030"/>
        </w:tabs>
        <w:rPr>
          <w:rFonts w:eastAsiaTheme="minorEastAsia"/>
          <w:b w:val="0"/>
          <w:caps w:val="0"/>
          <w:noProof/>
          <w:sz w:val="22"/>
          <w:lang w:eastAsia="ja-JP"/>
        </w:rPr>
      </w:pPr>
      <w:r w:rsidRPr="00655B2A">
        <w:fldChar w:fldCharType="begin"/>
      </w:r>
      <w:r w:rsidRPr="00655B2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655B2A">
        <w:fldChar w:fldCharType="separate"/>
      </w:r>
      <w:hyperlink w:anchor="_Toc30496688" w:history="1">
        <w:r w:rsidR="001D6734" w:rsidRPr="009E4CE6">
          <w:rPr>
            <w:rStyle w:val="Hyperlink"/>
            <w:noProof/>
          </w:rPr>
          <w:t>Introduction</w:t>
        </w:r>
        <w:r w:rsidR="001D6734">
          <w:rPr>
            <w:noProof/>
            <w:webHidden/>
          </w:rPr>
          <w:tab/>
        </w:r>
        <w:r w:rsidR="001D6734">
          <w:rPr>
            <w:noProof/>
            <w:webHidden/>
          </w:rPr>
          <w:fldChar w:fldCharType="begin"/>
        </w:r>
        <w:r w:rsidR="001D6734">
          <w:rPr>
            <w:noProof/>
            <w:webHidden/>
          </w:rPr>
          <w:instrText xml:space="preserve"> PAGEREF _Toc30496688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332F1C13" w14:textId="38520EE2" w:rsidR="001D6734" w:rsidRDefault="002F17E5">
      <w:pPr>
        <w:pStyle w:val="TOC5"/>
        <w:tabs>
          <w:tab w:val="right" w:leader="dot" w:pos="5030"/>
        </w:tabs>
        <w:rPr>
          <w:rFonts w:eastAsiaTheme="minorEastAsia"/>
          <w:noProof/>
          <w:sz w:val="22"/>
          <w:lang w:eastAsia="ja-JP"/>
        </w:rPr>
      </w:pPr>
      <w:hyperlink w:anchor="_Toc30496689" w:history="1">
        <w:r w:rsidR="001D6734" w:rsidRPr="009E4CE6">
          <w:rPr>
            <w:rStyle w:val="Hyperlink"/>
            <w:noProof/>
          </w:rPr>
          <w:t>Applicable DPA and Updates</w:t>
        </w:r>
        <w:r w:rsidR="001D6734">
          <w:rPr>
            <w:noProof/>
            <w:webHidden/>
          </w:rPr>
          <w:tab/>
        </w:r>
        <w:r w:rsidR="001D6734">
          <w:rPr>
            <w:noProof/>
            <w:webHidden/>
          </w:rPr>
          <w:fldChar w:fldCharType="begin"/>
        </w:r>
        <w:r w:rsidR="001D6734">
          <w:rPr>
            <w:noProof/>
            <w:webHidden/>
          </w:rPr>
          <w:instrText xml:space="preserve"> PAGEREF _Toc30496689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3154D1C8" w14:textId="44BF4B09" w:rsidR="001D6734" w:rsidRDefault="002F17E5">
      <w:pPr>
        <w:pStyle w:val="TOC5"/>
        <w:tabs>
          <w:tab w:val="right" w:leader="dot" w:pos="5030"/>
        </w:tabs>
        <w:rPr>
          <w:rFonts w:eastAsiaTheme="minorEastAsia"/>
          <w:noProof/>
          <w:sz w:val="22"/>
          <w:lang w:eastAsia="ja-JP"/>
        </w:rPr>
      </w:pPr>
      <w:hyperlink w:anchor="_Toc30496690" w:history="1">
        <w:r w:rsidR="001D6734" w:rsidRPr="009E4CE6">
          <w:rPr>
            <w:rStyle w:val="Hyperlink"/>
            <w:noProof/>
          </w:rPr>
          <w:t>Prior Versions</w:t>
        </w:r>
        <w:r w:rsidR="001D6734">
          <w:rPr>
            <w:noProof/>
            <w:webHidden/>
          </w:rPr>
          <w:tab/>
        </w:r>
        <w:r w:rsidR="001D6734">
          <w:rPr>
            <w:noProof/>
            <w:webHidden/>
          </w:rPr>
          <w:fldChar w:fldCharType="begin"/>
        </w:r>
        <w:r w:rsidR="001D6734">
          <w:rPr>
            <w:noProof/>
            <w:webHidden/>
          </w:rPr>
          <w:instrText xml:space="preserve"> PAGEREF _Toc30496690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1E00A712" w14:textId="7E3492AD" w:rsidR="001D6734" w:rsidRDefault="002F17E5">
      <w:pPr>
        <w:pStyle w:val="TOC3"/>
        <w:rPr>
          <w:rFonts w:eastAsiaTheme="minorEastAsia"/>
          <w:b w:val="0"/>
          <w:smallCaps w:val="0"/>
          <w:sz w:val="22"/>
          <w:lang w:eastAsia="ja-JP"/>
        </w:rPr>
      </w:pPr>
      <w:hyperlink w:anchor="_Toc30496691" w:history="1">
        <w:r w:rsidR="001D6734" w:rsidRPr="009E4CE6">
          <w:rPr>
            <w:rStyle w:val="Hyperlink"/>
          </w:rPr>
          <w:t>Clarifications and Summary of Changes</w:t>
        </w:r>
        <w:r w:rsidR="001D6734">
          <w:rPr>
            <w:webHidden/>
          </w:rPr>
          <w:tab/>
        </w:r>
        <w:r w:rsidR="001D6734">
          <w:rPr>
            <w:webHidden/>
          </w:rPr>
          <w:fldChar w:fldCharType="begin"/>
        </w:r>
        <w:r w:rsidR="001D6734">
          <w:rPr>
            <w:webHidden/>
          </w:rPr>
          <w:instrText xml:space="preserve"> PAGEREF _Toc30496691 \h </w:instrText>
        </w:r>
        <w:r w:rsidR="001D6734">
          <w:rPr>
            <w:webHidden/>
          </w:rPr>
        </w:r>
        <w:r w:rsidR="001D6734">
          <w:rPr>
            <w:webHidden/>
          </w:rPr>
          <w:fldChar w:fldCharType="separate"/>
        </w:r>
        <w:r w:rsidR="001D6734">
          <w:rPr>
            <w:webHidden/>
          </w:rPr>
          <w:t>3</w:t>
        </w:r>
        <w:r w:rsidR="001D6734">
          <w:rPr>
            <w:webHidden/>
          </w:rPr>
          <w:fldChar w:fldCharType="end"/>
        </w:r>
      </w:hyperlink>
    </w:p>
    <w:p w14:paraId="1A1626F9" w14:textId="350526E0" w:rsidR="001D6734" w:rsidRDefault="002F17E5">
      <w:pPr>
        <w:pStyle w:val="TOC1"/>
        <w:tabs>
          <w:tab w:val="right" w:leader="dot" w:pos="5030"/>
        </w:tabs>
        <w:rPr>
          <w:rFonts w:eastAsiaTheme="minorEastAsia"/>
          <w:b w:val="0"/>
          <w:caps w:val="0"/>
          <w:noProof/>
          <w:sz w:val="22"/>
          <w:lang w:eastAsia="ja-JP"/>
        </w:rPr>
      </w:pPr>
      <w:hyperlink w:anchor="_Toc30496692" w:history="1">
        <w:r w:rsidR="001D6734" w:rsidRPr="009E4CE6">
          <w:rPr>
            <w:rStyle w:val="Hyperlink"/>
            <w:noProof/>
          </w:rPr>
          <w:t>Definitions</w:t>
        </w:r>
        <w:r w:rsidR="001D6734">
          <w:rPr>
            <w:noProof/>
            <w:webHidden/>
          </w:rPr>
          <w:tab/>
        </w:r>
        <w:r w:rsidR="001D6734">
          <w:rPr>
            <w:noProof/>
            <w:webHidden/>
          </w:rPr>
          <w:fldChar w:fldCharType="begin"/>
        </w:r>
        <w:r w:rsidR="001D6734">
          <w:rPr>
            <w:noProof/>
            <w:webHidden/>
          </w:rPr>
          <w:instrText xml:space="preserve"> PAGEREF _Toc30496692 \h </w:instrText>
        </w:r>
        <w:r w:rsidR="001D6734">
          <w:rPr>
            <w:noProof/>
            <w:webHidden/>
          </w:rPr>
        </w:r>
        <w:r w:rsidR="001D6734">
          <w:rPr>
            <w:noProof/>
            <w:webHidden/>
          </w:rPr>
          <w:fldChar w:fldCharType="separate"/>
        </w:r>
        <w:r w:rsidR="001D6734">
          <w:rPr>
            <w:noProof/>
            <w:webHidden/>
          </w:rPr>
          <w:t>4</w:t>
        </w:r>
        <w:r w:rsidR="001D6734">
          <w:rPr>
            <w:noProof/>
            <w:webHidden/>
          </w:rPr>
          <w:fldChar w:fldCharType="end"/>
        </w:r>
      </w:hyperlink>
    </w:p>
    <w:p w14:paraId="5EE1D23B" w14:textId="6DB6EB49" w:rsidR="001D6734" w:rsidRDefault="002F17E5">
      <w:pPr>
        <w:pStyle w:val="TOC1"/>
        <w:tabs>
          <w:tab w:val="right" w:leader="dot" w:pos="5030"/>
        </w:tabs>
        <w:rPr>
          <w:rFonts w:eastAsiaTheme="minorEastAsia"/>
          <w:b w:val="0"/>
          <w:caps w:val="0"/>
          <w:noProof/>
          <w:sz w:val="22"/>
          <w:lang w:eastAsia="ja-JP"/>
        </w:rPr>
      </w:pPr>
      <w:hyperlink w:anchor="_Toc30496693" w:history="1">
        <w:r w:rsidR="001D6734" w:rsidRPr="009E4CE6">
          <w:rPr>
            <w:rStyle w:val="Hyperlink"/>
            <w:noProof/>
          </w:rPr>
          <w:t>General Terms</w:t>
        </w:r>
        <w:r w:rsidR="001D6734">
          <w:rPr>
            <w:noProof/>
            <w:webHidden/>
          </w:rPr>
          <w:tab/>
        </w:r>
        <w:r w:rsidR="001D6734">
          <w:rPr>
            <w:noProof/>
            <w:webHidden/>
          </w:rPr>
          <w:fldChar w:fldCharType="begin"/>
        </w:r>
        <w:r w:rsidR="001D6734">
          <w:rPr>
            <w:noProof/>
            <w:webHidden/>
          </w:rPr>
          <w:instrText xml:space="preserve"> PAGEREF _Toc30496693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184B0EFB" w14:textId="06A362AC" w:rsidR="001D6734" w:rsidRDefault="002F17E5">
      <w:pPr>
        <w:pStyle w:val="TOC5"/>
        <w:tabs>
          <w:tab w:val="right" w:leader="dot" w:pos="5030"/>
        </w:tabs>
        <w:rPr>
          <w:rFonts w:eastAsiaTheme="minorEastAsia"/>
          <w:noProof/>
          <w:sz w:val="22"/>
          <w:lang w:eastAsia="ja-JP"/>
        </w:rPr>
      </w:pPr>
      <w:hyperlink w:anchor="_Toc30496694" w:history="1">
        <w:r w:rsidR="001D6734" w:rsidRPr="009E4CE6">
          <w:rPr>
            <w:rStyle w:val="Hyperlink"/>
            <w:noProof/>
          </w:rPr>
          <w:t>Compliance with Laws</w:t>
        </w:r>
        <w:r w:rsidR="001D6734">
          <w:rPr>
            <w:noProof/>
            <w:webHidden/>
          </w:rPr>
          <w:tab/>
        </w:r>
        <w:r w:rsidR="001D6734">
          <w:rPr>
            <w:noProof/>
            <w:webHidden/>
          </w:rPr>
          <w:fldChar w:fldCharType="begin"/>
        </w:r>
        <w:r w:rsidR="001D6734">
          <w:rPr>
            <w:noProof/>
            <w:webHidden/>
          </w:rPr>
          <w:instrText xml:space="preserve"> PAGEREF _Toc30496694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128A7C18" w14:textId="2CF9963B" w:rsidR="001D6734" w:rsidRDefault="002F17E5">
      <w:pPr>
        <w:pStyle w:val="TOC5"/>
        <w:tabs>
          <w:tab w:val="right" w:leader="dot" w:pos="5030"/>
        </w:tabs>
        <w:rPr>
          <w:rFonts w:eastAsiaTheme="minorEastAsia"/>
          <w:noProof/>
          <w:sz w:val="22"/>
          <w:lang w:eastAsia="ja-JP"/>
        </w:rPr>
      </w:pPr>
      <w:hyperlink w:anchor="_Toc30496695" w:history="1">
        <w:r w:rsidR="001D6734" w:rsidRPr="009E4CE6">
          <w:rPr>
            <w:rStyle w:val="Hyperlink"/>
            <w:noProof/>
          </w:rPr>
          <w:t>Acceptable Use Policy</w:t>
        </w:r>
        <w:r w:rsidR="001D6734">
          <w:rPr>
            <w:noProof/>
            <w:webHidden/>
          </w:rPr>
          <w:tab/>
        </w:r>
        <w:r w:rsidR="001D6734">
          <w:rPr>
            <w:noProof/>
            <w:webHidden/>
          </w:rPr>
          <w:fldChar w:fldCharType="begin"/>
        </w:r>
        <w:r w:rsidR="001D6734">
          <w:rPr>
            <w:noProof/>
            <w:webHidden/>
          </w:rPr>
          <w:instrText xml:space="preserve"> PAGEREF _Toc30496695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65C74E14" w14:textId="0E3D2038" w:rsidR="001D6734" w:rsidRDefault="002F17E5">
      <w:pPr>
        <w:pStyle w:val="TOC5"/>
        <w:tabs>
          <w:tab w:val="right" w:leader="dot" w:pos="5030"/>
        </w:tabs>
        <w:rPr>
          <w:rFonts w:eastAsiaTheme="minorEastAsia"/>
          <w:noProof/>
          <w:sz w:val="22"/>
          <w:lang w:eastAsia="ja-JP"/>
        </w:rPr>
      </w:pPr>
      <w:hyperlink w:anchor="_Toc30496696" w:history="1">
        <w:r w:rsidR="001D6734" w:rsidRPr="009E4CE6">
          <w:rPr>
            <w:rStyle w:val="Hyperlink"/>
            <w:noProof/>
          </w:rPr>
          <w:t>Online Services</w:t>
        </w:r>
        <w:r w:rsidR="001D6734">
          <w:rPr>
            <w:noProof/>
            <w:webHidden/>
          </w:rPr>
          <w:tab/>
        </w:r>
        <w:r w:rsidR="001D6734">
          <w:rPr>
            <w:noProof/>
            <w:webHidden/>
          </w:rPr>
          <w:fldChar w:fldCharType="begin"/>
        </w:r>
        <w:r w:rsidR="001D6734">
          <w:rPr>
            <w:noProof/>
            <w:webHidden/>
          </w:rPr>
          <w:instrText xml:space="preserve"> PAGEREF _Toc30496696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2A0B394C" w14:textId="348F5E43" w:rsidR="001D6734" w:rsidRDefault="002F17E5">
      <w:pPr>
        <w:pStyle w:val="TOC1"/>
        <w:tabs>
          <w:tab w:val="right" w:leader="dot" w:pos="5030"/>
        </w:tabs>
        <w:rPr>
          <w:rFonts w:eastAsiaTheme="minorEastAsia"/>
          <w:b w:val="0"/>
          <w:caps w:val="0"/>
          <w:noProof/>
          <w:sz w:val="22"/>
          <w:lang w:eastAsia="ja-JP"/>
        </w:rPr>
      </w:pPr>
      <w:hyperlink w:anchor="_Toc30496697" w:history="1">
        <w:r w:rsidR="001D6734" w:rsidRPr="009E4CE6">
          <w:rPr>
            <w:rStyle w:val="Hyperlink"/>
            <w:noProof/>
          </w:rPr>
          <w:t>Data Protection Terms</w:t>
        </w:r>
        <w:r w:rsidR="001D6734">
          <w:rPr>
            <w:noProof/>
            <w:webHidden/>
          </w:rPr>
          <w:tab/>
        </w:r>
        <w:r w:rsidR="001D6734">
          <w:rPr>
            <w:noProof/>
            <w:webHidden/>
          </w:rPr>
          <w:fldChar w:fldCharType="begin"/>
        </w:r>
        <w:r w:rsidR="001D6734">
          <w:rPr>
            <w:noProof/>
            <w:webHidden/>
          </w:rPr>
          <w:instrText xml:space="preserve"> PAGEREF _Toc30496697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0BA1DEE5" w14:textId="56A5A14A" w:rsidR="001D6734" w:rsidRDefault="002F17E5">
      <w:pPr>
        <w:pStyle w:val="TOC5"/>
        <w:tabs>
          <w:tab w:val="right" w:leader="dot" w:pos="5030"/>
        </w:tabs>
        <w:rPr>
          <w:rFonts w:eastAsiaTheme="minorEastAsia"/>
          <w:noProof/>
          <w:sz w:val="22"/>
          <w:lang w:eastAsia="ja-JP"/>
        </w:rPr>
      </w:pPr>
      <w:hyperlink w:anchor="_Toc30496698" w:history="1">
        <w:r w:rsidR="001D6734" w:rsidRPr="009E4CE6">
          <w:rPr>
            <w:rStyle w:val="Hyperlink"/>
            <w:noProof/>
          </w:rPr>
          <w:t>Scope</w:t>
        </w:r>
        <w:r w:rsidR="001D6734">
          <w:rPr>
            <w:noProof/>
            <w:webHidden/>
          </w:rPr>
          <w:tab/>
        </w:r>
        <w:r w:rsidR="001D6734">
          <w:rPr>
            <w:noProof/>
            <w:webHidden/>
          </w:rPr>
          <w:fldChar w:fldCharType="begin"/>
        </w:r>
        <w:r w:rsidR="001D6734">
          <w:rPr>
            <w:noProof/>
            <w:webHidden/>
          </w:rPr>
          <w:instrText xml:space="preserve"> PAGEREF _Toc30496698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5BF0B934" w14:textId="15375B79" w:rsidR="001D6734" w:rsidRDefault="002F17E5">
      <w:pPr>
        <w:pStyle w:val="TOC5"/>
        <w:tabs>
          <w:tab w:val="right" w:leader="dot" w:pos="5030"/>
        </w:tabs>
        <w:rPr>
          <w:rFonts w:eastAsiaTheme="minorEastAsia"/>
          <w:noProof/>
          <w:sz w:val="22"/>
          <w:lang w:eastAsia="ja-JP"/>
        </w:rPr>
      </w:pPr>
      <w:hyperlink w:anchor="_Toc30496699" w:history="1">
        <w:r w:rsidR="001D6734" w:rsidRPr="009E4CE6">
          <w:rPr>
            <w:rStyle w:val="Hyperlink"/>
            <w:noProof/>
          </w:rPr>
          <w:t>Nature of Processing; Ownership</w:t>
        </w:r>
        <w:r w:rsidR="001D6734">
          <w:rPr>
            <w:noProof/>
            <w:webHidden/>
          </w:rPr>
          <w:tab/>
        </w:r>
        <w:r w:rsidR="001D6734">
          <w:rPr>
            <w:noProof/>
            <w:webHidden/>
          </w:rPr>
          <w:fldChar w:fldCharType="begin"/>
        </w:r>
        <w:r w:rsidR="001D6734">
          <w:rPr>
            <w:noProof/>
            <w:webHidden/>
          </w:rPr>
          <w:instrText xml:space="preserve"> PAGEREF _Toc30496699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3CFDDAB4" w14:textId="03E22D51" w:rsidR="001D6734" w:rsidRDefault="002F17E5">
      <w:pPr>
        <w:pStyle w:val="TOC5"/>
        <w:tabs>
          <w:tab w:val="right" w:leader="dot" w:pos="5030"/>
        </w:tabs>
        <w:rPr>
          <w:rFonts w:eastAsiaTheme="minorEastAsia"/>
          <w:noProof/>
          <w:sz w:val="22"/>
          <w:lang w:eastAsia="ja-JP"/>
        </w:rPr>
      </w:pPr>
      <w:hyperlink w:anchor="_Toc30496700" w:history="1">
        <w:r w:rsidR="001D6734" w:rsidRPr="009E4CE6">
          <w:rPr>
            <w:rStyle w:val="Hyperlink"/>
            <w:noProof/>
          </w:rPr>
          <w:t>Disclosure of Professional Services Data</w:t>
        </w:r>
        <w:r w:rsidR="001D6734">
          <w:rPr>
            <w:noProof/>
            <w:webHidden/>
          </w:rPr>
          <w:tab/>
        </w:r>
        <w:r w:rsidR="001D6734">
          <w:rPr>
            <w:noProof/>
            <w:webHidden/>
          </w:rPr>
          <w:fldChar w:fldCharType="begin"/>
        </w:r>
        <w:r w:rsidR="001D6734">
          <w:rPr>
            <w:noProof/>
            <w:webHidden/>
          </w:rPr>
          <w:instrText xml:space="preserve"> PAGEREF _Toc30496700 \h </w:instrText>
        </w:r>
        <w:r w:rsidR="001D6734">
          <w:rPr>
            <w:noProof/>
            <w:webHidden/>
          </w:rPr>
        </w:r>
        <w:r w:rsidR="001D6734">
          <w:rPr>
            <w:noProof/>
            <w:webHidden/>
          </w:rPr>
          <w:fldChar w:fldCharType="separate"/>
        </w:r>
        <w:r w:rsidR="001D6734">
          <w:rPr>
            <w:noProof/>
            <w:webHidden/>
          </w:rPr>
          <w:t>7</w:t>
        </w:r>
        <w:r w:rsidR="001D6734">
          <w:rPr>
            <w:noProof/>
            <w:webHidden/>
          </w:rPr>
          <w:fldChar w:fldCharType="end"/>
        </w:r>
      </w:hyperlink>
    </w:p>
    <w:p w14:paraId="71BC0AEC" w14:textId="43DA018E" w:rsidR="001D6734" w:rsidRDefault="002F17E5">
      <w:pPr>
        <w:pStyle w:val="TOC5"/>
        <w:tabs>
          <w:tab w:val="right" w:leader="dot" w:pos="5030"/>
        </w:tabs>
        <w:rPr>
          <w:rFonts w:eastAsiaTheme="minorEastAsia"/>
          <w:noProof/>
          <w:sz w:val="22"/>
          <w:lang w:eastAsia="ja-JP"/>
        </w:rPr>
      </w:pPr>
      <w:hyperlink w:anchor="_Toc30496701" w:history="1">
        <w:r w:rsidR="001D6734" w:rsidRPr="009E4CE6">
          <w:rPr>
            <w:rStyle w:val="Hyperlink"/>
            <w:noProof/>
          </w:rPr>
          <w:t>Processing of Personal Data; GDPR</w:t>
        </w:r>
        <w:r w:rsidR="001D6734">
          <w:rPr>
            <w:noProof/>
            <w:webHidden/>
          </w:rPr>
          <w:tab/>
        </w:r>
        <w:r w:rsidR="001D6734">
          <w:rPr>
            <w:noProof/>
            <w:webHidden/>
          </w:rPr>
          <w:fldChar w:fldCharType="begin"/>
        </w:r>
        <w:r w:rsidR="001D6734">
          <w:rPr>
            <w:noProof/>
            <w:webHidden/>
          </w:rPr>
          <w:instrText xml:space="preserve"> PAGEREF _Toc30496701 \h </w:instrText>
        </w:r>
        <w:r w:rsidR="001D6734">
          <w:rPr>
            <w:noProof/>
            <w:webHidden/>
          </w:rPr>
        </w:r>
        <w:r w:rsidR="001D6734">
          <w:rPr>
            <w:noProof/>
            <w:webHidden/>
          </w:rPr>
          <w:fldChar w:fldCharType="separate"/>
        </w:r>
        <w:r w:rsidR="001D6734">
          <w:rPr>
            <w:noProof/>
            <w:webHidden/>
          </w:rPr>
          <w:t>7</w:t>
        </w:r>
        <w:r w:rsidR="001D6734">
          <w:rPr>
            <w:noProof/>
            <w:webHidden/>
          </w:rPr>
          <w:fldChar w:fldCharType="end"/>
        </w:r>
      </w:hyperlink>
    </w:p>
    <w:p w14:paraId="55FBF047" w14:textId="75AFEF52" w:rsidR="001D6734" w:rsidRDefault="002F17E5">
      <w:pPr>
        <w:pStyle w:val="TOC5"/>
        <w:tabs>
          <w:tab w:val="right" w:leader="dot" w:pos="5030"/>
        </w:tabs>
        <w:rPr>
          <w:rFonts w:eastAsiaTheme="minorEastAsia"/>
          <w:noProof/>
          <w:sz w:val="22"/>
          <w:lang w:eastAsia="ja-JP"/>
        </w:rPr>
      </w:pPr>
      <w:hyperlink w:anchor="_Toc30496702" w:history="1">
        <w:r w:rsidR="001D6734" w:rsidRPr="009E4CE6">
          <w:rPr>
            <w:rStyle w:val="Hyperlink"/>
            <w:noProof/>
          </w:rPr>
          <w:t>Data Security</w:t>
        </w:r>
        <w:r w:rsidR="001D6734">
          <w:rPr>
            <w:noProof/>
            <w:webHidden/>
          </w:rPr>
          <w:tab/>
        </w:r>
        <w:r w:rsidR="001D6734">
          <w:rPr>
            <w:noProof/>
            <w:webHidden/>
          </w:rPr>
          <w:fldChar w:fldCharType="begin"/>
        </w:r>
        <w:r w:rsidR="001D6734">
          <w:rPr>
            <w:noProof/>
            <w:webHidden/>
          </w:rPr>
          <w:instrText xml:space="preserve"> PAGEREF _Toc30496702 \h </w:instrText>
        </w:r>
        <w:r w:rsidR="001D6734">
          <w:rPr>
            <w:noProof/>
            <w:webHidden/>
          </w:rPr>
        </w:r>
        <w:r w:rsidR="001D6734">
          <w:rPr>
            <w:noProof/>
            <w:webHidden/>
          </w:rPr>
          <w:fldChar w:fldCharType="separate"/>
        </w:r>
        <w:r w:rsidR="001D6734">
          <w:rPr>
            <w:noProof/>
            <w:webHidden/>
          </w:rPr>
          <w:t>8</w:t>
        </w:r>
        <w:r w:rsidR="001D6734">
          <w:rPr>
            <w:noProof/>
            <w:webHidden/>
          </w:rPr>
          <w:fldChar w:fldCharType="end"/>
        </w:r>
      </w:hyperlink>
    </w:p>
    <w:p w14:paraId="3D3DA70A" w14:textId="0B7784F2" w:rsidR="001D6734" w:rsidRDefault="002F17E5">
      <w:pPr>
        <w:pStyle w:val="TOC5"/>
        <w:tabs>
          <w:tab w:val="right" w:leader="dot" w:pos="5030"/>
        </w:tabs>
        <w:rPr>
          <w:rFonts w:eastAsiaTheme="minorEastAsia"/>
          <w:noProof/>
          <w:sz w:val="22"/>
          <w:lang w:eastAsia="ja-JP"/>
        </w:rPr>
      </w:pPr>
      <w:hyperlink w:anchor="_Toc30496703" w:history="1">
        <w:r w:rsidR="001D6734" w:rsidRPr="009E4CE6">
          <w:rPr>
            <w:rStyle w:val="Hyperlink"/>
            <w:noProof/>
          </w:rPr>
          <w:t>Security Incident Notification</w:t>
        </w:r>
        <w:r w:rsidR="001D6734">
          <w:rPr>
            <w:noProof/>
            <w:webHidden/>
          </w:rPr>
          <w:tab/>
        </w:r>
        <w:r w:rsidR="001D6734">
          <w:rPr>
            <w:noProof/>
            <w:webHidden/>
          </w:rPr>
          <w:fldChar w:fldCharType="begin"/>
        </w:r>
        <w:r w:rsidR="001D6734">
          <w:rPr>
            <w:noProof/>
            <w:webHidden/>
          </w:rPr>
          <w:instrText xml:space="preserve"> PAGEREF _Toc30496703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013DFCE9" w14:textId="28B084AC" w:rsidR="001D6734" w:rsidRDefault="002F17E5">
      <w:pPr>
        <w:pStyle w:val="TOC5"/>
        <w:tabs>
          <w:tab w:val="right" w:leader="dot" w:pos="5030"/>
        </w:tabs>
        <w:rPr>
          <w:rFonts w:eastAsiaTheme="minorEastAsia"/>
          <w:noProof/>
          <w:sz w:val="22"/>
          <w:lang w:eastAsia="ja-JP"/>
        </w:rPr>
      </w:pPr>
      <w:hyperlink w:anchor="_Toc30496704" w:history="1">
        <w:r w:rsidR="001D6734" w:rsidRPr="009E4CE6">
          <w:rPr>
            <w:rStyle w:val="Hyperlink"/>
            <w:noProof/>
          </w:rPr>
          <w:t>Data Transfers</w:t>
        </w:r>
        <w:r w:rsidR="001D6734">
          <w:rPr>
            <w:noProof/>
            <w:webHidden/>
          </w:rPr>
          <w:tab/>
        </w:r>
        <w:r w:rsidR="001D6734">
          <w:rPr>
            <w:noProof/>
            <w:webHidden/>
          </w:rPr>
          <w:fldChar w:fldCharType="begin"/>
        </w:r>
        <w:r w:rsidR="001D6734">
          <w:rPr>
            <w:noProof/>
            <w:webHidden/>
          </w:rPr>
          <w:instrText xml:space="preserve"> PAGEREF _Toc30496704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421C14B1" w14:textId="653A3483" w:rsidR="001D6734" w:rsidRDefault="002F17E5">
      <w:pPr>
        <w:pStyle w:val="TOC5"/>
        <w:tabs>
          <w:tab w:val="right" w:leader="dot" w:pos="5030"/>
        </w:tabs>
        <w:rPr>
          <w:rFonts w:eastAsiaTheme="minorEastAsia"/>
          <w:noProof/>
          <w:sz w:val="22"/>
          <w:lang w:eastAsia="ja-JP"/>
        </w:rPr>
      </w:pPr>
      <w:hyperlink w:anchor="_Toc30496705" w:history="1">
        <w:r w:rsidR="001D6734" w:rsidRPr="009E4CE6">
          <w:rPr>
            <w:rStyle w:val="Hyperlink"/>
            <w:noProof/>
          </w:rPr>
          <w:t>Professional Services Data Deletion</w:t>
        </w:r>
        <w:r w:rsidR="001D6734">
          <w:rPr>
            <w:noProof/>
            <w:webHidden/>
          </w:rPr>
          <w:tab/>
        </w:r>
        <w:r w:rsidR="001D6734">
          <w:rPr>
            <w:noProof/>
            <w:webHidden/>
          </w:rPr>
          <w:fldChar w:fldCharType="begin"/>
        </w:r>
        <w:r w:rsidR="001D6734">
          <w:rPr>
            <w:noProof/>
            <w:webHidden/>
          </w:rPr>
          <w:instrText xml:space="preserve"> PAGEREF _Toc30496705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4A529DEC" w14:textId="530FFCDA" w:rsidR="001D6734" w:rsidRDefault="002F17E5">
      <w:pPr>
        <w:pStyle w:val="TOC5"/>
        <w:tabs>
          <w:tab w:val="right" w:leader="dot" w:pos="5030"/>
        </w:tabs>
        <w:rPr>
          <w:rFonts w:eastAsiaTheme="minorEastAsia"/>
          <w:noProof/>
          <w:sz w:val="22"/>
          <w:lang w:eastAsia="ja-JP"/>
        </w:rPr>
      </w:pPr>
      <w:hyperlink w:anchor="_Toc30496706" w:history="1">
        <w:r w:rsidR="001D6734" w:rsidRPr="009E4CE6">
          <w:rPr>
            <w:rStyle w:val="Hyperlink"/>
            <w:noProof/>
          </w:rPr>
          <w:t>Processor Confidentiality Commitment</w:t>
        </w:r>
        <w:r w:rsidR="001D6734">
          <w:rPr>
            <w:noProof/>
            <w:webHidden/>
          </w:rPr>
          <w:tab/>
        </w:r>
        <w:r w:rsidR="001D6734">
          <w:rPr>
            <w:noProof/>
            <w:webHidden/>
          </w:rPr>
          <w:fldChar w:fldCharType="begin"/>
        </w:r>
        <w:r w:rsidR="001D6734">
          <w:rPr>
            <w:noProof/>
            <w:webHidden/>
          </w:rPr>
          <w:instrText xml:space="preserve"> PAGEREF _Toc30496706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5E8140F2" w14:textId="6D116999" w:rsidR="001D6734" w:rsidRDefault="002F17E5">
      <w:pPr>
        <w:pStyle w:val="TOC5"/>
        <w:tabs>
          <w:tab w:val="right" w:leader="dot" w:pos="5030"/>
        </w:tabs>
        <w:rPr>
          <w:rFonts w:eastAsiaTheme="minorEastAsia"/>
          <w:noProof/>
          <w:sz w:val="22"/>
          <w:lang w:eastAsia="ja-JP"/>
        </w:rPr>
      </w:pPr>
      <w:hyperlink w:anchor="_Toc30496707" w:history="1">
        <w:r w:rsidR="001D6734" w:rsidRPr="009E4CE6">
          <w:rPr>
            <w:rStyle w:val="Hyperlink"/>
            <w:noProof/>
          </w:rPr>
          <w:t>Notice and Controls on use of Subprocessors</w:t>
        </w:r>
        <w:r w:rsidR="001D6734">
          <w:rPr>
            <w:noProof/>
            <w:webHidden/>
          </w:rPr>
          <w:tab/>
        </w:r>
        <w:r w:rsidR="001D6734">
          <w:rPr>
            <w:noProof/>
            <w:webHidden/>
          </w:rPr>
          <w:fldChar w:fldCharType="begin"/>
        </w:r>
        <w:r w:rsidR="001D6734">
          <w:rPr>
            <w:noProof/>
            <w:webHidden/>
          </w:rPr>
          <w:instrText xml:space="preserve"> PAGEREF _Toc30496707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1FA5786E" w14:textId="4356EFAD" w:rsidR="001D6734" w:rsidRDefault="002F17E5">
      <w:pPr>
        <w:pStyle w:val="TOC5"/>
        <w:tabs>
          <w:tab w:val="right" w:leader="dot" w:pos="5030"/>
        </w:tabs>
        <w:rPr>
          <w:rFonts w:eastAsiaTheme="minorEastAsia"/>
          <w:noProof/>
          <w:sz w:val="22"/>
          <w:lang w:eastAsia="ja-JP"/>
        </w:rPr>
      </w:pPr>
      <w:hyperlink w:anchor="_Toc30496708" w:history="1">
        <w:r w:rsidR="001D6734" w:rsidRPr="009E4CE6">
          <w:rPr>
            <w:rStyle w:val="Hyperlink"/>
            <w:noProof/>
          </w:rPr>
          <w:t>California Consumer Privacy Act (CCPA) Terms</w:t>
        </w:r>
        <w:r w:rsidR="001D6734">
          <w:rPr>
            <w:noProof/>
            <w:webHidden/>
          </w:rPr>
          <w:tab/>
        </w:r>
        <w:r w:rsidR="001D6734">
          <w:rPr>
            <w:noProof/>
            <w:webHidden/>
          </w:rPr>
          <w:fldChar w:fldCharType="begin"/>
        </w:r>
        <w:r w:rsidR="001D6734">
          <w:rPr>
            <w:noProof/>
            <w:webHidden/>
          </w:rPr>
          <w:instrText xml:space="preserve"> PAGEREF _Toc30496708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2A09D8BF" w14:textId="2EAC0538" w:rsidR="001D6734" w:rsidRDefault="002F17E5">
      <w:pPr>
        <w:pStyle w:val="TOC5"/>
        <w:tabs>
          <w:tab w:val="right" w:leader="dot" w:pos="5030"/>
        </w:tabs>
        <w:rPr>
          <w:rFonts w:eastAsiaTheme="minorEastAsia"/>
          <w:noProof/>
          <w:sz w:val="22"/>
          <w:lang w:eastAsia="ja-JP"/>
        </w:rPr>
      </w:pPr>
      <w:hyperlink w:anchor="_Toc30496709" w:history="1">
        <w:r w:rsidR="001D6734" w:rsidRPr="009E4CE6">
          <w:rPr>
            <w:rStyle w:val="Hyperlink"/>
            <w:noProof/>
          </w:rPr>
          <w:t>How to Contact Microsoft</w:t>
        </w:r>
        <w:r w:rsidR="001D6734">
          <w:rPr>
            <w:noProof/>
            <w:webHidden/>
          </w:rPr>
          <w:tab/>
        </w:r>
        <w:r w:rsidR="001D6734">
          <w:rPr>
            <w:noProof/>
            <w:webHidden/>
          </w:rPr>
          <w:fldChar w:fldCharType="begin"/>
        </w:r>
        <w:r w:rsidR="001D6734">
          <w:rPr>
            <w:noProof/>
            <w:webHidden/>
          </w:rPr>
          <w:instrText xml:space="preserve"> PAGEREF _Toc30496709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56CCE77C" w14:textId="72427D89" w:rsidR="001D6734" w:rsidRDefault="002F17E5">
      <w:pPr>
        <w:pStyle w:val="TOC1"/>
        <w:tabs>
          <w:tab w:val="right" w:leader="dot" w:pos="5030"/>
        </w:tabs>
        <w:rPr>
          <w:rFonts w:eastAsiaTheme="minorEastAsia"/>
          <w:b w:val="0"/>
          <w:caps w:val="0"/>
          <w:noProof/>
          <w:sz w:val="22"/>
          <w:lang w:eastAsia="ja-JP"/>
        </w:rPr>
      </w:pPr>
      <w:hyperlink w:anchor="_Toc30496710" w:history="1">
        <w:r w:rsidR="001D6734" w:rsidRPr="009E4CE6">
          <w:rPr>
            <w:rStyle w:val="Hyperlink"/>
            <w:noProof/>
          </w:rPr>
          <w:t>Exhibit 1 – Security Measures</w:t>
        </w:r>
        <w:r w:rsidR="001D6734">
          <w:rPr>
            <w:noProof/>
            <w:webHidden/>
          </w:rPr>
          <w:tab/>
        </w:r>
        <w:r w:rsidR="001D6734">
          <w:rPr>
            <w:noProof/>
            <w:webHidden/>
          </w:rPr>
          <w:fldChar w:fldCharType="begin"/>
        </w:r>
        <w:r w:rsidR="001D6734">
          <w:rPr>
            <w:noProof/>
            <w:webHidden/>
          </w:rPr>
          <w:instrText xml:space="preserve"> PAGEREF _Toc30496710 \h </w:instrText>
        </w:r>
        <w:r w:rsidR="001D6734">
          <w:rPr>
            <w:noProof/>
            <w:webHidden/>
          </w:rPr>
        </w:r>
        <w:r w:rsidR="001D6734">
          <w:rPr>
            <w:noProof/>
            <w:webHidden/>
          </w:rPr>
          <w:fldChar w:fldCharType="separate"/>
        </w:r>
        <w:r w:rsidR="001D6734">
          <w:rPr>
            <w:noProof/>
            <w:webHidden/>
          </w:rPr>
          <w:t>11</w:t>
        </w:r>
        <w:r w:rsidR="001D6734">
          <w:rPr>
            <w:noProof/>
            <w:webHidden/>
          </w:rPr>
          <w:fldChar w:fldCharType="end"/>
        </w:r>
      </w:hyperlink>
    </w:p>
    <w:p w14:paraId="0DD9608F" w14:textId="1231E19A" w:rsidR="001D6734" w:rsidRDefault="002F17E5">
      <w:pPr>
        <w:pStyle w:val="TOC1"/>
        <w:tabs>
          <w:tab w:val="right" w:leader="dot" w:pos="5030"/>
        </w:tabs>
        <w:rPr>
          <w:rFonts w:eastAsiaTheme="minorEastAsia"/>
          <w:b w:val="0"/>
          <w:caps w:val="0"/>
          <w:noProof/>
          <w:sz w:val="22"/>
          <w:lang w:eastAsia="ja-JP"/>
        </w:rPr>
      </w:pPr>
      <w:hyperlink w:anchor="_Toc30496711" w:history="1">
        <w:r w:rsidR="001D6734" w:rsidRPr="009E4CE6">
          <w:rPr>
            <w:rStyle w:val="Hyperlink"/>
            <w:noProof/>
          </w:rPr>
          <w:t>Attachment 1 – The Standard Contractual Clauses (Processors) for Support and Consulting Services</w:t>
        </w:r>
        <w:r w:rsidR="001D6734">
          <w:rPr>
            <w:noProof/>
            <w:webHidden/>
          </w:rPr>
          <w:tab/>
        </w:r>
        <w:r w:rsidR="001D6734">
          <w:rPr>
            <w:noProof/>
            <w:webHidden/>
          </w:rPr>
          <w:fldChar w:fldCharType="begin"/>
        </w:r>
        <w:r w:rsidR="001D6734">
          <w:rPr>
            <w:noProof/>
            <w:webHidden/>
          </w:rPr>
          <w:instrText xml:space="preserve"> PAGEREF _Toc30496711 \h </w:instrText>
        </w:r>
        <w:r w:rsidR="001D6734">
          <w:rPr>
            <w:noProof/>
            <w:webHidden/>
          </w:rPr>
        </w:r>
        <w:r w:rsidR="001D6734">
          <w:rPr>
            <w:noProof/>
            <w:webHidden/>
          </w:rPr>
          <w:fldChar w:fldCharType="separate"/>
        </w:r>
        <w:r w:rsidR="001D6734">
          <w:rPr>
            <w:noProof/>
            <w:webHidden/>
          </w:rPr>
          <w:t>13</w:t>
        </w:r>
        <w:r w:rsidR="001D6734">
          <w:rPr>
            <w:noProof/>
            <w:webHidden/>
          </w:rPr>
          <w:fldChar w:fldCharType="end"/>
        </w:r>
      </w:hyperlink>
    </w:p>
    <w:p w14:paraId="6759FFA0" w14:textId="11D6A1CE" w:rsidR="001D6734" w:rsidRDefault="002F17E5">
      <w:pPr>
        <w:pStyle w:val="TOC1"/>
        <w:tabs>
          <w:tab w:val="right" w:leader="dot" w:pos="5030"/>
        </w:tabs>
        <w:rPr>
          <w:rFonts w:eastAsiaTheme="minorEastAsia"/>
          <w:b w:val="0"/>
          <w:caps w:val="0"/>
          <w:noProof/>
          <w:sz w:val="22"/>
          <w:lang w:eastAsia="ja-JP"/>
        </w:rPr>
      </w:pPr>
      <w:hyperlink w:anchor="_Toc30496712" w:history="1">
        <w:r w:rsidR="001D6734" w:rsidRPr="009E4CE6">
          <w:rPr>
            <w:rStyle w:val="Hyperlink"/>
            <w:noProof/>
          </w:rPr>
          <w:t>Attachment 2 – European Union General Data Protection Regulation Terms</w:t>
        </w:r>
        <w:r w:rsidR="001D6734">
          <w:rPr>
            <w:noProof/>
            <w:webHidden/>
          </w:rPr>
          <w:tab/>
        </w:r>
        <w:r w:rsidR="001D6734">
          <w:rPr>
            <w:noProof/>
            <w:webHidden/>
          </w:rPr>
          <w:fldChar w:fldCharType="begin"/>
        </w:r>
        <w:r w:rsidR="001D6734">
          <w:rPr>
            <w:noProof/>
            <w:webHidden/>
          </w:rPr>
          <w:instrText xml:space="preserve"> PAGEREF _Toc30496712 \h </w:instrText>
        </w:r>
        <w:r w:rsidR="001D6734">
          <w:rPr>
            <w:noProof/>
            <w:webHidden/>
          </w:rPr>
        </w:r>
        <w:r w:rsidR="001D6734">
          <w:rPr>
            <w:noProof/>
            <w:webHidden/>
          </w:rPr>
          <w:fldChar w:fldCharType="separate"/>
        </w:r>
        <w:r w:rsidR="001D6734">
          <w:rPr>
            <w:noProof/>
            <w:webHidden/>
          </w:rPr>
          <w:t>19</w:t>
        </w:r>
        <w:r w:rsidR="001D6734">
          <w:rPr>
            <w:noProof/>
            <w:webHidden/>
          </w:rPr>
          <w:fldChar w:fldCharType="end"/>
        </w:r>
      </w:hyperlink>
    </w:p>
    <w:p w14:paraId="0B9D0455" w14:textId="02B08761" w:rsidR="002C4382" w:rsidRPr="00655B2A" w:rsidRDefault="002C4382" w:rsidP="002C4382">
      <w:pPr>
        <w:pStyle w:val="TOC1"/>
        <w:tabs>
          <w:tab w:val="right" w:leader="dot" w:pos="5030"/>
        </w:tabs>
        <w:sectPr w:rsidR="002C4382" w:rsidRPr="00655B2A" w:rsidSect="002C4382">
          <w:type w:val="continuous"/>
          <w:pgSz w:w="12240" w:h="15840"/>
          <w:pgMar w:top="1440" w:right="720" w:bottom="1440" w:left="720" w:header="720" w:footer="720" w:gutter="0"/>
          <w:cols w:num="2" w:space="720"/>
          <w:docGrid w:linePitch="360"/>
        </w:sectPr>
      </w:pPr>
      <w:r w:rsidRPr="00655B2A">
        <w:fldChar w:fldCharType="end"/>
      </w:r>
    </w:p>
    <w:p w14:paraId="56695ED9" w14:textId="2D12B3FB" w:rsidR="00B052E7" w:rsidRPr="00655B2A" w:rsidRDefault="00B052E7" w:rsidP="00B052E7">
      <w:pPr>
        <w:pStyle w:val="ProductList-SectionHeading"/>
        <w:outlineLvl w:val="0"/>
      </w:pPr>
      <w:bookmarkStart w:id="2" w:name="_Toc30496688"/>
      <w:bookmarkStart w:id="3" w:name="_Hlk495664241"/>
      <w:bookmarkStart w:id="4" w:name="_Toc507768532"/>
      <w:bookmarkStart w:id="5" w:name="_Toc6563781"/>
      <w:bookmarkStart w:id="6" w:name="_Toc26883654"/>
      <w:r>
        <w:lastRenderedPageBreak/>
        <w:t>Introduction</w:t>
      </w:r>
      <w:bookmarkEnd w:id="2"/>
    </w:p>
    <w:p w14:paraId="5A48A4BE" w14:textId="65F55473" w:rsidR="00504C5C" w:rsidRPr="00655B2A" w:rsidRDefault="00504C5C" w:rsidP="00504C5C">
      <w:pPr>
        <w:pStyle w:val="ProductList-Body"/>
        <w:spacing w:after="120"/>
      </w:pPr>
      <w:r w:rsidRPr="00655B2A">
        <w:t>The parties agree that this Microsoft Professional Services Data Protection Addendum (“DPA”) sets forth their obligations with respect to the processing and security of Professional Services Data in connection with the Professional Services.</w:t>
      </w:r>
      <w:r w:rsidRPr="00655B2A">
        <w:rPr>
          <w:sz w:val="22"/>
        </w:rPr>
        <w:t xml:space="preserve"> </w:t>
      </w:r>
      <w:bookmarkStart w:id="7" w:name="_Hlk24368805"/>
      <w:r w:rsidRPr="00655B2A">
        <w:t xml:space="preserve">Separate terms, including different privacy and security terms, govern Customer’s use of other products and services.  </w:t>
      </w:r>
      <w:bookmarkEnd w:id="7"/>
    </w:p>
    <w:p w14:paraId="6466688A" w14:textId="51688295" w:rsidR="002B6601" w:rsidRPr="00655B2A" w:rsidRDefault="002B6601" w:rsidP="002B6601">
      <w:pPr>
        <w:rPr>
          <w:rFonts w:cstheme="minorHAnsi"/>
          <w:sz w:val="18"/>
          <w:szCs w:val="18"/>
        </w:rPr>
      </w:pPr>
      <w:bookmarkStart w:id="8" w:name="GeneralTerms"/>
      <w:bookmarkStart w:id="9" w:name="_Toc489605556"/>
      <w:bookmarkStart w:id="10" w:name="_Hlk496258096"/>
      <w:bookmarkEnd w:id="3"/>
      <w:bookmarkEnd w:id="4"/>
      <w:bookmarkEnd w:id="5"/>
      <w:bookmarkEnd w:id="6"/>
      <w:r w:rsidRPr="00655B2A">
        <w:rPr>
          <w:rFonts w:cstheme="minorHAnsi"/>
          <w:sz w:val="18"/>
          <w:szCs w:val="18"/>
        </w:rPr>
        <w:t xml:space="preserve">This </w:t>
      </w:r>
      <w:r w:rsidR="006E586D" w:rsidRPr="00655B2A">
        <w:rPr>
          <w:rFonts w:cstheme="minorHAnsi"/>
          <w:sz w:val="18"/>
          <w:szCs w:val="18"/>
        </w:rPr>
        <w:t>DPA</w:t>
      </w:r>
      <w:r w:rsidRPr="00655B2A">
        <w:rPr>
          <w:rFonts w:cstheme="minorHAnsi"/>
          <w:sz w:val="18"/>
          <w:szCs w:val="18"/>
        </w:rPr>
        <w:t xml:space="preserve"> does not supersede any other </w:t>
      </w:r>
      <w:r w:rsidR="00BD220C" w:rsidRPr="00655B2A">
        <w:rPr>
          <w:rFonts w:cstheme="minorHAnsi"/>
          <w:sz w:val="18"/>
          <w:szCs w:val="18"/>
        </w:rPr>
        <w:t xml:space="preserve">data protection terms </w:t>
      </w:r>
      <w:r w:rsidRPr="00655B2A">
        <w:rPr>
          <w:rFonts w:cstheme="minorHAnsi"/>
          <w:sz w:val="18"/>
          <w:szCs w:val="18"/>
        </w:rPr>
        <w:t xml:space="preserve">signed by the parties unless otherwise agreed in writing; however, in the absence of other agreed upon GDPR terms, the </w:t>
      </w:r>
      <w:r w:rsidR="00AB6BFF" w:rsidRPr="00655B2A">
        <w:rPr>
          <w:rFonts w:cstheme="minorHAnsi"/>
          <w:sz w:val="18"/>
          <w:szCs w:val="18"/>
        </w:rPr>
        <w:t>sections “Processing of Personal Data; GDPR”, “Microsoft Security Policy”</w:t>
      </w:r>
      <w:r w:rsidR="00875527" w:rsidRPr="00655B2A">
        <w:rPr>
          <w:rFonts w:cstheme="minorHAnsi"/>
          <w:sz w:val="18"/>
          <w:szCs w:val="18"/>
        </w:rPr>
        <w:t xml:space="preserve">, the first two paragraphs of “Notice and Controls on Use of </w:t>
      </w:r>
      <w:proofErr w:type="spellStart"/>
      <w:r w:rsidR="00875527" w:rsidRPr="00655B2A">
        <w:rPr>
          <w:rFonts w:cstheme="minorHAnsi"/>
          <w:sz w:val="18"/>
          <w:szCs w:val="18"/>
        </w:rPr>
        <w:t>Subprocessors</w:t>
      </w:r>
      <w:proofErr w:type="spellEnd"/>
      <w:r w:rsidR="00875527" w:rsidRPr="00655B2A">
        <w:rPr>
          <w:rFonts w:cstheme="minorHAnsi"/>
          <w:sz w:val="18"/>
          <w:szCs w:val="18"/>
        </w:rPr>
        <w:t xml:space="preserve">” </w:t>
      </w:r>
      <w:r w:rsidR="00AB6BFF" w:rsidRPr="00655B2A">
        <w:rPr>
          <w:rFonts w:cstheme="minorHAnsi"/>
          <w:sz w:val="18"/>
          <w:szCs w:val="18"/>
        </w:rPr>
        <w:t xml:space="preserve">and the GDPR Terms below will apply. </w:t>
      </w:r>
    </w:p>
    <w:p w14:paraId="11E3634A" w14:textId="6E757A94" w:rsidR="00061E4F" w:rsidRPr="00655B2A" w:rsidRDefault="00061E4F" w:rsidP="003329F1">
      <w:pPr>
        <w:rPr>
          <w:sz w:val="18"/>
          <w:szCs w:val="18"/>
        </w:rPr>
      </w:pPr>
      <w:r w:rsidRPr="00655B2A">
        <w:rPr>
          <w:sz w:val="18"/>
          <w:szCs w:val="18"/>
        </w:rPr>
        <w:t xml:space="preserve">In the event of any conflict or inconsistency between this DPA and any other terms in Customer’s </w:t>
      </w:r>
      <w:r w:rsidR="006E586D" w:rsidRPr="00655B2A">
        <w:rPr>
          <w:sz w:val="18"/>
          <w:szCs w:val="18"/>
        </w:rPr>
        <w:t>A</w:t>
      </w:r>
      <w:r w:rsidRPr="00655B2A">
        <w:rPr>
          <w:sz w:val="18"/>
          <w:szCs w:val="18"/>
        </w:rPr>
        <w:t xml:space="preserve">greement, this DPA shall prevail. The provisions of this DPA supersede any conflicting provisions of the Microsoft Privacy Statement that otherwise may apply to processing of Professional Services Data </w:t>
      </w:r>
      <w:r w:rsidR="006E586D" w:rsidRPr="00655B2A">
        <w:rPr>
          <w:sz w:val="18"/>
          <w:szCs w:val="18"/>
        </w:rPr>
        <w:t xml:space="preserve">or Personal Data </w:t>
      </w:r>
      <w:r w:rsidRPr="00655B2A">
        <w:rPr>
          <w:sz w:val="18"/>
          <w:szCs w:val="18"/>
        </w:rPr>
        <w:t>as defined herei</w:t>
      </w:r>
      <w:r w:rsidR="007A3F7A" w:rsidRPr="00655B2A">
        <w:rPr>
          <w:sz w:val="18"/>
          <w:szCs w:val="18"/>
        </w:rPr>
        <w:t>n</w:t>
      </w:r>
      <w:r w:rsidR="003329F1" w:rsidRPr="00655B2A">
        <w:rPr>
          <w:sz w:val="18"/>
          <w:szCs w:val="18"/>
        </w:rPr>
        <w:t xml:space="preserve">. </w:t>
      </w:r>
      <w:r w:rsidRPr="00655B2A">
        <w:rPr>
          <w:sz w:val="18"/>
        </w:rPr>
        <w:t xml:space="preserve">For </w:t>
      </w:r>
      <w:r w:rsidRPr="00655B2A">
        <w:rPr>
          <w:sz w:val="18"/>
          <w:szCs w:val="18"/>
        </w:rPr>
        <w:t xml:space="preserve">clarity, consistent with Clause 10 of the Standard Contractual Clauses in Attachment </w:t>
      </w:r>
      <w:r w:rsidR="006E586D" w:rsidRPr="00655B2A">
        <w:rPr>
          <w:sz w:val="18"/>
          <w:szCs w:val="18"/>
        </w:rPr>
        <w:t>1</w:t>
      </w:r>
      <w:r w:rsidRPr="00655B2A">
        <w:rPr>
          <w:sz w:val="18"/>
          <w:szCs w:val="18"/>
        </w:rPr>
        <w:t>, the Standard Contractual Clauses prevail over any other term of the DPA.</w:t>
      </w:r>
    </w:p>
    <w:p w14:paraId="5B64BFC9" w14:textId="3697A3B8" w:rsidR="00061E4F" w:rsidRPr="00655B2A" w:rsidRDefault="00061E4F" w:rsidP="00061E4F">
      <w:pPr>
        <w:pStyle w:val="ProductList-Body"/>
        <w:spacing w:after="240"/>
      </w:pPr>
      <w:r w:rsidRPr="00655B2A">
        <w:t xml:space="preserve">Microsoft makes the commitments in this DPA to all customers </w:t>
      </w:r>
      <w:r w:rsidR="006A3D1E" w:rsidRPr="00655B2A">
        <w:t>regarding Professional Services</w:t>
      </w:r>
      <w:r w:rsidRPr="00655B2A">
        <w:t xml:space="preserve">. These commitments are binding on Microsoft with regard to Customer regardless of (1) the version of the </w:t>
      </w:r>
      <w:r w:rsidR="006A3D1E" w:rsidRPr="00655B2A">
        <w:t>DPA</w:t>
      </w:r>
      <w:r w:rsidRPr="00655B2A">
        <w:t xml:space="preserve"> that is otherwise applicable </w:t>
      </w:r>
      <w:r w:rsidR="006A3D1E" w:rsidRPr="00655B2A">
        <w:t>for any customer</w:t>
      </w:r>
      <w:r w:rsidRPr="00655B2A">
        <w:t>, or (2) any other agreement that references th</w:t>
      </w:r>
      <w:r w:rsidR="006A3D1E" w:rsidRPr="00655B2A">
        <w:t>is DPA</w:t>
      </w:r>
      <w:r w:rsidRPr="00655B2A">
        <w:t>.</w:t>
      </w:r>
    </w:p>
    <w:p w14:paraId="6DC61F5F" w14:textId="2DA0835B" w:rsidR="000C1A03" w:rsidRPr="00655B2A" w:rsidRDefault="000C1A03" w:rsidP="000C1A03">
      <w:pPr>
        <w:pStyle w:val="ProductList-SubSubSectionHeading"/>
        <w:outlineLvl w:val="1"/>
      </w:pPr>
      <w:bookmarkStart w:id="11" w:name="_Toc507768533"/>
      <w:bookmarkStart w:id="12" w:name="_Toc6563782"/>
      <w:bookmarkStart w:id="13" w:name="_Toc17975682"/>
      <w:bookmarkStart w:id="14" w:name="_Toc30496689"/>
      <w:r w:rsidRPr="00655B2A">
        <w:t xml:space="preserve">Applicable </w:t>
      </w:r>
      <w:r w:rsidR="003329F1" w:rsidRPr="00655B2A">
        <w:t>DPA</w:t>
      </w:r>
      <w:r w:rsidRPr="00655B2A">
        <w:t xml:space="preserve"> and Updates</w:t>
      </w:r>
      <w:bookmarkEnd w:id="11"/>
      <w:bookmarkEnd w:id="12"/>
      <w:bookmarkEnd w:id="13"/>
      <w:bookmarkEnd w:id="14"/>
    </w:p>
    <w:p w14:paraId="64AE7B5E" w14:textId="0373E412" w:rsidR="000C1A03" w:rsidRPr="00655B2A" w:rsidRDefault="000C1A03" w:rsidP="000C1A03">
      <w:pPr>
        <w:pStyle w:val="ProductList-Body"/>
      </w:pPr>
      <w:r w:rsidRPr="00655B2A">
        <w:t xml:space="preserve">When Customer renews or purchases </w:t>
      </w:r>
      <w:r w:rsidR="000D0864" w:rsidRPr="00655B2A">
        <w:t>existing Professional Services under a Work Order</w:t>
      </w:r>
      <w:r w:rsidRPr="00655B2A">
        <w:t xml:space="preserve">, the then-current </w:t>
      </w:r>
      <w:r w:rsidR="006E586D" w:rsidRPr="00655B2A">
        <w:t>DPA</w:t>
      </w:r>
      <w:r w:rsidRPr="00655B2A">
        <w:t xml:space="preserve"> will apply and will not change during Customer’s </w:t>
      </w:r>
      <w:r w:rsidR="000D0864" w:rsidRPr="00655B2A">
        <w:t>engagement</w:t>
      </w:r>
      <w:r w:rsidRPr="00655B2A">
        <w:t xml:space="preserve">. </w:t>
      </w:r>
      <w:r w:rsidR="000D0864" w:rsidRPr="00655B2A">
        <w:t xml:space="preserve">Where </w:t>
      </w:r>
      <w:r w:rsidRPr="00655B2A">
        <w:t xml:space="preserve">Microsoft introduces </w:t>
      </w:r>
      <w:r w:rsidR="000D0864" w:rsidRPr="00655B2A">
        <w:t xml:space="preserve">offers, features or </w:t>
      </w:r>
      <w:r w:rsidRPr="00655B2A">
        <w:t>supplements</w:t>
      </w:r>
      <w:r w:rsidR="000D0864" w:rsidRPr="00655B2A">
        <w:t xml:space="preserve"> </w:t>
      </w:r>
      <w:r w:rsidRPr="00655B2A">
        <w:t xml:space="preserve">that are new (i.e., that were not previously </w:t>
      </w:r>
      <w:r w:rsidR="000D0864" w:rsidRPr="00655B2A">
        <w:t>offered</w:t>
      </w:r>
      <w:r w:rsidRPr="00655B2A">
        <w:t xml:space="preserve">), </w:t>
      </w:r>
      <w:r w:rsidR="000D0864" w:rsidRPr="00655B2A">
        <w:t xml:space="preserve">or as required by changes in law, </w:t>
      </w:r>
      <w:r w:rsidRPr="00655B2A">
        <w:t xml:space="preserve">Microsoft may provide terms or make updates to the </w:t>
      </w:r>
      <w:r w:rsidR="006E586D" w:rsidRPr="00655B2A">
        <w:t>DPA</w:t>
      </w:r>
      <w:r w:rsidRPr="00655B2A">
        <w:t xml:space="preserve"> that apply to Customer’s use of </w:t>
      </w:r>
      <w:r w:rsidR="00E2424D" w:rsidRPr="00655B2A">
        <w:t xml:space="preserve">Professional </w:t>
      </w:r>
      <w:r w:rsidR="000D0864" w:rsidRPr="00655B2A">
        <w:t>Services.</w:t>
      </w:r>
      <w:r w:rsidR="00C37F23" w:rsidRPr="00655B2A">
        <w:t xml:space="preserve"> At a minimum, new terms or updates to this </w:t>
      </w:r>
      <w:r w:rsidR="006E586D" w:rsidRPr="00655B2A">
        <w:t>DPA</w:t>
      </w:r>
      <w:r w:rsidR="00C37F23" w:rsidRPr="00655B2A">
        <w:t xml:space="preserve"> will be of equivalent levels of data protection as the current terms. </w:t>
      </w:r>
    </w:p>
    <w:p w14:paraId="36D6CBF0" w14:textId="28A2B179" w:rsidR="00505EA4" w:rsidRPr="00655B2A" w:rsidRDefault="00505EA4" w:rsidP="000C1A03">
      <w:pPr>
        <w:pStyle w:val="ProductList-Body"/>
      </w:pPr>
    </w:p>
    <w:p w14:paraId="708D5DD9" w14:textId="77777777" w:rsidR="003329F1" w:rsidRPr="00655B2A" w:rsidRDefault="003329F1" w:rsidP="003329F1">
      <w:pPr>
        <w:pStyle w:val="ProductList-SubSubSectionHeading"/>
        <w:outlineLvl w:val="1"/>
      </w:pPr>
      <w:bookmarkStart w:id="15" w:name="_Toc507768535"/>
      <w:bookmarkStart w:id="16" w:name="_Toc6563784"/>
      <w:bookmarkStart w:id="17" w:name="_Toc17975684"/>
      <w:bookmarkStart w:id="18" w:name="_Toc30496690"/>
      <w:r w:rsidRPr="00655B2A">
        <w:t>Prior Versions</w:t>
      </w:r>
      <w:bookmarkEnd w:id="15"/>
      <w:bookmarkEnd w:id="16"/>
      <w:bookmarkEnd w:id="17"/>
      <w:bookmarkEnd w:id="18"/>
    </w:p>
    <w:p w14:paraId="7A563980" w14:textId="58F74DE3" w:rsidR="003329F1" w:rsidRPr="00655B2A" w:rsidRDefault="003329F1" w:rsidP="003329F1">
      <w:pPr>
        <w:pStyle w:val="ProductList-Body"/>
      </w:pPr>
      <w:r w:rsidRPr="00655B2A">
        <w:t xml:space="preserve">This DPA provides terms for Professional Services that are currently available. For earlier versions of this DPA, Customer may refer to </w:t>
      </w:r>
      <w:bookmarkStart w:id="19" w:name="_Hlk27716498"/>
      <w:r w:rsidRPr="00655B2A">
        <w:fldChar w:fldCharType="begin"/>
      </w:r>
      <w:r w:rsidRPr="00655B2A">
        <w:instrText>HYPERLINK "http://aka.ms/MPSDPA-Archive"</w:instrText>
      </w:r>
      <w:r w:rsidRPr="00655B2A">
        <w:fldChar w:fldCharType="separate"/>
      </w:r>
      <w:r w:rsidRPr="00655B2A">
        <w:rPr>
          <w:rStyle w:val="Hyperlink"/>
        </w:rPr>
        <w:t>http://aka.ms/MPSDPA-Archive</w:t>
      </w:r>
      <w:r w:rsidRPr="00655B2A">
        <w:rPr>
          <w:rStyle w:val="Hyperlink"/>
        </w:rPr>
        <w:fldChar w:fldCharType="end"/>
      </w:r>
      <w:r w:rsidRPr="00655B2A">
        <w:t xml:space="preserve"> </w:t>
      </w:r>
      <w:bookmarkEnd w:id="19"/>
      <w:r w:rsidRPr="00655B2A">
        <w:t>or contact its Microsoft Account Manager.</w:t>
      </w:r>
    </w:p>
    <w:p w14:paraId="2273E8EA" w14:textId="53BB1E9E" w:rsidR="003329F1" w:rsidRPr="00655B2A" w:rsidRDefault="003329F1" w:rsidP="003329F1">
      <w:pPr>
        <w:pStyle w:val="ProductList-Body"/>
      </w:pPr>
    </w:p>
    <w:p w14:paraId="26FCFFC7" w14:textId="35ACDB04" w:rsidR="003329F1" w:rsidRPr="00655B2A" w:rsidRDefault="003329F1" w:rsidP="003329F1">
      <w:pPr>
        <w:pStyle w:val="ProductList-Offering1Heading"/>
        <w:spacing w:after="120"/>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783755"/>
      <w:bookmarkStart w:id="27" w:name="_Toc534755209"/>
      <w:bookmarkStart w:id="28" w:name="_Toc507768536"/>
      <w:bookmarkStart w:id="29" w:name="_Toc527036884"/>
      <w:bookmarkStart w:id="30" w:name="_Toc528174036"/>
      <w:bookmarkStart w:id="31" w:name="_Toc531082876"/>
      <w:bookmarkStart w:id="32" w:name="_Toc8394996"/>
      <w:bookmarkStart w:id="33" w:name="_Toc6563785"/>
      <w:bookmarkStart w:id="34" w:name="_Toc26883658"/>
      <w:bookmarkStart w:id="35" w:name="_Toc30496691"/>
      <w:r w:rsidRPr="00655B2A">
        <w:t>Clarifications and Summary of Changes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2ED2B17" w14:textId="77777777" w:rsidR="003329F1" w:rsidRPr="00655B2A" w:rsidRDefault="003329F1" w:rsidP="003329F1">
      <w:pPr>
        <w:pStyle w:val="ProductList-Body"/>
        <w:spacing w:after="120"/>
      </w:pPr>
      <w:r w:rsidRPr="00655B2A">
        <w:t>None</w:t>
      </w:r>
    </w:p>
    <w:p w14:paraId="6F9AFB3A" w14:textId="77777777" w:rsidR="003329F1" w:rsidRPr="00655B2A" w:rsidRDefault="002F17E5" w:rsidP="003329F1">
      <w:pPr>
        <w:pStyle w:val="ProductList-Body"/>
        <w:shd w:val="clear" w:color="auto" w:fill="A6A6A6" w:themeFill="background1" w:themeFillShade="A6"/>
        <w:spacing w:after="120"/>
        <w:jc w:val="right"/>
        <w:rPr>
          <w:sz w:val="16"/>
          <w:szCs w:val="16"/>
        </w:rPr>
      </w:pPr>
      <w:hyperlink w:anchor="TableofContents" w:tooltip="Table of Contents" w:history="1">
        <w:r w:rsidR="003329F1" w:rsidRPr="00655B2A">
          <w:rPr>
            <w:rStyle w:val="Hyperlink"/>
            <w:sz w:val="16"/>
            <w:szCs w:val="16"/>
          </w:rPr>
          <w:t>Table of Contents</w:t>
        </w:r>
      </w:hyperlink>
      <w:r w:rsidR="003329F1" w:rsidRPr="00655B2A">
        <w:rPr>
          <w:sz w:val="16"/>
          <w:szCs w:val="16"/>
        </w:rPr>
        <w:t xml:space="preserve"> / </w:t>
      </w:r>
      <w:hyperlink w:anchor="GeneralTerms" w:tooltip="General Terms" w:history="1">
        <w:r w:rsidR="003329F1" w:rsidRPr="00655B2A">
          <w:rPr>
            <w:rStyle w:val="Hyperlink"/>
            <w:sz w:val="16"/>
            <w:szCs w:val="16"/>
          </w:rPr>
          <w:t>General Terms</w:t>
        </w:r>
      </w:hyperlink>
    </w:p>
    <w:bookmarkEnd w:id="8"/>
    <w:bookmarkEnd w:id="9"/>
    <w:bookmarkEnd w:id="10"/>
    <w:p w14:paraId="59626EBA" w14:textId="77777777" w:rsidR="0081512E" w:rsidRDefault="0081512E">
      <w:pPr>
        <w:rPr>
          <w:rFonts w:asciiTheme="majorHAnsi" w:hAnsiTheme="majorHAnsi"/>
          <w:b/>
          <w:sz w:val="40"/>
        </w:rPr>
      </w:pPr>
      <w:r>
        <w:br w:type="page"/>
      </w:r>
    </w:p>
    <w:p w14:paraId="47C55BBD" w14:textId="35E62692" w:rsidR="002B6601" w:rsidRPr="00655B2A" w:rsidRDefault="001908BC" w:rsidP="002B6601">
      <w:pPr>
        <w:pStyle w:val="ProductList-SectionHeading"/>
        <w:outlineLvl w:val="0"/>
      </w:pPr>
      <w:bookmarkStart w:id="36" w:name="_Toc30496692"/>
      <w:r w:rsidRPr="00655B2A">
        <w:lastRenderedPageBreak/>
        <w:t>Definitions</w:t>
      </w:r>
      <w:bookmarkEnd w:id="36"/>
    </w:p>
    <w:p w14:paraId="71BBB68F" w14:textId="1B623677" w:rsidR="001908BC" w:rsidRPr="00655B2A" w:rsidRDefault="001908BC" w:rsidP="00182772">
      <w:pPr>
        <w:spacing w:after="117"/>
        <w:ind w:right="7"/>
        <w:rPr>
          <w:b/>
          <w:sz w:val="18"/>
          <w:szCs w:val="18"/>
        </w:rPr>
      </w:pPr>
      <w:r w:rsidRPr="00655B2A">
        <w:rPr>
          <w:sz w:val="18"/>
        </w:rPr>
        <w:t xml:space="preserve">Capitalized terms used but not defined in this DPA will have the meanings provided in the Agreement. The following defined terms are used in this DPA: </w:t>
      </w:r>
    </w:p>
    <w:p w14:paraId="679FCCA4" w14:textId="12760B7B" w:rsidR="002B6601" w:rsidRPr="00655B2A" w:rsidRDefault="002B6601" w:rsidP="002B6601">
      <w:pPr>
        <w:pStyle w:val="ProductList-Body"/>
        <w:spacing w:after="120"/>
        <w:rPr>
          <w:szCs w:val="18"/>
        </w:rPr>
      </w:pPr>
      <w:r w:rsidRPr="00655B2A">
        <w:rPr>
          <w:szCs w:val="18"/>
        </w:rPr>
        <w:t xml:space="preserve">“Agreement” means as applicable the Description of Services and any Exhibits, Statements of Work, Enterprise Services Work Order(s), and the </w:t>
      </w:r>
      <w:r w:rsidR="00750545" w:rsidRPr="00655B2A">
        <w:rPr>
          <w:szCs w:val="18"/>
        </w:rPr>
        <w:t xml:space="preserve">applicable </w:t>
      </w:r>
      <w:r w:rsidRPr="00655B2A">
        <w:rPr>
          <w:szCs w:val="18"/>
        </w:rPr>
        <w:t xml:space="preserve">Microsoft </w:t>
      </w:r>
      <w:r w:rsidR="00750545" w:rsidRPr="00655B2A">
        <w:rPr>
          <w:szCs w:val="18"/>
        </w:rPr>
        <w:t>m</w:t>
      </w:r>
      <w:r w:rsidRPr="00655B2A">
        <w:rPr>
          <w:szCs w:val="18"/>
        </w:rPr>
        <w:t xml:space="preserve">aster </w:t>
      </w:r>
      <w:r w:rsidR="00750545" w:rsidRPr="00655B2A">
        <w:rPr>
          <w:szCs w:val="18"/>
        </w:rPr>
        <w:t>a</w:t>
      </w:r>
      <w:r w:rsidRPr="00655B2A">
        <w:rPr>
          <w:szCs w:val="18"/>
        </w:rPr>
        <w:t>greement</w:t>
      </w:r>
      <w:r w:rsidR="00750545" w:rsidRPr="00655B2A">
        <w:rPr>
          <w:szCs w:val="18"/>
        </w:rPr>
        <w:t xml:space="preserve">, such as the Microsoft Business and Services Agreement. </w:t>
      </w:r>
    </w:p>
    <w:p w14:paraId="04C4FBA7" w14:textId="53A5AEEB" w:rsidR="006A3D1E" w:rsidRPr="00655B2A" w:rsidRDefault="006A3D1E" w:rsidP="006A3D1E">
      <w:pPr>
        <w:spacing w:after="117"/>
        <w:ind w:right="7"/>
        <w:rPr>
          <w:sz w:val="18"/>
          <w:szCs w:val="18"/>
        </w:rPr>
      </w:pPr>
      <w:r w:rsidRPr="00655B2A">
        <w:rPr>
          <w:sz w:val="18"/>
          <w:szCs w:val="18"/>
        </w:rPr>
        <w:t xml:space="preserve">“Data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 </w:t>
      </w:r>
    </w:p>
    <w:p w14:paraId="2F49CA39" w14:textId="13F6F523" w:rsidR="001908BC" w:rsidRPr="00655B2A" w:rsidRDefault="006A3D1E" w:rsidP="006A3D1E">
      <w:pPr>
        <w:spacing w:after="117"/>
        <w:ind w:right="7"/>
        <w:rPr>
          <w:sz w:val="18"/>
          <w:szCs w:val="18"/>
        </w:rPr>
      </w:pPr>
      <w:r w:rsidRPr="00655B2A">
        <w:rPr>
          <w:sz w:val="18"/>
          <w:szCs w:val="18"/>
        </w:rPr>
        <w:t xml:space="preserve"> </w:t>
      </w:r>
      <w:r w:rsidR="001908BC" w:rsidRPr="00655B2A">
        <w:rPr>
          <w:sz w:val="18"/>
          <w:szCs w:val="18"/>
        </w:rPr>
        <w:t xml:space="preserve">“GDPR”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0EC04A38" w14:textId="49A4BC5E" w:rsidR="006A3D1E" w:rsidRPr="00655B2A" w:rsidRDefault="006A3D1E" w:rsidP="006A3D1E">
      <w:pPr>
        <w:pStyle w:val="ProductList-Body"/>
        <w:spacing w:after="120"/>
        <w:rPr>
          <w:szCs w:val="18"/>
        </w:rPr>
      </w:pPr>
      <w:r w:rsidRPr="00655B2A">
        <w:rPr>
          <w:szCs w:val="18"/>
        </w:rPr>
        <w:t xml:space="preserve">“GDPR Terms” means the terms in Attachment 2, under which Microsoft makes binding commitments regarding its processing of Personal Data as required by Article 28 of the </w:t>
      </w:r>
      <w:r w:rsidR="002C4382" w:rsidRPr="00655B2A">
        <w:rPr>
          <w:szCs w:val="18"/>
        </w:rPr>
        <w:t>GDPR</w:t>
      </w:r>
      <w:r w:rsidRPr="00655B2A">
        <w:rPr>
          <w:szCs w:val="18"/>
        </w:rPr>
        <w:t>.</w:t>
      </w:r>
    </w:p>
    <w:p w14:paraId="1555D1C5" w14:textId="77777777" w:rsidR="006A3D1E" w:rsidRPr="00655B2A" w:rsidRDefault="006A3D1E" w:rsidP="006A3D1E">
      <w:pPr>
        <w:spacing w:after="116"/>
        <w:ind w:right="7"/>
        <w:rPr>
          <w:sz w:val="18"/>
          <w:szCs w:val="18"/>
        </w:rPr>
      </w:pPr>
      <w:r w:rsidRPr="00655B2A">
        <w:rPr>
          <w:sz w:val="18"/>
          <w:szCs w:val="18"/>
        </w:rPr>
        <w:t xml:space="preserve">“Local EU/EEA Data Protection Laws” means any subordinate legislation and regulation implementing the GDPR.  </w:t>
      </w:r>
    </w:p>
    <w:p w14:paraId="64D28E37" w14:textId="01EC0896" w:rsidR="006041D6" w:rsidRPr="00655B2A" w:rsidRDefault="006A3D1E" w:rsidP="006A3D1E">
      <w:pPr>
        <w:pStyle w:val="ProductList-Body"/>
        <w:spacing w:after="110"/>
        <w:rPr>
          <w:szCs w:val="18"/>
        </w:rPr>
      </w:pPr>
      <w:r w:rsidRPr="00655B2A">
        <w:rPr>
          <w:szCs w:val="18"/>
        </w:rPr>
        <w:t xml:space="preserve"> </w:t>
      </w:r>
      <w:r w:rsidR="006041D6" w:rsidRPr="00655B2A">
        <w:rPr>
          <w:szCs w:val="18"/>
        </w:rPr>
        <w:t xml:space="preserve">“Online Service” means a Microsoft-hosted service to which Customer subscribes under a Microsoft volume licensing agreement, such as Microsoft Azure, Microsoft Office 365, Microsoft Dynamics 365, or </w:t>
      </w:r>
      <w:r w:rsidR="000200A2" w:rsidRPr="00655B2A">
        <w:rPr>
          <w:szCs w:val="18"/>
        </w:rPr>
        <w:t xml:space="preserve">otherwise </w:t>
      </w:r>
      <w:r w:rsidR="006041D6" w:rsidRPr="00655B2A">
        <w:rPr>
          <w:szCs w:val="18"/>
        </w:rPr>
        <w:t>including any service identified in the Online Services section of the Product Terms</w:t>
      </w:r>
      <w:r w:rsidR="0081259F" w:rsidRPr="00655B2A">
        <w:rPr>
          <w:szCs w:val="18"/>
        </w:rPr>
        <w:t>.</w:t>
      </w:r>
      <w:r w:rsidR="000200A2" w:rsidRPr="00655B2A">
        <w:rPr>
          <w:szCs w:val="18"/>
        </w:rPr>
        <w:t xml:space="preserve"> </w:t>
      </w:r>
    </w:p>
    <w:p w14:paraId="1CF52FA2" w14:textId="7CA6B815" w:rsidR="002B6601" w:rsidRPr="00655B2A" w:rsidRDefault="006041D6" w:rsidP="006041D6">
      <w:pPr>
        <w:pStyle w:val="ProductList-Body"/>
        <w:spacing w:after="120"/>
        <w:rPr>
          <w:szCs w:val="18"/>
        </w:rPr>
      </w:pPr>
      <w:r w:rsidRPr="00655B2A">
        <w:rPr>
          <w:szCs w:val="18"/>
          <w:lang w:val="nl-NL"/>
        </w:rPr>
        <w:t xml:space="preserve"> </w:t>
      </w:r>
      <w:r w:rsidR="002B6601" w:rsidRPr="00655B2A">
        <w:rPr>
          <w:szCs w:val="18"/>
          <w:lang w:val="nl-NL"/>
        </w:rPr>
        <w:t>“</w:t>
      </w:r>
      <w:r w:rsidR="002B6601" w:rsidRPr="00655B2A">
        <w:rPr>
          <w:szCs w:val="18"/>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F52B91" w14:textId="44F87EB5" w:rsidR="00A27C73" w:rsidRPr="00655B2A" w:rsidRDefault="00A27C73" w:rsidP="00A27C73">
      <w:pPr>
        <w:pStyle w:val="ProductList-Body"/>
        <w:spacing w:after="120"/>
        <w:rPr>
          <w:szCs w:val="18"/>
        </w:rPr>
      </w:pPr>
      <w:r w:rsidRPr="00655B2A">
        <w:rPr>
          <w:szCs w:val="18"/>
        </w:rPr>
        <w:t>“Professional Services” means the following services provided under an Enterprise Services Work Order</w:t>
      </w:r>
      <w:r w:rsidR="00CA0F6E" w:rsidRPr="00655B2A">
        <w:rPr>
          <w:szCs w:val="18"/>
        </w:rPr>
        <w:t>:</w:t>
      </w:r>
      <w:r w:rsidRPr="00655B2A">
        <w:rPr>
          <w:szCs w:val="18"/>
        </w:rPr>
        <w:t>  (a) professional planning, advice, guidance, data migration, deployment and solution/software development services provided by Microsoft Consulting Services</w:t>
      </w:r>
      <w:r w:rsidR="00CB1CB7" w:rsidRPr="00655B2A">
        <w:rPr>
          <w:szCs w:val="18"/>
        </w:rPr>
        <w:t xml:space="preserve"> (“Consulting Services”)</w:t>
      </w:r>
      <w:r w:rsidRPr="00655B2A">
        <w:rPr>
          <w:szCs w:val="18"/>
        </w:rPr>
        <w:t>; and (b) Microsoft Unified Support or Premier Support Services as described in the Services Consulting and Support Description or the  Description of Services</w:t>
      </w:r>
      <w:r w:rsidR="005C65CF" w:rsidRPr="00655B2A">
        <w:rPr>
          <w:szCs w:val="18"/>
        </w:rPr>
        <w:t>,</w:t>
      </w:r>
      <w:r w:rsidRPr="00655B2A">
        <w:rPr>
          <w:szCs w:val="18"/>
        </w:rPr>
        <w:t xml:space="preserve"> respectively, which consist of professional technical software support services provided by Microsoft that help customers identify and resolve issues in their information technology environment</w:t>
      </w:r>
      <w:r w:rsidR="00CB1CB7" w:rsidRPr="00655B2A">
        <w:rPr>
          <w:szCs w:val="18"/>
        </w:rPr>
        <w:t xml:space="preserve"> (“Support Services”)</w:t>
      </w:r>
      <w:r w:rsidRPr="00655B2A">
        <w:rPr>
          <w:szCs w:val="18"/>
        </w:rPr>
        <w:t xml:space="preserve">. The Professional Services do not include the Online Services. </w:t>
      </w:r>
    </w:p>
    <w:p w14:paraId="1EB2A5A5" w14:textId="32FD1BC3" w:rsidR="00182772" w:rsidRPr="00655B2A" w:rsidRDefault="006A3D1E" w:rsidP="00182772">
      <w:pPr>
        <w:spacing w:after="110"/>
        <w:ind w:right="7"/>
        <w:rPr>
          <w:sz w:val="18"/>
          <w:szCs w:val="18"/>
        </w:rPr>
      </w:pPr>
      <w:r w:rsidRPr="00655B2A">
        <w:rPr>
          <w:sz w:val="18"/>
          <w:szCs w:val="18"/>
        </w:rPr>
        <w:t>“Professional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rsidR="00182772" w:rsidRPr="00655B2A">
        <w:rPr>
          <w:sz w:val="18"/>
          <w:szCs w:val="18"/>
        </w:rPr>
        <w:t xml:space="preserve">. </w:t>
      </w:r>
      <w:r w:rsidR="00D47FD2" w:rsidRPr="00655B2A">
        <w:rPr>
          <w:sz w:val="18"/>
          <w:szCs w:val="18"/>
        </w:rPr>
        <w:t xml:space="preserve"> </w:t>
      </w:r>
    </w:p>
    <w:p w14:paraId="7A5F87C0" w14:textId="79AA82BC" w:rsidR="00182772" w:rsidRPr="00655B2A" w:rsidRDefault="00182772" w:rsidP="00182772">
      <w:pPr>
        <w:spacing w:after="110"/>
        <w:ind w:right="7"/>
        <w:rPr>
          <w:sz w:val="18"/>
          <w:szCs w:val="18"/>
        </w:rPr>
      </w:pPr>
      <w:r w:rsidRPr="00655B2A">
        <w:rPr>
          <w:sz w:val="18"/>
          <w:szCs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Attachment 1.  </w:t>
      </w:r>
    </w:p>
    <w:p w14:paraId="7A212925" w14:textId="5344E75B" w:rsidR="00182772" w:rsidRPr="00655B2A" w:rsidRDefault="00182772" w:rsidP="00182772">
      <w:pPr>
        <w:spacing w:after="117"/>
        <w:ind w:right="7"/>
        <w:rPr>
          <w:sz w:val="18"/>
          <w:szCs w:val="18"/>
        </w:rPr>
      </w:pPr>
      <w:r w:rsidRPr="00655B2A">
        <w:rPr>
          <w:sz w:val="18"/>
          <w:szCs w:val="18"/>
        </w:rPr>
        <w:t xml:space="preserve">“Subprocessor” means other processors used by Microsoft to process </w:t>
      </w:r>
      <w:r w:rsidR="00A11E17" w:rsidRPr="00655B2A">
        <w:rPr>
          <w:sz w:val="18"/>
          <w:szCs w:val="18"/>
        </w:rPr>
        <w:t>Professional Services Data</w:t>
      </w:r>
      <w:r w:rsidRPr="00655B2A">
        <w:rPr>
          <w:sz w:val="18"/>
          <w:szCs w:val="18"/>
        </w:rPr>
        <w:t xml:space="preserve">, including any subcontractor that processes </w:t>
      </w:r>
      <w:r w:rsidR="00A11E17" w:rsidRPr="00655B2A">
        <w:rPr>
          <w:sz w:val="18"/>
          <w:szCs w:val="18"/>
        </w:rPr>
        <w:t>Professional Services Data</w:t>
      </w:r>
      <w:r w:rsidRPr="00655B2A">
        <w:rPr>
          <w:sz w:val="18"/>
          <w:szCs w:val="18"/>
        </w:rPr>
        <w:t xml:space="preserve">.  </w:t>
      </w:r>
    </w:p>
    <w:p w14:paraId="1AE7377E" w14:textId="5EE8C763" w:rsidR="001908BC" w:rsidRPr="00CA14FF" w:rsidRDefault="001908BC" w:rsidP="00CA14FF">
      <w:pPr>
        <w:pStyle w:val="ProductList-Body"/>
      </w:pPr>
      <w:r w:rsidRPr="00655B2A">
        <w:t xml:space="preserve">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  </w:t>
      </w:r>
    </w:p>
    <w:p w14:paraId="7220C6B1" w14:textId="77777777" w:rsidR="0081512E" w:rsidRDefault="0081512E">
      <w:pPr>
        <w:rPr>
          <w:sz w:val="18"/>
        </w:rPr>
      </w:pPr>
      <w:r>
        <w:rPr>
          <w:b/>
          <w:sz w:val="18"/>
        </w:rPr>
        <w:br w:type="page"/>
      </w:r>
    </w:p>
    <w:p w14:paraId="5B9BB23E" w14:textId="303EBE8C" w:rsidR="005B6EC5" w:rsidRPr="00655B2A" w:rsidRDefault="005B6EC5" w:rsidP="005B6EC5">
      <w:pPr>
        <w:pStyle w:val="ProductList-SectionHeading"/>
        <w:outlineLvl w:val="0"/>
      </w:pPr>
      <w:bookmarkStart w:id="37" w:name="_Toc30496693"/>
      <w:r w:rsidRPr="00655B2A">
        <w:lastRenderedPageBreak/>
        <w:t>General Terms</w:t>
      </w:r>
      <w:bookmarkEnd w:id="37"/>
    </w:p>
    <w:p w14:paraId="23056F78" w14:textId="77777777" w:rsidR="00B15613" w:rsidRPr="00655B2A" w:rsidRDefault="00B15613" w:rsidP="00B15613">
      <w:pPr>
        <w:pStyle w:val="ProductList-SubSubSectionHeading"/>
        <w:outlineLvl w:val="1"/>
      </w:pPr>
      <w:bookmarkStart w:id="38" w:name="_Toc489605565"/>
      <w:bookmarkStart w:id="39" w:name="_Toc30496694"/>
      <w:r w:rsidRPr="00655B2A">
        <w:t>Compliance with Laws</w:t>
      </w:r>
      <w:bookmarkEnd w:id="38"/>
      <w:bookmarkEnd w:id="39"/>
    </w:p>
    <w:p w14:paraId="2292248A" w14:textId="5AC1575B" w:rsidR="00B15613" w:rsidRPr="00655B2A" w:rsidRDefault="00B15613" w:rsidP="006A3D1E">
      <w:pPr>
        <w:ind w:right="7"/>
        <w:rPr>
          <w:bCs/>
          <w:sz w:val="18"/>
          <w:szCs w:val="18"/>
        </w:rPr>
      </w:pPr>
      <w:r w:rsidRPr="00655B2A">
        <w:rPr>
          <w:bCs/>
          <w:sz w:val="18"/>
          <w:szCs w:val="18"/>
        </w:rPr>
        <w:t>Microsoft will comply with all laws and regulations generally applicable to its provision of the Professional Services including security breach notification law</w:t>
      </w:r>
      <w:r w:rsidR="005B6EC5" w:rsidRPr="00655B2A">
        <w:rPr>
          <w:bCs/>
          <w:sz w:val="18"/>
          <w:szCs w:val="18"/>
        </w:rPr>
        <w:t xml:space="preserve"> and Data Protection </w:t>
      </w:r>
      <w:r w:rsidR="00414EAA" w:rsidRPr="00655B2A">
        <w:rPr>
          <w:bCs/>
          <w:sz w:val="18"/>
          <w:szCs w:val="18"/>
        </w:rPr>
        <w:t>Requirements.</w:t>
      </w:r>
      <w:r w:rsidRPr="00655B2A">
        <w:rPr>
          <w:bCs/>
          <w:sz w:val="18"/>
          <w:szCs w:val="18"/>
        </w:rPr>
        <w:t xml:space="preserve">  However, Microsoft is not responsible for compliance with any laws or regulations applicable to Customer or Customer’s industry that are not generally applicable to information technology service providers. Microsoft does not determine whether </w:t>
      </w:r>
      <w:r w:rsidR="00CC09DF" w:rsidRPr="00655B2A">
        <w:rPr>
          <w:bCs/>
          <w:sz w:val="18"/>
          <w:szCs w:val="18"/>
        </w:rPr>
        <w:t>Professional Services Data</w:t>
      </w:r>
      <w:r w:rsidRPr="00655B2A">
        <w:rPr>
          <w:bCs/>
          <w:sz w:val="18"/>
          <w:szCs w:val="18"/>
        </w:rPr>
        <w:t xml:space="preserve"> includes information subject to any specific law or regulation. All Security Incidents are subject to the Security Incident Notification terms below.</w:t>
      </w:r>
    </w:p>
    <w:p w14:paraId="3609CA6F" w14:textId="2CC79489" w:rsidR="00AB6BFF" w:rsidRPr="00655B2A" w:rsidRDefault="00B15613" w:rsidP="002A7647">
      <w:pPr>
        <w:ind w:right="7"/>
        <w:rPr>
          <w:bCs/>
          <w:sz w:val="18"/>
          <w:szCs w:val="18"/>
        </w:rPr>
      </w:pPr>
      <w:r w:rsidRPr="00655B2A">
        <w:rPr>
          <w:bCs/>
          <w:sz w:val="18"/>
          <w:szCs w:val="18"/>
        </w:rPr>
        <w:t xml:space="preserve">Customer must comply with all laws and regulations </w:t>
      </w:r>
      <w:r w:rsidR="005B6EC5" w:rsidRPr="00655B2A">
        <w:rPr>
          <w:bCs/>
          <w:sz w:val="18"/>
          <w:szCs w:val="18"/>
        </w:rPr>
        <w:t xml:space="preserve">applicable </w:t>
      </w:r>
      <w:r w:rsidRPr="00655B2A">
        <w:rPr>
          <w:bCs/>
          <w:sz w:val="18"/>
          <w:szCs w:val="18"/>
        </w:rPr>
        <w:t>to its procurement and use of the Professional Services</w:t>
      </w:r>
      <w:r w:rsidR="005B6EC5" w:rsidRPr="00655B2A">
        <w:rPr>
          <w:bCs/>
          <w:sz w:val="18"/>
          <w:szCs w:val="18"/>
        </w:rPr>
        <w:t xml:space="preserve">, including laws related to biometric data, confidentiality of communications, and Data Protection Requirements. </w:t>
      </w:r>
      <w:r w:rsidRPr="00655B2A">
        <w:rPr>
          <w:bCs/>
          <w:sz w:val="18"/>
          <w:szCs w:val="18"/>
        </w:rPr>
        <w:t xml:space="preserve"> </w:t>
      </w:r>
      <w:r w:rsidR="005B6EC5" w:rsidRPr="00655B2A">
        <w:rPr>
          <w:bCs/>
          <w:sz w:val="18"/>
          <w:szCs w:val="18"/>
        </w:rPr>
        <w:t xml:space="preserve"> Customer is responsible for determining whether the Professional Services are appropriate for storage and processing of information subject to any specific law or regulation and for using the Professional Services in a manner consistent with Customer’s legal and regulatory obligations. Customer is responsible for responding to any request from a </w:t>
      </w:r>
      <w:proofErr w:type="gramStart"/>
      <w:r w:rsidR="005B6EC5" w:rsidRPr="00655B2A">
        <w:rPr>
          <w:bCs/>
          <w:sz w:val="18"/>
          <w:szCs w:val="18"/>
        </w:rPr>
        <w:t>third party</w:t>
      </w:r>
      <w:proofErr w:type="gramEnd"/>
      <w:r w:rsidR="005B6EC5" w:rsidRPr="00655B2A">
        <w:rPr>
          <w:bCs/>
          <w:sz w:val="18"/>
          <w:szCs w:val="18"/>
        </w:rPr>
        <w:t xml:space="preserve"> regarding Customer’s use of </w:t>
      </w:r>
      <w:r w:rsidR="00967E11" w:rsidRPr="00655B2A">
        <w:rPr>
          <w:bCs/>
          <w:sz w:val="18"/>
          <w:szCs w:val="18"/>
        </w:rPr>
        <w:t xml:space="preserve">a </w:t>
      </w:r>
      <w:r w:rsidR="005B6EC5" w:rsidRPr="00655B2A">
        <w:rPr>
          <w:bCs/>
          <w:sz w:val="18"/>
          <w:szCs w:val="18"/>
        </w:rPr>
        <w:t>Professional Service.</w:t>
      </w:r>
      <w:r w:rsidR="005B6EC5" w:rsidRPr="00655B2A">
        <w:rPr>
          <w:bCs/>
          <w:strike/>
          <w:sz w:val="18"/>
          <w:szCs w:val="18"/>
        </w:rPr>
        <w:t xml:space="preserve"> </w:t>
      </w:r>
    </w:p>
    <w:p w14:paraId="55BF5C4E" w14:textId="4C8AFD38" w:rsidR="00625EEA" w:rsidRPr="00655B2A" w:rsidRDefault="0082263D" w:rsidP="00B052E7">
      <w:pPr>
        <w:pStyle w:val="ProductList-SubSubSectionHeading"/>
        <w:outlineLvl w:val="1"/>
      </w:pPr>
      <w:bookmarkStart w:id="40" w:name="_Toc30496695"/>
      <w:bookmarkStart w:id="41" w:name="_Hlk26306766"/>
      <w:r w:rsidRPr="00B052E7">
        <w:t xml:space="preserve">Acceptable Use </w:t>
      </w:r>
      <w:r w:rsidR="00CB6D8A" w:rsidRPr="00B052E7">
        <w:t>Policy</w:t>
      </w:r>
      <w:bookmarkEnd w:id="40"/>
    </w:p>
    <w:p w14:paraId="2C3BADE5" w14:textId="0E90568D" w:rsidR="0082263D" w:rsidRPr="00655B2A" w:rsidRDefault="0082263D" w:rsidP="00625EEA">
      <w:pPr>
        <w:pStyle w:val="ProductList-Body"/>
      </w:pPr>
      <w:r w:rsidRPr="00655B2A">
        <w:t>Neither Customer</w:t>
      </w:r>
      <w:r w:rsidR="00F75C92" w:rsidRPr="00655B2A">
        <w:t xml:space="preserve"> </w:t>
      </w:r>
      <w:r w:rsidRPr="00655B2A">
        <w:t xml:space="preserve">nor </w:t>
      </w:r>
      <w:r w:rsidR="00F75C92" w:rsidRPr="00655B2A">
        <w:t xml:space="preserve">their representatives </w:t>
      </w:r>
      <w:r w:rsidRPr="00655B2A">
        <w:t xml:space="preserve">may use </w:t>
      </w:r>
      <w:r w:rsidR="00F75C92" w:rsidRPr="00655B2A">
        <w:t>Professional</w:t>
      </w:r>
      <w:r w:rsidRPr="00655B2A">
        <w:t xml:space="preserve"> Service</w:t>
      </w:r>
      <w:r w:rsidR="00F75C92" w:rsidRPr="00655B2A">
        <w:t>s</w:t>
      </w:r>
      <w:r w:rsidR="00255BAE" w:rsidRPr="00655B2A">
        <w:t xml:space="preserve"> or the Services Deliverables</w:t>
      </w:r>
      <w:r w:rsidRPr="00655B2A">
        <w:t>:</w:t>
      </w:r>
    </w:p>
    <w:p w14:paraId="088AED4B" w14:textId="77777777" w:rsidR="0082263D" w:rsidRPr="00655B2A" w:rsidRDefault="0082263D" w:rsidP="0082263D">
      <w:pPr>
        <w:pStyle w:val="ProductList-Body"/>
        <w:numPr>
          <w:ilvl w:val="0"/>
          <w:numId w:val="5"/>
        </w:numPr>
        <w:ind w:left="608" w:hanging="270"/>
      </w:pPr>
      <w:r w:rsidRPr="00655B2A">
        <w:t xml:space="preserve">in a way prohibited by law, regulation, governmental order or </w:t>
      </w:r>
      <w:proofErr w:type="gramStart"/>
      <w:r w:rsidRPr="00655B2A">
        <w:t>decree;</w:t>
      </w:r>
      <w:proofErr w:type="gramEnd"/>
    </w:p>
    <w:p w14:paraId="54BE0FD4" w14:textId="77777777" w:rsidR="0082263D" w:rsidRPr="00655B2A" w:rsidRDefault="0082263D" w:rsidP="0082263D">
      <w:pPr>
        <w:pStyle w:val="ProductList-Body"/>
        <w:numPr>
          <w:ilvl w:val="0"/>
          <w:numId w:val="5"/>
        </w:numPr>
        <w:spacing w:before="40"/>
        <w:ind w:left="608" w:hanging="270"/>
      </w:pPr>
      <w:r w:rsidRPr="00655B2A">
        <w:t xml:space="preserve">to violate the rights of </w:t>
      </w:r>
      <w:proofErr w:type="gramStart"/>
      <w:r w:rsidRPr="00655B2A">
        <w:t>others;</w:t>
      </w:r>
      <w:proofErr w:type="gramEnd"/>
    </w:p>
    <w:p w14:paraId="1A721557" w14:textId="77777777" w:rsidR="0082263D" w:rsidRPr="00655B2A" w:rsidRDefault="0082263D" w:rsidP="0082263D">
      <w:pPr>
        <w:pStyle w:val="ProductList-Body"/>
        <w:numPr>
          <w:ilvl w:val="0"/>
          <w:numId w:val="5"/>
        </w:numPr>
        <w:spacing w:before="40"/>
        <w:ind w:left="608" w:hanging="270"/>
      </w:pPr>
      <w:r w:rsidRPr="00655B2A">
        <w:t xml:space="preserve">to try to gain unauthorized access to or disrupt any service, device, data, account or </w:t>
      </w:r>
      <w:proofErr w:type="gramStart"/>
      <w:r w:rsidRPr="00655B2A">
        <w:t>network;</w:t>
      </w:r>
      <w:proofErr w:type="gramEnd"/>
    </w:p>
    <w:p w14:paraId="25A97A2E" w14:textId="77777777" w:rsidR="0082263D" w:rsidRPr="00655B2A" w:rsidRDefault="0082263D" w:rsidP="0082263D">
      <w:pPr>
        <w:pStyle w:val="ProductList-Body"/>
        <w:numPr>
          <w:ilvl w:val="0"/>
          <w:numId w:val="5"/>
        </w:numPr>
        <w:spacing w:before="40"/>
        <w:ind w:left="608" w:hanging="270"/>
      </w:pPr>
      <w:r w:rsidRPr="00655B2A">
        <w:t xml:space="preserve">to spam or distribute </w:t>
      </w:r>
      <w:proofErr w:type="gramStart"/>
      <w:r w:rsidRPr="00655B2A">
        <w:t>malware;</w:t>
      </w:r>
      <w:proofErr w:type="gramEnd"/>
    </w:p>
    <w:p w14:paraId="71C10CCD" w14:textId="75775A72" w:rsidR="0082263D" w:rsidRPr="00655B2A" w:rsidRDefault="0082263D" w:rsidP="0082263D">
      <w:pPr>
        <w:pStyle w:val="ProductList-Body"/>
        <w:numPr>
          <w:ilvl w:val="0"/>
          <w:numId w:val="5"/>
        </w:numPr>
        <w:spacing w:before="40"/>
        <w:ind w:left="608" w:hanging="270"/>
      </w:pPr>
      <w:r w:rsidRPr="00655B2A">
        <w:t xml:space="preserve">in a way that could harm </w:t>
      </w:r>
      <w:r w:rsidR="00255BAE" w:rsidRPr="00655B2A">
        <w:t xml:space="preserve">Microsoft’s IT </w:t>
      </w:r>
      <w:r w:rsidR="00DB7289" w:rsidRPr="00655B2A">
        <w:t>s</w:t>
      </w:r>
      <w:r w:rsidR="00A9754C" w:rsidRPr="00655B2A">
        <w:t>ystems</w:t>
      </w:r>
      <w:r w:rsidRPr="00655B2A">
        <w:t xml:space="preserve"> or impair anyone else’s use of </w:t>
      </w:r>
      <w:proofErr w:type="gramStart"/>
      <w:r w:rsidR="00401F30" w:rsidRPr="00655B2A">
        <w:t>them</w:t>
      </w:r>
      <w:r w:rsidRPr="00655B2A">
        <w:t>;</w:t>
      </w:r>
      <w:proofErr w:type="gramEnd"/>
    </w:p>
    <w:p w14:paraId="1615095D" w14:textId="547707D0" w:rsidR="0082263D" w:rsidRPr="00655B2A" w:rsidRDefault="0082263D" w:rsidP="0082263D">
      <w:pPr>
        <w:pStyle w:val="ProductList-Body"/>
        <w:numPr>
          <w:ilvl w:val="0"/>
          <w:numId w:val="5"/>
        </w:numPr>
        <w:spacing w:before="40"/>
        <w:ind w:left="605" w:hanging="274"/>
      </w:pPr>
      <w:r w:rsidRPr="00655B2A">
        <w:t xml:space="preserve">in any application or situation where </w:t>
      </w:r>
      <w:r w:rsidR="00255BAE" w:rsidRPr="00655B2A">
        <w:t xml:space="preserve">use of the Professional Services (or </w:t>
      </w:r>
      <w:r w:rsidR="004E47F2" w:rsidRPr="00655B2A">
        <w:t xml:space="preserve">Services </w:t>
      </w:r>
      <w:r w:rsidR="00E31881" w:rsidRPr="00655B2A">
        <w:t>Deliverables</w:t>
      </w:r>
      <w:r w:rsidR="00255BAE" w:rsidRPr="00655B2A">
        <w:t>)</w:t>
      </w:r>
      <w:r w:rsidRPr="00655B2A">
        <w:t xml:space="preserve"> could lead to the death or serious bodily injury of any person, or to severe physical or environmental damage; or</w:t>
      </w:r>
    </w:p>
    <w:p w14:paraId="4014F60C" w14:textId="77777777" w:rsidR="0082263D" w:rsidRPr="00655B2A" w:rsidRDefault="0082263D" w:rsidP="0082263D">
      <w:pPr>
        <w:pStyle w:val="ProductList-Body"/>
        <w:numPr>
          <w:ilvl w:val="0"/>
          <w:numId w:val="5"/>
        </w:numPr>
        <w:spacing w:before="40" w:after="120"/>
        <w:ind w:left="619" w:hanging="274"/>
      </w:pPr>
      <w:r w:rsidRPr="00655B2A">
        <w:t>to assist or encourage anyone to do any of the above.</w:t>
      </w:r>
    </w:p>
    <w:p w14:paraId="25D5B01F" w14:textId="77777777" w:rsidR="00C35732" w:rsidRPr="00655B2A" w:rsidRDefault="00C35732" w:rsidP="006041D6">
      <w:pPr>
        <w:pStyle w:val="ProductList-Body"/>
        <w:rPr>
          <w:rFonts w:ascii="Calibri" w:hAnsi="Calibri" w:cs="Calibri"/>
        </w:rPr>
      </w:pPr>
      <w:bookmarkStart w:id="42" w:name="_Toc507768549"/>
      <w:bookmarkStart w:id="43" w:name="_Toc6563798"/>
      <w:bookmarkStart w:id="44" w:name="_Toc17975698"/>
      <w:bookmarkEnd w:id="41"/>
    </w:p>
    <w:p w14:paraId="0E3C75FB" w14:textId="5A1CD9D1" w:rsidR="003F2118" w:rsidRPr="00B052E7" w:rsidRDefault="003F2118" w:rsidP="00B052E7">
      <w:pPr>
        <w:pStyle w:val="ProductList-SubSubSectionHeading"/>
        <w:outlineLvl w:val="1"/>
      </w:pPr>
      <w:bookmarkStart w:id="45" w:name="_Toc30496696"/>
      <w:bookmarkStart w:id="46" w:name="_Hlk26306935"/>
      <w:r w:rsidRPr="00B052E7">
        <w:t>Online Services</w:t>
      </w:r>
      <w:bookmarkEnd w:id="45"/>
    </w:p>
    <w:p w14:paraId="73AA11AD" w14:textId="772B6B52" w:rsidR="00625EEA" w:rsidRPr="00B052E7" w:rsidRDefault="00E93DAD" w:rsidP="00B052E7">
      <w:pPr>
        <w:rPr>
          <w:bCs/>
          <w:sz w:val="18"/>
          <w:szCs w:val="18"/>
        </w:rPr>
      </w:pPr>
      <w:r w:rsidRPr="00B052E7">
        <w:rPr>
          <w:bCs/>
          <w:sz w:val="18"/>
          <w:szCs w:val="18"/>
        </w:rPr>
        <w:t xml:space="preserve">For applicable Online Services engagements: To assist in evaluating Professional Services delivery, Customer agrees to provide Microsoft access to </w:t>
      </w:r>
      <w:r w:rsidR="00F27053" w:rsidRPr="00B052E7">
        <w:rPr>
          <w:bCs/>
          <w:sz w:val="18"/>
          <w:szCs w:val="18"/>
        </w:rPr>
        <w:t xml:space="preserve">usage </w:t>
      </w:r>
      <w:r w:rsidRPr="00B052E7">
        <w:rPr>
          <w:bCs/>
          <w:sz w:val="18"/>
          <w:szCs w:val="18"/>
        </w:rPr>
        <w:t xml:space="preserve">metrics </w:t>
      </w:r>
      <w:r w:rsidR="00CC09DF" w:rsidRPr="00B052E7">
        <w:rPr>
          <w:bCs/>
          <w:sz w:val="18"/>
          <w:szCs w:val="18"/>
        </w:rPr>
        <w:t xml:space="preserve">within their </w:t>
      </w:r>
      <w:r w:rsidRPr="00B052E7">
        <w:rPr>
          <w:bCs/>
          <w:sz w:val="18"/>
          <w:szCs w:val="18"/>
        </w:rPr>
        <w:t>Online Services. No Personal Data from the Online Service is included within the metrics</w:t>
      </w:r>
      <w:bookmarkEnd w:id="46"/>
      <w:r w:rsidRPr="00B052E7">
        <w:rPr>
          <w:bCs/>
          <w:sz w:val="18"/>
          <w:szCs w:val="18"/>
        </w:rPr>
        <w:t>.</w:t>
      </w:r>
      <w:bookmarkEnd w:id="42"/>
      <w:bookmarkEnd w:id="43"/>
      <w:bookmarkEnd w:id="44"/>
    </w:p>
    <w:p w14:paraId="77754F9E" w14:textId="77777777" w:rsidR="005533C9" w:rsidRDefault="005533C9">
      <w:r>
        <w:rPr>
          <w:b/>
        </w:rPr>
        <w:br w:type="page"/>
      </w:r>
    </w:p>
    <w:p w14:paraId="136B061C" w14:textId="7A6E6067" w:rsidR="00CC09DF" w:rsidRPr="00655B2A" w:rsidRDefault="00CC09DF" w:rsidP="00CC09DF">
      <w:pPr>
        <w:pStyle w:val="ProductList-SectionHeading"/>
        <w:outlineLvl w:val="0"/>
      </w:pPr>
      <w:bookmarkStart w:id="47" w:name="_Toc30496697"/>
      <w:r w:rsidRPr="00655B2A">
        <w:lastRenderedPageBreak/>
        <w:t>Data Protection Terms</w:t>
      </w:r>
      <w:bookmarkEnd w:id="47"/>
    </w:p>
    <w:p w14:paraId="49C940AF" w14:textId="7CB47697" w:rsidR="00625EEA" w:rsidRPr="00655B2A" w:rsidRDefault="00625EEA" w:rsidP="00873349">
      <w:pPr>
        <w:pStyle w:val="ProductList-Body"/>
        <w:spacing w:after="120"/>
      </w:pPr>
      <w:r w:rsidRPr="00655B2A">
        <w:t xml:space="preserve">This section of the </w:t>
      </w:r>
      <w:r w:rsidR="006E586D" w:rsidRPr="00655B2A">
        <w:t>DPA</w:t>
      </w:r>
      <w:r w:rsidRPr="00655B2A">
        <w:t xml:space="preserve"> includes the following subsections:</w:t>
      </w:r>
    </w:p>
    <w:p w14:paraId="5A0B2510" w14:textId="77777777" w:rsidR="00CF33D7" w:rsidRPr="00655B2A" w:rsidRDefault="00CF33D7" w:rsidP="006A3D1E">
      <w:pPr>
        <w:numPr>
          <w:ilvl w:val="0"/>
          <w:numId w:val="2"/>
        </w:numPr>
        <w:spacing w:after="16"/>
        <w:rPr>
          <w:sz w:val="18"/>
        </w:rPr>
      </w:pPr>
      <w:r w:rsidRPr="00655B2A">
        <w:rPr>
          <w:sz w:val="18"/>
        </w:rPr>
        <w:t>Scope</w:t>
      </w:r>
    </w:p>
    <w:p w14:paraId="090D738E" w14:textId="3113A76F" w:rsidR="00625EEA" w:rsidRPr="00655B2A" w:rsidRDefault="00BC5E08" w:rsidP="006A3D1E">
      <w:pPr>
        <w:numPr>
          <w:ilvl w:val="0"/>
          <w:numId w:val="2"/>
        </w:numPr>
        <w:spacing w:after="16"/>
        <w:rPr>
          <w:sz w:val="18"/>
        </w:rPr>
      </w:pPr>
      <w:r w:rsidRPr="00655B2A">
        <w:rPr>
          <w:sz w:val="18"/>
        </w:rPr>
        <w:t xml:space="preserve">Nature of Processing; </w:t>
      </w:r>
      <w:proofErr w:type="gramStart"/>
      <w:r w:rsidRPr="00655B2A">
        <w:rPr>
          <w:sz w:val="18"/>
        </w:rPr>
        <w:t>Ownership;</w:t>
      </w:r>
      <w:proofErr w:type="gramEnd"/>
      <w:r w:rsidRPr="00655B2A">
        <w:rPr>
          <w:sz w:val="18"/>
        </w:rPr>
        <w:t xml:space="preserve"> </w:t>
      </w:r>
    </w:p>
    <w:p w14:paraId="6416B4A6" w14:textId="08F35E6D" w:rsidR="00625EEA" w:rsidRPr="00655B2A" w:rsidRDefault="00625EEA" w:rsidP="00625EEA">
      <w:pPr>
        <w:pStyle w:val="ProductList-Body"/>
        <w:numPr>
          <w:ilvl w:val="0"/>
          <w:numId w:val="2"/>
        </w:numPr>
      </w:pPr>
      <w:r w:rsidRPr="00655B2A">
        <w:t xml:space="preserve">Disclosure of </w:t>
      </w:r>
      <w:r w:rsidR="00803789" w:rsidRPr="00655B2A">
        <w:t>Professional Services</w:t>
      </w:r>
      <w:r w:rsidR="00BC5E08" w:rsidRPr="00655B2A">
        <w:t xml:space="preserve"> </w:t>
      </w:r>
      <w:r w:rsidRPr="00655B2A">
        <w:t>Data</w:t>
      </w:r>
    </w:p>
    <w:p w14:paraId="060151C3" w14:textId="77777777" w:rsidR="00B052E7" w:rsidRDefault="00625EEA" w:rsidP="00B052E7">
      <w:pPr>
        <w:pStyle w:val="ProductList-Body"/>
        <w:numPr>
          <w:ilvl w:val="0"/>
          <w:numId w:val="2"/>
        </w:numPr>
      </w:pPr>
      <w:r w:rsidRPr="00655B2A">
        <w:t>Processing of Personal Data; GDPR</w:t>
      </w:r>
    </w:p>
    <w:p w14:paraId="196574F1" w14:textId="73E72848" w:rsidR="00301C5E" w:rsidRPr="00B052E7" w:rsidRDefault="00301C5E" w:rsidP="00B052E7">
      <w:pPr>
        <w:pStyle w:val="ProductList-Body"/>
        <w:numPr>
          <w:ilvl w:val="0"/>
          <w:numId w:val="2"/>
        </w:numPr>
      </w:pPr>
      <w:r w:rsidRPr="00B052E7">
        <w:t>Data Security</w:t>
      </w:r>
    </w:p>
    <w:p w14:paraId="5645FA60" w14:textId="16B12E04" w:rsidR="004C6E6B" w:rsidRPr="00655B2A" w:rsidRDefault="004C6E6B" w:rsidP="00625EEA">
      <w:pPr>
        <w:pStyle w:val="ProductList-Body"/>
        <w:numPr>
          <w:ilvl w:val="0"/>
          <w:numId w:val="2"/>
        </w:numPr>
      </w:pPr>
      <w:r w:rsidRPr="00655B2A">
        <w:t>Security Incident Notification</w:t>
      </w:r>
    </w:p>
    <w:p w14:paraId="268696B6" w14:textId="1554D64B" w:rsidR="00625EEA" w:rsidRPr="00655B2A" w:rsidRDefault="00625EEA" w:rsidP="00625EEA">
      <w:pPr>
        <w:pStyle w:val="ProductList-Body"/>
        <w:numPr>
          <w:ilvl w:val="0"/>
          <w:numId w:val="2"/>
        </w:numPr>
      </w:pPr>
      <w:r w:rsidRPr="00655B2A">
        <w:t>Data Transfers</w:t>
      </w:r>
    </w:p>
    <w:p w14:paraId="14509591" w14:textId="6DBB71CE" w:rsidR="00625EEA" w:rsidRPr="00655B2A" w:rsidRDefault="007B3E05" w:rsidP="00625EEA">
      <w:pPr>
        <w:pStyle w:val="ProductList-Body"/>
        <w:numPr>
          <w:ilvl w:val="0"/>
          <w:numId w:val="2"/>
        </w:numPr>
      </w:pPr>
      <w:r w:rsidRPr="00655B2A">
        <w:t xml:space="preserve">Professional Services </w:t>
      </w:r>
      <w:r w:rsidR="00625EEA" w:rsidRPr="00655B2A">
        <w:t>Data Deletion</w:t>
      </w:r>
    </w:p>
    <w:p w14:paraId="7286A028" w14:textId="77777777" w:rsidR="00625EEA" w:rsidRPr="00655B2A" w:rsidRDefault="00625EEA" w:rsidP="00625EEA">
      <w:pPr>
        <w:pStyle w:val="ProductList-Body"/>
        <w:numPr>
          <w:ilvl w:val="0"/>
          <w:numId w:val="2"/>
        </w:numPr>
      </w:pPr>
      <w:r w:rsidRPr="00655B2A">
        <w:t>Processor Confidentiality Commitment</w:t>
      </w:r>
    </w:p>
    <w:p w14:paraId="31BB1F7C" w14:textId="505A387C" w:rsidR="00625EEA" w:rsidRPr="00655B2A" w:rsidRDefault="00625EEA" w:rsidP="00625EEA">
      <w:pPr>
        <w:pStyle w:val="ProductList-Body"/>
        <w:numPr>
          <w:ilvl w:val="0"/>
          <w:numId w:val="2"/>
        </w:numPr>
      </w:pPr>
      <w:r w:rsidRPr="00655B2A">
        <w:t>Notice and Controls on Use of Subprocessors</w:t>
      </w:r>
    </w:p>
    <w:p w14:paraId="3035D31A" w14:textId="6FCA3F74" w:rsidR="00BC5E08" w:rsidRPr="00655B2A" w:rsidRDefault="00BC5E08" w:rsidP="006A3D1E">
      <w:pPr>
        <w:numPr>
          <w:ilvl w:val="0"/>
          <w:numId w:val="2"/>
        </w:numPr>
        <w:spacing w:after="16"/>
        <w:rPr>
          <w:sz w:val="18"/>
        </w:rPr>
      </w:pPr>
      <w:r w:rsidRPr="00655B2A">
        <w:rPr>
          <w:sz w:val="18"/>
        </w:rPr>
        <w:t xml:space="preserve">California Consumer Privacy Act (CCPA) Terms </w:t>
      </w:r>
    </w:p>
    <w:p w14:paraId="1E8AC427" w14:textId="77777777" w:rsidR="00625EEA" w:rsidRPr="00655B2A" w:rsidRDefault="00625EEA" w:rsidP="00625EEA">
      <w:pPr>
        <w:pStyle w:val="ProductList-Body"/>
        <w:numPr>
          <w:ilvl w:val="0"/>
          <w:numId w:val="2"/>
        </w:numPr>
      </w:pPr>
      <w:r w:rsidRPr="00655B2A">
        <w:t>How to Contact Microsoft</w:t>
      </w:r>
    </w:p>
    <w:p w14:paraId="2576B2B1" w14:textId="5DC1D2C1" w:rsidR="005B6EC5" w:rsidRDefault="005C750F" w:rsidP="00B052E7">
      <w:pPr>
        <w:pStyle w:val="ProductList-Body"/>
        <w:numPr>
          <w:ilvl w:val="0"/>
          <w:numId w:val="2"/>
        </w:numPr>
      </w:pPr>
      <w:r w:rsidRPr="00655B2A">
        <w:t>Exhibit 1</w:t>
      </w:r>
      <w:r w:rsidR="00625EEA" w:rsidRPr="00655B2A">
        <w:t xml:space="preserve"> – Security Measures</w:t>
      </w:r>
    </w:p>
    <w:p w14:paraId="6FBF3111" w14:textId="77777777" w:rsidR="00B052E7" w:rsidRPr="00655B2A" w:rsidRDefault="00B052E7" w:rsidP="00B052E7">
      <w:pPr>
        <w:pStyle w:val="ProductList-Body"/>
        <w:ind w:left="720"/>
      </w:pPr>
    </w:p>
    <w:p w14:paraId="1ED05CF6" w14:textId="2B170A6E" w:rsidR="00CF33D7" w:rsidRPr="00B052E7" w:rsidRDefault="00CF33D7" w:rsidP="00B052E7">
      <w:pPr>
        <w:pStyle w:val="ProductList-SubSubSectionHeading"/>
        <w:outlineLvl w:val="2"/>
      </w:pPr>
      <w:bookmarkStart w:id="48" w:name="_Toc30496698"/>
      <w:bookmarkStart w:id="49" w:name="_Toc489605575"/>
      <w:r w:rsidRPr="00B052E7">
        <w:t>Scope</w:t>
      </w:r>
      <w:bookmarkEnd w:id="48"/>
    </w:p>
    <w:p w14:paraId="34C8C0EF" w14:textId="1702D3F7" w:rsidR="00253F12" w:rsidRPr="00B052E7" w:rsidRDefault="00253F12" w:rsidP="00B052E7">
      <w:pPr>
        <w:rPr>
          <w:rFonts w:ascii="Calibri" w:hAnsi="Calibri" w:cs="Calibri"/>
          <w:sz w:val="18"/>
        </w:rPr>
      </w:pPr>
      <w:r w:rsidRPr="00B052E7">
        <w:rPr>
          <w:rFonts w:ascii="Calibri" w:hAnsi="Calibri" w:cs="Calibri"/>
          <w:sz w:val="18"/>
        </w:rPr>
        <w:t xml:space="preserve">The terms in this DPA apply to all Professional Services except as described within this section. </w:t>
      </w:r>
    </w:p>
    <w:p w14:paraId="36BBA5F9" w14:textId="68C19662" w:rsidR="00253F12" w:rsidRPr="00B052E7" w:rsidRDefault="00253F12" w:rsidP="003E5BE7">
      <w:pPr>
        <w:pStyle w:val="ProductList-Body"/>
        <w:ind w:left="158"/>
        <w:rPr>
          <w:rFonts w:ascii="Calibri" w:hAnsi="Calibri" w:cs="Calibri"/>
        </w:rPr>
      </w:pPr>
      <w:r w:rsidRPr="00B052E7">
        <w:rPr>
          <w:b/>
          <w:color w:val="0072C6"/>
        </w:rPr>
        <w:t>Previews</w:t>
      </w:r>
    </w:p>
    <w:p w14:paraId="2A3E82C1" w14:textId="50ED5838" w:rsidR="00D47FD2" w:rsidRPr="00B052E7" w:rsidRDefault="00D47FD2" w:rsidP="00B052E7">
      <w:pPr>
        <w:pStyle w:val="ProductList-Body"/>
        <w:ind w:left="158"/>
      </w:pPr>
      <w:r w:rsidRPr="00B052E7">
        <w:t xml:space="preserve">Previews may employ lesser or different privacy and security measures than those typically present in the Professional Services. Unless otherwise noted, Customer should not use Previews to process Personal Data or other data that is subject to legal or regulatory compliance requirements. </w:t>
      </w:r>
    </w:p>
    <w:p w14:paraId="121B94AB" w14:textId="77777777" w:rsidR="00B052E7" w:rsidRDefault="00B052E7" w:rsidP="00B052E7">
      <w:pPr>
        <w:pStyle w:val="ProductList-Body"/>
        <w:ind w:left="158"/>
      </w:pPr>
    </w:p>
    <w:p w14:paraId="40EB767D" w14:textId="475B3C0D" w:rsidR="00253F12" w:rsidRPr="00B052E7" w:rsidRDefault="00253F12" w:rsidP="00B052E7">
      <w:pPr>
        <w:pStyle w:val="ProductList-Body"/>
        <w:ind w:left="158"/>
      </w:pPr>
      <w:r w:rsidRPr="00B052E7">
        <w:t>Previews meet only the terms of the sections “Processing of Personal Data; GDPR”, “Microsoft Security Policy”, the first two paragraphs of “Notice and Controls on Use of Subprocessors” and the GDPR Terms.</w:t>
      </w:r>
    </w:p>
    <w:p w14:paraId="2A4423A0" w14:textId="77777777" w:rsidR="00B052E7" w:rsidRDefault="00B052E7" w:rsidP="00B052E7">
      <w:pPr>
        <w:pStyle w:val="ProductList-Body"/>
        <w:ind w:left="158"/>
      </w:pPr>
    </w:p>
    <w:p w14:paraId="0F2A6C52" w14:textId="660F3348" w:rsidR="00D47FD2" w:rsidRPr="00B052E7" w:rsidRDefault="00D47FD2" w:rsidP="00B052E7">
      <w:pPr>
        <w:pStyle w:val="ProductList-Body"/>
        <w:ind w:left="158"/>
      </w:pPr>
      <w:r w:rsidRPr="00B052E7">
        <w:t>Previews are provided “as-is”, “with all faults”, and “as available”.  We may change or discontinue Previews at any time without notice. We may also choose not to make a Preview service generally commercially available. However, once an offer or feature is generally commercially available, it can no longer be considered a Preview at a future date.</w:t>
      </w:r>
    </w:p>
    <w:p w14:paraId="04920D14" w14:textId="77777777" w:rsidR="00B052E7" w:rsidRDefault="00B052E7" w:rsidP="00B052E7">
      <w:pPr>
        <w:pStyle w:val="ProductList-Body"/>
        <w:ind w:left="158"/>
      </w:pPr>
    </w:p>
    <w:p w14:paraId="1DDE2BFB" w14:textId="13176BDF" w:rsidR="00D47FD2" w:rsidRDefault="00D47FD2" w:rsidP="00B052E7">
      <w:pPr>
        <w:pStyle w:val="ProductList-Body"/>
        <w:ind w:left="158"/>
      </w:pPr>
      <w:r w:rsidRPr="00B052E7">
        <w:t>Previews means preview, beta, offers for optional evaluation, or other pre-release or limited release services or features, including any designated or labeled as such.</w:t>
      </w:r>
    </w:p>
    <w:p w14:paraId="399940E4" w14:textId="77777777" w:rsidR="00B052E7" w:rsidRPr="00B052E7" w:rsidRDefault="00B052E7" w:rsidP="00B052E7">
      <w:pPr>
        <w:pStyle w:val="ProductList-Body"/>
        <w:ind w:left="158"/>
      </w:pPr>
    </w:p>
    <w:p w14:paraId="42B98F73" w14:textId="36F8EB7E" w:rsidR="00253F12" w:rsidRPr="00B052E7" w:rsidRDefault="00253F12" w:rsidP="003E5BE7">
      <w:pPr>
        <w:pStyle w:val="ProductList-Body"/>
        <w:ind w:left="158"/>
        <w:rPr>
          <w:b/>
          <w:color w:val="0072C6"/>
        </w:rPr>
      </w:pPr>
      <w:r w:rsidRPr="00B052E7">
        <w:rPr>
          <w:b/>
          <w:color w:val="0072C6"/>
        </w:rPr>
        <w:t>Escalation Support</w:t>
      </w:r>
    </w:p>
    <w:p w14:paraId="3B7BC508" w14:textId="14799C43" w:rsidR="00253F12" w:rsidRPr="00655B2A" w:rsidRDefault="00253F12" w:rsidP="00253F12">
      <w:pPr>
        <w:pStyle w:val="ProductList-Body"/>
        <w:ind w:left="158"/>
        <w:rPr>
          <w:rFonts w:ascii="Calibri" w:hAnsi="Calibri" w:cs="Calibri"/>
        </w:rPr>
      </w:pPr>
      <w:bookmarkStart w:id="50" w:name="_Hlk26306471"/>
      <w:r w:rsidRPr="00655B2A">
        <w:t>This DPA does not apply to Premier or Unified support requests escalated to Online Services engineering or operations for resolution.</w:t>
      </w:r>
      <w:r w:rsidRPr="00655B2A">
        <w:rPr>
          <w:rFonts w:ascii="Calibri" w:hAnsi="Calibri" w:cs="Calibri"/>
        </w:rPr>
        <w:t xml:space="preserve"> Instead, the commitments for Professional Services Data in the Microsoft Online Services Data Protection Addendum available at </w:t>
      </w:r>
      <w:hyperlink r:id="rId14" w:history="1">
        <w:r w:rsidRPr="00655B2A">
          <w:rPr>
            <w:rStyle w:val="Hyperlink"/>
            <w:rFonts w:ascii="Calibri" w:hAnsi="Calibri" w:cs="Calibri"/>
          </w:rPr>
          <w:t>http://aka.ms/mpstomosdpa</w:t>
        </w:r>
      </w:hyperlink>
      <w:r w:rsidRPr="00655B2A">
        <w:rPr>
          <w:rFonts w:ascii="Calibri" w:hAnsi="Calibri" w:cs="Calibri"/>
        </w:rPr>
        <w:t xml:space="preserve"> apply. </w:t>
      </w:r>
    </w:p>
    <w:bookmarkEnd w:id="50"/>
    <w:p w14:paraId="052A4C30" w14:textId="77777777" w:rsidR="00253F12" w:rsidRPr="00655B2A" w:rsidRDefault="00253F12" w:rsidP="00CF33D7">
      <w:pPr>
        <w:pStyle w:val="ProductList-Body"/>
        <w:tabs>
          <w:tab w:val="clear" w:pos="158"/>
          <w:tab w:val="left" w:pos="22"/>
        </w:tabs>
        <w:ind w:firstLine="22"/>
      </w:pPr>
    </w:p>
    <w:p w14:paraId="0C2DFEC0" w14:textId="5A4BD799" w:rsidR="00BC5E08" w:rsidRPr="00655B2A" w:rsidRDefault="001407C2" w:rsidP="00625EEA">
      <w:pPr>
        <w:pStyle w:val="ProductList-SubSubSectionHeading"/>
        <w:outlineLvl w:val="2"/>
        <w:rPr>
          <w:b w:val="0"/>
          <w:color w:val="auto"/>
        </w:rPr>
      </w:pPr>
      <w:bookmarkStart w:id="51" w:name="_Toc30496699"/>
      <w:r w:rsidRPr="00655B2A">
        <w:t>Nature of Processing; Ownership</w:t>
      </w:r>
      <w:bookmarkEnd w:id="49"/>
      <w:bookmarkEnd w:id="51"/>
    </w:p>
    <w:p w14:paraId="1E560882" w14:textId="022F7C94" w:rsidR="00BC5E08" w:rsidRPr="00655B2A" w:rsidRDefault="00BC5E08" w:rsidP="00BC5E08">
      <w:pPr>
        <w:ind w:right="7"/>
        <w:rPr>
          <w:sz w:val="18"/>
        </w:rPr>
      </w:pPr>
      <w:r w:rsidRPr="00655B2A">
        <w:rPr>
          <w:sz w:val="18"/>
        </w:rPr>
        <w:t xml:space="preserve">Microsoft will use and otherwise process </w:t>
      </w:r>
      <w:r w:rsidR="00CC09DF" w:rsidRPr="00655B2A">
        <w:rPr>
          <w:sz w:val="18"/>
        </w:rPr>
        <w:t>Professional Services Data</w:t>
      </w:r>
      <w:r w:rsidRPr="00655B2A">
        <w:rPr>
          <w:sz w:val="18"/>
        </w:rPr>
        <w:t xml:space="preserve"> only to provide Customer the Professional Services in accordance with Customer’s documented instructions</w:t>
      </w:r>
      <w:r w:rsidR="001407C2" w:rsidRPr="00655B2A">
        <w:rPr>
          <w:sz w:val="18"/>
        </w:rPr>
        <w:t xml:space="preserve">. </w:t>
      </w:r>
      <w:r w:rsidRPr="00655B2A">
        <w:rPr>
          <w:sz w:val="18"/>
        </w:rPr>
        <w:t xml:space="preserve">As between the parties, Customer retains all right, title and interest in and to </w:t>
      </w:r>
      <w:r w:rsidR="00CC09DF" w:rsidRPr="00655B2A">
        <w:rPr>
          <w:sz w:val="18"/>
        </w:rPr>
        <w:t>Professional Services Data</w:t>
      </w:r>
      <w:r w:rsidRPr="00655B2A">
        <w:rPr>
          <w:sz w:val="18"/>
        </w:rPr>
        <w:t xml:space="preserve">. Microsoft acquires no rights in </w:t>
      </w:r>
      <w:r w:rsidR="00CC09DF" w:rsidRPr="00655B2A">
        <w:rPr>
          <w:sz w:val="18"/>
        </w:rPr>
        <w:t>Professional Services Data</w:t>
      </w:r>
      <w:r w:rsidRPr="00655B2A">
        <w:rPr>
          <w:sz w:val="18"/>
        </w:rPr>
        <w:t xml:space="preserve">, other than the rights Customer grants to Microsoft in this section. This paragraph does not affect Microsoft’s rights in Products or Online </w:t>
      </w:r>
      <w:r w:rsidR="002A7647" w:rsidRPr="00655B2A">
        <w:rPr>
          <w:sz w:val="18"/>
        </w:rPr>
        <w:t>Services</w:t>
      </w:r>
      <w:r w:rsidRPr="00655B2A">
        <w:rPr>
          <w:sz w:val="18"/>
        </w:rPr>
        <w:t xml:space="preserve"> Microsoft licenses to Customer. </w:t>
      </w:r>
    </w:p>
    <w:p w14:paraId="1F4E0479" w14:textId="77777777" w:rsidR="00CC09DF" w:rsidRPr="00B052E7" w:rsidRDefault="00CC09DF" w:rsidP="00533407">
      <w:pPr>
        <w:pStyle w:val="ProductList-Body"/>
        <w:ind w:left="158"/>
        <w:rPr>
          <w:b/>
          <w:color w:val="0072C6"/>
        </w:rPr>
      </w:pPr>
      <w:r w:rsidRPr="00B052E7">
        <w:rPr>
          <w:b/>
          <w:color w:val="0072C6"/>
        </w:rPr>
        <w:t>Processing to Provide Customer the Professional Services</w:t>
      </w:r>
    </w:p>
    <w:p w14:paraId="0F0E45C4" w14:textId="77777777" w:rsidR="00CC09DF" w:rsidRPr="00655B2A" w:rsidRDefault="00CC09DF" w:rsidP="00CC09DF">
      <w:pPr>
        <w:pStyle w:val="ProductList-Body"/>
        <w:ind w:left="158"/>
        <w:rPr>
          <w:rFonts w:ascii="Calibri" w:eastAsia="Calibri" w:hAnsi="Calibri" w:cs="Arial"/>
        </w:rPr>
      </w:pPr>
      <w:r w:rsidRPr="00655B2A">
        <w:rPr>
          <w:rFonts w:ascii="Calibri" w:eastAsia="Calibri" w:hAnsi="Calibri" w:cs="Arial"/>
        </w:rPr>
        <w:t xml:space="preserve">For purposes of this DPA, “to provide” Professional Services consists of:  </w:t>
      </w:r>
    </w:p>
    <w:p w14:paraId="31971F56" w14:textId="77777777" w:rsidR="00CC09DF" w:rsidRPr="00655B2A" w:rsidRDefault="00CC09DF" w:rsidP="00CC09DF">
      <w:pPr>
        <w:pStyle w:val="ProductList-Body"/>
        <w:numPr>
          <w:ilvl w:val="0"/>
          <w:numId w:val="18"/>
        </w:numPr>
        <w:tabs>
          <w:tab w:val="clear" w:pos="158"/>
        </w:tabs>
        <w:ind w:left="922"/>
      </w:pPr>
      <w:r w:rsidRPr="00655B2A">
        <w:t xml:space="preserve">Delivering the Professional Services, including providing technical support, professional planning, advice, guidance, data migration, deployment, and solution/software development </w:t>
      </w:r>
      <w:proofErr w:type="gramStart"/>
      <w:r w:rsidRPr="00655B2A">
        <w:t>services;</w:t>
      </w:r>
      <w:proofErr w:type="gramEnd"/>
      <w:r w:rsidRPr="00655B2A">
        <w:t xml:space="preserve"> </w:t>
      </w:r>
    </w:p>
    <w:p w14:paraId="0D99E363" w14:textId="77777777" w:rsidR="00CC09DF" w:rsidRPr="00655B2A" w:rsidRDefault="00CC09DF" w:rsidP="00CC09DF">
      <w:pPr>
        <w:pStyle w:val="ProductList-Body"/>
        <w:numPr>
          <w:ilvl w:val="0"/>
          <w:numId w:val="18"/>
        </w:numPr>
        <w:tabs>
          <w:tab w:val="clear" w:pos="158"/>
        </w:tabs>
        <w:ind w:left="922"/>
      </w:pPr>
      <w:r w:rsidRPr="00655B2A">
        <w:t>Troubleshooting (preventing, detecting, investigating, mitigating, and repairing problems, including Security Incidents); and</w:t>
      </w:r>
    </w:p>
    <w:p w14:paraId="0E23C9C9" w14:textId="6C75DB6F" w:rsidR="00B052E7" w:rsidRDefault="00CC09DF" w:rsidP="00B052E7">
      <w:pPr>
        <w:pStyle w:val="ProductList-Body"/>
        <w:numPr>
          <w:ilvl w:val="0"/>
          <w:numId w:val="18"/>
        </w:numPr>
        <w:tabs>
          <w:tab w:val="clear" w:pos="158"/>
        </w:tabs>
        <w:ind w:left="922"/>
      </w:pPr>
      <w:r w:rsidRPr="00655B2A">
        <w:t>Ongoing improvement (maintaining the Professional Services, including installing the latest updates, and making improvements to the reliability, efficacy, quality, and security). </w:t>
      </w:r>
    </w:p>
    <w:p w14:paraId="007011FC" w14:textId="77777777" w:rsidR="00B052E7" w:rsidRPr="00B052E7" w:rsidRDefault="00B052E7" w:rsidP="00B052E7">
      <w:pPr>
        <w:pStyle w:val="ProductList-Body"/>
        <w:tabs>
          <w:tab w:val="clear" w:pos="158"/>
        </w:tabs>
        <w:ind w:left="922"/>
      </w:pPr>
    </w:p>
    <w:p w14:paraId="0DFD4A42" w14:textId="46B59D65" w:rsidR="002A7647" w:rsidRDefault="002A7647" w:rsidP="00533407">
      <w:pPr>
        <w:pStyle w:val="ProductList-Body"/>
        <w:ind w:left="158"/>
      </w:pPr>
      <w:r w:rsidRPr="00655B2A">
        <w:t xml:space="preserve">When providing Professional Services, </w:t>
      </w:r>
      <w:r w:rsidR="00BC5E08" w:rsidRPr="00655B2A">
        <w:t xml:space="preserve">Microsoft will not use or otherwise process </w:t>
      </w:r>
      <w:r w:rsidR="00CC09DF" w:rsidRPr="00655B2A">
        <w:t>Professional Services Data</w:t>
      </w:r>
      <w:r w:rsidR="00BC5E08" w:rsidRPr="00655B2A">
        <w:t xml:space="preserve"> </w:t>
      </w:r>
      <w:r w:rsidRPr="00655B2A">
        <w:t>for (a) user profiling, or (b) advertising or similar commercial purposes</w:t>
      </w:r>
      <w:r w:rsidR="00A11E17" w:rsidRPr="00655B2A">
        <w:t xml:space="preserve">, </w:t>
      </w:r>
      <w:r w:rsidRPr="00655B2A">
        <w:t>unless such use or processing is in accordance with Customer’s documented instructions.</w:t>
      </w:r>
    </w:p>
    <w:p w14:paraId="4064035C" w14:textId="77777777" w:rsidR="00533407" w:rsidRPr="00655B2A" w:rsidRDefault="00533407" w:rsidP="00533407">
      <w:pPr>
        <w:pStyle w:val="ProductList-Body"/>
        <w:ind w:left="158"/>
      </w:pPr>
    </w:p>
    <w:p w14:paraId="58C70209" w14:textId="4EB07C39" w:rsidR="00625EEA" w:rsidRPr="00655B2A" w:rsidRDefault="00625EEA" w:rsidP="00625EEA">
      <w:pPr>
        <w:pStyle w:val="ProductList-SubSubSectionHeading"/>
        <w:outlineLvl w:val="2"/>
      </w:pPr>
      <w:bookmarkStart w:id="52" w:name="_Toc30496700"/>
      <w:bookmarkStart w:id="53" w:name="_Toc489605576"/>
      <w:bookmarkStart w:id="54" w:name="ProcessingofPersonalData"/>
      <w:r w:rsidRPr="00655B2A">
        <w:lastRenderedPageBreak/>
        <w:t>Disclosure of</w:t>
      </w:r>
      <w:r w:rsidR="009D0187" w:rsidRPr="00655B2A">
        <w:t xml:space="preserve"> Professional Services</w:t>
      </w:r>
      <w:r w:rsidR="00CC09DF" w:rsidRPr="00655B2A">
        <w:t xml:space="preserve"> Data</w:t>
      </w:r>
      <w:bookmarkEnd w:id="52"/>
    </w:p>
    <w:p w14:paraId="2FD97C0F" w14:textId="77777777" w:rsidR="009D0187" w:rsidRPr="00655B2A" w:rsidRDefault="00625EEA" w:rsidP="00625EEA">
      <w:pPr>
        <w:pStyle w:val="ProductList-Body"/>
        <w:spacing w:after="120"/>
      </w:pPr>
      <w:r w:rsidRPr="00655B2A">
        <w:t xml:space="preserve">Microsoft will not disclose </w:t>
      </w:r>
      <w:r w:rsidR="00CC09DF" w:rsidRPr="00655B2A">
        <w:t>Professional Services Data</w:t>
      </w:r>
      <w:r w:rsidRPr="00655B2A">
        <w:t xml:space="preserve"> outside of Microsoft or its controlled subsidiaries and affiliates except (1) as Customer directs, (2) as described in this </w:t>
      </w:r>
      <w:r w:rsidR="006E586D" w:rsidRPr="00655B2A">
        <w:t>DPA</w:t>
      </w:r>
      <w:r w:rsidRPr="00655B2A">
        <w:t xml:space="preserve">, or (3) as required by law. </w:t>
      </w:r>
      <w:r w:rsidR="00BC5E08" w:rsidRPr="00655B2A">
        <w:t xml:space="preserve">All processing of </w:t>
      </w:r>
      <w:r w:rsidR="00CC09DF" w:rsidRPr="00655B2A">
        <w:t>Professional Services Data</w:t>
      </w:r>
      <w:r w:rsidR="00BC5E08" w:rsidRPr="00655B2A">
        <w:t xml:space="preserve"> is subject to Microsoft’s obligation of confidentiality under the Agreement.  </w:t>
      </w:r>
    </w:p>
    <w:p w14:paraId="28BCE5E6" w14:textId="4F0C2DEE" w:rsidR="00625EEA" w:rsidRPr="00655B2A" w:rsidRDefault="00625EEA" w:rsidP="00625EEA">
      <w:pPr>
        <w:pStyle w:val="ProductList-Body"/>
        <w:spacing w:after="120"/>
      </w:pPr>
      <w:r w:rsidRPr="00655B2A">
        <w:t xml:space="preserve">Microsoft will not disclose </w:t>
      </w:r>
      <w:r w:rsidR="00CC09DF" w:rsidRPr="00655B2A">
        <w:t>Professional Services Data</w:t>
      </w:r>
      <w:r w:rsidRPr="00655B2A">
        <w:t xml:space="preserve"> to law enforcement unless required by law. If law enforcement contact</w:t>
      </w:r>
      <w:r w:rsidR="009D0187" w:rsidRPr="00655B2A">
        <w:t>s</w:t>
      </w:r>
      <w:r w:rsidRPr="00655B2A">
        <w:t xml:space="preserve"> Microsoft with a demand for </w:t>
      </w:r>
      <w:r w:rsidR="00CC09DF" w:rsidRPr="00655B2A">
        <w:t>Professional Services Data</w:t>
      </w:r>
      <w:r w:rsidRPr="00655B2A">
        <w:t xml:space="preserve">, Microsoft will attempt to redirect the law enforcement agency to request that data directly from Customer.  If compelled to disclose </w:t>
      </w:r>
      <w:r w:rsidR="00CC09DF" w:rsidRPr="00655B2A">
        <w:t>Professional Services Data</w:t>
      </w:r>
      <w:r w:rsidRPr="00655B2A">
        <w:t xml:space="preserve"> to law enforcement, Microsoft will promptly notify Customer and provide a copy of the demand unless legally prohibited from doing so.</w:t>
      </w:r>
    </w:p>
    <w:p w14:paraId="71CC6F82" w14:textId="28B6CE99" w:rsidR="00625EEA" w:rsidRPr="00655B2A" w:rsidRDefault="00625EEA" w:rsidP="00625EEA">
      <w:pPr>
        <w:pStyle w:val="ProductList-Body"/>
        <w:spacing w:after="120"/>
      </w:pPr>
      <w:r w:rsidRPr="00655B2A">
        <w:t>Upon receipt of any other third</w:t>
      </w:r>
      <w:r w:rsidR="009B7441" w:rsidRPr="00655B2A">
        <w:t>-</w:t>
      </w:r>
      <w:r w:rsidRPr="00655B2A">
        <w:t xml:space="preserve">party request for </w:t>
      </w:r>
      <w:r w:rsidR="00CC09DF" w:rsidRPr="00655B2A">
        <w:t>Professional Services Data</w:t>
      </w:r>
      <w:r w:rsidRPr="00655B2A">
        <w:t>, Microsoft will promptly notify Customer unless prohibited by law. Microsoft will reject the request unless required by law to comply. If the request is valid, Microsoft will attempt to redirect the third party to request the data directly from Customer.</w:t>
      </w:r>
    </w:p>
    <w:p w14:paraId="4ADECEF4" w14:textId="467CDA19" w:rsidR="00625EEA" w:rsidRPr="00655B2A" w:rsidRDefault="00625EEA" w:rsidP="00625EEA">
      <w:pPr>
        <w:pStyle w:val="ProductList-Body"/>
        <w:spacing w:after="120"/>
      </w:pPr>
      <w:r w:rsidRPr="00655B2A">
        <w:t xml:space="preserve">Microsoft will not provide any third party: (a) direct, indirect, blanket or unfettered access to </w:t>
      </w:r>
      <w:r w:rsidR="00CC09DF" w:rsidRPr="00655B2A">
        <w:t>Professional Services Data</w:t>
      </w:r>
      <w:r w:rsidRPr="00655B2A">
        <w:t xml:space="preserve">; (b) platform encryption keys used to secure </w:t>
      </w:r>
      <w:r w:rsidR="00CC09DF" w:rsidRPr="00655B2A">
        <w:t>Professional Services Data</w:t>
      </w:r>
      <w:r w:rsidRPr="00655B2A">
        <w:t xml:space="preserve"> or the ability to break such encryption; or (c) access to </w:t>
      </w:r>
      <w:r w:rsidR="00CC09DF" w:rsidRPr="00655B2A">
        <w:t>Professional Services Data</w:t>
      </w:r>
      <w:r w:rsidRPr="00655B2A">
        <w:t xml:space="preserve"> if Microsoft is aware that the data is to be used for purposes other than those stated in the third party’s request.</w:t>
      </w:r>
    </w:p>
    <w:p w14:paraId="60B642E0" w14:textId="77777777" w:rsidR="00625EEA" w:rsidRPr="00655B2A" w:rsidRDefault="00625EEA" w:rsidP="00625EEA">
      <w:pPr>
        <w:pStyle w:val="ProductList-Body"/>
        <w:spacing w:after="120"/>
      </w:pPr>
      <w:r w:rsidRPr="00655B2A">
        <w:t xml:space="preserve">In support of the above, Microsoft may provide Customer’s basic contact information to the third party. </w:t>
      </w:r>
    </w:p>
    <w:p w14:paraId="1E1A38F4" w14:textId="35F2E653" w:rsidR="00625EEA" w:rsidRPr="00655B2A" w:rsidRDefault="00625EEA" w:rsidP="00625EEA">
      <w:pPr>
        <w:pStyle w:val="ProductList-SubSubSectionHeading"/>
        <w:outlineLvl w:val="2"/>
      </w:pPr>
      <w:bookmarkStart w:id="55" w:name="_Toc30496701"/>
      <w:r w:rsidRPr="00655B2A">
        <w:t>Processing of Personal Data</w:t>
      </w:r>
      <w:bookmarkEnd w:id="53"/>
      <w:r w:rsidRPr="00655B2A">
        <w:t>; GDPR</w:t>
      </w:r>
      <w:bookmarkEnd w:id="55"/>
    </w:p>
    <w:p w14:paraId="0B259C64" w14:textId="77777777" w:rsidR="004F09D8" w:rsidRPr="00655B2A" w:rsidRDefault="00C54065" w:rsidP="00B052E7">
      <w:pPr>
        <w:pStyle w:val="ProductList-Body"/>
      </w:pPr>
      <w:bookmarkStart w:id="56" w:name="_Toc489605577"/>
      <w:bookmarkEnd w:id="54"/>
      <w:r w:rsidRPr="00655B2A">
        <w:t xml:space="preserve">All </w:t>
      </w:r>
      <w:r w:rsidR="00625EEA" w:rsidRPr="00655B2A">
        <w:t xml:space="preserve">Personal Data included in </w:t>
      </w:r>
      <w:r w:rsidR="00CC09DF" w:rsidRPr="00655B2A">
        <w:t>Professional Services Data</w:t>
      </w:r>
      <w:r w:rsidR="00625EEA" w:rsidRPr="00655B2A">
        <w:t xml:space="preserve"> and provided to Microsoft by, or on behalf of, Customer through an engagement with Microsoft to obtain Professional Services is also </w:t>
      </w:r>
      <w:r w:rsidR="00CC09DF" w:rsidRPr="00655B2A">
        <w:t>Professional Services Data</w:t>
      </w:r>
      <w:r w:rsidR="00625EEA" w:rsidRPr="00655B2A">
        <w:t xml:space="preserve">. Pseudonymized identifiers may also be generated through Professional Services IT systems and are also Personal Data. </w:t>
      </w:r>
      <w:r w:rsidR="004F09D8" w:rsidRPr="00655B2A">
        <w:t xml:space="preserve">Any Personal Data pseudonymized, or de-identified but not anonymized, or Personal Data derived from Personal Data is also Personal Data. </w:t>
      </w:r>
    </w:p>
    <w:p w14:paraId="7943BB5E" w14:textId="77777777" w:rsidR="004F09D8" w:rsidRPr="00655B2A" w:rsidRDefault="004F09D8" w:rsidP="00B052E7">
      <w:pPr>
        <w:pStyle w:val="ProductList-Body"/>
      </w:pPr>
    </w:p>
    <w:p w14:paraId="120B5BED" w14:textId="4E1321F4" w:rsidR="00625EEA" w:rsidRDefault="00625EEA" w:rsidP="003E5BE7">
      <w:pPr>
        <w:pStyle w:val="ProductList-Body"/>
      </w:pPr>
      <w:r w:rsidRPr="00655B2A">
        <w:t xml:space="preserve">To the extent Microsoft is a processor or subprocessor of Personal Data subject to the GDPR, the GDPR Terms in Attachment </w:t>
      </w:r>
      <w:r w:rsidR="00940D09" w:rsidRPr="00655B2A">
        <w:t>2</w:t>
      </w:r>
      <w:r w:rsidRPr="00655B2A">
        <w:t xml:space="preserve"> govern that processing and the parties also agree to the following terms in this sub-section (“Processing of Personal Data; GDPR”):</w:t>
      </w:r>
    </w:p>
    <w:p w14:paraId="4F0A7438" w14:textId="77777777" w:rsidR="003E5BE7" w:rsidRPr="00B052E7" w:rsidRDefault="003E5BE7" w:rsidP="003E5BE7">
      <w:pPr>
        <w:pStyle w:val="ProductList-Body"/>
        <w:rPr>
          <w:b/>
        </w:rPr>
      </w:pPr>
    </w:p>
    <w:p w14:paraId="58D257F5" w14:textId="77777777" w:rsidR="00625EEA" w:rsidRPr="003E5BE7" w:rsidRDefault="00625EEA" w:rsidP="003E5BE7">
      <w:pPr>
        <w:pStyle w:val="ProductList-Body"/>
        <w:ind w:left="158"/>
      </w:pPr>
      <w:r w:rsidRPr="003E5BE7">
        <w:rPr>
          <w:b/>
          <w:color w:val="0072C6"/>
        </w:rPr>
        <w:t>Processor and Controller Roles and Responsibilities</w:t>
      </w:r>
    </w:p>
    <w:p w14:paraId="478573ED" w14:textId="0163DFAB" w:rsidR="00625EEA" w:rsidRDefault="00625EEA" w:rsidP="003E5BE7">
      <w:pPr>
        <w:pStyle w:val="ProductList-Body"/>
        <w:ind w:left="158"/>
      </w:pPr>
      <w:r w:rsidRPr="003E5BE7">
        <w:t xml:space="preserve">Customer and Microsoft agree that Customer is the controller of Personal Data and Microsoft is the processor of such data, except when Customer acts as a processor of Personal Data, in which case Microsoft is a subprocessor. </w:t>
      </w:r>
      <w:r w:rsidR="00FE2FF0" w:rsidRPr="003E5BE7">
        <w:t xml:space="preserve">When </w:t>
      </w:r>
      <w:r w:rsidRPr="003E5BE7">
        <w:t xml:space="preserve">Microsoft </w:t>
      </w:r>
      <w:r w:rsidR="00FE2FF0" w:rsidRPr="003E5BE7">
        <w:t xml:space="preserve">acts as the processor or </w:t>
      </w:r>
      <w:r w:rsidR="00083357" w:rsidRPr="003E5BE7">
        <w:t>s</w:t>
      </w:r>
      <w:r w:rsidR="00FE2FF0" w:rsidRPr="003E5BE7">
        <w:t xml:space="preserve">ubprocessor of Personal Data, it </w:t>
      </w:r>
      <w:r w:rsidRPr="003E5BE7">
        <w:t xml:space="preserve">will process Personal Data only on documented instructions from Customer. Customer agrees that its Agreement (including this </w:t>
      </w:r>
      <w:r w:rsidR="006E586D" w:rsidRPr="003E5BE7">
        <w:t>DPA</w:t>
      </w:r>
      <w:r w:rsidRPr="003E5BE7">
        <w:t>) are Customer’s complete and final documented instructions to Microsoft for the processing of Personal Data.</w:t>
      </w:r>
      <w:r w:rsidR="00DE4A23" w:rsidRPr="00655B2A">
        <w:t xml:space="preserve"> </w:t>
      </w:r>
      <w:r w:rsidRPr="003E5BE7">
        <w:t>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6F884FB3" w14:textId="77777777" w:rsidR="003E5BE7" w:rsidRPr="003E5BE7" w:rsidRDefault="003E5BE7" w:rsidP="003E5BE7">
      <w:pPr>
        <w:pStyle w:val="ProductList-Body"/>
        <w:ind w:left="158"/>
      </w:pPr>
    </w:p>
    <w:p w14:paraId="65BD2383" w14:textId="7CF2FA4F" w:rsidR="00625EEA" w:rsidRPr="00655B2A" w:rsidRDefault="00625EEA" w:rsidP="003E5BE7">
      <w:pPr>
        <w:pStyle w:val="ProductList-Body"/>
      </w:pPr>
      <w:r w:rsidRPr="00655B2A">
        <w:rPr>
          <w:b/>
        </w:rPr>
        <w:tab/>
      </w:r>
      <w:r w:rsidRPr="003E5BE7">
        <w:rPr>
          <w:b/>
          <w:color w:val="0072C6"/>
        </w:rPr>
        <w:t>Processing Details</w:t>
      </w:r>
    </w:p>
    <w:p w14:paraId="63BFF605" w14:textId="564DFF26" w:rsidR="001526A3" w:rsidRPr="003E5BE7" w:rsidRDefault="001526A3" w:rsidP="003E5BE7">
      <w:pPr>
        <w:pStyle w:val="ProductList-Body"/>
        <w:rPr>
          <w:bCs/>
        </w:rPr>
      </w:pPr>
      <w:r w:rsidRPr="00655B2A">
        <w:rPr>
          <w:b/>
        </w:rPr>
        <w:tab/>
      </w:r>
      <w:r w:rsidR="00625EEA" w:rsidRPr="003E5BE7">
        <w:rPr>
          <w:bCs/>
        </w:rPr>
        <w:t xml:space="preserve">The parties acknowledge and agree that: </w:t>
      </w:r>
    </w:p>
    <w:p w14:paraId="7B59360B" w14:textId="733F7031" w:rsidR="00DE4A23" w:rsidRPr="00655B2A" w:rsidRDefault="00DE4A23" w:rsidP="003E5BE7">
      <w:pPr>
        <w:pStyle w:val="ProductList-Body"/>
        <w:numPr>
          <w:ilvl w:val="0"/>
          <w:numId w:val="19"/>
        </w:numPr>
      </w:pPr>
      <w:r w:rsidRPr="003E5BE7">
        <w:rPr>
          <w:b/>
          <w:bCs/>
        </w:rPr>
        <w:t xml:space="preserve">Subject Matter. </w:t>
      </w:r>
      <w:r w:rsidRPr="00655B2A">
        <w:t>The</w:t>
      </w:r>
      <w:r w:rsidR="00625EEA" w:rsidRPr="00655B2A">
        <w:t xml:space="preserve"> subject-matter of the processing is limited to Personal Data within the scope of </w:t>
      </w:r>
      <w:r w:rsidRPr="00655B2A">
        <w:t xml:space="preserve">the section of this DPA entitled “Nature of Data Processing; Ownership” above and the GDPR. </w:t>
      </w:r>
    </w:p>
    <w:p w14:paraId="0AE08070" w14:textId="0488343C" w:rsidR="00625EEA" w:rsidRPr="00655B2A" w:rsidRDefault="00DE4A23" w:rsidP="003E5BE7">
      <w:pPr>
        <w:pStyle w:val="ProductList-Body"/>
        <w:numPr>
          <w:ilvl w:val="0"/>
          <w:numId w:val="19"/>
        </w:numPr>
        <w:rPr>
          <w:b/>
        </w:rPr>
      </w:pPr>
      <w:r w:rsidRPr="00655B2A">
        <w:rPr>
          <w:b/>
        </w:rPr>
        <w:t xml:space="preserve">Duration of the Processing. </w:t>
      </w:r>
      <w:r w:rsidR="00625EEA" w:rsidRPr="00655B2A">
        <w:rPr>
          <w:b/>
        </w:rPr>
        <w:t xml:space="preserve"> </w:t>
      </w:r>
      <w:r w:rsidRPr="003E5BE7">
        <w:rPr>
          <w:bCs/>
        </w:rPr>
        <w:t>The duration of the processing shall be in accordance</w:t>
      </w:r>
      <w:r w:rsidR="00E87C03" w:rsidRPr="003E5BE7">
        <w:rPr>
          <w:bCs/>
        </w:rPr>
        <w:t xml:space="preserve"> with</w:t>
      </w:r>
      <w:r w:rsidRPr="003E5BE7">
        <w:rPr>
          <w:bCs/>
        </w:rPr>
        <w:t xml:space="preserve"> Customer instructions and the terms of the DPA.</w:t>
      </w:r>
    </w:p>
    <w:p w14:paraId="510D67BD" w14:textId="3852299E" w:rsidR="00DE4A23" w:rsidRPr="00655B2A" w:rsidRDefault="00DE4A23" w:rsidP="003E5BE7">
      <w:pPr>
        <w:pStyle w:val="ProductList-Body"/>
        <w:numPr>
          <w:ilvl w:val="0"/>
          <w:numId w:val="19"/>
        </w:numPr>
      </w:pPr>
      <w:r w:rsidRPr="003E5BE7">
        <w:rPr>
          <w:b/>
          <w:bCs/>
        </w:rPr>
        <w:t>Nature and Purpose of the Processing.</w:t>
      </w:r>
      <w:r w:rsidRPr="00655B2A">
        <w:t xml:space="preserve"> </w:t>
      </w:r>
      <w:r w:rsidR="00625EEA" w:rsidRPr="00655B2A">
        <w:t>The nature and purpose of the processing shall be to provide the Professional Services pursuant to Customer’s Agreement</w:t>
      </w:r>
      <w:r w:rsidRPr="00655B2A">
        <w:t xml:space="preserve"> (as further described in the section of this DPA entitled “Nature of Data Processing; Ownership” above). </w:t>
      </w:r>
    </w:p>
    <w:p w14:paraId="20234FD8" w14:textId="184AF720" w:rsidR="00625EEA" w:rsidRPr="003E5BE7" w:rsidRDefault="00DE4A23" w:rsidP="003E5BE7">
      <w:pPr>
        <w:pStyle w:val="ProductList-Body"/>
        <w:numPr>
          <w:ilvl w:val="0"/>
          <w:numId w:val="19"/>
        </w:numPr>
        <w:rPr>
          <w:bCs/>
        </w:rPr>
      </w:pPr>
      <w:r w:rsidRPr="00655B2A">
        <w:rPr>
          <w:b/>
        </w:rPr>
        <w:t xml:space="preserve">Categories of Data. </w:t>
      </w:r>
      <w:r w:rsidR="00625EEA" w:rsidRPr="003E5BE7">
        <w:rPr>
          <w:bCs/>
        </w:rPr>
        <w:t>The types of Personal Data processed for the provision of the Professional Services include</w:t>
      </w:r>
      <w:r w:rsidRPr="003E5BE7">
        <w:rPr>
          <w:bCs/>
        </w:rPr>
        <w:t xml:space="preserve">: (i) Personal Data that Customer elects to include in </w:t>
      </w:r>
      <w:r w:rsidR="008941C1" w:rsidRPr="003E5BE7">
        <w:rPr>
          <w:bCs/>
        </w:rPr>
        <w:t xml:space="preserve">Professional Services </w:t>
      </w:r>
      <w:r w:rsidRPr="003E5BE7">
        <w:rPr>
          <w:bCs/>
        </w:rPr>
        <w:t xml:space="preserve">Data; and (ii) </w:t>
      </w:r>
      <w:r w:rsidR="00625EEA" w:rsidRPr="003E5BE7">
        <w:rPr>
          <w:bCs/>
        </w:rPr>
        <w:t>those expressly identified in Article 4 of the GDPR</w:t>
      </w:r>
      <w:r w:rsidR="00012301" w:rsidRPr="003E5BE7">
        <w:rPr>
          <w:bCs/>
        </w:rPr>
        <w:t xml:space="preserve">. </w:t>
      </w:r>
      <w:r w:rsidRPr="003E5BE7">
        <w:rPr>
          <w:bCs/>
        </w:rPr>
        <w:t xml:space="preserve">The types of Personal Data that Customer elects to include in </w:t>
      </w:r>
      <w:r w:rsidR="00FD2783" w:rsidRPr="003E5BE7">
        <w:rPr>
          <w:bCs/>
        </w:rPr>
        <w:t xml:space="preserve">Professional Services </w:t>
      </w:r>
      <w:r w:rsidRPr="003E5BE7">
        <w:rPr>
          <w:bCs/>
        </w:rPr>
        <w:t xml:space="preserve">Data may be any categories of Personal Data identified in records maintained by Customer acting as controller pursuant to Article 30 of the GDPR, including the categories of Personal Data set forth in Appendix 1 to Attachment </w:t>
      </w:r>
      <w:r w:rsidR="00C51C8D" w:rsidRPr="003E5BE7">
        <w:rPr>
          <w:bCs/>
        </w:rPr>
        <w:t>1</w:t>
      </w:r>
      <w:r w:rsidRPr="003E5BE7">
        <w:rPr>
          <w:bCs/>
        </w:rPr>
        <w:t xml:space="preserve"> – The Standard Contractual Clauses (Processors) of the DPA.  </w:t>
      </w:r>
    </w:p>
    <w:p w14:paraId="7A6D3990" w14:textId="26142993" w:rsidR="00DE4A23" w:rsidRPr="00655B2A" w:rsidRDefault="00DE4A23" w:rsidP="003E5BE7">
      <w:pPr>
        <w:pStyle w:val="ProductList-Body"/>
        <w:numPr>
          <w:ilvl w:val="0"/>
          <w:numId w:val="19"/>
        </w:numPr>
      </w:pPr>
      <w:r w:rsidRPr="003E5BE7">
        <w:rPr>
          <w:b/>
          <w:bCs/>
        </w:rPr>
        <w:t>Data Subjects</w:t>
      </w:r>
      <w:r w:rsidR="003E5BE7">
        <w:rPr>
          <w:b/>
          <w:bCs/>
        </w:rPr>
        <w:t>.</w:t>
      </w:r>
      <w:r w:rsidRPr="00655B2A">
        <w:t xml:space="preserve"> </w:t>
      </w:r>
      <w:r w:rsidR="00625EEA" w:rsidRPr="00655B2A">
        <w:t xml:space="preserve"> The categories of data subjects are Customer’s representatives and end users, such as employees, contractors, collaborators, and customers </w:t>
      </w:r>
      <w:r w:rsidRPr="00655B2A">
        <w:t xml:space="preserve">and may include any other categories of </w:t>
      </w:r>
      <w:r w:rsidR="00D71FB1" w:rsidRPr="00655B2A">
        <w:t>data subjects</w:t>
      </w:r>
      <w:r w:rsidRPr="00655B2A">
        <w:t xml:space="preserve"> as identified in records maintained by Customer acting as controller pursuant to Article 30 of the GDPR, including the categories of </w:t>
      </w:r>
      <w:r w:rsidR="00A42107" w:rsidRPr="00655B2A">
        <w:t>data subjects</w:t>
      </w:r>
      <w:r w:rsidRPr="00655B2A">
        <w:t xml:space="preserve"> set forth in Appendix 1 to Attachment </w:t>
      </w:r>
      <w:r w:rsidR="00A42107" w:rsidRPr="00655B2A">
        <w:t xml:space="preserve">1 </w:t>
      </w:r>
      <w:r w:rsidRPr="00655B2A">
        <w:t xml:space="preserve">– The Standard Contractual Clauses (Processors) of the DPA. </w:t>
      </w:r>
    </w:p>
    <w:p w14:paraId="69FCBFC1" w14:textId="77777777" w:rsidR="00625EEA" w:rsidRPr="00655B2A" w:rsidRDefault="00625EEA" w:rsidP="003E5BE7">
      <w:pPr>
        <w:pStyle w:val="ProductList-Body"/>
        <w:ind w:left="158"/>
      </w:pPr>
    </w:p>
    <w:p w14:paraId="20554893" w14:textId="77777777" w:rsidR="00625EEA" w:rsidRPr="003E5BE7" w:rsidRDefault="00625EEA" w:rsidP="0014639B">
      <w:pPr>
        <w:pStyle w:val="ProductList-Body"/>
        <w:ind w:left="158"/>
        <w:rPr>
          <w:b/>
        </w:rPr>
      </w:pPr>
      <w:r w:rsidRPr="003E5BE7">
        <w:rPr>
          <w:b/>
          <w:color w:val="0072C6"/>
        </w:rPr>
        <w:t>Data Subject Rights; Assistance with Requests</w:t>
      </w:r>
    </w:p>
    <w:p w14:paraId="02CDF3BE" w14:textId="6E7789B0" w:rsidR="00625EEA" w:rsidRPr="00655B2A" w:rsidRDefault="00625EEA" w:rsidP="0014639B">
      <w:pPr>
        <w:pStyle w:val="ProductList-Body"/>
        <w:ind w:left="158"/>
      </w:pPr>
      <w:r w:rsidRPr="00655B2A">
        <w:t>Microsoft</w:t>
      </w:r>
      <w:r w:rsidR="004C4C19" w:rsidRPr="00655B2A">
        <w:t xml:space="preserve"> will make available to Customer</w:t>
      </w:r>
      <w:r w:rsidRPr="00655B2A">
        <w:t xml:space="preserve">, in a manner consistent with </w:t>
      </w:r>
      <w:r w:rsidR="004C4C19" w:rsidRPr="00655B2A">
        <w:t xml:space="preserve">the functionality of the Professional Services and </w:t>
      </w:r>
      <w:r w:rsidRPr="00655B2A">
        <w:t>Microsoft’s role as a processor</w:t>
      </w:r>
      <w:r w:rsidR="004C4C19" w:rsidRPr="00655B2A">
        <w:t xml:space="preserve"> of</w:t>
      </w:r>
      <w:r w:rsidR="001526A3" w:rsidRPr="00655B2A">
        <w:t xml:space="preserve"> </w:t>
      </w:r>
      <w:r w:rsidRPr="00655B2A">
        <w:t>Personal Data of data subjects</w:t>
      </w:r>
      <w:r w:rsidR="0046738E" w:rsidRPr="00655B2A">
        <w:t>,</w:t>
      </w:r>
      <w:r w:rsidRPr="00655B2A">
        <w:t xml:space="preserve"> the ability to fulfill data subject requests to exercise their rights under the GDPR. If Microsoft receives a request from Customer’s data subject to exercise one or more of its rights under the GDPR in connection with the Professional Services for which Microsoft is a data processor or </w:t>
      </w:r>
      <w:r w:rsidR="0034674D" w:rsidRPr="00655B2A">
        <w:t>su</w:t>
      </w:r>
      <w:r w:rsidR="001526A3" w:rsidRPr="00655B2A">
        <w:t>bprocessor</w:t>
      </w:r>
      <w:r w:rsidRPr="00655B2A">
        <w:t xml:space="preserve">, Microsoft will redirect the data subject to make its request directly to Customer. Customer will be responsible for responding to any such request including, where </w:t>
      </w:r>
      <w:r w:rsidR="004C4C19" w:rsidRPr="00655B2A">
        <w:t>necessary</w:t>
      </w:r>
      <w:r w:rsidRPr="00655B2A">
        <w:t xml:space="preserve">, by using functionality provided to </w:t>
      </w:r>
      <w:r w:rsidRPr="00655B2A">
        <w:lastRenderedPageBreak/>
        <w:t>Customer for that purpose. Microsoft shall comply with reasonable requests by Customer to assist with Customer’s response to such a data subject request.</w:t>
      </w:r>
    </w:p>
    <w:p w14:paraId="320C6650" w14:textId="77777777" w:rsidR="00625EEA" w:rsidRPr="00655B2A" w:rsidRDefault="00625EEA" w:rsidP="003E5BE7">
      <w:pPr>
        <w:pStyle w:val="ProductList-Body"/>
        <w:ind w:left="316"/>
      </w:pPr>
    </w:p>
    <w:p w14:paraId="20BDDDF0" w14:textId="77777777" w:rsidR="00625EEA" w:rsidRPr="003E5BE7" w:rsidRDefault="00625EEA" w:rsidP="0014639B">
      <w:pPr>
        <w:pStyle w:val="ProductList-Body"/>
        <w:ind w:left="158"/>
        <w:rPr>
          <w:b/>
        </w:rPr>
      </w:pPr>
      <w:r w:rsidRPr="003E5BE7">
        <w:rPr>
          <w:b/>
          <w:color w:val="0072C6"/>
        </w:rPr>
        <w:t>Records of Processing Activities</w:t>
      </w:r>
    </w:p>
    <w:p w14:paraId="52D81637" w14:textId="6A7C5882" w:rsidR="004C4C19" w:rsidRDefault="004C4C19" w:rsidP="0014639B">
      <w:pPr>
        <w:pStyle w:val="ProductList-Body"/>
        <w:ind w:left="158"/>
      </w:pPr>
      <w:r w:rsidRPr="00655B2A">
        <w:t xml:space="preserve">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 </w:t>
      </w:r>
    </w:p>
    <w:p w14:paraId="3F5C53A9" w14:textId="77777777" w:rsidR="005533C9" w:rsidRPr="00655B2A" w:rsidRDefault="005533C9" w:rsidP="0014639B">
      <w:pPr>
        <w:pStyle w:val="ProductList-Body"/>
        <w:ind w:left="158"/>
      </w:pPr>
    </w:p>
    <w:p w14:paraId="5ED405B0" w14:textId="3CC364D5" w:rsidR="00625EEA" w:rsidRPr="00655B2A" w:rsidRDefault="00301C5E" w:rsidP="00625EEA">
      <w:pPr>
        <w:pStyle w:val="ProductList-SubSubSectionHeading"/>
        <w:outlineLvl w:val="2"/>
      </w:pPr>
      <w:bookmarkStart w:id="57" w:name="_Toc30496702"/>
      <w:bookmarkEnd w:id="56"/>
      <w:r w:rsidRPr="00655B2A">
        <w:t>Data Security</w:t>
      </w:r>
      <w:bookmarkEnd w:id="57"/>
    </w:p>
    <w:p w14:paraId="06EB1160" w14:textId="77777777" w:rsidR="00625EEA" w:rsidRPr="0014639B" w:rsidRDefault="00625EEA" w:rsidP="0014639B">
      <w:pPr>
        <w:pStyle w:val="ProductList-Body"/>
        <w:ind w:left="158"/>
        <w:rPr>
          <w:b/>
          <w:color w:val="0072C6"/>
        </w:rPr>
      </w:pPr>
      <w:r w:rsidRPr="0014639B">
        <w:rPr>
          <w:b/>
          <w:color w:val="0072C6"/>
        </w:rPr>
        <w:t>Microsoft Security Policy</w:t>
      </w:r>
    </w:p>
    <w:p w14:paraId="03063A97" w14:textId="79A6D625" w:rsidR="00625EEA" w:rsidRPr="0014639B" w:rsidRDefault="00625EEA" w:rsidP="0014639B">
      <w:pPr>
        <w:pStyle w:val="ProductList-Body"/>
        <w:ind w:left="158"/>
      </w:pPr>
      <w:r w:rsidRPr="0014639B">
        <w:t xml:space="preserve">Microsoft will implement and maintain appropriate technical and organizational measures to protect </w:t>
      </w:r>
      <w:r w:rsidR="00CC09DF" w:rsidRPr="0014639B">
        <w:t>Professional Services Data</w:t>
      </w:r>
      <w:r w:rsidR="00AD2F0F" w:rsidRPr="0014639B">
        <w:t xml:space="preserve"> </w:t>
      </w:r>
      <w:r w:rsidR="0034674D" w:rsidRPr="0014639B">
        <w:t xml:space="preserve">against accidental </w:t>
      </w:r>
      <w:r w:rsidR="00A80FC4" w:rsidRPr="0014639B">
        <w:t>or unlawful destruction, loss, alteration, unauthorized disclosure of, or access to, personal data transmitted, stored or otherwise processed</w:t>
      </w:r>
      <w:r w:rsidR="001526A3" w:rsidRPr="0014639B">
        <w:t>.</w:t>
      </w:r>
      <w:r w:rsidR="00A80FC4" w:rsidRPr="0014639B">
        <w:t xml:space="preserve"> </w:t>
      </w:r>
      <w:r w:rsidRPr="0014639B">
        <w:t>Those measures shall be set forth in a Microsoft Security Policy</w:t>
      </w:r>
      <w:r w:rsidR="0034674D" w:rsidRPr="0014639B">
        <w:t xml:space="preserve">. Microsoft will make that policy available to Customers on request. </w:t>
      </w:r>
      <w:r w:rsidRPr="0014639B">
        <w:t xml:space="preserve"> </w:t>
      </w:r>
    </w:p>
    <w:p w14:paraId="378E1F40" w14:textId="77777777" w:rsidR="0014639B" w:rsidRDefault="0014639B" w:rsidP="0014639B">
      <w:pPr>
        <w:pStyle w:val="ProductList-Body"/>
        <w:ind w:left="158"/>
        <w:rPr>
          <w:b/>
          <w:color w:val="0072C6"/>
        </w:rPr>
      </w:pPr>
    </w:p>
    <w:p w14:paraId="21025480" w14:textId="050F5074" w:rsidR="00625EEA" w:rsidRPr="0014639B" w:rsidRDefault="00625EEA" w:rsidP="0014639B">
      <w:pPr>
        <w:pStyle w:val="ProductList-Body"/>
        <w:ind w:left="158"/>
        <w:rPr>
          <w:b/>
          <w:color w:val="0072C6"/>
        </w:rPr>
      </w:pPr>
      <w:r w:rsidRPr="0014639B">
        <w:rPr>
          <w:b/>
          <w:color w:val="0072C6"/>
        </w:rPr>
        <w:t>Security Measures</w:t>
      </w:r>
    </w:p>
    <w:p w14:paraId="71707B54" w14:textId="77777777" w:rsidR="00625EEA" w:rsidRPr="0014639B" w:rsidRDefault="00625EEA" w:rsidP="0014639B">
      <w:pPr>
        <w:pStyle w:val="ProductList-Body"/>
        <w:ind w:left="158"/>
      </w:pPr>
      <w:r w:rsidRPr="0014639B">
        <w:t xml:space="preserve">Microsoft will make available to Customer a description of the security controls in place for the Professional Services and other information reasonably requested by Customer regarding Microsoft security practices and policies. </w:t>
      </w:r>
    </w:p>
    <w:p w14:paraId="33CAC5B4" w14:textId="77777777" w:rsidR="0014639B" w:rsidRDefault="0014639B" w:rsidP="0014639B">
      <w:pPr>
        <w:pStyle w:val="ProductList-Body"/>
        <w:ind w:left="158"/>
      </w:pPr>
    </w:p>
    <w:p w14:paraId="03384BA4" w14:textId="4827A3FC" w:rsidR="00625EEA" w:rsidRPr="0014639B" w:rsidRDefault="00625EEA" w:rsidP="0014639B">
      <w:pPr>
        <w:pStyle w:val="ProductList-Body"/>
        <w:ind w:left="158"/>
      </w:pPr>
      <w:r w:rsidRPr="0014639B">
        <w:t xml:space="preserve">In addition, </w:t>
      </w:r>
      <w:r w:rsidR="00012301" w:rsidRPr="0014639B">
        <w:t>the</w:t>
      </w:r>
      <w:r w:rsidR="001526A3" w:rsidRPr="0014639B">
        <w:t xml:space="preserve"> </w:t>
      </w:r>
      <w:r w:rsidR="00012301" w:rsidRPr="0014639B">
        <w:t xml:space="preserve">technical and organizational measures </w:t>
      </w:r>
      <w:r w:rsidRPr="0014639B">
        <w:t xml:space="preserve">shall comply with the requirements set forth in ISO 27001, ISO 27002, and ISO 27018. Professional Services also implements and maintains the security measures set forth in Exhibit 1 for the protection of </w:t>
      </w:r>
      <w:r w:rsidR="00CC09DF" w:rsidRPr="0014639B">
        <w:t>Professional Services Data</w:t>
      </w:r>
      <w:r w:rsidRPr="0014639B">
        <w:t>.</w:t>
      </w:r>
    </w:p>
    <w:p w14:paraId="21BA8B73" w14:textId="766E4206" w:rsidR="00625EEA" w:rsidRPr="0014639B" w:rsidRDefault="00AD2F0F" w:rsidP="0014639B">
      <w:pPr>
        <w:pStyle w:val="ProductList-Body"/>
        <w:ind w:left="158"/>
      </w:pPr>
      <w:r w:rsidRPr="0014639B">
        <w:t xml:space="preserve">Microsoft may add industry or government standards at any time. </w:t>
      </w:r>
      <w:r w:rsidR="00625EEA" w:rsidRPr="0014639B">
        <w:t>Microsoft will not eliminate ISO 27001, ISO 27002,</w:t>
      </w:r>
      <w:r w:rsidR="00A15043" w:rsidRPr="0014639B">
        <w:t xml:space="preserve"> </w:t>
      </w:r>
      <w:r w:rsidR="001526A3" w:rsidRPr="0014639B">
        <w:t xml:space="preserve">or </w:t>
      </w:r>
      <w:r w:rsidR="00625EEA" w:rsidRPr="0014639B">
        <w:t>ISO 27018</w:t>
      </w:r>
      <w:r w:rsidRPr="0014639B">
        <w:t xml:space="preserve"> </w:t>
      </w:r>
      <w:r w:rsidR="00625EEA" w:rsidRPr="0014639B">
        <w:t>unless it is no longer used in the industry and it is replaced with a successor (if any).</w:t>
      </w:r>
    </w:p>
    <w:p w14:paraId="548002FF" w14:textId="711AA5DE" w:rsidR="00625EEA" w:rsidRPr="00655B2A" w:rsidRDefault="00625EEA" w:rsidP="0014639B">
      <w:pPr>
        <w:pStyle w:val="ProductList-Body"/>
      </w:pPr>
    </w:p>
    <w:p w14:paraId="4DFFD0C5" w14:textId="77777777" w:rsidR="00625EEA" w:rsidRPr="0014639B" w:rsidRDefault="00625EEA" w:rsidP="0014639B">
      <w:pPr>
        <w:pStyle w:val="ProductList-Body"/>
        <w:ind w:left="158"/>
        <w:rPr>
          <w:b/>
          <w:color w:val="0072C6"/>
        </w:rPr>
      </w:pPr>
      <w:r w:rsidRPr="0014639B">
        <w:rPr>
          <w:b/>
          <w:color w:val="0072C6"/>
        </w:rPr>
        <w:t>Customer Responsibilities</w:t>
      </w:r>
    </w:p>
    <w:p w14:paraId="73538400" w14:textId="513BFAE3" w:rsidR="000938C5" w:rsidRDefault="00625EEA" w:rsidP="0014639B">
      <w:pPr>
        <w:pStyle w:val="ProductList-Body"/>
        <w:ind w:left="158"/>
      </w:pPr>
      <w:r w:rsidRPr="00655B2A">
        <w:t xml:space="preserve">Customer is solely responsible for making an independent determination as to whether the technical and organizational measures for Professional Services meet Customer’s requirements, including any of its security obligations under applicable </w:t>
      </w:r>
      <w:r w:rsidR="000938C5" w:rsidRPr="00655B2A">
        <w:t>Data Protection Requirements</w:t>
      </w:r>
      <w:r w:rsidRPr="00655B2A">
        <w:t>.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r w:rsidR="000938C5" w:rsidRPr="00655B2A">
        <w:t xml:space="preserve"> </w:t>
      </w:r>
    </w:p>
    <w:p w14:paraId="0514BC4C" w14:textId="77777777" w:rsidR="0014639B" w:rsidRPr="00655B2A" w:rsidRDefault="0014639B" w:rsidP="0014639B">
      <w:pPr>
        <w:pStyle w:val="ProductList-Body"/>
        <w:ind w:left="158"/>
      </w:pPr>
    </w:p>
    <w:p w14:paraId="0E47577B" w14:textId="77777777" w:rsidR="00625EEA" w:rsidRPr="0014639B" w:rsidRDefault="00625EEA" w:rsidP="0014639B">
      <w:pPr>
        <w:pStyle w:val="ProductList-Body"/>
        <w:ind w:left="158"/>
        <w:rPr>
          <w:b/>
          <w:color w:val="0072C6"/>
        </w:rPr>
      </w:pPr>
      <w:r w:rsidRPr="0014639B">
        <w:rPr>
          <w:b/>
          <w:color w:val="0072C6"/>
        </w:rPr>
        <w:t xml:space="preserve">Auditing Compliance </w:t>
      </w:r>
    </w:p>
    <w:p w14:paraId="1570BEA0" w14:textId="25EA463F" w:rsidR="0014639B" w:rsidRPr="00655B2A" w:rsidRDefault="00625EEA" w:rsidP="0014639B">
      <w:pPr>
        <w:pStyle w:val="ProductList-Body"/>
        <w:ind w:left="158"/>
      </w:pPr>
      <w:r w:rsidRPr="00655B2A">
        <w:t xml:space="preserve">Microsoft will conduct audits of the security of the computers and computing environment and physical data centers that it uses in processing </w:t>
      </w:r>
      <w:r w:rsidR="00CC09DF" w:rsidRPr="00655B2A">
        <w:t>Professional Services Data</w:t>
      </w:r>
      <w:r w:rsidRPr="00655B2A">
        <w:t xml:space="preserve"> as follows:</w:t>
      </w:r>
    </w:p>
    <w:p w14:paraId="61A65D4B" w14:textId="77777777" w:rsidR="00625EEA" w:rsidRPr="00655B2A" w:rsidRDefault="00625EEA" w:rsidP="0014639B">
      <w:pPr>
        <w:pStyle w:val="ProductList-Body"/>
        <w:numPr>
          <w:ilvl w:val="0"/>
          <w:numId w:val="20"/>
        </w:numPr>
      </w:pPr>
      <w:r w:rsidRPr="00655B2A">
        <w:t>Where a standard or framework provides for audits, an audit of such control standard or framework will be initiated at least annually.</w:t>
      </w:r>
    </w:p>
    <w:p w14:paraId="4655F417" w14:textId="09E947F3" w:rsidR="00625EEA" w:rsidRPr="00655B2A" w:rsidRDefault="00625EEA" w:rsidP="0014639B">
      <w:pPr>
        <w:pStyle w:val="ProductList-Body"/>
        <w:numPr>
          <w:ilvl w:val="0"/>
          <w:numId w:val="20"/>
        </w:numPr>
      </w:pPr>
      <w:r w:rsidRPr="00655B2A">
        <w:t>Each audit will be performed according to the standards and rules of the regulatory or accreditation body for each applicable control standard or framework.</w:t>
      </w:r>
    </w:p>
    <w:p w14:paraId="6A81FB22" w14:textId="7B0133FF" w:rsidR="00625EEA" w:rsidRPr="00655B2A" w:rsidRDefault="00625EEA" w:rsidP="0014639B">
      <w:pPr>
        <w:pStyle w:val="ProductList-Body"/>
        <w:numPr>
          <w:ilvl w:val="0"/>
          <w:numId w:val="20"/>
        </w:numPr>
      </w:pPr>
      <w:r w:rsidRPr="00655B2A">
        <w:t>Each audit will be performed by qualified, independent, third</w:t>
      </w:r>
      <w:r w:rsidR="00263962" w:rsidRPr="00655B2A">
        <w:t>-</w:t>
      </w:r>
      <w:r w:rsidRPr="00655B2A">
        <w:t>party security auditors at Microsoft’s selection and expense.</w:t>
      </w:r>
    </w:p>
    <w:p w14:paraId="178C2CF5" w14:textId="77777777" w:rsidR="00625EEA" w:rsidRPr="00655B2A" w:rsidRDefault="00625EEA" w:rsidP="0014639B">
      <w:pPr>
        <w:pStyle w:val="ProductList-Body"/>
        <w:ind w:left="158"/>
      </w:pPr>
    </w:p>
    <w:p w14:paraId="77A5722A" w14:textId="100043E3" w:rsidR="00625EEA" w:rsidRPr="00655B2A" w:rsidRDefault="00625EEA" w:rsidP="0014639B">
      <w:pPr>
        <w:pStyle w:val="ProductList-Body"/>
        <w:ind w:left="158"/>
      </w:pPr>
      <w:r w:rsidRPr="00655B2A">
        <w:t xml:space="preserve">Each audit will result in the generation of an audit report (“Microsoft Audit Report”), which Microsoft will make available at </w:t>
      </w:r>
      <w:hyperlink r:id="rId15" w:history="1">
        <w:r w:rsidRPr="00655B2A">
          <w:rPr>
            <w:rStyle w:val="Hyperlink"/>
          </w:rPr>
          <w:t>https://servicetrust.microsoft.com/</w:t>
        </w:r>
      </w:hyperlink>
      <w:r w:rsidRPr="00655B2A">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 </w:t>
      </w:r>
    </w:p>
    <w:p w14:paraId="2119BA2F" w14:textId="77777777" w:rsidR="00625EEA" w:rsidRPr="00655B2A" w:rsidRDefault="00625EEA" w:rsidP="00625EEA">
      <w:pPr>
        <w:pStyle w:val="ProductList-Body"/>
      </w:pPr>
    </w:p>
    <w:p w14:paraId="7308598A" w14:textId="562AFE23" w:rsidR="00625EEA" w:rsidRPr="00655B2A" w:rsidRDefault="000938C5" w:rsidP="0014639B">
      <w:pPr>
        <w:pStyle w:val="ProductList-Body"/>
        <w:ind w:left="158"/>
      </w:pPr>
      <w:r w:rsidRPr="00655B2A">
        <w:t xml:space="preserve">If Customer requests, Microsoft will provide Customer with each Microsoft Audit Report. </w:t>
      </w:r>
      <w:r w:rsidR="00625EEA" w:rsidRPr="00655B2A">
        <w:t>The Microsoft Audit Report will be subject to non-disclosure and distribution limitations of Microsoft and the auditor.</w:t>
      </w:r>
    </w:p>
    <w:p w14:paraId="225FF361" w14:textId="77777777" w:rsidR="00625EEA" w:rsidRPr="00655B2A" w:rsidRDefault="00625EEA" w:rsidP="00625EEA">
      <w:pPr>
        <w:pStyle w:val="ProductList-Body"/>
      </w:pPr>
    </w:p>
    <w:p w14:paraId="75FDE7F1" w14:textId="11682340" w:rsidR="000938C5" w:rsidRPr="00655B2A" w:rsidRDefault="000938C5" w:rsidP="0014639B">
      <w:pPr>
        <w:pStyle w:val="ProductList-Body"/>
        <w:ind w:left="158"/>
      </w:pPr>
      <w:bookmarkStart w:id="58" w:name="_Hlk26273607"/>
      <w:r w:rsidRPr="00655B2A">
        <w:t xml:space="preserve">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w:t>
      </w:r>
      <w:r w:rsidR="00CC09DF" w:rsidRPr="00655B2A">
        <w:t>Professional Services Data</w:t>
      </w:r>
      <w:r w:rsidRPr="00655B2A">
        <w:t xml:space="preserve">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Professional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w:t>
      </w:r>
      <w:r w:rsidRPr="00655B2A">
        <w:lastRenderedPageBreak/>
        <w:t xml:space="preserve">finding of material non-compliance, Customer shall share such audit report with Microsoft and Microsoft shall promptly cure any material non-compliance. </w:t>
      </w:r>
    </w:p>
    <w:bookmarkEnd w:id="58"/>
    <w:p w14:paraId="408B5BA1" w14:textId="77777777" w:rsidR="0014639B" w:rsidRDefault="0014639B" w:rsidP="00625EEA">
      <w:pPr>
        <w:pStyle w:val="ProductList-Body"/>
      </w:pPr>
    </w:p>
    <w:p w14:paraId="6A9894DF" w14:textId="32534BB0" w:rsidR="00625EEA" w:rsidRPr="00655B2A" w:rsidRDefault="00625EEA" w:rsidP="0014639B">
      <w:pPr>
        <w:pStyle w:val="ProductList-Body"/>
        <w:ind w:left="158"/>
      </w:pPr>
      <w:r w:rsidRPr="00655B2A">
        <w:t xml:space="preserve">If the Standard Contractual Clauses apply, then this section is in addition to Clause 5 paragraph f and Clause 12 paragraph 2 of the Standard Contractual Clauses. </w:t>
      </w:r>
    </w:p>
    <w:p w14:paraId="7A9410B7" w14:textId="77777777" w:rsidR="00625EEA" w:rsidRPr="00655B2A" w:rsidRDefault="00625EEA" w:rsidP="00625EEA">
      <w:pPr>
        <w:pStyle w:val="ProductList-Body"/>
      </w:pPr>
    </w:p>
    <w:p w14:paraId="1D52374A" w14:textId="604F2305" w:rsidR="00625EEA" w:rsidRPr="00655B2A" w:rsidRDefault="00625EEA" w:rsidP="0014639B">
      <w:pPr>
        <w:pStyle w:val="ProductList-Body"/>
        <w:ind w:left="158"/>
      </w:pPr>
      <w:r w:rsidRPr="00655B2A">
        <w:t xml:space="preserve">Nothing in this section </w:t>
      </w:r>
      <w:r w:rsidR="008A06F1" w:rsidRPr="00655B2A">
        <w:t xml:space="preserve">of the DPA </w:t>
      </w:r>
      <w:r w:rsidRPr="00655B2A">
        <w:t>varies or modifies the Standard Contractual Clauses or the GDPR Terms or affects any supervisory authority’s or data subject’s rights under the Standard Contractual Clauses</w:t>
      </w:r>
      <w:r w:rsidR="000938C5" w:rsidRPr="00655B2A">
        <w:t xml:space="preserve"> </w:t>
      </w:r>
      <w:r w:rsidR="008A06F1" w:rsidRPr="00655B2A">
        <w:t>or</w:t>
      </w:r>
      <w:r w:rsidR="000938C5" w:rsidRPr="00655B2A">
        <w:t xml:space="preserve"> Data Protection Requirements</w:t>
      </w:r>
      <w:r w:rsidRPr="00655B2A">
        <w:t>. Microsoft Corporation is an intended third-party beneficiary of this section.</w:t>
      </w:r>
    </w:p>
    <w:p w14:paraId="761FE0A1" w14:textId="77777777" w:rsidR="00625EEA" w:rsidRPr="00655B2A" w:rsidRDefault="00625EEA" w:rsidP="00625EEA">
      <w:pPr>
        <w:pStyle w:val="ProductList-Body"/>
      </w:pPr>
    </w:p>
    <w:p w14:paraId="3FF97D05" w14:textId="77777777" w:rsidR="00625EEA" w:rsidRPr="00655B2A" w:rsidRDefault="00625EEA" w:rsidP="00625EEA">
      <w:pPr>
        <w:pStyle w:val="ProductList-SubSubSectionHeading"/>
        <w:outlineLvl w:val="2"/>
      </w:pPr>
      <w:bookmarkStart w:id="59" w:name="_Toc30496703"/>
      <w:r w:rsidRPr="00655B2A">
        <w:t>Security Incident Notification</w:t>
      </w:r>
      <w:bookmarkEnd w:id="59"/>
    </w:p>
    <w:p w14:paraId="613DFE75" w14:textId="10E561F7" w:rsidR="00625EEA" w:rsidRPr="00655B2A" w:rsidRDefault="00625EEA" w:rsidP="00625EEA">
      <w:pPr>
        <w:pStyle w:val="ProductList-Body"/>
      </w:pPr>
      <w:r w:rsidRPr="00655B2A">
        <w:t xml:space="preserve">If Microsoft becomes aware of a breach of security leading to the accidental or unlawful destruction, loss, alteration, unauthorized disclosure of, or access to </w:t>
      </w:r>
      <w:r w:rsidR="00CC09DF" w:rsidRPr="00655B2A">
        <w:t>Professional Services Data</w:t>
      </w:r>
      <w:r w:rsidRPr="00655B2A">
        <w:t xml:space="preserve"> while processed by Microsoft (each a “Security Incident”), Microsoft will promptly and without undue delay (1) notify Customer of the Security Incident; (2) investigate the Security Incident and provide Customer with detailed information about the Security Incident;</w:t>
      </w:r>
      <w:r w:rsidR="008A06F1" w:rsidRPr="00655B2A">
        <w:t xml:space="preserve"> </w:t>
      </w:r>
      <w:r w:rsidRPr="00655B2A">
        <w:t>(3) take reasonable steps to mitigate the effects and to minimize any damage resulting from the Security Incident.</w:t>
      </w:r>
    </w:p>
    <w:p w14:paraId="2257BFF3" w14:textId="77777777" w:rsidR="00625EEA" w:rsidRPr="00655B2A" w:rsidRDefault="00625EEA" w:rsidP="00625EEA">
      <w:pPr>
        <w:pStyle w:val="ProductList-Body"/>
      </w:pPr>
    </w:p>
    <w:p w14:paraId="1B6B80E8" w14:textId="3261AEF6" w:rsidR="00625EEA" w:rsidRPr="00655B2A" w:rsidRDefault="00625EEA" w:rsidP="00625EEA">
      <w:pPr>
        <w:pStyle w:val="ProductList-Body"/>
      </w:pPr>
      <w:r w:rsidRPr="00655B2A">
        <w:t>Notification(s) of Security Incidents will be delivered to one or more of Customer’s business contacts for the Professional Services by any means Microsoft selects, including via email. It is Customer’s sole responsibility to ensure Customer’s business contacts maintain accurate contact information.</w:t>
      </w:r>
    </w:p>
    <w:p w14:paraId="063CFD88" w14:textId="77777777" w:rsidR="00625EEA" w:rsidRPr="00655B2A" w:rsidRDefault="00625EEA" w:rsidP="00625EEA">
      <w:pPr>
        <w:pStyle w:val="ProductList-Body"/>
      </w:pPr>
    </w:p>
    <w:p w14:paraId="6CD6F530" w14:textId="77777777" w:rsidR="00625EEA" w:rsidRPr="00655B2A" w:rsidRDefault="00625EEA" w:rsidP="00625EEA">
      <w:pPr>
        <w:pStyle w:val="ProductList-Body"/>
      </w:pPr>
      <w:r w:rsidRPr="00655B2A">
        <w:t xml:space="preserve">Customer is solely responsible for complying with its obligations under incident notification laws applicable to Customer and fulfilling any third-party notification obligations related to any Security Incident. </w:t>
      </w:r>
    </w:p>
    <w:p w14:paraId="0D8927C7" w14:textId="77777777" w:rsidR="00625EEA" w:rsidRPr="00655B2A" w:rsidRDefault="00625EEA" w:rsidP="00625EEA">
      <w:pPr>
        <w:pStyle w:val="ProductList-Body"/>
      </w:pPr>
    </w:p>
    <w:p w14:paraId="61C7C226" w14:textId="77777777" w:rsidR="00625EEA" w:rsidRPr="00655B2A" w:rsidRDefault="00625EEA" w:rsidP="00625EEA">
      <w:pPr>
        <w:pStyle w:val="ProductList-Body"/>
      </w:pPr>
      <w:r w:rsidRPr="00655B2A">
        <w:t>Microsoft shall make reasonable efforts to assist Customer in fulfilling Customer’s obligation under GDPR Article 33 or other applicable law or regulation to notify the relevant supervisory authority and data subjects about such Security Incident.</w:t>
      </w:r>
    </w:p>
    <w:p w14:paraId="4770293C" w14:textId="77777777" w:rsidR="00625EEA" w:rsidRPr="00655B2A" w:rsidRDefault="00625EEA" w:rsidP="00625EEA">
      <w:pPr>
        <w:pStyle w:val="ProductList-Body"/>
      </w:pPr>
    </w:p>
    <w:p w14:paraId="34EABF2F" w14:textId="027B9A58" w:rsidR="00625EEA" w:rsidRPr="00655B2A" w:rsidRDefault="00625EEA" w:rsidP="00625EEA">
      <w:pPr>
        <w:pStyle w:val="ProductList-Body"/>
      </w:pPr>
      <w:r w:rsidRPr="00655B2A">
        <w:t xml:space="preserve">Microsoft’s </w:t>
      </w:r>
      <w:r w:rsidR="00323726" w:rsidRPr="00655B2A">
        <w:t xml:space="preserve">notification of or response </w:t>
      </w:r>
      <w:r w:rsidRPr="00655B2A">
        <w:t xml:space="preserve">to a Security Incident under this </w:t>
      </w:r>
      <w:r w:rsidR="00323726" w:rsidRPr="00655B2A">
        <w:t xml:space="preserve">section </w:t>
      </w:r>
      <w:r w:rsidRPr="00655B2A">
        <w:t>is not an acknowledgement by Microsoft of any fault or liability with respect to the Security Incident</w:t>
      </w:r>
      <w:r w:rsidR="00344C28" w:rsidRPr="00655B2A">
        <w:t>.</w:t>
      </w:r>
    </w:p>
    <w:p w14:paraId="2CB5467E" w14:textId="57CDFE0C" w:rsidR="00625EEA" w:rsidRPr="00655B2A" w:rsidRDefault="00625EEA" w:rsidP="00625EEA">
      <w:pPr>
        <w:pStyle w:val="ProductList-Body"/>
      </w:pPr>
      <w:r w:rsidRPr="00655B2A">
        <w:t xml:space="preserve">  </w:t>
      </w:r>
    </w:p>
    <w:p w14:paraId="2563DA26" w14:textId="5A4FA464" w:rsidR="000938C5" w:rsidRPr="00655B2A" w:rsidRDefault="000938C5" w:rsidP="000938C5">
      <w:pPr>
        <w:ind w:left="-5" w:right="7"/>
        <w:rPr>
          <w:sz w:val="18"/>
        </w:rPr>
      </w:pPr>
      <w:r w:rsidRPr="00655B2A">
        <w:rPr>
          <w:sz w:val="18"/>
        </w:rPr>
        <w:t xml:space="preserve">Customer must notify Microsoft promptly about any possible misuse of its accounts or authentication credentials or any security incident related to the Professional Services. </w:t>
      </w:r>
    </w:p>
    <w:p w14:paraId="415E1023" w14:textId="77777777" w:rsidR="00625EEA" w:rsidRPr="00655B2A" w:rsidRDefault="00625EEA" w:rsidP="00625EEA">
      <w:pPr>
        <w:pStyle w:val="ProductList-SubSubSectionHeading"/>
        <w:outlineLvl w:val="2"/>
      </w:pPr>
      <w:bookmarkStart w:id="60" w:name="_Toc30496704"/>
      <w:r w:rsidRPr="00655B2A">
        <w:t>Data Transfers</w:t>
      </w:r>
      <w:bookmarkEnd w:id="60"/>
    </w:p>
    <w:p w14:paraId="509DE9AD" w14:textId="3C95B982" w:rsidR="00625EEA" w:rsidRPr="00655B2A" w:rsidRDefault="00CC09DF" w:rsidP="00625EEA">
      <w:pPr>
        <w:pStyle w:val="ProductList-Body"/>
        <w:spacing w:after="120"/>
      </w:pPr>
      <w:r w:rsidRPr="00655B2A">
        <w:t>Professional Services Data</w:t>
      </w:r>
      <w:r w:rsidR="00625EEA" w:rsidRPr="00655B2A">
        <w:t xml:space="preserve"> that Microsoft processes on Customer’s behalf may be transferred to, and stored and processed in, the United States or any other country in which Microsoft or its Subprocessors operate. Customer appoints Microsoft to perform any such transfer of </w:t>
      </w:r>
      <w:r w:rsidRPr="00655B2A">
        <w:t>Professional Services Data</w:t>
      </w:r>
      <w:r w:rsidR="00625EEA" w:rsidRPr="00655B2A">
        <w:t xml:space="preserve"> to any such country and to store and process </w:t>
      </w:r>
      <w:r w:rsidRPr="00655B2A">
        <w:t>Professional Services Data</w:t>
      </w:r>
      <w:r w:rsidR="00625EEA" w:rsidRPr="00655B2A">
        <w:t xml:space="preserve"> in order to provide the Professional Services. </w:t>
      </w:r>
    </w:p>
    <w:p w14:paraId="551A7F51" w14:textId="66080EE7" w:rsidR="00625EEA" w:rsidRPr="00655B2A" w:rsidRDefault="00625EEA" w:rsidP="00625EEA">
      <w:pPr>
        <w:pStyle w:val="ProductList-Body"/>
        <w:spacing w:after="120"/>
        <w:rPr>
          <w:lang w:val="nl-NL"/>
        </w:rPr>
      </w:pPr>
      <w:r w:rsidRPr="00655B2A">
        <w:rPr>
          <w:lang w:val="nl-NL"/>
        </w:rPr>
        <w:t xml:space="preserve">All transfers of </w:t>
      </w:r>
      <w:r w:rsidR="00CC09DF" w:rsidRPr="00655B2A">
        <w:rPr>
          <w:lang w:val="nl-NL"/>
        </w:rPr>
        <w:t>Professional Services Data</w:t>
      </w:r>
      <w:r w:rsidRPr="00655B2A">
        <w:rPr>
          <w:lang w:val="nl-NL"/>
        </w:rPr>
        <w:t xml:space="preserve"> out of the European Union, European Economic Area, and Switzerland by Professional Services under this </w:t>
      </w:r>
      <w:r w:rsidR="006E586D" w:rsidRPr="00655B2A">
        <w:rPr>
          <w:lang w:val="nl-NL"/>
        </w:rPr>
        <w:t>DPA</w:t>
      </w:r>
      <w:r w:rsidRPr="00655B2A">
        <w:rPr>
          <w:lang w:val="nl-NL"/>
        </w:rPr>
        <w:t xml:space="preserve"> shall be governed by the Standard Contractual Clauses in Attachment 1, unless the Customer has opted out of those clauses.</w:t>
      </w:r>
    </w:p>
    <w:p w14:paraId="74932EB9" w14:textId="77777777" w:rsidR="00625EEA" w:rsidRPr="00655B2A" w:rsidRDefault="00625EEA" w:rsidP="00625EEA">
      <w:pPr>
        <w:pStyle w:val="ProductList-Body"/>
        <w:spacing w:after="120"/>
      </w:pPr>
      <w:r w:rsidRPr="00655B2A">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to a third country or an international organization will be subject to appropriate safeguards as described in Article 46 of the GDPR and such transfers and safeguards will be documented according to Article 30(2) of the GDPR. </w:t>
      </w:r>
    </w:p>
    <w:p w14:paraId="4D74696A" w14:textId="28E1F180" w:rsidR="00625EEA" w:rsidRPr="00655B2A" w:rsidRDefault="00625EEA" w:rsidP="00625EEA">
      <w:pPr>
        <w:pStyle w:val="ProductList-Body"/>
        <w:spacing w:after="120"/>
      </w:pPr>
      <w:r w:rsidRPr="00655B2A">
        <w:t>In addition</w:t>
      </w:r>
      <w:r w:rsidR="001526A3" w:rsidRPr="00655B2A">
        <w:t>,</w:t>
      </w:r>
      <w:r w:rsidRPr="00655B2A">
        <w:t xml:space="preserve"> Microsoft is certified to the EU-U.S. and Swiss-U.S. Privacy Shield Frameworks and the commitments they entail. Microsoft agrees to notify Customer </w:t>
      </w:r>
      <w:r w:rsidR="00745F29" w:rsidRPr="00655B2A">
        <w:t>if it</w:t>
      </w:r>
      <w:r w:rsidRPr="00655B2A">
        <w:t xml:space="preserve"> makes a determination that it can no longer meet its obligation to provide the same level of protection as is required by the Privacy Shield principles.</w:t>
      </w:r>
    </w:p>
    <w:p w14:paraId="05FCEB3E" w14:textId="0CFF407F" w:rsidR="00625EEA" w:rsidRPr="00655B2A" w:rsidRDefault="00CC09DF" w:rsidP="00625EEA">
      <w:pPr>
        <w:pStyle w:val="ProductList-SubSubSectionHeading"/>
        <w:outlineLvl w:val="2"/>
      </w:pPr>
      <w:bookmarkStart w:id="61" w:name="_Toc30496705"/>
      <w:r w:rsidRPr="00655B2A">
        <w:t>Professional Services Data</w:t>
      </w:r>
      <w:r w:rsidR="00625EEA" w:rsidRPr="00655B2A">
        <w:t xml:space="preserve"> Deletion</w:t>
      </w:r>
      <w:bookmarkEnd w:id="61"/>
      <w:r w:rsidR="00625EEA" w:rsidRPr="00655B2A">
        <w:t xml:space="preserve"> </w:t>
      </w:r>
    </w:p>
    <w:p w14:paraId="52D953EF" w14:textId="54589063" w:rsidR="00625EEA" w:rsidRPr="00655B2A" w:rsidRDefault="00625EEA" w:rsidP="00625EEA">
      <w:pPr>
        <w:pStyle w:val="ProductList-Body"/>
      </w:pPr>
      <w:r w:rsidRPr="00655B2A">
        <w:t xml:space="preserve">At all times during the term of Customer’s </w:t>
      </w:r>
      <w:r w:rsidR="00D47FD2" w:rsidRPr="00655B2A">
        <w:t>Professional Services engagement</w:t>
      </w:r>
      <w:r w:rsidRPr="00655B2A">
        <w:t xml:space="preserve">, Customer will have the ability to access, extract and delete </w:t>
      </w:r>
      <w:r w:rsidR="00CC09DF" w:rsidRPr="00655B2A">
        <w:t>Professional Services Data</w:t>
      </w:r>
      <w:r w:rsidRPr="00655B2A">
        <w:t>.</w:t>
      </w:r>
    </w:p>
    <w:p w14:paraId="7675CA51" w14:textId="77777777" w:rsidR="00625EEA" w:rsidRPr="00655B2A" w:rsidRDefault="00625EEA" w:rsidP="00625EEA">
      <w:pPr>
        <w:pStyle w:val="ProductList-Body"/>
      </w:pPr>
    </w:p>
    <w:p w14:paraId="1FDF851B" w14:textId="2301C719" w:rsidR="00625EEA" w:rsidRDefault="00625EEA" w:rsidP="00625EEA">
      <w:pPr>
        <w:pStyle w:val="ProductList-Body"/>
      </w:pPr>
      <w:r w:rsidRPr="00655B2A">
        <w:t xml:space="preserve">Microsoft will delete all copies of </w:t>
      </w:r>
      <w:r w:rsidR="00CC09DF" w:rsidRPr="00655B2A">
        <w:t>Professional Services Data</w:t>
      </w:r>
      <w:r w:rsidRPr="00655B2A">
        <w:t xml:space="preserve"> after the business purposes for which the </w:t>
      </w:r>
      <w:r w:rsidR="00CC09DF" w:rsidRPr="00655B2A">
        <w:t>Professional Services Data</w:t>
      </w:r>
      <w:r w:rsidRPr="00655B2A">
        <w:t xml:space="preserve"> was collected or transferred have been fulfilled, or earlier upon Customer’s written request.</w:t>
      </w:r>
      <w:r w:rsidRPr="00655B2A" w:rsidDel="00F031B7">
        <w:t xml:space="preserve"> </w:t>
      </w:r>
    </w:p>
    <w:p w14:paraId="58B9AF8B" w14:textId="77777777" w:rsidR="00875527" w:rsidRPr="00655B2A" w:rsidRDefault="00875527" w:rsidP="00625EEA">
      <w:pPr>
        <w:pStyle w:val="ProductList-Body"/>
      </w:pPr>
    </w:p>
    <w:p w14:paraId="362E700D" w14:textId="77777777" w:rsidR="00625EEA" w:rsidRPr="00655B2A" w:rsidRDefault="00625EEA" w:rsidP="00625EEA">
      <w:pPr>
        <w:pStyle w:val="ProductList-SubSubSectionHeading"/>
        <w:outlineLvl w:val="2"/>
      </w:pPr>
      <w:bookmarkStart w:id="62" w:name="_Toc30496706"/>
      <w:r w:rsidRPr="00655B2A">
        <w:t>Processor Confidentiality Commitment</w:t>
      </w:r>
      <w:bookmarkEnd w:id="62"/>
    </w:p>
    <w:p w14:paraId="2E8D6E54" w14:textId="64A8068C" w:rsidR="00625EEA" w:rsidRPr="00655B2A" w:rsidRDefault="00625EEA" w:rsidP="00625EEA">
      <w:pPr>
        <w:pStyle w:val="ProductList-Body"/>
      </w:pPr>
      <w:r w:rsidRPr="00655B2A">
        <w:rPr>
          <w:rFonts w:cstheme="minorHAnsi"/>
          <w:lang w:eastAsia="zh-CN"/>
        </w:rPr>
        <w:t xml:space="preserve">Microsoft will ensure that its personnel engaged in the processing of </w:t>
      </w:r>
      <w:r w:rsidR="000C45A7" w:rsidRPr="00655B2A">
        <w:rPr>
          <w:rFonts w:cstheme="minorHAnsi"/>
          <w:lang w:eastAsia="zh-CN"/>
        </w:rPr>
        <w:t>Professional Services Data</w:t>
      </w:r>
      <w:r w:rsidRPr="00655B2A">
        <w:rPr>
          <w:rFonts w:cstheme="minorHAnsi"/>
          <w:lang w:eastAsia="zh-CN"/>
        </w:rPr>
        <w:t xml:space="preserve"> (i) will process such data only on instructions from Customer</w:t>
      </w:r>
      <w:r w:rsidR="00745F29" w:rsidRPr="00655B2A">
        <w:t xml:space="preserve"> or as described in this DPA</w:t>
      </w:r>
      <w:r w:rsidRPr="00655B2A">
        <w:rPr>
          <w:rFonts w:cstheme="minorHAnsi"/>
          <w:lang w:eastAsia="zh-CN"/>
        </w:rPr>
        <w:t xml:space="preserve">, and (ii) will be obligated to maintain the confidentiality and security of such data even after their engagement ends. </w:t>
      </w:r>
      <w:r w:rsidRPr="00655B2A">
        <w:rPr>
          <w:rFonts w:cstheme="minorHAnsi"/>
        </w:rPr>
        <w:t xml:space="preserve">Microsoft </w:t>
      </w:r>
      <w:r w:rsidRPr="00655B2A">
        <w:rPr>
          <w:rFonts w:cstheme="minorHAnsi"/>
          <w:color w:val="000000"/>
          <w:lang w:val="en-GB"/>
        </w:rPr>
        <w:t xml:space="preserve">shall provide periodic and mandatory data privacy and security training and awareness to its employees with access to </w:t>
      </w:r>
      <w:r w:rsidR="00CC09DF" w:rsidRPr="00655B2A">
        <w:rPr>
          <w:rFonts w:cstheme="minorHAnsi"/>
          <w:color w:val="000000"/>
          <w:lang w:val="en-GB"/>
        </w:rPr>
        <w:lastRenderedPageBreak/>
        <w:t>Professional Services Data</w:t>
      </w:r>
      <w:r w:rsidRPr="00655B2A">
        <w:rPr>
          <w:rFonts w:cstheme="minorHAnsi"/>
          <w:color w:val="000000"/>
          <w:lang w:val="en-GB"/>
        </w:rPr>
        <w:t xml:space="preserve"> </w:t>
      </w:r>
      <w:r w:rsidRPr="00655B2A">
        <w:rPr>
          <w:rFonts w:cstheme="minorHAnsi"/>
        </w:rPr>
        <w:t>in accordance with laws applicable to Microsoft as a provider of professional IT services,</w:t>
      </w:r>
      <w:r w:rsidR="000938C5" w:rsidRPr="00655B2A">
        <w:rPr>
          <w:rFonts w:cstheme="minorHAnsi"/>
        </w:rPr>
        <w:t xml:space="preserve"> </w:t>
      </w:r>
      <w:r w:rsidR="000938C5" w:rsidRPr="00655B2A">
        <w:t>Data Protection Requirements</w:t>
      </w:r>
      <w:r w:rsidRPr="00655B2A">
        <w:rPr>
          <w:rFonts w:cstheme="minorHAnsi"/>
        </w:rPr>
        <w:t xml:space="preserve"> and industry standards.</w:t>
      </w:r>
    </w:p>
    <w:p w14:paraId="02CE4A8F" w14:textId="77777777" w:rsidR="00625EEA" w:rsidRPr="00655B2A" w:rsidRDefault="00625EEA" w:rsidP="00625EEA">
      <w:pPr>
        <w:pStyle w:val="ProductList-Body"/>
      </w:pPr>
    </w:p>
    <w:p w14:paraId="3F0F12B6" w14:textId="130D82F4" w:rsidR="00625EEA" w:rsidRPr="00655B2A" w:rsidRDefault="00625EEA" w:rsidP="00625EEA">
      <w:pPr>
        <w:pStyle w:val="ProductList-SubSubSectionHeading"/>
        <w:outlineLvl w:val="2"/>
      </w:pPr>
      <w:bookmarkStart w:id="63" w:name="_Toc30496707"/>
      <w:r w:rsidRPr="00655B2A">
        <w:t xml:space="preserve">Notice and Controls on </w:t>
      </w:r>
      <w:r w:rsidR="00745F29" w:rsidRPr="00655B2A">
        <w:t>u</w:t>
      </w:r>
      <w:r w:rsidRPr="00655B2A">
        <w:t>se of Subprocessors</w:t>
      </w:r>
      <w:bookmarkEnd w:id="63"/>
      <w:r w:rsidRPr="00655B2A">
        <w:t xml:space="preserve"> </w:t>
      </w:r>
    </w:p>
    <w:p w14:paraId="00A933B9" w14:textId="411EF956" w:rsidR="00875527" w:rsidRPr="00655B2A" w:rsidRDefault="00625EEA" w:rsidP="00875527">
      <w:pPr>
        <w:pStyle w:val="ProductList-Body"/>
        <w:spacing w:after="120"/>
      </w:pPr>
      <w:r w:rsidRPr="00655B2A">
        <w:t xml:space="preserve">Microsoft may hire third parties to provide services on its behalf. Customer consents to the engagement of these third parties and Microsoft Affiliates as Subprocessors. The above authorizations will constitute Customer’s prior written consent to the subcontracting by Microsoft of the processing of </w:t>
      </w:r>
      <w:r w:rsidR="00CC09DF" w:rsidRPr="00655B2A">
        <w:t>Professional Services Data</w:t>
      </w:r>
      <w:r w:rsidRPr="00655B2A">
        <w:t xml:space="preserve"> if such consent is required under the Standard Contractual Clauses or the GDPR Terms. </w:t>
      </w:r>
    </w:p>
    <w:p w14:paraId="59BAE926" w14:textId="38D7D43E" w:rsidR="000938C5" w:rsidRPr="00655B2A" w:rsidRDefault="00875527" w:rsidP="006A3D1E">
      <w:pPr>
        <w:ind w:left="-5" w:right="7"/>
      </w:pPr>
      <w:r w:rsidRPr="00655B2A">
        <w:rPr>
          <w:sz w:val="18"/>
        </w:rPr>
        <w:t xml:space="preserve">Microsoft is responsible for its Subprocessors’ compliance with Microsoft’s obligations in this </w:t>
      </w:r>
      <w:r w:rsidR="006E586D" w:rsidRPr="00655B2A">
        <w:rPr>
          <w:sz w:val="18"/>
        </w:rPr>
        <w:t>DPA</w:t>
      </w:r>
      <w:r w:rsidRPr="00655B2A">
        <w:rPr>
          <w:sz w:val="18"/>
        </w:rPr>
        <w:t xml:space="preserve">. Microsoft makes available information about Subprocessors on a Microsoft website. When engaging any Subprocessor, Microsoft will ensure via </w:t>
      </w:r>
      <w:r w:rsidR="00745F29" w:rsidRPr="00655B2A">
        <w:rPr>
          <w:sz w:val="18"/>
        </w:rPr>
        <w:t xml:space="preserve">a </w:t>
      </w:r>
      <w:r w:rsidRPr="00655B2A">
        <w:rPr>
          <w:sz w:val="18"/>
        </w:rPr>
        <w:t xml:space="preserve">written contract that the Subprocessor may access and use </w:t>
      </w:r>
      <w:r w:rsidR="00CC09DF" w:rsidRPr="00655B2A">
        <w:rPr>
          <w:sz w:val="18"/>
        </w:rPr>
        <w:t>Professional Services Data</w:t>
      </w:r>
      <w:r w:rsidRPr="00655B2A">
        <w:rPr>
          <w:sz w:val="18"/>
        </w:rPr>
        <w:t xml:space="preserve"> only to deliver the services Microsoft has retained them to provide and is prohibited from using </w:t>
      </w:r>
      <w:r w:rsidR="00CC09DF" w:rsidRPr="00655B2A">
        <w:rPr>
          <w:sz w:val="18"/>
        </w:rPr>
        <w:t>Professional Services Data</w:t>
      </w:r>
      <w:r w:rsidRPr="00655B2A">
        <w:rPr>
          <w:sz w:val="18"/>
        </w:rPr>
        <w:t xml:space="preserve"> for any other purpose.  Microsoft will ensure that Subprocessors are bound by written agreements that require them to provide at least the level of data protection required of Microsoft by the </w:t>
      </w:r>
      <w:r w:rsidR="006E586D" w:rsidRPr="00655B2A">
        <w:rPr>
          <w:sz w:val="18"/>
        </w:rPr>
        <w:t>DPA</w:t>
      </w:r>
      <w:r w:rsidRPr="00655B2A">
        <w:rPr>
          <w:sz w:val="18"/>
        </w:rPr>
        <w:t>.</w:t>
      </w:r>
      <w:r w:rsidR="000938C5" w:rsidRPr="00655B2A">
        <w:rPr>
          <w:sz w:val="18"/>
        </w:rPr>
        <w:t xml:space="preserve"> Microsoft agrees to oversee the Subprocessors to ensure that these contractual obligations are met. </w:t>
      </w:r>
    </w:p>
    <w:p w14:paraId="404A29B2" w14:textId="4CAEFBB3" w:rsidR="00875527" w:rsidRPr="00655B2A" w:rsidRDefault="00875527" w:rsidP="00875527">
      <w:pPr>
        <w:pStyle w:val="ProductList-Body"/>
        <w:spacing w:after="120"/>
      </w:pPr>
      <w:r w:rsidRPr="00655B2A">
        <w:t xml:space="preserve">For Support Services, a list of Microsoft’s current Subprocessors is available at: https://aka.ms/servicesapprovedsuppliers. From time to time, Microsoft may engage new Subprocessors. Microsoft will give Customer notice (by updating the website and providing </w:t>
      </w:r>
      <w:r w:rsidR="00745F29" w:rsidRPr="00655B2A">
        <w:t xml:space="preserve">Customer with </w:t>
      </w:r>
      <w:r w:rsidRPr="00655B2A">
        <w:t xml:space="preserve">a mechanism to obtain notice of that update) of any new Subprocessor at least 30-days in advance of providing that Subprocessor with access to </w:t>
      </w:r>
      <w:r w:rsidR="00CC09DF" w:rsidRPr="00655B2A">
        <w:t>Professional Services Data</w:t>
      </w:r>
      <w:r w:rsidRPr="00655B2A">
        <w:t>.</w:t>
      </w:r>
    </w:p>
    <w:p w14:paraId="6B0522BF" w14:textId="717A7B7A" w:rsidR="00875527" w:rsidRPr="00655B2A" w:rsidRDefault="00875527" w:rsidP="00875527">
      <w:pPr>
        <w:pStyle w:val="ProductList-Body"/>
        <w:spacing w:after="120"/>
      </w:pPr>
      <w:r w:rsidRPr="00655B2A">
        <w:t xml:space="preserve">For Consulting Services, notice of </w:t>
      </w:r>
      <w:r w:rsidR="007B3E05" w:rsidRPr="00655B2A">
        <w:t>S</w:t>
      </w:r>
      <w:r w:rsidRPr="00655B2A">
        <w:t xml:space="preserve">ubprocessors that will be used during performance of work is available upon request at </w:t>
      </w:r>
      <w:hyperlink r:id="rId16" w:history="1">
        <w:r w:rsidRPr="00655B2A">
          <w:rPr>
            <w:rStyle w:val="Hyperlink"/>
          </w:rPr>
          <w:t>https://aka.ms/consultingapprovedsuppliers</w:t>
        </w:r>
      </w:hyperlink>
      <w:r w:rsidRPr="00655B2A">
        <w:t>.</w:t>
      </w:r>
      <w:r w:rsidR="00C818D3" w:rsidRPr="00655B2A">
        <w:t xml:space="preserve"> </w:t>
      </w:r>
      <w:r w:rsidR="00C57558" w:rsidRPr="00655B2A">
        <w:rPr>
          <w:rFonts w:eastAsia="Times New Roman"/>
          <w:lang w:val="en-GB"/>
        </w:rPr>
        <w:t>Customer may also request to be notifi</w:t>
      </w:r>
      <w:r w:rsidR="00ED268F" w:rsidRPr="00655B2A">
        <w:rPr>
          <w:rFonts w:eastAsia="Times New Roman"/>
          <w:lang w:val="en-GB"/>
        </w:rPr>
        <w:t xml:space="preserve">ed </w:t>
      </w:r>
      <w:r w:rsidR="00C1645B" w:rsidRPr="00655B2A">
        <w:rPr>
          <w:rFonts w:eastAsia="Times New Roman"/>
          <w:lang w:val="en-GB"/>
        </w:rPr>
        <w:t xml:space="preserve">of updates to </w:t>
      </w:r>
      <w:r w:rsidR="005909BE" w:rsidRPr="00655B2A">
        <w:rPr>
          <w:rFonts w:eastAsia="Times New Roman"/>
          <w:lang w:val="en-GB"/>
        </w:rPr>
        <w:t xml:space="preserve">the </w:t>
      </w:r>
      <w:r w:rsidR="007B3E05" w:rsidRPr="00655B2A">
        <w:rPr>
          <w:rFonts w:eastAsia="Times New Roman"/>
          <w:lang w:val="en-GB"/>
        </w:rPr>
        <w:t>S</w:t>
      </w:r>
      <w:r w:rsidR="005909BE" w:rsidRPr="00655B2A">
        <w:rPr>
          <w:rFonts w:eastAsia="Times New Roman"/>
          <w:lang w:val="en-GB"/>
        </w:rPr>
        <w:t>ubprocessors that will be used during performance of work</w:t>
      </w:r>
      <w:r w:rsidR="00EF2223" w:rsidRPr="00655B2A">
        <w:rPr>
          <w:rFonts w:eastAsia="Times New Roman"/>
          <w:lang w:val="en-GB"/>
        </w:rPr>
        <w:t>.</w:t>
      </w:r>
      <w:r w:rsidRPr="00655B2A">
        <w:t xml:space="preserve"> </w:t>
      </w:r>
      <w:r w:rsidR="00C56CA8" w:rsidRPr="00655B2A">
        <w:t xml:space="preserve"> </w:t>
      </w:r>
      <w:r w:rsidRPr="00655B2A">
        <w:t xml:space="preserve">For customers that have requested </w:t>
      </w:r>
      <w:r w:rsidR="00F57A57" w:rsidRPr="00655B2A">
        <w:t xml:space="preserve">to be notified of </w:t>
      </w:r>
      <w:r w:rsidR="000B345A" w:rsidRPr="00655B2A">
        <w:t xml:space="preserve">updates </w:t>
      </w:r>
      <w:r w:rsidR="00542BA0" w:rsidRPr="00655B2A">
        <w:t xml:space="preserve">to the </w:t>
      </w:r>
      <w:r w:rsidR="007B3E05" w:rsidRPr="00655B2A">
        <w:t>S</w:t>
      </w:r>
      <w:r w:rsidR="00542BA0" w:rsidRPr="00655B2A">
        <w:t>ubprocessors that will be used during performance of work</w:t>
      </w:r>
      <w:r w:rsidRPr="00655B2A">
        <w:t xml:space="preserve">, Microsoft will not grant access to </w:t>
      </w:r>
      <w:r w:rsidR="00CC09DF" w:rsidRPr="00655B2A">
        <w:t>Professional Services Data</w:t>
      </w:r>
      <w:r w:rsidRPr="00655B2A">
        <w:t xml:space="preserve"> until written approval is provided or 30-days from notification.   </w:t>
      </w:r>
    </w:p>
    <w:p w14:paraId="3F12E702" w14:textId="5A44A907" w:rsidR="00875527" w:rsidRPr="00655B2A" w:rsidRDefault="00875527" w:rsidP="00875527">
      <w:pPr>
        <w:pStyle w:val="ProductList-Body"/>
        <w:spacing w:after="120"/>
      </w:pPr>
      <w:r w:rsidRPr="00655B2A">
        <w:t>If Customer does not approve of a new Subprocessor, then Customer may terminate the applicable Statements of Service, such as an Enterprise Services Work Order, for the affected Professional Services without termination fee by providing written notice of termination within 30-days from notification</w:t>
      </w:r>
      <w:r w:rsidR="00CF0556" w:rsidRPr="00655B2A">
        <w:t xml:space="preserve">. Customer may also include an explanation of the grounds for non-approval together with the termination notice, in order to permit Microsoft to re-evaluate any such new Subprocessor based on the applicable concerns. </w:t>
      </w:r>
      <w:r w:rsidRPr="00655B2A">
        <w:t xml:space="preserve">After termination, Microsoft will remove payment obligations for any applicable unpaid work for the terminated </w:t>
      </w:r>
      <w:r w:rsidR="00322EEE" w:rsidRPr="00655B2A">
        <w:t xml:space="preserve">Professional </w:t>
      </w:r>
      <w:r w:rsidRPr="00655B2A">
        <w:t xml:space="preserve">Services from subsequent invoices to Customer. </w:t>
      </w:r>
    </w:p>
    <w:p w14:paraId="24E046A8" w14:textId="016B8FF2" w:rsidR="00733639" w:rsidRPr="00655B2A" w:rsidRDefault="00733639" w:rsidP="00733639">
      <w:pPr>
        <w:pStyle w:val="ProductList-SubSubSectionHeading"/>
        <w:outlineLvl w:val="2"/>
      </w:pPr>
      <w:bookmarkStart w:id="64" w:name="_Toc30496708"/>
      <w:bookmarkStart w:id="65" w:name="_Hlk24722007"/>
      <w:r w:rsidRPr="00655B2A">
        <w:t>California Consumer Privacy Act (CCPA)</w:t>
      </w:r>
      <w:r w:rsidR="007B3E05" w:rsidRPr="00655B2A">
        <w:t xml:space="preserve"> Terms</w:t>
      </w:r>
      <w:bookmarkEnd w:id="64"/>
    </w:p>
    <w:p w14:paraId="7A267136" w14:textId="57C12385" w:rsidR="00625EEA" w:rsidRDefault="00733639" w:rsidP="0014639B">
      <w:pPr>
        <w:pStyle w:val="ProductList-Body"/>
      </w:pPr>
      <w:r w:rsidRPr="00655B2A">
        <w:t>If Microsoft is processing Personal Data within the scope of the CCPA, Microsoft makes the following additional commitments to Customer. Microsoft will process Personal Data on behalf of Customer and not retain, use, or disclose that data for any purpose other than for the purposes set out in this DPA and as permitted under the CCPA, including under any “sale” exemption. In no event will Microsoft sell any such data. These CCPA terms do not limit or reduce any data protection commitments Microsoft makes to Customer in the DPA</w:t>
      </w:r>
      <w:r w:rsidR="007B3E05" w:rsidRPr="00655B2A">
        <w:t xml:space="preserve"> or any</w:t>
      </w:r>
      <w:r w:rsidRPr="00655B2A">
        <w:t xml:space="preserve"> other agreement between Microsoft and Customer.</w:t>
      </w:r>
      <w:bookmarkEnd w:id="65"/>
    </w:p>
    <w:p w14:paraId="1A310188" w14:textId="77777777" w:rsidR="00E46A8A" w:rsidRPr="00E46A8A" w:rsidRDefault="00E46A8A" w:rsidP="00E46A8A">
      <w:pPr>
        <w:pStyle w:val="ProductList-SubSubSectionHeading"/>
        <w:rPr>
          <w:rFonts w:ascii="Times New Roman" w:hAnsi="Times New Roman" w:cs="Times New Roman"/>
          <w:b w:val="0"/>
          <w:color w:val="auto"/>
        </w:rPr>
      </w:pPr>
    </w:p>
    <w:p w14:paraId="57BB6422" w14:textId="18112F99" w:rsidR="0014639B" w:rsidRPr="00655B2A" w:rsidRDefault="0014639B" w:rsidP="0014639B">
      <w:pPr>
        <w:pStyle w:val="ProductList-SubSubSectionHeading"/>
        <w:outlineLvl w:val="2"/>
      </w:pPr>
      <w:bookmarkStart w:id="66" w:name="_Toc30496709"/>
      <w:r>
        <w:t>How to Contact Microsoft</w:t>
      </w:r>
      <w:bookmarkEnd w:id="66"/>
    </w:p>
    <w:p w14:paraId="6077BB16" w14:textId="260B3EC8" w:rsidR="00625EEA" w:rsidRPr="00E46A8A" w:rsidRDefault="00625EEA" w:rsidP="005B393B">
      <w:pPr>
        <w:pStyle w:val="ProductList-Body"/>
        <w:rPr>
          <w:color w:val="00188F"/>
        </w:rPr>
      </w:pPr>
      <w:r w:rsidRPr="00655B2A">
        <w:t xml:space="preserve">If Customer believes that Microsoft is not adhering to its privacy or security commitments, Customer may contact customer support or use Microsoft’s Privacy web form, located at </w:t>
      </w:r>
      <w:hyperlink r:id="rId17" w:history="1">
        <w:r w:rsidRPr="00655B2A">
          <w:rPr>
            <w:rStyle w:val="Hyperlink"/>
            <w:szCs w:val="18"/>
          </w:rPr>
          <w:t>http://go.microsoft.com/?linkid=9846224</w:t>
        </w:r>
      </w:hyperlink>
      <w:r w:rsidR="00745F29" w:rsidRPr="00655B2A">
        <w:rPr>
          <w:rStyle w:val="Hyperlink"/>
          <w:szCs w:val="18"/>
        </w:rPr>
        <w:t xml:space="preserve">. </w:t>
      </w:r>
      <w:r w:rsidR="00745F29" w:rsidRPr="00655B2A">
        <w:t>Microsoft’s mailing address is:</w:t>
      </w:r>
    </w:p>
    <w:p w14:paraId="79B048A5" w14:textId="77777777" w:rsidR="005B393B" w:rsidRDefault="005B393B" w:rsidP="005B393B">
      <w:pPr>
        <w:pStyle w:val="ProductList-Body"/>
        <w:rPr>
          <w:b/>
        </w:rPr>
      </w:pPr>
    </w:p>
    <w:p w14:paraId="7F482DA6" w14:textId="512453D1" w:rsidR="00625EEA" w:rsidRPr="00655B2A" w:rsidRDefault="00625EEA" w:rsidP="005B393B">
      <w:pPr>
        <w:pStyle w:val="ProductList-Body"/>
        <w:ind w:left="720"/>
        <w:rPr>
          <w:b/>
        </w:rPr>
      </w:pPr>
      <w:r w:rsidRPr="00655B2A">
        <w:rPr>
          <w:b/>
        </w:rPr>
        <w:t>Microsoft Enterprise Service Privacy</w:t>
      </w:r>
    </w:p>
    <w:p w14:paraId="0F0C34B7" w14:textId="77777777" w:rsidR="00625EEA" w:rsidRPr="00655B2A" w:rsidRDefault="00625EEA" w:rsidP="005B393B">
      <w:pPr>
        <w:pStyle w:val="ProductList-Body"/>
        <w:ind w:left="720"/>
      </w:pPr>
      <w:r w:rsidRPr="00655B2A">
        <w:t>Microsoft Corporation</w:t>
      </w:r>
    </w:p>
    <w:p w14:paraId="624F0A40" w14:textId="77777777" w:rsidR="00625EEA" w:rsidRPr="00655B2A" w:rsidRDefault="00625EEA" w:rsidP="005B393B">
      <w:pPr>
        <w:pStyle w:val="ProductList-Body"/>
        <w:ind w:left="720"/>
      </w:pPr>
      <w:r w:rsidRPr="00655B2A">
        <w:t>One Microsoft Way</w:t>
      </w:r>
    </w:p>
    <w:p w14:paraId="0D4914D1" w14:textId="77777777" w:rsidR="00625EEA" w:rsidRPr="00655B2A" w:rsidRDefault="00625EEA" w:rsidP="005B393B">
      <w:pPr>
        <w:pStyle w:val="ProductList-Body"/>
        <w:ind w:left="720"/>
      </w:pPr>
      <w:r w:rsidRPr="00655B2A">
        <w:t>Redmond, Washington 98052 USA</w:t>
      </w:r>
    </w:p>
    <w:p w14:paraId="47B0480D" w14:textId="77777777" w:rsidR="00625EEA" w:rsidRPr="00655B2A" w:rsidRDefault="00625EEA" w:rsidP="005B393B">
      <w:pPr>
        <w:pStyle w:val="ProductList-Body"/>
      </w:pPr>
    </w:p>
    <w:p w14:paraId="50C9086B" w14:textId="1CE97792" w:rsidR="00625EEA" w:rsidRPr="00655B2A" w:rsidRDefault="00625EEA" w:rsidP="005B393B">
      <w:pPr>
        <w:pStyle w:val="ProductList-Body"/>
      </w:pPr>
      <w:r w:rsidRPr="00655B2A">
        <w:t>Microsoft Ireland Operations Limited is Microsoft’s data protection representative for the European Economic Area and Switzerland. The privacy representative of Microsoft Ireland Operations Limited can be reached at the following address:</w:t>
      </w:r>
    </w:p>
    <w:p w14:paraId="439CDE80" w14:textId="77777777" w:rsidR="00745F29" w:rsidRPr="00655B2A" w:rsidRDefault="00745F29" w:rsidP="005B393B">
      <w:pPr>
        <w:pStyle w:val="ProductList-Body"/>
      </w:pPr>
    </w:p>
    <w:p w14:paraId="4B54C7B6" w14:textId="77777777" w:rsidR="00625EEA" w:rsidRPr="00655B2A" w:rsidRDefault="00625EEA" w:rsidP="005B393B">
      <w:pPr>
        <w:pStyle w:val="ProductList-Body"/>
        <w:ind w:left="720"/>
      </w:pPr>
      <w:r w:rsidRPr="00655B2A">
        <w:rPr>
          <w:b/>
        </w:rPr>
        <w:t>Microsoft Ireland Operations Ltd</w:t>
      </w:r>
      <w:r w:rsidRPr="00655B2A">
        <w:t>.</w:t>
      </w:r>
    </w:p>
    <w:p w14:paraId="0E7E7EF7" w14:textId="77777777" w:rsidR="00625EEA" w:rsidRPr="00655B2A" w:rsidRDefault="00625EEA" w:rsidP="005B393B">
      <w:pPr>
        <w:pStyle w:val="ProductList-Body"/>
        <w:ind w:left="720"/>
      </w:pPr>
      <w:r w:rsidRPr="00655B2A">
        <w:t>Attn: Data Protection</w:t>
      </w:r>
    </w:p>
    <w:p w14:paraId="25D98826" w14:textId="77777777" w:rsidR="00625EEA" w:rsidRPr="00655B2A" w:rsidRDefault="00625EEA" w:rsidP="005B393B">
      <w:pPr>
        <w:pStyle w:val="ProductList-Body"/>
        <w:ind w:left="720"/>
      </w:pPr>
      <w:r w:rsidRPr="00655B2A">
        <w:t>One Microsoft Place</w:t>
      </w:r>
    </w:p>
    <w:p w14:paraId="2548D90C" w14:textId="77777777" w:rsidR="00625EEA" w:rsidRPr="00655B2A" w:rsidRDefault="00625EEA" w:rsidP="005B393B">
      <w:pPr>
        <w:pStyle w:val="ProductList-Body"/>
        <w:ind w:left="720"/>
      </w:pPr>
      <w:r w:rsidRPr="00655B2A">
        <w:t>South County Business Park</w:t>
      </w:r>
    </w:p>
    <w:p w14:paraId="76BB6085" w14:textId="77777777" w:rsidR="00625EEA" w:rsidRPr="00655B2A" w:rsidRDefault="00625EEA" w:rsidP="005B393B">
      <w:pPr>
        <w:pStyle w:val="ProductList-Body"/>
        <w:ind w:left="720"/>
      </w:pPr>
      <w:r w:rsidRPr="00655B2A">
        <w:t>Leopardstown</w:t>
      </w:r>
    </w:p>
    <w:p w14:paraId="4FF2ED3C" w14:textId="1837A17A" w:rsidR="002F5DAC" w:rsidRDefault="00625EEA" w:rsidP="005B393B">
      <w:pPr>
        <w:pStyle w:val="ProductList-Body"/>
        <w:ind w:left="720"/>
      </w:pPr>
      <w:r w:rsidRPr="00655B2A">
        <w:t>Dublin 18, D18 P521</w:t>
      </w:r>
      <w:bookmarkStart w:id="67" w:name="_Hlk495669384"/>
      <w:bookmarkStart w:id="68" w:name="_Toc431459514"/>
      <w:bookmarkStart w:id="69" w:name="DataProcessingTerms"/>
      <w:bookmarkStart w:id="70" w:name="_Toc489605587"/>
      <w:r w:rsidR="00745F29" w:rsidRPr="00655B2A">
        <w:t>, Ireland</w:t>
      </w:r>
      <w:bookmarkEnd w:id="67"/>
      <w:bookmarkEnd w:id="68"/>
      <w:bookmarkEnd w:id="69"/>
      <w:bookmarkEnd w:id="70"/>
    </w:p>
    <w:p w14:paraId="3F6B6C80" w14:textId="77777777" w:rsidR="005533C9" w:rsidRDefault="005533C9">
      <w:pPr>
        <w:rPr>
          <w:sz w:val="18"/>
        </w:rPr>
      </w:pPr>
      <w:r>
        <w:rPr>
          <w:b/>
          <w:sz w:val="18"/>
        </w:rPr>
        <w:br w:type="page"/>
      </w:r>
    </w:p>
    <w:p w14:paraId="6AB6BCC0" w14:textId="641CC982" w:rsidR="00625EEA" w:rsidRPr="00655B2A" w:rsidRDefault="00625EEA" w:rsidP="001D3737">
      <w:pPr>
        <w:pStyle w:val="ProductList-SectionHeading"/>
        <w:spacing w:after="0"/>
        <w:outlineLvl w:val="0"/>
      </w:pPr>
      <w:bookmarkStart w:id="71" w:name="_Toc30496710"/>
      <w:r w:rsidRPr="00655B2A">
        <w:lastRenderedPageBreak/>
        <w:t>Exhibit 1 – Security Measures</w:t>
      </w:r>
      <w:bookmarkEnd w:id="71"/>
    </w:p>
    <w:p w14:paraId="66EEA11C" w14:textId="77777777" w:rsidR="001D3737" w:rsidRDefault="001D3737" w:rsidP="00625EEA">
      <w:pPr>
        <w:pStyle w:val="ProductList-Body"/>
      </w:pPr>
    </w:p>
    <w:p w14:paraId="7F740D01" w14:textId="01CB14EE" w:rsidR="00625EEA" w:rsidRPr="00655B2A" w:rsidRDefault="00625EEA" w:rsidP="00625EEA">
      <w:pPr>
        <w:pStyle w:val="ProductList-Body"/>
      </w:pPr>
      <w:r w:rsidRPr="00655B2A">
        <w:t xml:space="preserve">Microsoft has implemented and will maintain for </w:t>
      </w:r>
      <w:r w:rsidR="00CC09DF" w:rsidRPr="00655B2A">
        <w:t>Professional Services Data</w:t>
      </w:r>
      <w:r w:rsidRPr="00655B2A">
        <w:t xml:space="preserve"> the following security measures, which in conjunction with the security commitments in this </w:t>
      </w:r>
      <w:r w:rsidR="006E586D" w:rsidRPr="00655B2A">
        <w:t>DPA</w:t>
      </w:r>
      <w:r w:rsidRPr="00655B2A">
        <w:t xml:space="preserve"> (including the GDPR Terms) are Microsoft’s only responsibility with respect to </w:t>
      </w:r>
      <w:r w:rsidR="00745F29" w:rsidRPr="00655B2A">
        <w:t xml:space="preserve">the </w:t>
      </w:r>
      <w:r w:rsidRPr="00655B2A">
        <w:t xml:space="preserve">security </w:t>
      </w:r>
      <w:r w:rsidR="005502D8" w:rsidRPr="00655B2A">
        <w:t xml:space="preserve">of </w:t>
      </w:r>
      <w:r w:rsidRPr="00655B2A">
        <w:t>that data.</w:t>
      </w:r>
    </w:p>
    <w:p w14:paraId="2223D7DA" w14:textId="77777777" w:rsidR="00625EEA" w:rsidRPr="00655B2A" w:rsidRDefault="00625EEA" w:rsidP="00625EEA">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EEA" w:rsidRPr="00655B2A" w14:paraId="44589C8C" w14:textId="77777777" w:rsidTr="001D3126">
        <w:trPr>
          <w:tblHeader/>
        </w:trPr>
        <w:tc>
          <w:tcPr>
            <w:tcW w:w="2610" w:type="dxa"/>
            <w:shd w:val="clear" w:color="auto" w:fill="0072C6"/>
          </w:tcPr>
          <w:p w14:paraId="541C7CA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Domain</w:t>
            </w:r>
          </w:p>
        </w:tc>
        <w:tc>
          <w:tcPr>
            <w:tcW w:w="8190" w:type="dxa"/>
            <w:shd w:val="clear" w:color="auto" w:fill="0072C6"/>
          </w:tcPr>
          <w:p w14:paraId="63E787F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Practices</w:t>
            </w:r>
          </w:p>
        </w:tc>
      </w:tr>
      <w:tr w:rsidR="00625EEA" w:rsidRPr="00655B2A" w14:paraId="2679254B" w14:textId="77777777" w:rsidTr="001D3126">
        <w:tc>
          <w:tcPr>
            <w:tcW w:w="2610" w:type="dxa"/>
            <w:vAlign w:val="center"/>
          </w:tcPr>
          <w:p w14:paraId="167A8413" w14:textId="77777777" w:rsidR="00625EEA" w:rsidRPr="00655B2A" w:rsidRDefault="00625EEA" w:rsidP="00B93772">
            <w:pPr>
              <w:pStyle w:val="ProductList-Body"/>
              <w:rPr>
                <w:szCs w:val="18"/>
              </w:rPr>
            </w:pPr>
            <w:r w:rsidRPr="00655B2A">
              <w:rPr>
                <w:szCs w:val="18"/>
              </w:rPr>
              <w:t>Organization of Information Security</w:t>
            </w:r>
          </w:p>
        </w:tc>
        <w:tc>
          <w:tcPr>
            <w:tcW w:w="8190" w:type="dxa"/>
          </w:tcPr>
          <w:p w14:paraId="75297EE0" w14:textId="77777777" w:rsidR="00625EEA" w:rsidRPr="00655B2A" w:rsidRDefault="00625EEA" w:rsidP="00B93772">
            <w:pPr>
              <w:pStyle w:val="ProductList-Body"/>
              <w:rPr>
                <w:b/>
                <w:szCs w:val="18"/>
              </w:rPr>
            </w:pPr>
            <w:r w:rsidRPr="00655B2A">
              <w:rPr>
                <w:b/>
                <w:szCs w:val="18"/>
              </w:rPr>
              <w:t xml:space="preserve">Security Ownership.  </w:t>
            </w:r>
            <w:r w:rsidRPr="00655B2A">
              <w:rPr>
                <w:szCs w:val="18"/>
              </w:rPr>
              <w:t>Microsoft has appointed one or more security officers responsible for coordinating and monitoring the security rules and procedures.</w:t>
            </w:r>
          </w:p>
          <w:p w14:paraId="53F55D7F" w14:textId="626369F3" w:rsidR="00625EEA" w:rsidRPr="00655B2A" w:rsidRDefault="00625EEA" w:rsidP="00B93772">
            <w:pPr>
              <w:pStyle w:val="ProductList-Body"/>
              <w:rPr>
                <w:b/>
                <w:szCs w:val="18"/>
              </w:rPr>
            </w:pPr>
            <w:r w:rsidRPr="00655B2A">
              <w:rPr>
                <w:b/>
                <w:szCs w:val="18"/>
              </w:rPr>
              <w:t xml:space="preserve">Security Roles and Responsibilities.  </w:t>
            </w:r>
            <w:r w:rsidRPr="00655B2A">
              <w:rPr>
                <w:szCs w:val="18"/>
              </w:rPr>
              <w:t xml:space="preserve">Microsoft personnel with access to </w:t>
            </w:r>
            <w:r w:rsidR="00CC09DF" w:rsidRPr="00655B2A">
              <w:rPr>
                <w:szCs w:val="18"/>
              </w:rPr>
              <w:t>Professional Services Data</w:t>
            </w:r>
            <w:r w:rsidRPr="00655B2A">
              <w:rPr>
                <w:szCs w:val="18"/>
              </w:rPr>
              <w:t xml:space="preserve"> are subject to confidentiality obligations.</w:t>
            </w:r>
          </w:p>
          <w:p w14:paraId="264B012F" w14:textId="4CF9B803" w:rsidR="00625EEA" w:rsidRPr="00655B2A" w:rsidRDefault="00625EEA" w:rsidP="00625EEA">
            <w:pPr>
              <w:pStyle w:val="ProductList-Body"/>
              <w:rPr>
                <w:szCs w:val="18"/>
              </w:rPr>
            </w:pPr>
            <w:r w:rsidRPr="00655B2A">
              <w:rPr>
                <w:b/>
                <w:szCs w:val="18"/>
              </w:rPr>
              <w:t xml:space="preserve">Risk Management Program.  </w:t>
            </w:r>
            <w:r w:rsidRPr="00655B2A">
              <w:rPr>
                <w:szCs w:val="18"/>
              </w:rPr>
              <w:t xml:space="preserve">Microsoft performed a risk assessment before processing </w:t>
            </w:r>
            <w:r w:rsidR="00CC09DF" w:rsidRPr="00655B2A">
              <w:rPr>
                <w:szCs w:val="18"/>
              </w:rPr>
              <w:t>Professional Services Data</w:t>
            </w:r>
            <w:r w:rsidRPr="00655B2A">
              <w:rPr>
                <w:szCs w:val="18"/>
              </w:rPr>
              <w:t>. Microsoft retains its security documents pursuant to its retention requirements after they are no longer in effect.</w:t>
            </w:r>
          </w:p>
        </w:tc>
      </w:tr>
      <w:tr w:rsidR="00625EEA" w:rsidRPr="00655B2A" w14:paraId="5AD5C2F9" w14:textId="77777777" w:rsidTr="001D3126">
        <w:tc>
          <w:tcPr>
            <w:tcW w:w="2610" w:type="dxa"/>
            <w:vAlign w:val="center"/>
          </w:tcPr>
          <w:p w14:paraId="10987116" w14:textId="77777777" w:rsidR="00625EEA" w:rsidRPr="00655B2A" w:rsidRDefault="00625EEA" w:rsidP="00B93772">
            <w:pPr>
              <w:pStyle w:val="ProductList-Body"/>
              <w:rPr>
                <w:szCs w:val="18"/>
              </w:rPr>
            </w:pPr>
            <w:r w:rsidRPr="00655B2A">
              <w:rPr>
                <w:szCs w:val="18"/>
              </w:rPr>
              <w:t>Asset Management</w:t>
            </w:r>
          </w:p>
        </w:tc>
        <w:tc>
          <w:tcPr>
            <w:tcW w:w="8190" w:type="dxa"/>
          </w:tcPr>
          <w:p w14:paraId="43370D5E" w14:textId="7C61D9B3" w:rsidR="00625EEA" w:rsidRPr="00655B2A" w:rsidRDefault="00625EEA" w:rsidP="00B93772">
            <w:pPr>
              <w:pStyle w:val="ProductList-Body"/>
              <w:rPr>
                <w:b/>
                <w:szCs w:val="18"/>
              </w:rPr>
            </w:pPr>
            <w:r w:rsidRPr="00655B2A">
              <w:rPr>
                <w:b/>
                <w:szCs w:val="18"/>
              </w:rPr>
              <w:t xml:space="preserve">Asset Inventory.  </w:t>
            </w:r>
            <w:r w:rsidRPr="00655B2A">
              <w:rPr>
                <w:szCs w:val="18"/>
              </w:rPr>
              <w:t xml:space="preserve">Microsoft maintains an inventory of all media on which </w:t>
            </w:r>
            <w:r w:rsidR="00CC09DF" w:rsidRPr="00655B2A">
              <w:rPr>
                <w:szCs w:val="18"/>
              </w:rPr>
              <w:t>Professional Services Data</w:t>
            </w:r>
            <w:r w:rsidRPr="00655B2A">
              <w:rPr>
                <w:szCs w:val="18"/>
              </w:rPr>
              <w:t xml:space="preserve"> is stored.  Access to the inventories of such media is restricted to Microsoft personnel authorized in writing to have such access.</w:t>
            </w:r>
          </w:p>
          <w:p w14:paraId="3208A7B7" w14:textId="77777777" w:rsidR="00625EEA" w:rsidRPr="00655B2A" w:rsidRDefault="00625EEA" w:rsidP="00B93772">
            <w:pPr>
              <w:pStyle w:val="ProductList-Body"/>
              <w:rPr>
                <w:b/>
                <w:szCs w:val="18"/>
              </w:rPr>
            </w:pPr>
            <w:r w:rsidRPr="00655B2A">
              <w:rPr>
                <w:b/>
                <w:szCs w:val="18"/>
              </w:rPr>
              <w:t>Asset Handling.</w:t>
            </w:r>
          </w:p>
          <w:p w14:paraId="1116E5C9" w14:textId="2E8BB552"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classifies </w:t>
            </w:r>
            <w:r w:rsidR="00CC09DF" w:rsidRPr="00655B2A">
              <w:rPr>
                <w:szCs w:val="18"/>
              </w:rPr>
              <w:t>Professional Services Data</w:t>
            </w:r>
            <w:r w:rsidRPr="00655B2A">
              <w:rPr>
                <w:szCs w:val="18"/>
              </w:rPr>
              <w:t xml:space="preserve"> to help identify it and to allow for access to it to be appropriately restricted.</w:t>
            </w:r>
          </w:p>
          <w:p w14:paraId="3679FC61" w14:textId="2A2A81FE"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imposes restrictions on printing </w:t>
            </w:r>
            <w:r w:rsidR="00CC09DF" w:rsidRPr="00655B2A">
              <w:rPr>
                <w:szCs w:val="18"/>
              </w:rPr>
              <w:t>Professional Services Data</w:t>
            </w:r>
            <w:r w:rsidRPr="00655B2A">
              <w:rPr>
                <w:szCs w:val="18"/>
              </w:rPr>
              <w:t xml:space="preserve"> and has procedures for disposing of printed materials that contain </w:t>
            </w:r>
            <w:r w:rsidR="00CC09DF" w:rsidRPr="00655B2A">
              <w:rPr>
                <w:szCs w:val="18"/>
              </w:rPr>
              <w:t>Professional Services Data</w:t>
            </w:r>
            <w:r w:rsidRPr="00655B2A">
              <w:rPr>
                <w:szCs w:val="18"/>
              </w:rPr>
              <w:t xml:space="preserve">. </w:t>
            </w:r>
          </w:p>
          <w:p w14:paraId="00D3DD19" w14:textId="74C003BB"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personnel must obtain Microsoft authorization prior to storing </w:t>
            </w:r>
            <w:r w:rsidR="00CC09DF" w:rsidRPr="00655B2A">
              <w:rPr>
                <w:szCs w:val="18"/>
              </w:rPr>
              <w:t>Professional Services Data</w:t>
            </w:r>
            <w:r w:rsidRPr="00655B2A">
              <w:rPr>
                <w:szCs w:val="18"/>
              </w:rPr>
              <w:t xml:space="preserve"> on portable devices, remotely accessing </w:t>
            </w:r>
            <w:r w:rsidR="00CC09DF" w:rsidRPr="00655B2A">
              <w:rPr>
                <w:szCs w:val="18"/>
              </w:rPr>
              <w:t>Professional Services Data</w:t>
            </w:r>
            <w:r w:rsidRPr="00655B2A">
              <w:rPr>
                <w:szCs w:val="18"/>
              </w:rPr>
              <w:t xml:space="preserve">, or processing </w:t>
            </w:r>
            <w:r w:rsidR="00CC09DF" w:rsidRPr="00655B2A">
              <w:rPr>
                <w:szCs w:val="18"/>
              </w:rPr>
              <w:t>Professional Services Data</w:t>
            </w:r>
            <w:r w:rsidRPr="00655B2A">
              <w:rPr>
                <w:szCs w:val="18"/>
              </w:rPr>
              <w:t xml:space="preserve"> outside Microsoft’s facilities.</w:t>
            </w:r>
          </w:p>
        </w:tc>
      </w:tr>
      <w:tr w:rsidR="00625EEA" w:rsidRPr="00655B2A" w14:paraId="29F96DAF" w14:textId="77777777" w:rsidTr="001D3126">
        <w:tc>
          <w:tcPr>
            <w:tcW w:w="2610" w:type="dxa"/>
            <w:vAlign w:val="center"/>
          </w:tcPr>
          <w:p w14:paraId="55A5C1D1" w14:textId="77777777" w:rsidR="00625EEA" w:rsidRPr="00655B2A" w:rsidRDefault="00625EEA" w:rsidP="00B93772">
            <w:pPr>
              <w:pStyle w:val="ProductList-Body"/>
              <w:rPr>
                <w:szCs w:val="18"/>
              </w:rPr>
            </w:pPr>
            <w:r w:rsidRPr="00655B2A">
              <w:rPr>
                <w:szCs w:val="18"/>
              </w:rPr>
              <w:t>Human Resources Security</w:t>
            </w:r>
          </w:p>
        </w:tc>
        <w:tc>
          <w:tcPr>
            <w:tcW w:w="8190" w:type="dxa"/>
          </w:tcPr>
          <w:p w14:paraId="530961CA" w14:textId="77777777" w:rsidR="00625EEA" w:rsidRPr="00655B2A" w:rsidRDefault="00625EEA" w:rsidP="00B93772">
            <w:pPr>
              <w:pStyle w:val="ProductList-Body"/>
              <w:rPr>
                <w:szCs w:val="18"/>
              </w:rPr>
            </w:pPr>
            <w:r w:rsidRPr="00655B2A">
              <w:rPr>
                <w:b/>
                <w:szCs w:val="18"/>
              </w:rPr>
              <w:t>Security Training</w:t>
            </w:r>
            <w:r w:rsidRPr="00655B2A">
              <w:rPr>
                <w:szCs w:val="18"/>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25EEA" w:rsidRPr="00655B2A" w14:paraId="3B9B3DCD" w14:textId="77777777" w:rsidTr="001D3126">
        <w:tc>
          <w:tcPr>
            <w:tcW w:w="2610" w:type="dxa"/>
            <w:vAlign w:val="center"/>
          </w:tcPr>
          <w:p w14:paraId="60F18A3F" w14:textId="77777777" w:rsidR="00625EEA" w:rsidRPr="00655B2A" w:rsidRDefault="00625EEA" w:rsidP="00B93772">
            <w:pPr>
              <w:pStyle w:val="ProductList-Body"/>
              <w:rPr>
                <w:szCs w:val="18"/>
              </w:rPr>
            </w:pPr>
            <w:r w:rsidRPr="00655B2A">
              <w:rPr>
                <w:szCs w:val="18"/>
              </w:rPr>
              <w:t>Physical and Environmental Security</w:t>
            </w:r>
          </w:p>
        </w:tc>
        <w:tc>
          <w:tcPr>
            <w:tcW w:w="8190" w:type="dxa"/>
          </w:tcPr>
          <w:p w14:paraId="2D516B27" w14:textId="35B7A8DA" w:rsidR="00625EEA" w:rsidRPr="00655B2A" w:rsidRDefault="00625EEA" w:rsidP="00B93772">
            <w:pPr>
              <w:pStyle w:val="ProductList-Body"/>
              <w:rPr>
                <w:b/>
                <w:szCs w:val="18"/>
              </w:rPr>
            </w:pPr>
            <w:r w:rsidRPr="00655B2A">
              <w:rPr>
                <w:b/>
                <w:szCs w:val="18"/>
              </w:rPr>
              <w:t xml:space="preserve">Physical Access to Facilities.  </w:t>
            </w:r>
            <w:r w:rsidRPr="00655B2A">
              <w:rPr>
                <w:szCs w:val="18"/>
              </w:rPr>
              <w:t xml:space="preserve">Microsoft limits access to facilities where information systems that process </w:t>
            </w:r>
            <w:r w:rsidR="00CC09DF" w:rsidRPr="00655B2A">
              <w:rPr>
                <w:szCs w:val="18"/>
              </w:rPr>
              <w:t>Professional Services Data</w:t>
            </w:r>
            <w:r w:rsidRPr="00655B2A">
              <w:rPr>
                <w:szCs w:val="18"/>
              </w:rPr>
              <w:t xml:space="preserve"> are located to identified authorized individuals.</w:t>
            </w:r>
          </w:p>
          <w:p w14:paraId="27888FF6" w14:textId="5F38B7BE" w:rsidR="00625EEA" w:rsidRPr="00655B2A" w:rsidRDefault="00625EEA" w:rsidP="00B93772">
            <w:pPr>
              <w:pStyle w:val="ProductList-Body"/>
              <w:rPr>
                <w:szCs w:val="18"/>
              </w:rPr>
            </w:pPr>
            <w:r w:rsidRPr="00655B2A">
              <w:rPr>
                <w:b/>
                <w:szCs w:val="18"/>
              </w:rPr>
              <w:t xml:space="preserve">Physical Access to Components.  </w:t>
            </w:r>
            <w:r w:rsidRPr="00655B2A">
              <w:rPr>
                <w:szCs w:val="18"/>
              </w:rPr>
              <w:t xml:space="preserve">Microsoft maintains records of the incoming and outgoing media containing </w:t>
            </w:r>
            <w:r w:rsidR="00CC09DF" w:rsidRPr="00655B2A">
              <w:rPr>
                <w:szCs w:val="18"/>
              </w:rPr>
              <w:t>Professional Services Data</w:t>
            </w:r>
            <w:r w:rsidRPr="00655B2A">
              <w:rPr>
                <w:szCs w:val="18"/>
              </w:rPr>
              <w:t xml:space="preserve">, including the kind of media, the authorized sender/recipients, date and time, the number of media and the types of </w:t>
            </w:r>
            <w:r w:rsidR="00CC09DF" w:rsidRPr="00655B2A">
              <w:rPr>
                <w:szCs w:val="18"/>
              </w:rPr>
              <w:t>Professional Services Data</w:t>
            </w:r>
            <w:r w:rsidRPr="00655B2A">
              <w:rPr>
                <w:szCs w:val="18"/>
              </w:rPr>
              <w:t xml:space="preserve"> they contain.</w:t>
            </w:r>
          </w:p>
          <w:p w14:paraId="3D078D36" w14:textId="77777777" w:rsidR="00625EEA" w:rsidRPr="00655B2A" w:rsidRDefault="00625EEA" w:rsidP="00B93772">
            <w:pPr>
              <w:pStyle w:val="ProductList-Body"/>
              <w:rPr>
                <w:b/>
                <w:szCs w:val="18"/>
              </w:rPr>
            </w:pPr>
            <w:r w:rsidRPr="00655B2A">
              <w:rPr>
                <w:b/>
                <w:szCs w:val="18"/>
              </w:rPr>
              <w:t xml:space="preserve">Protection from Disruptions.  </w:t>
            </w:r>
            <w:r w:rsidRPr="00655B2A">
              <w:rPr>
                <w:szCs w:val="18"/>
              </w:rPr>
              <w:t>Microsoft uses a variety of industry standard systems to protect against loss of data due to power supply failure or line interference.</w:t>
            </w:r>
          </w:p>
          <w:p w14:paraId="65C116F9" w14:textId="4883777F" w:rsidR="00625EEA" w:rsidRPr="00655B2A" w:rsidRDefault="00625EEA" w:rsidP="00B93772">
            <w:pPr>
              <w:pStyle w:val="ProductList-Body"/>
              <w:spacing w:before="40"/>
              <w:rPr>
                <w:szCs w:val="18"/>
              </w:rPr>
            </w:pPr>
            <w:r w:rsidRPr="00655B2A">
              <w:rPr>
                <w:b/>
                <w:szCs w:val="18"/>
              </w:rPr>
              <w:t xml:space="preserve">Component Disposal. </w:t>
            </w:r>
            <w:r w:rsidRPr="00655B2A">
              <w:rPr>
                <w:szCs w:val="18"/>
              </w:rPr>
              <w:t xml:space="preserve"> Microsoft uses industry standard processes to delete </w:t>
            </w:r>
            <w:r w:rsidR="00CC09DF" w:rsidRPr="00655B2A">
              <w:rPr>
                <w:szCs w:val="18"/>
              </w:rPr>
              <w:t>Professional Services Data</w:t>
            </w:r>
            <w:r w:rsidRPr="00655B2A">
              <w:rPr>
                <w:szCs w:val="18"/>
              </w:rPr>
              <w:t xml:space="preserve"> when it is no longer needed.</w:t>
            </w:r>
          </w:p>
        </w:tc>
      </w:tr>
      <w:tr w:rsidR="00625EEA" w:rsidRPr="00655B2A" w14:paraId="0FEC8188" w14:textId="77777777" w:rsidTr="001D3126">
        <w:tc>
          <w:tcPr>
            <w:tcW w:w="2610" w:type="dxa"/>
            <w:tcBorders>
              <w:bottom w:val="single" w:sz="4" w:space="0" w:color="auto"/>
            </w:tcBorders>
            <w:vAlign w:val="center"/>
          </w:tcPr>
          <w:p w14:paraId="4D9EB82A" w14:textId="77777777" w:rsidR="00625EEA" w:rsidRPr="00655B2A" w:rsidRDefault="00625EEA" w:rsidP="00B93772">
            <w:pPr>
              <w:pStyle w:val="ProductList-Body"/>
              <w:rPr>
                <w:szCs w:val="18"/>
              </w:rPr>
            </w:pPr>
            <w:r w:rsidRPr="00655B2A">
              <w:rPr>
                <w:szCs w:val="18"/>
              </w:rPr>
              <w:t>Communications and Operations Management</w:t>
            </w:r>
          </w:p>
        </w:tc>
        <w:tc>
          <w:tcPr>
            <w:tcW w:w="8190" w:type="dxa"/>
            <w:tcBorders>
              <w:bottom w:val="single" w:sz="4" w:space="0" w:color="auto"/>
            </w:tcBorders>
          </w:tcPr>
          <w:p w14:paraId="5D0C032A" w14:textId="7B0C3449" w:rsidR="00625EEA" w:rsidRPr="00655B2A" w:rsidRDefault="00625EEA" w:rsidP="00B93772">
            <w:pPr>
              <w:pStyle w:val="ProductList-Body"/>
              <w:rPr>
                <w:szCs w:val="18"/>
              </w:rPr>
            </w:pPr>
            <w:r w:rsidRPr="00655B2A">
              <w:rPr>
                <w:b/>
                <w:szCs w:val="18"/>
              </w:rPr>
              <w:t>Operational Policy</w:t>
            </w:r>
            <w:r w:rsidRPr="00655B2A">
              <w:rPr>
                <w:szCs w:val="18"/>
              </w:rPr>
              <w:t xml:space="preserve">. Microsoft maintains security documents describing its security measures and the relevant procedures and responsibilities of its personnel who have access to </w:t>
            </w:r>
            <w:r w:rsidR="00CC09DF" w:rsidRPr="00655B2A">
              <w:rPr>
                <w:szCs w:val="18"/>
              </w:rPr>
              <w:t>Professional Services Data</w:t>
            </w:r>
            <w:r w:rsidRPr="00655B2A">
              <w:rPr>
                <w:szCs w:val="18"/>
              </w:rPr>
              <w:t>.</w:t>
            </w:r>
          </w:p>
          <w:p w14:paraId="30E24F48" w14:textId="77777777" w:rsidR="00625EEA" w:rsidRPr="00655B2A" w:rsidRDefault="00625EEA" w:rsidP="00B93772">
            <w:pPr>
              <w:pStyle w:val="ProductList-Body"/>
              <w:spacing w:before="40"/>
              <w:rPr>
                <w:b/>
                <w:szCs w:val="18"/>
              </w:rPr>
            </w:pPr>
            <w:r w:rsidRPr="00655B2A">
              <w:rPr>
                <w:b/>
                <w:szCs w:val="18"/>
              </w:rPr>
              <w:t>Data Recovery Procedures</w:t>
            </w:r>
          </w:p>
          <w:p w14:paraId="75083BA5" w14:textId="0532D3D4" w:rsidR="00625EEA" w:rsidRPr="00655B2A" w:rsidRDefault="00625EEA" w:rsidP="00B93772">
            <w:pPr>
              <w:pStyle w:val="ProductList-Body"/>
              <w:ind w:left="162" w:hanging="162"/>
              <w:rPr>
                <w:szCs w:val="18"/>
              </w:rPr>
            </w:pPr>
            <w:r w:rsidRPr="00655B2A">
              <w:rPr>
                <w:szCs w:val="18"/>
              </w:rPr>
              <w:t>-</w:t>
            </w:r>
            <w:r w:rsidRPr="00655B2A">
              <w:rPr>
                <w:szCs w:val="18"/>
              </w:rPr>
              <w:tab/>
              <w:t xml:space="preserve">On an ongoing basis, but in no case less frequently than once a week (unless no </w:t>
            </w:r>
            <w:r w:rsidR="00CC09DF" w:rsidRPr="00655B2A">
              <w:rPr>
                <w:szCs w:val="18"/>
              </w:rPr>
              <w:t>Professional Services Data</w:t>
            </w:r>
            <w:r w:rsidRPr="00655B2A">
              <w:rPr>
                <w:szCs w:val="18"/>
              </w:rPr>
              <w:t xml:space="preserve"> has been updated during that period), Microsoft maintains multiple copies of </w:t>
            </w:r>
            <w:r w:rsidR="00CC09DF" w:rsidRPr="00655B2A">
              <w:rPr>
                <w:szCs w:val="18"/>
              </w:rPr>
              <w:t>Professional Services Data</w:t>
            </w:r>
            <w:r w:rsidRPr="00655B2A">
              <w:rPr>
                <w:szCs w:val="18"/>
              </w:rPr>
              <w:t xml:space="preserve"> from which </w:t>
            </w:r>
            <w:r w:rsidR="00CC09DF" w:rsidRPr="00655B2A">
              <w:rPr>
                <w:szCs w:val="18"/>
              </w:rPr>
              <w:t>Professional Services Data</w:t>
            </w:r>
            <w:r w:rsidRPr="00655B2A">
              <w:rPr>
                <w:szCs w:val="18"/>
              </w:rPr>
              <w:t xml:space="preserve"> can be recovered.</w:t>
            </w:r>
          </w:p>
          <w:p w14:paraId="57E51583" w14:textId="0DCA7C12"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stores copies of </w:t>
            </w:r>
            <w:r w:rsidR="00CC09DF" w:rsidRPr="00655B2A">
              <w:rPr>
                <w:szCs w:val="18"/>
              </w:rPr>
              <w:t>Professional Services Data</w:t>
            </w:r>
            <w:r w:rsidRPr="00655B2A">
              <w:rPr>
                <w:szCs w:val="18"/>
              </w:rPr>
              <w:t xml:space="preserve"> and data recovery procedures in a different place from where the primary computer equipment processing the </w:t>
            </w:r>
            <w:r w:rsidR="00CC09DF" w:rsidRPr="00655B2A">
              <w:rPr>
                <w:szCs w:val="18"/>
              </w:rPr>
              <w:t>Professional Services Data</w:t>
            </w:r>
            <w:r w:rsidRPr="00655B2A">
              <w:rPr>
                <w:szCs w:val="18"/>
              </w:rPr>
              <w:t xml:space="preserve"> is located.</w:t>
            </w:r>
          </w:p>
          <w:p w14:paraId="0A772413" w14:textId="0CF224E8"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has specific procedures in place governing access to copies of </w:t>
            </w:r>
            <w:r w:rsidR="00CC09DF" w:rsidRPr="00655B2A">
              <w:rPr>
                <w:szCs w:val="18"/>
              </w:rPr>
              <w:t>Professional Services Data</w:t>
            </w:r>
            <w:r w:rsidRPr="00655B2A">
              <w:rPr>
                <w:szCs w:val="18"/>
              </w:rPr>
              <w:t>.</w:t>
            </w:r>
          </w:p>
          <w:p w14:paraId="17AFAC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reviews data recovery procedures at least annually.</w:t>
            </w:r>
          </w:p>
          <w:p w14:paraId="49774617" w14:textId="7D799F59" w:rsidR="00625EEA" w:rsidRPr="00655B2A" w:rsidRDefault="00625EEA" w:rsidP="006A3D1E">
            <w:pPr>
              <w:pStyle w:val="ProductList-Body"/>
              <w:ind w:left="158" w:hanging="158"/>
              <w:rPr>
                <w:szCs w:val="18"/>
              </w:rPr>
            </w:pPr>
            <w:r w:rsidRPr="00655B2A">
              <w:rPr>
                <w:szCs w:val="18"/>
              </w:rPr>
              <w:t>-</w:t>
            </w:r>
            <w:r w:rsidRPr="00655B2A">
              <w:rPr>
                <w:szCs w:val="18"/>
              </w:rPr>
              <w:tab/>
              <w:t>Microsoft logs data restoration efforts, including the person responsible, the description of the restored data and</w:t>
            </w:r>
            <w:r w:rsidR="00E36ECD" w:rsidRPr="00655B2A">
              <w:rPr>
                <w:szCs w:val="18"/>
              </w:rPr>
              <w:t>,</w:t>
            </w:r>
            <w:r w:rsidRPr="00655B2A">
              <w:rPr>
                <w:szCs w:val="18"/>
              </w:rPr>
              <w:t xml:space="preserve"> where applicable, the person responsible and which data (if any) had to be input manually in the data recovery process.</w:t>
            </w:r>
          </w:p>
          <w:p w14:paraId="7FC8AE6D" w14:textId="524E5CF1" w:rsidR="00625EEA" w:rsidRPr="00655B2A" w:rsidRDefault="00625EEA" w:rsidP="00B93772">
            <w:pPr>
              <w:pStyle w:val="ProductList-Body"/>
              <w:spacing w:before="40"/>
              <w:rPr>
                <w:szCs w:val="18"/>
              </w:rPr>
            </w:pPr>
            <w:r w:rsidRPr="00655B2A">
              <w:rPr>
                <w:b/>
                <w:szCs w:val="18"/>
              </w:rPr>
              <w:t>Malicious Software</w:t>
            </w:r>
            <w:r w:rsidRPr="00655B2A">
              <w:rPr>
                <w:szCs w:val="18"/>
              </w:rPr>
              <w:t xml:space="preserve">. Microsoft has anti-malware controls to help avoid malicious software gaining unauthorized access to </w:t>
            </w:r>
            <w:r w:rsidR="00CC09DF" w:rsidRPr="00655B2A">
              <w:rPr>
                <w:szCs w:val="18"/>
              </w:rPr>
              <w:t>Professional Services Data</w:t>
            </w:r>
            <w:r w:rsidRPr="00655B2A">
              <w:rPr>
                <w:szCs w:val="18"/>
              </w:rPr>
              <w:t>, including malicious software originating from public networks.</w:t>
            </w:r>
          </w:p>
          <w:p w14:paraId="50D89624" w14:textId="77777777" w:rsidR="00625EEA" w:rsidRPr="00655B2A" w:rsidRDefault="00625EEA" w:rsidP="00B93772">
            <w:pPr>
              <w:pStyle w:val="ProductList-Body"/>
              <w:spacing w:before="40"/>
              <w:rPr>
                <w:b/>
                <w:szCs w:val="18"/>
              </w:rPr>
            </w:pPr>
            <w:r w:rsidRPr="00655B2A">
              <w:rPr>
                <w:b/>
                <w:szCs w:val="18"/>
              </w:rPr>
              <w:t>Data Beyond Boundaries</w:t>
            </w:r>
          </w:p>
          <w:p w14:paraId="2004B760" w14:textId="13596E3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encrypts, or enables Customer to encrypt, </w:t>
            </w:r>
            <w:r w:rsidR="00A4569D" w:rsidRPr="00655B2A">
              <w:rPr>
                <w:szCs w:val="18"/>
              </w:rPr>
              <w:t>Professional Services</w:t>
            </w:r>
            <w:r w:rsidRPr="00655B2A">
              <w:rPr>
                <w:szCs w:val="18"/>
              </w:rPr>
              <w:t xml:space="preserve"> Data that is transmitted over public networks.</w:t>
            </w:r>
          </w:p>
          <w:p w14:paraId="6FFB9E9C" w14:textId="5D0A901F" w:rsidR="00625EEA" w:rsidRPr="00655B2A" w:rsidRDefault="00625EEA" w:rsidP="00B93772">
            <w:pPr>
              <w:pStyle w:val="ProductList-Body"/>
              <w:ind w:left="162" w:hanging="162"/>
              <w:rPr>
                <w:szCs w:val="18"/>
              </w:rPr>
            </w:pPr>
            <w:r w:rsidRPr="00655B2A">
              <w:rPr>
                <w:szCs w:val="18"/>
              </w:rPr>
              <w:lastRenderedPageBreak/>
              <w:t>-</w:t>
            </w:r>
            <w:r w:rsidRPr="00655B2A">
              <w:rPr>
                <w:szCs w:val="18"/>
              </w:rPr>
              <w:tab/>
              <w:t xml:space="preserve">Microsoft restricts access to </w:t>
            </w:r>
            <w:r w:rsidR="00CC09DF" w:rsidRPr="00655B2A">
              <w:rPr>
                <w:szCs w:val="18"/>
              </w:rPr>
              <w:t>Professional Services Data</w:t>
            </w:r>
            <w:r w:rsidRPr="00655B2A">
              <w:rPr>
                <w:szCs w:val="18"/>
              </w:rPr>
              <w:t xml:space="preserve"> in media leaving its facilities.</w:t>
            </w:r>
          </w:p>
          <w:p w14:paraId="2300C47B" w14:textId="77777777" w:rsidR="00625EEA" w:rsidRPr="00655B2A" w:rsidRDefault="00625EEA" w:rsidP="00B93772">
            <w:pPr>
              <w:pStyle w:val="ProductList-Body"/>
              <w:spacing w:before="40"/>
              <w:rPr>
                <w:b/>
                <w:szCs w:val="18"/>
              </w:rPr>
            </w:pPr>
            <w:r w:rsidRPr="00655B2A">
              <w:rPr>
                <w:b/>
                <w:szCs w:val="18"/>
              </w:rPr>
              <w:t>Event Logging</w:t>
            </w:r>
          </w:p>
          <w:p w14:paraId="5C99B61E" w14:textId="78D6717E" w:rsidR="00625EEA" w:rsidRPr="00655B2A" w:rsidRDefault="00625EEA" w:rsidP="00745F29">
            <w:pPr>
              <w:pStyle w:val="ProductList-Body"/>
              <w:spacing w:before="40"/>
              <w:rPr>
                <w:szCs w:val="18"/>
              </w:rPr>
            </w:pPr>
            <w:r w:rsidRPr="00655B2A">
              <w:rPr>
                <w:szCs w:val="18"/>
              </w:rPr>
              <w:t>-</w:t>
            </w:r>
            <w:r w:rsidRPr="00655B2A">
              <w:rPr>
                <w:szCs w:val="18"/>
              </w:rPr>
              <w:tab/>
              <w:t>Microsoft logs</w:t>
            </w:r>
            <w:r w:rsidR="00745F29" w:rsidRPr="00655B2A">
              <w:rPr>
                <w:szCs w:val="18"/>
              </w:rPr>
              <w:t>, or enables Customer to log,</w:t>
            </w:r>
            <w:r w:rsidRPr="00655B2A">
              <w:rPr>
                <w:szCs w:val="18"/>
              </w:rPr>
              <w:t xml:space="preserve"> access and use of information systems containing </w:t>
            </w:r>
            <w:r w:rsidR="00CC09DF" w:rsidRPr="00655B2A">
              <w:rPr>
                <w:szCs w:val="18"/>
              </w:rPr>
              <w:t>Professional Services Data</w:t>
            </w:r>
            <w:r w:rsidRPr="00655B2A">
              <w:rPr>
                <w:szCs w:val="18"/>
              </w:rPr>
              <w:t>, registering the access ID, time, authorization granted or denied, and relevant activity.</w:t>
            </w:r>
          </w:p>
        </w:tc>
      </w:tr>
      <w:tr w:rsidR="00625EEA" w:rsidRPr="00655B2A" w14:paraId="03D4B502" w14:textId="77777777" w:rsidTr="001D3126">
        <w:tc>
          <w:tcPr>
            <w:tcW w:w="2610" w:type="dxa"/>
            <w:tcBorders>
              <w:top w:val="single" w:sz="4" w:space="0" w:color="auto"/>
              <w:left w:val="single" w:sz="4" w:space="0" w:color="auto"/>
              <w:bottom w:val="single" w:sz="4" w:space="0" w:color="auto"/>
              <w:right w:val="single" w:sz="4" w:space="0" w:color="auto"/>
            </w:tcBorders>
            <w:vAlign w:val="center"/>
          </w:tcPr>
          <w:p w14:paraId="7F31EFB5" w14:textId="77777777" w:rsidR="00625EEA" w:rsidRPr="00655B2A" w:rsidRDefault="00625EEA" w:rsidP="00B93772">
            <w:pPr>
              <w:pStyle w:val="ProductList-Body"/>
              <w:rPr>
                <w:szCs w:val="18"/>
              </w:rPr>
            </w:pPr>
            <w:r w:rsidRPr="00655B2A">
              <w:rPr>
                <w:szCs w:val="18"/>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39C5E086" w14:textId="3768AE5F" w:rsidR="00625EEA" w:rsidRPr="00655B2A" w:rsidRDefault="00625EEA" w:rsidP="00B93772">
            <w:pPr>
              <w:pStyle w:val="ProductList-Body"/>
              <w:rPr>
                <w:szCs w:val="18"/>
              </w:rPr>
            </w:pPr>
            <w:r w:rsidRPr="00655B2A">
              <w:rPr>
                <w:b/>
                <w:szCs w:val="18"/>
              </w:rPr>
              <w:t>Access Policy</w:t>
            </w:r>
            <w:r w:rsidRPr="00655B2A">
              <w:rPr>
                <w:szCs w:val="18"/>
              </w:rPr>
              <w:t xml:space="preserve">. Microsoft maintains a record of security privileges of individuals having access to </w:t>
            </w:r>
            <w:r w:rsidR="00CC09DF" w:rsidRPr="00655B2A">
              <w:rPr>
                <w:szCs w:val="18"/>
              </w:rPr>
              <w:t>Professional Services Data</w:t>
            </w:r>
            <w:r w:rsidRPr="00655B2A">
              <w:rPr>
                <w:szCs w:val="18"/>
              </w:rPr>
              <w:t>.</w:t>
            </w:r>
          </w:p>
          <w:p w14:paraId="77435290" w14:textId="77777777" w:rsidR="00625EEA" w:rsidRPr="00655B2A" w:rsidRDefault="00625EEA" w:rsidP="00B93772">
            <w:pPr>
              <w:pStyle w:val="ProductList-Body"/>
              <w:spacing w:before="40"/>
              <w:rPr>
                <w:b/>
                <w:szCs w:val="18"/>
              </w:rPr>
            </w:pPr>
            <w:r w:rsidRPr="00655B2A">
              <w:rPr>
                <w:b/>
                <w:szCs w:val="18"/>
              </w:rPr>
              <w:t>Access Authorization</w:t>
            </w:r>
          </w:p>
          <w:p w14:paraId="6CC34F01" w14:textId="1388B9A1"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and updates a record of personnel authorized to access Microsoft systems that contain </w:t>
            </w:r>
            <w:r w:rsidR="00CC09DF" w:rsidRPr="00655B2A">
              <w:rPr>
                <w:szCs w:val="18"/>
              </w:rPr>
              <w:t>Professional Services Data</w:t>
            </w:r>
            <w:r w:rsidRPr="00655B2A">
              <w:rPr>
                <w:szCs w:val="18"/>
              </w:rPr>
              <w:t>.</w:t>
            </w:r>
          </w:p>
          <w:p w14:paraId="1BBABA66"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deactivates authentication credentials that have not been used for </w:t>
            </w:r>
            <w:proofErr w:type="gramStart"/>
            <w:r w:rsidRPr="00655B2A">
              <w:rPr>
                <w:szCs w:val="18"/>
              </w:rPr>
              <w:t>a period of time</w:t>
            </w:r>
            <w:proofErr w:type="gramEnd"/>
            <w:r w:rsidRPr="00655B2A">
              <w:rPr>
                <w:szCs w:val="18"/>
              </w:rPr>
              <w:t xml:space="preserve"> not to exceed six months.</w:t>
            </w:r>
          </w:p>
          <w:p w14:paraId="658D9738"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identifies those personnel who may grant, alter or cancel authorized access to data and resources. </w:t>
            </w:r>
          </w:p>
          <w:p w14:paraId="03EF3A15" w14:textId="40A4116F"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ensures that where more than one individual has access to systems containing </w:t>
            </w:r>
            <w:r w:rsidR="00CC09DF" w:rsidRPr="00655B2A">
              <w:rPr>
                <w:szCs w:val="18"/>
              </w:rPr>
              <w:t>Professional Services Data</w:t>
            </w:r>
            <w:r w:rsidRPr="00655B2A">
              <w:rPr>
                <w:szCs w:val="18"/>
              </w:rPr>
              <w:t>, the individuals have separate identifiers/log-ins.</w:t>
            </w:r>
          </w:p>
          <w:p w14:paraId="0B93D8FA" w14:textId="77777777" w:rsidR="00625EEA" w:rsidRPr="00655B2A" w:rsidRDefault="00625EEA" w:rsidP="00B93772">
            <w:pPr>
              <w:pStyle w:val="ProductList-Body"/>
              <w:spacing w:before="40"/>
              <w:rPr>
                <w:b/>
                <w:szCs w:val="18"/>
              </w:rPr>
            </w:pPr>
            <w:r w:rsidRPr="00655B2A">
              <w:rPr>
                <w:b/>
                <w:szCs w:val="18"/>
              </w:rPr>
              <w:t>Least Privilege</w:t>
            </w:r>
          </w:p>
          <w:p w14:paraId="41F79BC7" w14:textId="6281A51B" w:rsidR="00625EEA" w:rsidRPr="00655B2A" w:rsidRDefault="00625EEA" w:rsidP="00B93772">
            <w:pPr>
              <w:pStyle w:val="ProductList-Body"/>
              <w:ind w:left="162" w:hanging="162"/>
              <w:rPr>
                <w:szCs w:val="18"/>
              </w:rPr>
            </w:pPr>
            <w:r w:rsidRPr="00655B2A">
              <w:rPr>
                <w:szCs w:val="18"/>
              </w:rPr>
              <w:t>-</w:t>
            </w:r>
            <w:r w:rsidRPr="00655B2A">
              <w:rPr>
                <w:szCs w:val="18"/>
              </w:rPr>
              <w:tab/>
              <w:t xml:space="preserve">Technical support personnel are only permitted to have access to </w:t>
            </w:r>
            <w:r w:rsidR="00CC09DF" w:rsidRPr="00655B2A">
              <w:rPr>
                <w:szCs w:val="18"/>
              </w:rPr>
              <w:t>Professional Services Data</w:t>
            </w:r>
            <w:r w:rsidRPr="00655B2A">
              <w:rPr>
                <w:szCs w:val="18"/>
              </w:rPr>
              <w:t xml:space="preserve"> when needed. </w:t>
            </w:r>
          </w:p>
          <w:p w14:paraId="531FFA88" w14:textId="1D18E203" w:rsidR="00625EEA" w:rsidRPr="00655B2A" w:rsidRDefault="00625EEA" w:rsidP="006A3D1E">
            <w:pPr>
              <w:pStyle w:val="ProductList-Body"/>
              <w:ind w:left="158" w:hanging="158"/>
              <w:rPr>
                <w:b/>
                <w:szCs w:val="18"/>
              </w:rPr>
            </w:pPr>
            <w:r w:rsidRPr="00655B2A">
              <w:rPr>
                <w:szCs w:val="18"/>
              </w:rPr>
              <w:t>-</w:t>
            </w:r>
            <w:r w:rsidRPr="00655B2A">
              <w:rPr>
                <w:szCs w:val="18"/>
              </w:rPr>
              <w:tab/>
              <w:t xml:space="preserve">Microsoft restricts access to </w:t>
            </w:r>
            <w:r w:rsidR="00CC09DF" w:rsidRPr="00655B2A">
              <w:rPr>
                <w:szCs w:val="18"/>
              </w:rPr>
              <w:t>Professional Services Data</w:t>
            </w:r>
            <w:r w:rsidRPr="00655B2A">
              <w:rPr>
                <w:szCs w:val="18"/>
              </w:rPr>
              <w:t xml:space="preserve"> to only those individuals who require such access to perform their job function.</w:t>
            </w:r>
          </w:p>
          <w:p w14:paraId="0CDB1A10" w14:textId="77777777" w:rsidR="00625EEA" w:rsidRPr="00655B2A" w:rsidRDefault="00625EEA" w:rsidP="00B93772">
            <w:pPr>
              <w:pStyle w:val="ProductList-Body"/>
              <w:spacing w:before="40"/>
              <w:rPr>
                <w:b/>
                <w:szCs w:val="18"/>
              </w:rPr>
            </w:pPr>
            <w:r w:rsidRPr="00655B2A">
              <w:rPr>
                <w:b/>
                <w:szCs w:val="18"/>
              </w:rPr>
              <w:t>Integrity and Confidentiality</w:t>
            </w:r>
          </w:p>
          <w:p w14:paraId="4C8385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instructs Microsoft personnel to disable administrative sessions when leaving premises Microsoft controls or when computers are otherwise left unattended.</w:t>
            </w:r>
          </w:p>
          <w:p w14:paraId="6CA331A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stores passwords in a way that makes them unintelligible while they are in force.</w:t>
            </w:r>
          </w:p>
          <w:p w14:paraId="4BB44881" w14:textId="77777777" w:rsidR="00625EEA" w:rsidRPr="00655B2A" w:rsidRDefault="00625EEA" w:rsidP="00B93772">
            <w:pPr>
              <w:pStyle w:val="ProductList-Body"/>
              <w:spacing w:before="40"/>
              <w:rPr>
                <w:b/>
                <w:szCs w:val="18"/>
              </w:rPr>
            </w:pPr>
            <w:r w:rsidRPr="00655B2A">
              <w:rPr>
                <w:b/>
                <w:szCs w:val="18"/>
              </w:rPr>
              <w:t>Authentication</w:t>
            </w:r>
          </w:p>
          <w:p w14:paraId="5E4E544E"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practices to identify and authenticate users who attempt to access information systems.</w:t>
            </w:r>
          </w:p>
          <w:p w14:paraId="7E050D33"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Where authentication mechanisms are based on passwords, Microsoft requires that the passwords </w:t>
            </w:r>
            <w:proofErr w:type="gramStart"/>
            <w:r w:rsidRPr="00655B2A">
              <w:rPr>
                <w:szCs w:val="18"/>
              </w:rPr>
              <w:t>are</w:t>
            </w:r>
            <w:proofErr w:type="gramEnd"/>
            <w:r w:rsidRPr="00655B2A">
              <w:rPr>
                <w:szCs w:val="18"/>
              </w:rPr>
              <w:t xml:space="preserve"> renewed regularly.</w:t>
            </w:r>
          </w:p>
          <w:p w14:paraId="22D847B4"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the password to be at least eight characters long.</w:t>
            </w:r>
          </w:p>
          <w:p w14:paraId="5E4386B3"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ensures that de-activated or expired identifiers are not granted to other individuals.</w:t>
            </w:r>
          </w:p>
          <w:p w14:paraId="5F9377B6" w14:textId="03126AC8" w:rsidR="00625EEA" w:rsidRPr="00655B2A" w:rsidRDefault="00625EEA" w:rsidP="00B93772">
            <w:pPr>
              <w:pStyle w:val="ProductList-Body"/>
              <w:ind w:left="162" w:hanging="162"/>
              <w:rPr>
                <w:szCs w:val="18"/>
              </w:rPr>
            </w:pPr>
            <w:r w:rsidRPr="00655B2A">
              <w:rPr>
                <w:szCs w:val="18"/>
              </w:rPr>
              <w:t>-</w:t>
            </w:r>
            <w:r w:rsidRPr="00655B2A">
              <w:rPr>
                <w:szCs w:val="18"/>
              </w:rPr>
              <w:tab/>
              <w:t>Microsoft monitors</w:t>
            </w:r>
            <w:r w:rsidR="00F360A6" w:rsidRPr="00655B2A">
              <w:rPr>
                <w:szCs w:val="18"/>
              </w:rPr>
              <w:t xml:space="preserve">, or enables Customer to monitor, </w:t>
            </w:r>
            <w:r w:rsidRPr="00655B2A">
              <w:rPr>
                <w:szCs w:val="18"/>
              </w:rPr>
              <w:t>repeated attempts to gain access to the information system using an invalid password.</w:t>
            </w:r>
          </w:p>
          <w:p w14:paraId="37647688"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industry standard procedures to deactivate passwords that have been corrupted or inadvertently disclosed.</w:t>
            </w:r>
          </w:p>
          <w:p w14:paraId="24240B1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password protection practices, including practices designed to maintain the confidentiality and integrity of passwords when they are assigned and distributed, and during storage.</w:t>
            </w:r>
          </w:p>
          <w:p w14:paraId="15CA1001" w14:textId="3A29F2BE" w:rsidR="00625EEA" w:rsidRPr="00655B2A" w:rsidRDefault="00625EEA" w:rsidP="00B93772">
            <w:pPr>
              <w:pStyle w:val="ProductList-Body"/>
              <w:ind w:left="162" w:hanging="162"/>
              <w:rPr>
                <w:szCs w:val="18"/>
              </w:rPr>
            </w:pPr>
            <w:r w:rsidRPr="00655B2A">
              <w:rPr>
                <w:b/>
                <w:szCs w:val="18"/>
              </w:rPr>
              <w:t>Network Design</w:t>
            </w:r>
            <w:r w:rsidRPr="00655B2A">
              <w:rPr>
                <w:szCs w:val="18"/>
              </w:rPr>
              <w:t xml:space="preserve">. Microsoft has controls to avoid individuals assuming access rights they have not been assigned to gain access to </w:t>
            </w:r>
            <w:r w:rsidR="00CC09DF" w:rsidRPr="00655B2A">
              <w:rPr>
                <w:szCs w:val="18"/>
              </w:rPr>
              <w:t>Professional Services Data</w:t>
            </w:r>
            <w:r w:rsidRPr="00655B2A">
              <w:rPr>
                <w:szCs w:val="18"/>
              </w:rPr>
              <w:t xml:space="preserve"> they are not authorized to access.</w:t>
            </w:r>
          </w:p>
        </w:tc>
      </w:tr>
      <w:tr w:rsidR="00625EEA" w:rsidRPr="00655B2A" w14:paraId="77A38F25" w14:textId="77777777" w:rsidTr="001D3126">
        <w:tc>
          <w:tcPr>
            <w:tcW w:w="2610" w:type="dxa"/>
            <w:tcBorders>
              <w:top w:val="single" w:sz="4" w:space="0" w:color="auto"/>
            </w:tcBorders>
            <w:vAlign w:val="center"/>
          </w:tcPr>
          <w:p w14:paraId="1230BB83" w14:textId="77777777" w:rsidR="00625EEA" w:rsidRPr="00655B2A" w:rsidRDefault="00625EEA" w:rsidP="00B93772">
            <w:pPr>
              <w:pStyle w:val="ProductList-Body"/>
              <w:rPr>
                <w:szCs w:val="18"/>
              </w:rPr>
            </w:pPr>
            <w:r w:rsidRPr="00655B2A">
              <w:rPr>
                <w:szCs w:val="18"/>
              </w:rPr>
              <w:t>Information Security Incident Management</w:t>
            </w:r>
          </w:p>
        </w:tc>
        <w:tc>
          <w:tcPr>
            <w:tcW w:w="8190" w:type="dxa"/>
            <w:tcBorders>
              <w:top w:val="single" w:sz="4" w:space="0" w:color="auto"/>
            </w:tcBorders>
          </w:tcPr>
          <w:p w14:paraId="72964363" w14:textId="77777777" w:rsidR="00625EEA" w:rsidRPr="00655B2A" w:rsidRDefault="00625EEA" w:rsidP="00B93772">
            <w:pPr>
              <w:pStyle w:val="ProductList-Body"/>
              <w:rPr>
                <w:b/>
                <w:szCs w:val="18"/>
              </w:rPr>
            </w:pPr>
            <w:r w:rsidRPr="00655B2A">
              <w:rPr>
                <w:b/>
                <w:szCs w:val="18"/>
              </w:rPr>
              <w:t>Incident Response Process</w:t>
            </w:r>
          </w:p>
          <w:p w14:paraId="09A4330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a record of security breaches with a description of the breach, the time period, the consequences of the breach, the name of the reporter, and to whom the breach was reported, and the procedure for recovering data.</w:t>
            </w:r>
          </w:p>
          <w:p w14:paraId="7B45D247" w14:textId="2F6B39E4" w:rsidR="00625EEA" w:rsidRPr="00655B2A" w:rsidRDefault="00625EEA" w:rsidP="006A3D1E">
            <w:pPr>
              <w:pStyle w:val="ProductList-Body"/>
              <w:spacing w:before="40"/>
              <w:ind w:left="158" w:hanging="158"/>
              <w:rPr>
                <w:szCs w:val="18"/>
              </w:rPr>
            </w:pPr>
            <w:r w:rsidRPr="00655B2A">
              <w:rPr>
                <w:szCs w:val="18"/>
              </w:rPr>
              <w:t>-</w:t>
            </w:r>
            <w:r w:rsidRPr="00655B2A">
              <w:rPr>
                <w:szCs w:val="18"/>
              </w:rPr>
              <w:tab/>
              <w:t>Microsoft tracks</w:t>
            </w:r>
            <w:r w:rsidR="00F360A6" w:rsidRPr="00655B2A">
              <w:rPr>
                <w:color w:val="000000" w:themeColor="text1"/>
                <w:sz w:val="16"/>
                <w:szCs w:val="16"/>
              </w:rPr>
              <w:t xml:space="preserve">, </w:t>
            </w:r>
            <w:r w:rsidR="00F360A6" w:rsidRPr="00655B2A">
              <w:rPr>
                <w:color w:val="000000" w:themeColor="text1"/>
                <w:szCs w:val="18"/>
              </w:rPr>
              <w:t xml:space="preserve">or enables </w:t>
            </w:r>
            <w:r w:rsidR="00F360A6" w:rsidRPr="00655B2A">
              <w:rPr>
                <w:szCs w:val="18"/>
              </w:rPr>
              <w:t>Customer to track, disclosures</w:t>
            </w:r>
            <w:r w:rsidRPr="00655B2A">
              <w:rPr>
                <w:szCs w:val="18"/>
              </w:rPr>
              <w:t xml:space="preserve"> of </w:t>
            </w:r>
            <w:r w:rsidR="00CC09DF" w:rsidRPr="00655B2A">
              <w:rPr>
                <w:szCs w:val="18"/>
              </w:rPr>
              <w:t>Professional Services Data</w:t>
            </w:r>
            <w:r w:rsidRPr="00655B2A">
              <w:rPr>
                <w:szCs w:val="18"/>
              </w:rPr>
              <w:t>, including what data has been disclosed, to whom, and at what time.</w:t>
            </w:r>
          </w:p>
          <w:p w14:paraId="40A0E5FA" w14:textId="77777777" w:rsidR="00625EEA" w:rsidRPr="00655B2A" w:rsidRDefault="00625EEA" w:rsidP="00B93772">
            <w:pPr>
              <w:pStyle w:val="ProductList-Body"/>
              <w:spacing w:before="40"/>
              <w:rPr>
                <w:szCs w:val="18"/>
              </w:rPr>
            </w:pPr>
            <w:r w:rsidRPr="00655B2A">
              <w:rPr>
                <w:b/>
                <w:szCs w:val="18"/>
              </w:rPr>
              <w:t>Service Monitoring</w:t>
            </w:r>
            <w:r w:rsidRPr="00655B2A">
              <w:rPr>
                <w:szCs w:val="18"/>
              </w:rPr>
              <w:t>. Microsoft security personnel verify logs at least every six months to propose remediation efforts if necessary.</w:t>
            </w:r>
          </w:p>
        </w:tc>
      </w:tr>
      <w:tr w:rsidR="00625EEA" w:rsidRPr="00655B2A" w14:paraId="7D406ADE" w14:textId="77777777" w:rsidTr="001D3126">
        <w:tc>
          <w:tcPr>
            <w:tcW w:w="2610" w:type="dxa"/>
            <w:vAlign w:val="center"/>
          </w:tcPr>
          <w:p w14:paraId="58B76AC9" w14:textId="77777777" w:rsidR="00625EEA" w:rsidRPr="00655B2A" w:rsidRDefault="00625EEA" w:rsidP="00B93772">
            <w:pPr>
              <w:pStyle w:val="ProductList-Body"/>
              <w:rPr>
                <w:szCs w:val="18"/>
              </w:rPr>
            </w:pPr>
            <w:r w:rsidRPr="00655B2A">
              <w:rPr>
                <w:szCs w:val="18"/>
              </w:rPr>
              <w:t>Business Continuity Management</w:t>
            </w:r>
          </w:p>
        </w:tc>
        <w:tc>
          <w:tcPr>
            <w:tcW w:w="8190" w:type="dxa"/>
          </w:tcPr>
          <w:p w14:paraId="0F88940A" w14:textId="1094B676"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emergency and contingency plans for the facilities in which Microsoft information systems that process </w:t>
            </w:r>
            <w:r w:rsidR="00CC09DF" w:rsidRPr="00655B2A">
              <w:rPr>
                <w:szCs w:val="18"/>
              </w:rPr>
              <w:t>Professional Services Data</w:t>
            </w:r>
            <w:r w:rsidRPr="00655B2A">
              <w:rPr>
                <w:szCs w:val="18"/>
              </w:rPr>
              <w:t xml:space="preserve"> are located.</w:t>
            </w:r>
          </w:p>
          <w:p w14:paraId="05A3F025" w14:textId="2642E883"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Microsoft’s redundant storage and its procedures for recovering data are designed to attempt to reconstruct </w:t>
            </w:r>
            <w:r w:rsidR="00CC09DF" w:rsidRPr="00655B2A">
              <w:rPr>
                <w:szCs w:val="18"/>
              </w:rPr>
              <w:t>Professional Services Data</w:t>
            </w:r>
            <w:r w:rsidRPr="00655B2A">
              <w:rPr>
                <w:szCs w:val="18"/>
              </w:rPr>
              <w:t xml:space="preserve"> in its original </w:t>
            </w:r>
            <w:r w:rsidR="00F360A6" w:rsidRPr="00655B2A">
              <w:rPr>
                <w:szCs w:val="18"/>
              </w:rPr>
              <w:t xml:space="preserve">or last-replicated </w:t>
            </w:r>
            <w:r w:rsidRPr="00655B2A">
              <w:rPr>
                <w:szCs w:val="18"/>
              </w:rPr>
              <w:t>state from before the time it was lost or destroyed.</w:t>
            </w:r>
          </w:p>
        </w:tc>
      </w:tr>
    </w:tbl>
    <w:p w14:paraId="2B50C607" w14:textId="77777777" w:rsidR="00625EEA" w:rsidRPr="00655B2A" w:rsidRDefault="00625EEA" w:rsidP="00625EEA">
      <w:pPr>
        <w:pStyle w:val="ProductList-Body"/>
      </w:pPr>
    </w:p>
    <w:p w14:paraId="72443501" w14:textId="77777777" w:rsidR="00625EEA" w:rsidRPr="00655B2A" w:rsidRDefault="00625EEA" w:rsidP="00625EEA">
      <w:pPr>
        <w:pStyle w:val="ProductList-SectionHeading"/>
        <w:outlineLvl w:val="0"/>
      </w:pPr>
      <w:bookmarkStart w:id="72" w:name="Attachment3"/>
      <w:bookmarkStart w:id="73" w:name="_Toc489605628"/>
      <w:bookmarkStart w:id="74" w:name="_Toc30496711"/>
      <w:r w:rsidRPr="00655B2A">
        <w:lastRenderedPageBreak/>
        <w:t>Attachment 1 – The Standard Contractual Clauses (Processors)</w:t>
      </w:r>
      <w:bookmarkEnd w:id="72"/>
      <w:bookmarkEnd w:id="73"/>
      <w:r w:rsidRPr="00655B2A">
        <w:t xml:space="preserve"> for Support and Consulting Services</w:t>
      </w:r>
      <w:bookmarkEnd w:id="74"/>
    </w:p>
    <w:p w14:paraId="3DB24DA4" w14:textId="1080B2BA" w:rsidR="00625EEA" w:rsidRPr="00655B2A" w:rsidRDefault="00625EEA" w:rsidP="00625EEA">
      <w:pPr>
        <w:pStyle w:val="ProductList-Body"/>
      </w:pPr>
      <w:r w:rsidRPr="00655B2A">
        <w:t>Execution of a statement of services by Customer includes execution of this Attachment 1, which is countersigned by Microsoft Corporation. To opt out of the “Standard Contractual Clauses”, Customer must send the following information to Microsoft in a written notice (under terms of the Customer’s Agreement):</w:t>
      </w:r>
    </w:p>
    <w:p w14:paraId="345539C0" w14:textId="77777777" w:rsidR="00625EEA" w:rsidRPr="00655B2A" w:rsidRDefault="00625EEA" w:rsidP="00625EEA">
      <w:pPr>
        <w:pStyle w:val="ProductList-Body"/>
      </w:pPr>
    </w:p>
    <w:p w14:paraId="7C59642A" w14:textId="77777777" w:rsidR="00625EEA" w:rsidRPr="00655B2A" w:rsidRDefault="00625EEA" w:rsidP="00625EEA">
      <w:pPr>
        <w:pStyle w:val="ProductList-Body"/>
      </w:pPr>
      <w:r w:rsidRPr="00655B2A">
        <w:t>•</w:t>
      </w:r>
      <w:r w:rsidRPr="00655B2A">
        <w:tab/>
        <w:t xml:space="preserve">the full legal name of the Customer and any Affiliate that is opting </w:t>
      </w:r>
      <w:proofErr w:type="gramStart"/>
      <w:r w:rsidRPr="00655B2A">
        <w:t>out;</w:t>
      </w:r>
      <w:proofErr w:type="gramEnd"/>
    </w:p>
    <w:p w14:paraId="0C64AC6D" w14:textId="77777777" w:rsidR="00625EEA" w:rsidRPr="00655B2A" w:rsidRDefault="00625EEA" w:rsidP="00625EEA">
      <w:pPr>
        <w:pStyle w:val="ProductList-Body"/>
      </w:pPr>
      <w:r w:rsidRPr="00655B2A">
        <w:t>•</w:t>
      </w:r>
      <w:r w:rsidRPr="00655B2A">
        <w:tab/>
        <w:t>if Customer has multiple Agreements, the Agreement to which the Opt Out applies; and</w:t>
      </w:r>
    </w:p>
    <w:p w14:paraId="0D378D2B" w14:textId="77777777" w:rsidR="00625EEA" w:rsidRPr="00655B2A" w:rsidRDefault="00625EEA" w:rsidP="00625EEA">
      <w:pPr>
        <w:pStyle w:val="ProductList-Body"/>
      </w:pPr>
      <w:r w:rsidRPr="00655B2A">
        <w:t>•</w:t>
      </w:r>
      <w:r w:rsidRPr="00655B2A">
        <w:tab/>
        <w:t>a statement that Customer (or Affiliate) opts out of the Standard Contractual Clauses.</w:t>
      </w:r>
    </w:p>
    <w:p w14:paraId="15DE5892" w14:textId="77777777" w:rsidR="00C744FE" w:rsidRPr="00655B2A" w:rsidRDefault="00C744FE" w:rsidP="00625EEA">
      <w:pPr>
        <w:pStyle w:val="ProductList-Body"/>
      </w:pPr>
    </w:p>
    <w:p w14:paraId="272F6D9C" w14:textId="755D42F3" w:rsidR="00625EEA" w:rsidRPr="00655B2A" w:rsidRDefault="00625EEA" w:rsidP="00625EEA">
      <w:pPr>
        <w:pStyle w:val="ProductList-Body"/>
      </w:pPr>
      <w:r w:rsidRPr="00655B2A">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60DF519" w14:textId="77777777" w:rsidR="00625EEA" w:rsidRPr="00655B2A" w:rsidRDefault="00625EEA" w:rsidP="00625EEA">
      <w:pPr>
        <w:pStyle w:val="ProductList-Body"/>
      </w:pPr>
    </w:p>
    <w:p w14:paraId="618CBBFB" w14:textId="58FF5D67" w:rsidR="00625EEA" w:rsidRPr="00655B2A" w:rsidRDefault="00625EEA" w:rsidP="00625EEA">
      <w:pPr>
        <w:pStyle w:val="ProductList-Body"/>
      </w:pPr>
      <w:r w:rsidRPr="00655B2A">
        <w:t>All references to various Articles from the Directive 95/46/EC in the Standard Contractual Clauses below will be treated as references to the relevant and appropriate Articles in the GDPR.</w:t>
      </w:r>
    </w:p>
    <w:p w14:paraId="6F1482DE" w14:textId="77777777" w:rsidR="00625EEA" w:rsidRPr="00655B2A" w:rsidRDefault="00625EEA" w:rsidP="00625EEA">
      <w:pPr>
        <w:pStyle w:val="ProductList-Body"/>
      </w:pPr>
    </w:p>
    <w:p w14:paraId="00ED7411" w14:textId="77777777" w:rsidR="00625EEA" w:rsidRPr="00655B2A" w:rsidRDefault="00625EEA" w:rsidP="00625EEA">
      <w:pPr>
        <w:pStyle w:val="ProductList-Body"/>
      </w:pPr>
      <w:r w:rsidRPr="00655B2A">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308A5591" w14:textId="77777777" w:rsidR="00625EEA" w:rsidRPr="00655B2A" w:rsidRDefault="00625EEA" w:rsidP="00625EEA">
      <w:pPr>
        <w:pStyle w:val="ProductList-Body"/>
      </w:pPr>
    </w:p>
    <w:p w14:paraId="460167A7" w14:textId="77777777" w:rsidR="00625EEA" w:rsidRPr="00655B2A" w:rsidRDefault="00625EEA" w:rsidP="00625EEA">
      <w:pPr>
        <w:pStyle w:val="ProductList-Body"/>
        <w:jc w:val="center"/>
        <w:outlineLvl w:val="1"/>
        <w:rPr>
          <w:b/>
        </w:rPr>
      </w:pPr>
      <w:r w:rsidRPr="00655B2A">
        <w:rPr>
          <w:b/>
        </w:rPr>
        <w:t>Clause 1: Definitions</w:t>
      </w:r>
    </w:p>
    <w:p w14:paraId="3EF25E0D" w14:textId="77777777" w:rsidR="00625EEA" w:rsidRPr="00655B2A" w:rsidRDefault="00625EEA" w:rsidP="00625EEA">
      <w:pPr>
        <w:pStyle w:val="ProductList-Body"/>
      </w:pPr>
    </w:p>
    <w:p w14:paraId="730EFBED" w14:textId="77777777" w:rsidR="00625EEA" w:rsidRPr="00655B2A" w:rsidRDefault="00625EEA" w:rsidP="00625EEA">
      <w:pPr>
        <w:pStyle w:val="ProductList-Body"/>
        <w:spacing w:after="120"/>
      </w:pPr>
      <w:r w:rsidRPr="00655B2A">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20E39FD2" w14:textId="77777777" w:rsidR="00625EEA" w:rsidRPr="00655B2A" w:rsidRDefault="00625EEA" w:rsidP="00625EEA">
      <w:pPr>
        <w:pStyle w:val="ProductList-Body"/>
        <w:spacing w:after="120"/>
      </w:pPr>
      <w:r w:rsidRPr="00655B2A">
        <w:t xml:space="preserve">(b) 'the data exporter' means the controller who transfers the personal </w:t>
      </w:r>
      <w:proofErr w:type="gramStart"/>
      <w:r w:rsidRPr="00655B2A">
        <w:t>data;</w:t>
      </w:r>
      <w:proofErr w:type="gramEnd"/>
      <w:r w:rsidRPr="00655B2A">
        <w:t xml:space="preserve"> </w:t>
      </w:r>
    </w:p>
    <w:p w14:paraId="57770458" w14:textId="77777777" w:rsidR="00625EEA" w:rsidRPr="00655B2A" w:rsidRDefault="00625EEA" w:rsidP="00625EEA">
      <w:pPr>
        <w:pStyle w:val="ProductList-Body"/>
        <w:spacing w:after="120"/>
      </w:pPr>
      <w:r w:rsidRPr="00655B2A">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0BEE81A2" w14:textId="77777777" w:rsidR="00625EEA" w:rsidRPr="00655B2A" w:rsidRDefault="00625EEA" w:rsidP="00625EEA">
      <w:pPr>
        <w:pStyle w:val="ProductList-Body"/>
        <w:spacing w:after="120"/>
      </w:pPr>
      <w:r w:rsidRPr="00655B2A">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7EFD946" w14:textId="77777777" w:rsidR="00625EEA" w:rsidRPr="00655B2A" w:rsidRDefault="00625EEA" w:rsidP="00625EEA">
      <w:pPr>
        <w:pStyle w:val="ProductList-Body"/>
        <w:spacing w:after="120"/>
      </w:pPr>
      <w:r w:rsidRPr="00655B2A">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276F3FD4" w14:textId="77777777" w:rsidR="00625EEA" w:rsidRPr="00655B2A" w:rsidRDefault="00625EEA" w:rsidP="00625EEA">
      <w:pPr>
        <w:pStyle w:val="ProductList-Body"/>
      </w:pPr>
      <w:r w:rsidRPr="00655B2A">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71F062FB" w14:textId="77777777" w:rsidR="00625EEA" w:rsidRPr="00655B2A" w:rsidRDefault="00625EEA" w:rsidP="00625EEA">
      <w:pPr>
        <w:pStyle w:val="ProductList-Body"/>
      </w:pPr>
    </w:p>
    <w:p w14:paraId="2E123584" w14:textId="77777777" w:rsidR="00625EEA" w:rsidRPr="00655B2A" w:rsidRDefault="00625EEA" w:rsidP="00625EEA">
      <w:pPr>
        <w:pStyle w:val="ProductList-Body"/>
        <w:jc w:val="center"/>
        <w:outlineLvl w:val="1"/>
        <w:rPr>
          <w:b/>
        </w:rPr>
      </w:pPr>
      <w:r w:rsidRPr="00655B2A">
        <w:rPr>
          <w:b/>
        </w:rPr>
        <w:t>Clause 2: Details of the transfer</w:t>
      </w:r>
    </w:p>
    <w:p w14:paraId="0B9BC606" w14:textId="77777777" w:rsidR="00625EEA" w:rsidRPr="00655B2A" w:rsidRDefault="00625EEA" w:rsidP="00625EEA">
      <w:pPr>
        <w:pStyle w:val="ProductList-Body"/>
      </w:pPr>
    </w:p>
    <w:p w14:paraId="72088914" w14:textId="77777777" w:rsidR="00625EEA" w:rsidRPr="00655B2A" w:rsidRDefault="00625EEA" w:rsidP="00625EEA">
      <w:pPr>
        <w:pStyle w:val="ProductList-Body"/>
      </w:pPr>
      <w:r w:rsidRPr="00655B2A">
        <w:t xml:space="preserve">The details of the transfer and </w:t>
      </w:r>
      <w:proofErr w:type="gramStart"/>
      <w:r w:rsidRPr="00655B2A">
        <w:t>in particular the</w:t>
      </w:r>
      <w:proofErr w:type="gramEnd"/>
      <w:r w:rsidRPr="00655B2A">
        <w:t xml:space="preserve"> special categories of personal data where applicable are specified in Appendix 1 below which forms an integral part of the Clauses.</w:t>
      </w:r>
    </w:p>
    <w:p w14:paraId="4C7FA73F" w14:textId="77777777" w:rsidR="00625EEA" w:rsidRPr="00655B2A" w:rsidRDefault="00625EEA" w:rsidP="00625EEA">
      <w:pPr>
        <w:pStyle w:val="ProductList-Body"/>
      </w:pPr>
    </w:p>
    <w:p w14:paraId="583FF3C7" w14:textId="77777777" w:rsidR="00625EEA" w:rsidRPr="00655B2A" w:rsidRDefault="00625EEA" w:rsidP="00625EEA">
      <w:pPr>
        <w:pStyle w:val="ProductList-Body"/>
        <w:jc w:val="center"/>
        <w:outlineLvl w:val="1"/>
        <w:rPr>
          <w:b/>
        </w:rPr>
      </w:pPr>
      <w:r w:rsidRPr="00655B2A">
        <w:rPr>
          <w:b/>
        </w:rPr>
        <w:t>Clause 3: Third-party beneficiary clause</w:t>
      </w:r>
    </w:p>
    <w:p w14:paraId="2877F59B" w14:textId="77777777" w:rsidR="00625EEA" w:rsidRPr="00655B2A" w:rsidRDefault="00625EEA" w:rsidP="00625EEA">
      <w:pPr>
        <w:pStyle w:val="ProductList-Body"/>
      </w:pPr>
    </w:p>
    <w:p w14:paraId="1D160CC2" w14:textId="77777777" w:rsidR="00625EEA" w:rsidRPr="00655B2A" w:rsidRDefault="00625EEA" w:rsidP="00625EEA">
      <w:pPr>
        <w:pStyle w:val="ProductList-Body"/>
        <w:spacing w:after="120"/>
      </w:pPr>
      <w:r w:rsidRPr="00655B2A">
        <w:t xml:space="preserve">1. The data subject can enforce against the data exporter this Clause, Clause 4(b) to (i), Clause 5(a) to (e), and (g) to (j), Clause 6(1) and (2), Clause 7, Clause 8(2), and Clauses 9 to 12 as third-party beneficiary. </w:t>
      </w:r>
    </w:p>
    <w:p w14:paraId="71F432F5" w14:textId="77777777" w:rsidR="00625EEA" w:rsidRPr="00655B2A" w:rsidRDefault="00625EEA" w:rsidP="00625EEA">
      <w:pPr>
        <w:pStyle w:val="ProductList-Body"/>
        <w:spacing w:after="120"/>
      </w:pPr>
      <w:r w:rsidRPr="00655B2A">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4053E1F5" w14:textId="77777777" w:rsidR="00625EEA" w:rsidRPr="00655B2A" w:rsidRDefault="00625EEA" w:rsidP="00625EEA">
      <w:pPr>
        <w:pStyle w:val="ProductList-Body"/>
        <w:spacing w:after="120"/>
      </w:pPr>
      <w:r w:rsidRPr="00655B2A">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6D103EB4" w14:textId="77777777" w:rsidR="00625EEA" w:rsidRPr="00655B2A" w:rsidRDefault="00625EEA" w:rsidP="00625EEA">
      <w:pPr>
        <w:pStyle w:val="ProductList-Body"/>
      </w:pPr>
      <w:r w:rsidRPr="00655B2A">
        <w:t xml:space="preserve">4. The parties do not object to a data subject being represented by an association or other body if the data subject so expressly wishes and if permitted by national law. </w:t>
      </w:r>
    </w:p>
    <w:p w14:paraId="23428344" w14:textId="77777777" w:rsidR="00625EEA" w:rsidRPr="00655B2A" w:rsidRDefault="00625EEA" w:rsidP="00625EEA">
      <w:pPr>
        <w:pStyle w:val="ProductList-Body"/>
      </w:pPr>
    </w:p>
    <w:p w14:paraId="679BE325" w14:textId="77777777" w:rsidR="00625EEA" w:rsidRPr="00655B2A" w:rsidRDefault="00625EEA" w:rsidP="00625EEA">
      <w:pPr>
        <w:pStyle w:val="ProductList-Body"/>
        <w:keepNext/>
        <w:jc w:val="center"/>
        <w:outlineLvl w:val="1"/>
        <w:rPr>
          <w:b/>
        </w:rPr>
      </w:pPr>
      <w:r w:rsidRPr="00655B2A">
        <w:rPr>
          <w:b/>
        </w:rPr>
        <w:t>Clause 4: Obligations of the data exporter</w:t>
      </w:r>
    </w:p>
    <w:p w14:paraId="6265FA66" w14:textId="77777777" w:rsidR="00625EEA" w:rsidRPr="00655B2A" w:rsidRDefault="00625EEA" w:rsidP="00625EEA">
      <w:pPr>
        <w:pStyle w:val="ProductList-Body"/>
        <w:keepNext/>
      </w:pPr>
    </w:p>
    <w:p w14:paraId="7D4413D6" w14:textId="77777777" w:rsidR="00625EEA" w:rsidRPr="00655B2A" w:rsidRDefault="00625EEA" w:rsidP="00625EEA">
      <w:pPr>
        <w:pStyle w:val="ProductList-Body"/>
        <w:keepNext/>
      </w:pPr>
      <w:r w:rsidRPr="00655B2A">
        <w:t xml:space="preserve">The data exporter agrees and warrants: </w:t>
      </w:r>
    </w:p>
    <w:p w14:paraId="37B9F174" w14:textId="77777777" w:rsidR="00625EEA" w:rsidRPr="00655B2A" w:rsidRDefault="00625EEA" w:rsidP="00625EEA">
      <w:pPr>
        <w:pStyle w:val="ProductList-Body"/>
      </w:pPr>
    </w:p>
    <w:p w14:paraId="7370BA97" w14:textId="77777777" w:rsidR="00625EEA" w:rsidRPr="00655B2A" w:rsidRDefault="00625EEA" w:rsidP="00625EEA">
      <w:pPr>
        <w:pStyle w:val="ProductList-Body"/>
        <w:spacing w:after="120"/>
      </w:pPr>
      <w:r w:rsidRPr="00655B2A">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46B32FB0" w14:textId="77777777" w:rsidR="00625EEA" w:rsidRPr="00655B2A" w:rsidRDefault="00625EEA" w:rsidP="00625EEA">
      <w:pPr>
        <w:pStyle w:val="ProductList-Body"/>
        <w:spacing w:after="120"/>
      </w:pPr>
      <w:r w:rsidRPr="00655B2A">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63393E17" w14:textId="77777777" w:rsidR="00625EEA" w:rsidRPr="00655B2A" w:rsidRDefault="00625EEA" w:rsidP="00625EEA">
      <w:pPr>
        <w:pStyle w:val="ProductList-Body"/>
        <w:spacing w:after="120"/>
      </w:pPr>
      <w:r w:rsidRPr="00655B2A">
        <w:t xml:space="preserve">(c) that the data importer will provide sufficient guarantees in respect of the technical and organisational security measures specified in Appendix 2 </w:t>
      </w:r>
      <w:proofErr w:type="gramStart"/>
      <w:r w:rsidRPr="00655B2A">
        <w:t>below;</w:t>
      </w:r>
      <w:proofErr w:type="gramEnd"/>
      <w:r w:rsidRPr="00655B2A">
        <w:t xml:space="preserve"> </w:t>
      </w:r>
    </w:p>
    <w:p w14:paraId="260FD951" w14:textId="77777777" w:rsidR="00625EEA" w:rsidRPr="00655B2A" w:rsidRDefault="00625EEA" w:rsidP="00625EEA">
      <w:pPr>
        <w:pStyle w:val="ProductList-Body"/>
        <w:spacing w:after="120"/>
      </w:pPr>
      <w:r w:rsidRPr="00655B2A">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910AD8D" w14:textId="77777777" w:rsidR="00625EEA" w:rsidRPr="00655B2A" w:rsidRDefault="00625EEA" w:rsidP="00625EEA">
      <w:pPr>
        <w:pStyle w:val="ProductList-Body"/>
        <w:spacing w:after="120"/>
      </w:pPr>
      <w:r w:rsidRPr="00655B2A">
        <w:t xml:space="preserve">(e) that it will ensure compliance with the security </w:t>
      </w:r>
      <w:proofErr w:type="gramStart"/>
      <w:r w:rsidRPr="00655B2A">
        <w:t>measures;</w:t>
      </w:r>
      <w:proofErr w:type="gramEnd"/>
      <w:r w:rsidRPr="00655B2A">
        <w:t xml:space="preserve"> </w:t>
      </w:r>
    </w:p>
    <w:p w14:paraId="1FDECBBF" w14:textId="77777777" w:rsidR="00625EEA" w:rsidRPr="00655B2A" w:rsidRDefault="00625EEA" w:rsidP="00625EEA">
      <w:pPr>
        <w:pStyle w:val="ProductList-Body"/>
        <w:spacing w:after="120"/>
      </w:pPr>
      <w:r w:rsidRPr="00655B2A">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13B29D7" w14:textId="77777777" w:rsidR="00625EEA" w:rsidRPr="00655B2A" w:rsidRDefault="00625EEA" w:rsidP="00625EEA">
      <w:pPr>
        <w:pStyle w:val="ProductList-Body"/>
        <w:spacing w:after="120"/>
      </w:pPr>
      <w:r w:rsidRPr="00655B2A">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5C0F393" w14:textId="77777777" w:rsidR="00625EEA" w:rsidRPr="00655B2A" w:rsidRDefault="00625EEA" w:rsidP="00625EEA">
      <w:pPr>
        <w:pStyle w:val="ProductList-Body"/>
        <w:spacing w:after="120"/>
      </w:pPr>
      <w:r w:rsidRPr="00655B2A">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264D1968" w14:textId="77777777" w:rsidR="00625EEA" w:rsidRPr="00655B2A" w:rsidRDefault="00625EEA" w:rsidP="00625EEA">
      <w:pPr>
        <w:pStyle w:val="ProductList-Body"/>
        <w:spacing w:after="120"/>
      </w:pPr>
      <w:r w:rsidRPr="00655B2A">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6D47DCC" w14:textId="77777777" w:rsidR="00625EEA" w:rsidRPr="00655B2A" w:rsidRDefault="00625EEA" w:rsidP="00625EEA">
      <w:pPr>
        <w:pStyle w:val="ProductList-Body"/>
      </w:pPr>
      <w:r w:rsidRPr="00655B2A">
        <w:t>(j) that it will ensure compliance with Clause 4(a) to (i).</w:t>
      </w:r>
    </w:p>
    <w:p w14:paraId="5275DFC4" w14:textId="77777777" w:rsidR="00625EEA" w:rsidRPr="00655B2A" w:rsidRDefault="00625EEA" w:rsidP="00625EEA">
      <w:pPr>
        <w:pStyle w:val="ProductList-Body"/>
      </w:pPr>
    </w:p>
    <w:p w14:paraId="0F164CAE" w14:textId="77777777" w:rsidR="00625EEA" w:rsidRPr="00655B2A" w:rsidRDefault="00625EEA" w:rsidP="00625EEA">
      <w:pPr>
        <w:pStyle w:val="ProductList-Body"/>
        <w:jc w:val="center"/>
        <w:outlineLvl w:val="1"/>
        <w:rPr>
          <w:b/>
        </w:rPr>
      </w:pPr>
      <w:r w:rsidRPr="00655B2A">
        <w:rPr>
          <w:b/>
        </w:rPr>
        <w:t>Clause 5: Obligations of the data importer</w:t>
      </w:r>
    </w:p>
    <w:p w14:paraId="658866F5" w14:textId="77777777" w:rsidR="00625EEA" w:rsidRPr="00655B2A" w:rsidRDefault="00625EEA" w:rsidP="00625EEA">
      <w:pPr>
        <w:pStyle w:val="ProductList-Body"/>
      </w:pPr>
    </w:p>
    <w:p w14:paraId="3CE2A43D" w14:textId="77777777" w:rsidR="00625EEA" w:rsidRPr="00655B2A" w:rsidRDefault="00625EEA" w:rsidP="00625EEA">
      <w:pPr>
        <w:pStyle w:val="ProductList-Body"/>
      </w:pPr>
      <w:r w:rsidRPr="00655B2A">
        <w:t xml:space="preserve">The data importer agrees and warrants: </w:t>
      </w:r>
    </w:p>
    <w:p w14:paraId="5DC38CD4" w14:textId="77777777" w:rsidR="00625EEA" w:rsidRPr="00655B2A" w:rsidRDefault="00625EEA" w:rsidP="00625EEA">
      <w:pPr>
        <w:pStyle w:val="ProductList-Body"/>
      </w:pPr>
    </w:p>
    <w:p w14:paraId="31FE8499" w14:textId="77777777" w:rsidR="00625EEA" w:rsidRPr="00655B2A" w:rsidRDefault="00625EEA" w:rsidP="00625EEA">
      <w:pPr>
        <w:pStyle w:val="ProductList-Body"/>
        <w:spacing w:after="120"/>
      </w:pPr>
      <w:r w:rsidRPr="00655B2A">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0C31A46C" w14:textId="77777777" w:rsidR="00625EEA" w:rsidRPr="00655B2A" w:rsidRDefault="00625EEA" w:rsidP="00625EEA">
      <w:pPr>
        <w:pStyle w:val="ProductList-Body"/>
        <w:spacing w:after="120"/>
      </w:pPr>
      <w:r w:rsidRPr="00655B2A">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77D779B" w14:textId="77777777" w:rsidR="00625EEA" w:rsidRPr="00655B2A" w:rsidRDefault="00625EEA" w:rsidP="00625EEA">
      <w:pPr>
        <w:pStyle w:val="ProductList-Body"/>
        <w:spacing w:after="120"/>
      </w:pPr>
      <w:r w:rsidRPr="00655B2A">
        <w:lastRenderedPageBreak/>
        <w:t xml:space="preserve">(c) that it has implemented the technical and organisational security measures specified in Appendix 2 before processing the personal data </w:t>
      </w:r>
      <w:proofErr w:type="gramStart"/>
      <w:r w:rsidRPr="00655B2A">
        <w:t>transferred;</w:t>
      </w:r>
      <w:proofErr w:type="gramEnd"/>
      <w:r w:rsidRPr="00655B2A">
        <w:t xml:space="preserve"> </w:t>
      </w:r>
    </w:p>
    <w:p w14:paraId="5362743C" w14:textId="77777777" w:rsidR="00625EEA" w:rsidRPr="00655B2A" w:rsidRDefault="00625EEA" w:rsidP="00625EEA">
      <w:pPr>
        <w:pStyle w:val="ProductList-Body"/>
      </w:pPr>
      <w:r w:rsidRPr="00655B2A">
        <w:t xml:space="preserve">(d) that it will promptly notify the data exporter about: </w:t>
      </w:r>
    </w:p>
    <w:p w14:paraId="03121677" w14:textId="77777777" w:rsidR="00625EEA" w:rsidRPr="00655B2A" w:rsidRDefault="00625EEA" w:rsidP="00625EEA">
      <w:pPr>
        <w:pStyle w:val="ProductList-Body"/>
        <w:spacing w:after="60"/>
        <w:ind w:left="360"/>
      </w:pPr>
      <w:r w:rsidRPr="00655B2A">
        <w:t xml:space="preserve">(i) any legally binding request for disclosure of the personal data by a law enforcement authority unless otherwise prohibited, such as a prohibition under criminal law to preserve the confidentiality of a law enforcement investigation, </w:t>
      </w:r>
    </w:p>
    <w:p w14:paraId="67F47F96" w14:textId="77777777" w:rsidR="00625EEA" w:rsidRPr="00655B2A" w:rsidRDefault="00625EEA" w:rsidP="00625EEA">
      <w:pPr>
        <w:pStyle w:val="ProductList-Body"/>
        <w:spacing w:after="60"/>
        <w:ind w:left="360"/>
      </w:pPr>
      <w:r w:rsidRPr="00655B2A">
        <w:t xml:space="preserve">(ii) any accidental or unauthorised access, and </w:t>
      </w:r>
    </w:p>
    <w:p w14:paraId="29CF8BB7" w14:textId="77777777" w:rsidR="00625EEA" w:rsidRPr="00655B2A" w:rsidRDefault="00625EEA" w:rsidP="00625EEA">
      <w:pPr>
        <w:pStyle w:val="ProductList-Body"/>
        <w:spacing w:after="120"/>
        <w:ind w:left="360"/>
      </w:pPr>
      <w:r w:rsidRPr="00655B2A">
        <w:t xml:space="preserve">(iii) any request received directly from the data subjects without responding to that request, unless it has been otherwise authorised to do </w:t>
      </w:r>
      <w:proofErr w:type="gramStart"/>
      <w:r w:rsidRPr="00655B2A">
        <w:t>so;</w:t>
      </w:r>
      <w:proofErr w:type="gramEnd"/>
      <w:r w:rsidRPr="00655B2A">
        <w:t xml:space="preserve"> </w:t>
      </w:r>
    </w:p>
    <w:p w14:paraId="1A2FBD61" w14:textId="77777777" w:rsidR="00625EEA" w:rsidRPr="00655B2A" w:rsidRDefault="00625EEA" w:rsidP="00625EEA">
      <w:pPr>
        <w:pStyle w:val="ProductList-Body"/>
        <w:spacing w:after="120"/>
      </w:pPr>
      <w:r w:rsidRPr="00655B2A">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480FA2C" w14:textId="77777777" w:rsidR="00625EEA" w:rsidRPr="00655B2A" w:rsidRDefault="00625EEA" w:rsidP="00625EEA">
      <w:pPr>
        <w:pStyle w:val="ProductList-Body"/>
        <w:spacing w:after="120"/>
      </w:pPr>
      <w:r w:rsidRPr="00655B2A">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30A2BD8" w14:textId="77777777" w:rsidR="00625EEA" w:rsidRPr="00655B2A" w:rsidRDefault="00625EEA" w:rsidP="00625EEA">
      <w:pPr>
        <w:pStyle w:val="ProductList-Body"/>
        <w:spacing w:after="120"/>
      </w:pPr>
      <w:r w:rsidRPr="00655B2A">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840F0B5" w14:textId="77777777" w:rsidR="00625EEA" w:rsidRPr="00655B2A" w:rsidRDefault="00625EEA" w:rsidP="00625EEA">
      <w:pPr>
        <w:pStyle w:val="ProductList-Body"/>
        <w:spacing w:after="120"/>
      </w:pPr>
      <w:r w:rsidRPr="00655B2A">
        <w:t xml:space="preserve">(h) that, in the event of subprocessing, it has previously informed the data exporter and obtained its prior written </w:t>
      </w:r>
      <w:proofErr w:type="gramStart"/>
      <w:r w:rsidRPr="00655B2A">
        <w:t>consent;</w:t>
      </w:r>
      <w:proofErr w:type="gramEnd"/>
      <w:r w:rsidRPr="00655B2A">
        <w:t xml:space="preserve"> </w:t>
      </w:r>
    </w:p>
    <w:p w14:paraId="7E5F3787" w14:textId="77777777" w:rsidR="00625EEA" w:rsidRPr="00655B2A" w:rsidRDefault="00625EEA" w:rsidP="00625EEA">
      <w:pPr>
        <w:pStyle w:val="ProductList-Body"/>
        <w:spacing w:after="120"/>
      </w:pPr>
      <w:r w:rsidRPr="00655B2A">
        <w:t>(i) that the processing services by the subprocessor will be carried out in accordance with Clause 11; and</w:t>
      </w:r>
    </w:p>
    <w:p w14:paraId="25E225D7" w14:textId="77777777" w:rsidR="00625EEA" w:rsidRPr="00655B2A" w:rsidRDefault="00625EEA" w:rsidP="00625EEA">
      <w:pPr>
        <w:pStyle w:val="ProductList-Body"/>
      </w:pPr>
      <w:r w:rsidRPr="00655B2A">
        <w:t>(j) to send promptly a copy of any subprocessor agreement it concludes under the Clauses to the data exporter.</w:t>
      </w:r>
    </w:p>
    <w:p w14:paraId="6FD25CE1" w14:textId="77777777" w:rsidR="00625EEA" w:rsidRPr="00655B2A" w:rsidRDefault="00625EEA" w:rsidP="00625EEA">
      <w:pPr>
        <w:pStyle w:val="ProductList-Body"/>
      </w:pPr>
    </w:p>
    <w:p w14:paraId="74421148" w14:textId="77777777" w:rsidR="00625EEA" w:rsidRPr="00655B2A" w:rsidRDefault="00625EEA" w:rsidP="00625EEA">
      <w:pPr>
        <w:pStyle w:val="ProductList-Body"/>
        <w:jc w:val="center"/>
        <w:outlineLvl w:val="1"/>
        <w:rPr>
          <w:b/>
        </w:rPr>
      </w:pPr>
      <w:r w:rsidRPr="00655B2A">
        <w:rPr>
          <w:b/>
        </w:rPr>
        <w:t>Clause 6: Liability</w:t>
      </w:r>
    </w:p>
    <w:p w14:paraId="259DE694" w14:textId="77777777" w:rsidR="00625EEA" w:rsidRPr="00655B2A" w:rsidRDefault="00625EEA" w:rsidP="00625EEA">
      <w:pPr>
        <w:pStyle w:val="ProductList-Body"/>
      </w:pPr>
    </w:p>
    <w:p w14:paraId="35A37323" w14:textId="77777777" w:rsidR="00625EEA" w:rsidRPr="00655B2A" w:rsidRDefault="00625EEA" w:rsidP="00625EEA">
      <w:pPr>
        <w:pStyle w:val="ProductList-Body"/>
        <w:spacing w:after="120"/>
      </w:pPr>
      <w:r w:rsidRPr="00655B2A">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A84E878" w14:textId="77777777" w:rsidR="00625EEA" w:rsidRPr="00655B2A" w:rsidRDefault="00625EEA" w:rsidP="00625EEA">
      <w:pPr>
        <w:pStyle w:val="ProductList-Body"/>
        <w:spacing w:after="120"/>
      </w:pPr>
      <w:r w:rsidRPr="00655B2A">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37D72CDE" w14:textId="77777777" w:rsidR="00625EEA" w:rsidRPr="00655B2A" w:rsidRDefault="00625EEA" w:rsidP="00625EEA">
      <w:pPr>
        <w:pStyle w:val="ProductList-Body"/>
        <w:spacing w:after="120"/>
      </w:pPr>
      <w:r w:rsidRPr="00655B2A">
        <w:t xml:space="preserve">The data importer may not rely on a breach by a subprocessor of its obligations </w:t>
      </w:r>
      <w:proofErr w:type="gramStart"/>
      <w:r w:rsidRPr="00655B2A">
        <w:t>in order to</w:t>
      </w:r>
      <w:proofErr w:type="gramEnd"/>
      <w:r w:rsidRPr="00655B2A">
        <w:t xml:space="preserve"> avoid its own liabilities. </w:t>
      </w:r>
    </w:p>
    <w:p w14:paraId="54E1225B" w14:textId="77777777" w:rsidR="00625EEA" w:rsidRPr="00655B2A" w:rsidRDefault="00625EEA" w:rsidP="00625EEA">
      <w:pPr>
        <w:pStyle w:val="ProductList-Body"/>
      </w:pPr>
      <w:r w:rsidRPr="00655B2A">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BEFD180" w14:textId="77777777" w:rsidR="00625EEA" w:rsidRPr="00655B2A" w:rsidRDefault="00625EEA" w:rsidP="00625EEA">
      <w:pPr>
        <w:pStyle w:val="ProductList-Body"/>
      </w:pPr>
    </w:p>
    <w:p w14:paraId="1A45108A" w14:textId="77777777" w:rsidR="00625EEA" w:rsidRPr="00655B2A" w:rsidRDefault="00625EEA" w:rsidP="00625EEA">
      <w:pPr>
        <w:pStyle w:val="ProductList-Body"/>
        <w:jc w:val="center"/>
        <w:outlineLvl w:val="1"/>
        <w:rPr>
          <w:b/>
        </w:rPr>
      </w:pPr>
      <w:r w:rsidRPr="00655B2A">
        <w:rPr>
          <w:b/>
        </w:rPr>
        <w:t>Clause 7: Mediation and jurisdiction</w:t>
      </w:r>
    </w:p>
    <w:p w14:paraId="66984D54" w14:textId="77777777" w:rsidR="00625EEA" w:rsidRPr="00655B2A" w:rsidRDefault="00625EEA" w:rsidP="00625EEA">
      <w:pPr>
        <w:pStyle w:val="ProductList-Body"/>
      </w:pPr>
    </w:p>
    <w:p w14:paraId="7BDB8F7D" w14:textId="77777777" w:rsidR="00625EEA" w:rsidRPr="00655B2A" w:rsidRDefault="00625EEA" w:rsidP="00625EEA">
      <w:pPr>
        <w:pStyle w:val="ProductList-Body"/>
      </w:pPr>
      <w:r w:rsidRPr="00655B2A">
        <w:t xml:space="preserve">1. The data importer agrees that if the data subject invokes against it third-party beneficiary rights and/or claims compensation for damages under the Clauses, the data importer will accept the decision of the data subject: </w:t>
      </w:r>
    </w:p>
    <w:p w14:paraId="311CB7E8" w14:textId="77777777" w:rsidR="00625EEA" w:rsidRPr="00655B2A" w:rsidRDefault="00625EEA" w:rsidP="00625EEA">
      <w:pPr>
        <w:pStyle w:val="ProductList-Body"/>
        <w:spacing w:after="60"/>
        <w:ind w:left="360"/>
      </w:pPr>
      <w:r w:rsidRPr="00655B2A">
        <w:t xml:space="preserve">(a) to refer the dispute to mediation, by an independent person or, where applicable, by the supervisory </w:t>
      </w:r>
      <w:proofErr w:type="gramStart"/>
      <w:r w:rsidRPr="00655B2A">
        <w:t>authority;</w:t>
      </w:r>
      <w:proofErr w:type="gramEnd"/>
      <w:r w:rsidRPr="00655B2A">
        <w:t xml:space="preserve"> </w:t>
      </w:r>
    </w:p>
    <w:p w14:paraId="35C7FEBF" w14:textId="77777777" w:rsidR="00625EEA" w:rsidRPr="00655B2A" w:rsidRDefault="00625EEA" w:rsidP="00625EEA">
      <w:pPr>
        <w:pStyle w:val="ProductList-Body"/>
        <w:spacing w:after="120"/>
        <w:ind w:left="360"/>
      </w:pPr>
      <w:r w:rsidRPr="00655B2A">
        <w:t xml:space="preserve">(b) to refer the dispute to the courts in the Member State in which the data exporter is established. </w:t>
      </w:r>
    </w:p>
    <w:p w14:paraId="5484B975" w14:textId="77777777" w:rsidR="00625EEA" w:rsidRPr="00655B2A" w:rsidRDefault="00625EEA" w:rsidP="00625EEA">
      <w:pPr>
        <w:pStyle w:val="ProductList-Body"/>
      </w:pPr>
      <w:r w:rsidRPr="00655B2A">
        <w:t xml:space="preserve">2. The parties agree that the choice made by the data subject will not prejudice its substantive or procedural rights to seek remedies in accordance with other provisions of national or international law. </w:t>
      </w:r>
    </w:p>
    <w:p w14:paraId="02CB8FB4" w14:textId="77777777" w:rsidR="00625EEA" w:rsidRPr="00655B2A" w:rsidRDefault="00625EEA" w:rsidP="00625EEA">
      <w:pPr>
        <w:pStyle w:val="ProductList-Body"/>
      </w:pPr>
    </w:p>
    <w:p w14:paraId="5654A9D5" w14:textId="77777777" w:rsidR="00625EEA" w:rsidRPr="00655B2A" w:rsidRDefault="00625EEA" w:rsidP="00625EEA">
      <w:pPr>
        <w:pStyle w:val="ProductList-Body"/>
        <w:jc w:val="center"/>
        <w:outlineLvl w:val="1"/>
        <w:rPr>
          <w:b/>
        </w:rPr>
      </w:pPr>
      <w:r w:rsidRPr="00655B2A">
        <w:rPr>
          <w:b/>
        </w:rPr>
        <w:t>Clause 8: Cooperation with supervisory authorities</w:t>
      </w:r>
    </w:p>
    <w:p w14:paraId="09042820" w14:textId="77777777" w:rsidR="00625EEA" w:rsidRPr="00655B2A" w:rsidRDefault="00625EEA" w:rsidP="00625EEA">
      <w:pPr>
        <w:pStyle w:val="ProductList-Body"/>
      </w:pPr>
    </w:p>
    <w:p w14:paraId="7F8412A3" w14:textId="77777777" w:rsidR="00625EEA" w:rsidRPr="00655B2A" w:rsidRDefault="00625EEA" w:rsidP="00625EEA">
      <w:pPr>
        <w:pStyle w:val="ProductList-Body"/>
        <w:spacing w:after="120"/>
      </w:pPr>
      <w:r w:rsidRPr="00655B2A">
        <w:t xml:space="preserve">1. The data exporter agrees to deposit a copy of this contract with the supervisory authority if it so requests or if such deposit is required under the applicable data protection law. </w:t>
      </w:r>
    </w:p>
    <w:p w14:paraId="08CBEE34" w14:textId="77777777" w:rsidR="00625EEA" w:rsidRPr="00655B2A" w:rsidRDefault="00625EEA" w:rsidP="00625EEA">
      <w:pPr>
        <w:pStyle w:val="ProductList-Body"/>
        <w:spacing w:after="120"/>
      </w:pPr>
      <w:r w:rsidRPr="00655B2A">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27E0574" w14:textId="77777777" w:rsidR="00625EEA" w:rsidRPr="00655B2A" w:rsidRDefault="00625EEA" w:rsidP="00625EEA">
      <w:pPr>
        <w:pStyle w:val="ProductList-Body"/>
      </w:pPr>
      <w:r w:rsidRPr="00655B2A">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07A3EE56" w14:textId="77777777" w:rsidR="00625EEA" w:rsidRPr="00655B2A" w:rsidRDefault="00625EEA" w:rsidP="00625EEA">
      <w:pPr>
        <w:pStyle w:val="ProductList-Body"/>
      </w:pPr>
    </w:p>
    <w:p w14:paraId="36FB1FC0" w14:textId="77777777" w:rsidR="00625EEA" w:rsidRPr="00655B2A" w:rsidRDefault="00625EEA" w:rsidP="00625EEA">
      <w:pPr>
        <w:pStyle w:val="ProductList-Body"/>
        <w:jc w:val="center"/>
        <w:outlineLvl w:val="1"/>
        <w:rPr>
          <w:b/>
        </w:rPr>
      </w:pPr>
      <w:r w:rsidRPr="00655B2A">
        <w:rPr>
          <w:b/>
        </w:rPr>
        <w:t>Clause 9: Governing Law</w:t>
      </w:r>
    </w:p>
    <w:p w14:paraId="5AFDDFAA" w14:textId="77777777" w:rsidR="00625EEA" w:rsidRPr="00655B2A" w:rsidRDefault="00625EEA" w:rsidP="00625EEA">
      <w:pPr>
        <w:pStyle w:val="ProductList-Body"/>
      </w:pPr>
    </w:p>
    <w:p w14:paraId="587A7192" w14:textId="77777777" w:rsidR="00625EEA" w:rsidRPr="00655B2A" w:rsidRDefault="00625EEA" w:rsidP="00625EEA">
      <w:pPr>
        <w:pStyle w:val="ProductList-Body"/>
      </w:pPr>
      <w:r w:rsidRPr="00655B2A">
        <w:t xml:space="preserve">The Clauses shall be governed by the law of the Member State in which the data exporter is established. </w:t>
      </w:r>
    </w:p>
    <w:p w14:paraId="6C63CEB2" w14:textId="77777777" w:rsidR="00625EEA" w:rsidRPr="00655B2A" w:rsidRDefault="00625EEA" w:rsidP="00625EEA">
      <w:pPr>
        <w:pStyle w:val="ProductList-Body"/>
      </w:pPr>
    </w:p>
    <w:p w14:paraId="4BFD68A4" w14:textId="77777777" w:rsidR="00625EEA" w:rsidRPr="00655B2A" w:rsidRDefault="00625EEA" w:rsidP="00625EEA">
      <w:pPr>
        <w:pStyle w:val="ProductList-Body"/>
        <w:keepNext/>
        <w:jc w:val="center"/>
        <w:outlineLvl w:val="1"/>
        <w:rPr>
          <w:b/>
        </w:rPr>
      </w:pPr>
      <w:r w:rsidRPr="00655B2A">
        <w:rPr>
          <w:b/>
        </w:rPr>
        <w:t>Clause 10: Variation of the contract</w:t>
      </w:r>
    </w:p>
    <w:p w14:paraId="53A43DA9" w14:textId="77777777" w:rsidR="00625EEA" w:rsidRPr="00655B2A" w:rsidRDefault="00625EEA" w:rsidP="00625EEA">
      <w:pPr>
        <w:pStyle w:val="ProductList-Body"/>
        <w:keepNext/>
      </w:pPr>
    </w:p>
    <w:p w14:paraId="5EDE4D51" w14:textId="77777777" w:rsidR="00625EEA" w:rsidRPr="00655B2A" w:rsidRDefault="00625EEA" w:rsidP="00625EEA">
      <w:pPr>
        <w:pStyle w:val="ProductList-Body"/>
      </w:pPr>
      <w:r w:rsidRPr="00655B2A">
        <w:t xml:space="preserve">The parties undertake not to vary or modify the Clauses. This does not preclude the parties from adding clauses on business related issues where required </w:t>
      </w:r>
      <w:proofErr w:type="gramStart"/>
      <w:r w:rsidRPr="00655B2A">
        <w:t>as long as</w:t>
      </w:r>
      <w:proofErr w:type="gramEnd"/>
      <w:r w:rsidRPr="00655B2A">
        <w:t xml:space="preserve"> they do not contradict the Clause. </w:t>
      </w:r>
    </w:p>
    <w:p w14:paraId="1148FCDD" w14:textId="77777777" w:rsidR="00625EEA" w:rsidRPr="00655B2A" w:rsidRDefault="00625EEA" w:rsidP="00625EEA">
      <w:pPr>
        <w:pStyle w:val="ProductList-Body"/>
        <w:rPr>
          <w:b/>
        </w:rPr>
      </w:pPr>
    </w:p>
    <w:p w14:paraId="381954FF" w14:textId="77777777" w:rsidR="00625EEA" w:rsidRPr="00655B2A" w:rsidRDefault="00625EEA" w:rsidP="00625EEA">
      <w:pPr>
        <w:pStyle w:val="ProductList-Body"/>
        <w:jc w:val="center"/>
        <w:outlineLvl w:val="1"/>
        <w:rPr>
          <w:b/>
        </w:rPr>
      </w:pPr>
      <w:r w:rsidRPr="00655B2A">
        <w:rPr>
          <w:b/>
        </w:rPr>
        <w:t>Clause 11: Subprocessing</w:t>
      </w:r>
    </w:p>
    <w:p w14:paraId="3EDE82A5" w14:textId="77777777" w:rsidR="00625EEA" w:rsidRPr="00655B2A" w:rsidRDefault="00625EEA" w:rsidP="00625EEA">
      <w:pPr>
        <w:pStyle w:val="ProductList-Body"/>
      </w:pPr>
    </w:p>
    <w:p w14:paraId="7946BCC5" w14:textId="77777777" w:rsidR="00625EEA" w:rsidRPr="00655B2A" w:rsidRDefault="00625EEA" w:rsidP="00625EEA">
      <w:pPr>
        <w:pStyle w:val="ProductList-Body"/>
        <w:spacing w:after="120"/>
      </w:pPr>
      <w:r w:rsidRPr="00655B2A">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9C4C0B0" w14:textId="77777777" w:rsidR="00625EEA" w:rsidRPr="00655B2A" w:rsidRDefault="00625EEA" w:rsidP="00625EEA">
      <w:pPr>
        <w:pStyle w:val="ProductList-Body"/>
        <w:spacing w:after="120"/>
      </w:pPr>
      <w:r w:rsidRPr="00655B2A">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7C20E1CC" w14:textId="77777777" w:rsidR="00625EEA" w:rsidRPr="00655B2A" w:rsidRDefault="00625EEA" w:rsidP="00625EEA">
      <w:pPr>
        <w:pStyle w:val="ProductList-Body"/>
        <w:spacing w:after="120"/>
      </w:pPr>
      <w:r w:rsidRPr="00655B2A">
        <w:t xml:space="preserve">3. The provisions relating to data protection aspects for subprocessing of the contract referred to in paragraph 1 shall be governed by the law of the Member State in which the data exporter is established. </w:t>
      </w:r>
    </w:p>
    <w:p w14:paraId="1483425A" w14:textId="77777777" w:rsidR="00625EEA" w:rsidRPr="00655B2A" w:rsidRDefault="00625EEA" w:rsidP="00625EEA">
      <w:pPr>
        <w:pStyle w:val="ProductList-Body"/>
      </w:pPr>
      <w:r w:rsidRPr="00655B2A">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A953843" w14:textId="77777777" w:rsidR="00625EEA" w:rsidRPr="00655B2A" w:rsidRDefault="00625EEA" w:rsidP="00625EEA">
      <w:pPr>
        <w:pStyle w:val="ProductList-Body"/>
      </w:pPr>
    </w:p>
    <w:p w14:paraId="199C1358" w14:textId="77777777" w:rsidR="00625EEA" w:rsidRPr="00655B2A" w:rsidRDefault="00625EEA" w:rsidP="00625EEA">
      <w:pPr>
        <w:pStyle w:val="ProductList-Body"/>
        <w:jc w:val="center"/>
        <w:outlineLvl w:val="1"/>
        <w:rPr>
          <w:b/>
        </w:rPr>
      </w:pPr>
      <w:r w:rsidRPr="00655B2A">
        <w:rPr>
          <w:b/>
        </w:rPr>
        <w:t>Clause 12: Obligation after the termination of personal data processing services</w:t>
      </w:r>
    </w:p>
    <w:p w14:paraId="139EE8DE" w14:textId="77777777" w:rsidR="00625EEA" w:rsidRPr="00655B2A" w:rsidRDefault="00625EEA" w:rsidP="00625EEA">
      <w:pPr>
        <w:pStyle w:val="ProductList-Body"/>
      </w:pPr>
    </w:p>
    <w:p w14:paraId="52585494" w14:textId="77777777" w:rsidR="00625EEA" w:rsidRPr="00655B2A" w:rsidRDefault="00625EEA" w:rsidP="00625EEA">
      <w:pPr>
        <w:pStyle w:val="ProductList-Body"/>
        <w:spacing w:after="120"/>
      </w:pPr>
      <w:r w:rsidRPr="00655B2A">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1B199FE" w14:textId="77777777" w:rsidR="00625EEA" w:rsidRPr="00655B2A" w:rsidRDefault="00625EEA" w:rsidP="00625EEA">
      <w:pPr>
        <w:pStyle w:val="ProductList-Body"/>
      </w:pPr>
      <w:r w:rsidRPr="00655B2A">
        <w:t>2. The data importer and the subprocessor warrant that upon request of the data exporter and/or of the supervisory authority, it will submit its data processing facilities for an audit of the measures referred to in paragraph 1.</w:t>
      </w:r>
    </w:p>
    <w:p w14:paraId="356D7227" w14:textId="77777777" w:rsidR="00625EEA" w:rsidRPr="00655B2A" w:rsidRDefault="00625EEA" w:rsidP="00625EEA">
      <w:pPr>
        <w:pStyle w:val="ProductList-Body"/>
      </w:pPr>
    </w:p>
    <w:p w14:paraId="42C10395" w14:textId="62BEDE86" w:rsidR="00625EEA" w:rsidRPr="00655B2A" w:rsidRDefault="00625EEA" w:rsidP="00625EEA">
      <w:pPr>
        <w:pStyle w:val="ProductList-Body"/>
        <w:outlineLvl w:val="1"/>
        <w:rPr>
          <w:rFonts w:cstheme="minorHAnsi"/>
          <w:b/>
          <w:szCs w:val="18"/>
        </w:rPr>
      </w:pPr>
      <w:bookmarkStart w:id="75" w:name="Appendix1toAttachment3"/>
      <w:r w:rsidRPr="00655B2A">
        <w:rPr>
          <w:rFonts w:cstheme="minorHAnsi"/>
          <w:b/>
          <w:szCs w:val="18"/>
        </w:rPr>
        <w:t>Appendix 1 to the Standard Contractual Clauses</w:t>
      </w:r>
      <w:bookmarkEnd w:id="75"/>
      <w:r w:rsidRPr="00655B2A">
        <w:rPr>
          <w:rFonts w:cstheme="minorHAnsi"/>
          <w:b/>
          <w:szCs w:val="18"/>
        </w:rPr>
        <w:t xml:space="preserve"> for </w:t>
      </w:r>
      <w:r w:rsidR="00733639" w:rsidRPr="00655B2A">
        <w:rPr>
          <w:rFonts w:cstheme="minorHAnsi"/>
          <w:b/>
          <w:szCs w:val="18"/>
        </w:rPr>
        <w:t>Professional</w:t>
      </w:r>
      <w:r w:rsidRPr="00655B2A">
        <w:rPr>
          <w:rFonts w:cstheme="minorHAnsi"/>
          <w:b/>
          <w:szCs w:val="18"/>
        </w:rPr>
        <w:t xml:space="preserve"> Services</w:t>
      </w:r>
    </w:p>
    <w:p w14:paraId="01B33490" w14:textId="77777777" w:rsidR="00625EEA" w:rsidRPr="00655B2A" w:rsidRDefault="00625EEA" w:rsidP="00625EEA">
      <w:pPr>
        <w:pStyle w:val="ProductList-Body"/>
        <w:rPr>
          <w:rFonts w:cstheme="minorHAnsi"/>
          <w:szCs w:val="18"/>
        </w:rPr>
      </w:pPr>
    </w:p>
    <w:p w14:paraId="52F42C16" w14:textId="77777777" w:rsidR="00625EEA" w:rsidRPr="00655B2A" w:rsidRDefault="00625EEA" w:rsidP="00625EEA">
      <w:pPr>
        <w:pStyle w:val="ProductList-Body"/>
        <w:spacing w:after="120"/>
        <w:rPr>
          <w:rFonts w:cstheme="minorHAnsi"/>
          <w:spacing w:val="-1"/>
          <w:szCs w:val="18"/>
        </w:rPr>
      </w:pPr>
      <w:r w:rsidRPr="00655B2A">
        <w:rPr>
          <w:rFonts w:cstheme="minorHAnsi"/>
          <w:b/>
          <w:szCs w:val="18"/>
        </w:rPr>
        <w:t>Data exporter</w:t>
      </w:r>
      <w:r w:rsidRPr="00655B2A">
        <w:rPr>
          <w:rFonts w:cstheme="minorHAnsi"/>
          <w:szCs w:val="18"/>
        </w:rPr>
        <w:t xml:space="preserve">: Customer is the data exporter. </w:t>
      </w:r>
      <w:r w:rsidRPr="00655B2A">
        <w:rPr>
          <w:rFonts w:cstheme="minorHAnsi"/>
          <w:spacing w:val="-1"/>
          <w:szCs w:val="18"/>
        </w:rPr>
        <w:t xml:space="preserve">The data exporter is procuring professional IT support and consulting services as described in the applicable Enterprise Services Work Order.  </w:t>
      </w:r>
    </w:p>
    <w:p w14:paraId="7C4C3589" w14:textId="7B207E3B" w:rsidR="00625EEA" w:rsidRPr="00655B2A" w:rsidRDefault="00625EEA" w:rsidP="00625EEA">
      <w:pPr>
        <w:pStyle w:val="ProductList-Body"/>
        <w:spacing w:after="120"/>
        <w:rPr>
          <w:rFonts w:cstheme="minorHAnsi"/>
          <w:szCs w:val="18"/>
        </w:rPr>
      </w:pPr>
      <w:r w:rsidRPr="00655B2A">
        <w:rPr>
          <w:rFonts w:cstheme="minorHAnsi"/>
          <w:b/>
          <w:szCs w:val="18"/>
        </w:rPr>
        <w:t>Data importer:</w:t>
      </w:r>
      <w:r w:rsidRPr="00655B2A">
        <w:rPr>
          <w:rFonts w:cstheme="minorHAnsi"/>
          <w:szCs w:val="18"/>
        </w:rPr>
        <w:t xml:space="preserve"> The data importer is </w:t>
      </w:r>
      <w:r w:rsidR="00F360A6" w:rsidRPr="00655B2A">
        <w:rPr>
          <w:rFonts w:cstheme="minorHAnsi"/>
          <w:szCs w:val="18"/>
        </w:rPr>
        <w:t>MICROSOFT CORPORATION</w:t>
      </w:r>
      <w:r w:rsidRPr="00655B2A">
        <w:rPr>
          <w:rFonts w:cstheme="minorHAnsi"/>
          <w:szCs w:val="18"/>
        </w:rPr>
        <w:t xml:space="preserve">, a global producer of software and services. </w:t>
      </w:r>
    </w:p>
    <w:p w14:paraId="0D781393" w14:textId="25B998A3" w:rsidR="007B1CBC" w:rsidRPr="00655B2A" w:rsidRDefault="00625EEA" w:rsidP="007B1CBC">
      <w:pPr>
        <w:spacing w:after="139"/>
        <w:ind w:left="-5" w:right="7"/>
        <w:rPr>
          <w:rFonts w:cstheme="minorHAnsi"/>
          <w:sz w:val="18"/>
          <w:szCs w:val="18"/>
        </w:rPr>
      </w:pPr>
      <w:r w:rsidRPr="00655B2A">
        <w:rPr>
          <w:rFonts w:cstheme="minorHAnsi"/>
          <w:b/>
          <w:sz w:val="18"/>
          <w:szCs w:val="18"/>
        </w:rPr>
        <w:t>Data subjects</w:t>
      </w:r>
      <w:r w:rsidRPr="00655B2A">
        <w:rPr>
          <w:rFonts w:cstheme="minorHAnsi"/>
          <w:sz w:val="18"/>
          <w:szCs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007B1CBC" w:rsidRPr="00655B2A">
        <w:rPr>
          <w:rFonts w:cstheme="minorHAnsi"/>
          <w:sz w:val="18"/>
          <w:szCs w:val="18"/>
        </w:rPr>
        <w:t xml:space="preserve">Microsoft acknowledges that, depending on Customer’s use of the Online Service, Customer may elect to include personal data from any of the following types of data subjects in the </w:t>
      </w:r>
      <w:r w:rsidR="00A11E17" w:rsidRPr="00655B2A">
        <w:rPr>
          <w:rFonts w:cstheme="minorHAnsi"/>
          <w:sz w:val="18"/>
          <w:szCs w:val="18"/>
        </w:rPr>
        <w:t>Professional Services Data</w:t>
      </w:r>
      <w:r w:rsidR="007B1CBC" w:rsidRPr="00655B2A">
        <w:rPr>
          <w:rFonts w:cstheme="minorHAnsi"/>
          <w:sz w:val="18"/>
          <w:szCs w:val="18"/>
        </w:rPr>
        <w:t xml:space="preserve">: </w:t>
      </w:r>
    </w:p>
    <w:p w14:paraId="21729C93"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Employees, contractors and temporary workers (current, former, prospective) of data </w:t>
      </w:r>
      <w:proofErr w:type="gramStart"/>
      <w:r w:rsidRPr="00655B2A">
        <w:rPr>
          <w:rFonts w:cstheme="minorHAnsi"/>
          <w:sz w:val="18"/>
          <w:szCs w:val="18"/>
        </w:rPr>
        <w:t>exporter;</w:t>
      </w:r>
      <w:proofErr w:type="gramEnd"/>
      <w:r w:rsidRPr="00655B2A">
        <w:rPr>
          <w:rFonts w:cstheme="minorHAnsi"/>
          <w:sz w:val="18"/>
          <w:szCs w:val="18"/>
        </w:rPr>
        <w:t xml:space="preserve"> </w:t>
      </w:r>
    </w:p>
    <w:p w14:paraId="5293A014" w14:textId="152E0496"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Dependents of the </w:t>
      </w:r>
      <w:proofErr w:type="gramStart"/>
      <w:r w:rsidRPr="00655B2A">
        <w:rPr>
          <w:rFonts w:cstheme="minorHAnsi"/>
          <w:sz w:val="18"/>
          <w:szCs w:val="18"/>
        </w:rPr>
        <w:t>above;</w:t>
      </w:r>
      <w:proofErr w:type="gramEnd"/>
      <w:r w:rsidRPr="00655B2A">
        <w:rPr>
          <w:rFonts w:cstheme="minorHAnsi"/>
          <w:sz w:val="18"/>
          <w:szCs w:val="18"/>
        </w:rPr>
        <w:t xml:space="preserve"> </w:t>
      </w:r>
    </w:p>
    <w:p w14:paraId="04710985"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lastRenderedPageBreak/>
        <w:t>Data exporter's collaborators/contact persons (natural persons) or employees, contractors or temporary workers of legal entity collaborators/contact persons (current, prospective, former</w:t>
      </w:r>
      <w:proofErr w:type="gramStart"/>
      <w:r w:rsidRPr="00655B2A">
        <w:rPr>
          <w:rFonts w:cstheme="minorHAnsi"/>
          <w:sz w:val="18"/>
          <w:szCs w:val="18"/>
        </w:rPr>
        <w:t>);</w:t>
      </w:r>
      <w:proofErr w:type="gramEnd"/>
      <w:r w:rsidRPr="00655B2A">
        <w:rPr>
          <w:rFonts w:cstheme="minorHAnsi"/>
          <w:sz w:val="18"/>
          <w:szCs w:val="18"/>
        </w:rPr>
        <w:t xml:space="preserve"> </w:t>
      </w:r>
    </w:p>
    <w:p w14:paraId="7F86D62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Users (e.g., customers, clients, patients, visitors, etc.) and other data subjects that are users of data exporter's </w:t>
      </w:r>
      <w:proofErr w:type="gramStart"/>
      <w:r w:rsidRPr="00655B2A">
        <w:rPr>
          <w:rFonts w:cstheme="minorHAnsi"/>
          <w:sz w:val="18"/>
          <w:szCs w:val="18"/>
        </w:rPr>
        <w:t>services;</w:t>
      </w:r>
      <w:proofErr w:type="gramEnd"/>
      <w:r w:rsidRPr="00655B2A">
        <w:rPr>
          <w:rFonts w:cstheme="minorHAnsi"/>
          <w:sz w:val="18"/>
          <w:szCs w:val="18"/>
        </w:rPr>
        <w:t xml:space="preserve"> </w:t>
      </w:r>
    </w:p>
    <w:p w14:paraId="72D2A82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Partners, stakeholders or individuals who actively collaborate, communicate or otherwise interact with employees of the data exporter and/or use communication tools such as apps and websites provided by the data exporter; </w:t>
      </w:r>
    </w:p>
    <w:p w14:paraId="3DE596D8" w14:textId="77777777" w:rsidR="00F360A6"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Stakeholders or individuals who passively interact with data exporter (e.g., because they are the subject of an investigation, research or mentioned in documents or correspondence from or to the data exporter); </w:t>
      </w:r>
    </w:p>
    <w:p w14:paraId="1688CD89" w14:textId="66A40876" w:rsidR="007B1CBC"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Minors; or </w:t>
      </w:r>
    </w:p>
    <w:p w14:paraId="1941C8A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Professionals with professional privilege (e.g., doctors, lawyers, notaries, religious workers, etc.). </w:t>
      </w:r>
    </w:p>
    <w:p w14:paraId="3D0667EC" w14:textId="77777777" w:rsidR="007B3E05" w:rsidRPr="00655B2A" w:rsidRDefault="007B3E05" w:rsidP="007B1CBC">
      <w:pPr>
        <w:spacing w:after="18" w:line="257" w:lineRule="auto"/>
        <w:ind w:left="10"/>
        <w:rPr>
          <w:rFonts w:cstheme="minorHAnsi"/>
          <w:b/>
          <w:sz w:val="18"/>
          <w:szCs w:val="18"/>
        </w:rPr>
      </w:pPr>
    </w:p>
    <w:p w14:paraId="753B0AB3" w14:textId="2A208EFE" w:rsidR="007B1CBC" w:rsidRPr="00655B2A" w:rsidRDefault="00625EEA" w:rsidP="007B1CBC">
      <w:pPr>
        <w:spacing w:after="18" w:line="257" w:lineRule="auto"/>
        <w:ind w:left="10"/>
        <w:rPr>
          <w:rFonts w:cstheme="minorHAnsi"/>
          <w:sz w:val="18"/>
          <w:szCs w:val="18"/>
        </w:rPr>
      </w:pPr>
      <w:r w:rsidRPr="00655B2A">
        <w:rPr>
          <w:rFonts w:cstheme="minorHAnsi"/>
          <w:b/>
          <w:sz w:val="18"/>
          <w:szCs w:val="18"/>
        </w:rPr>
        <w:t>Categories of data</w:t>
      </w:r>
      <w:r w:rsidRPr="00655B2A">
        <w:rPr>
          <w:rFonts w:cstheme="minorHAnsi"/>
          <w:sz w:val="18"/>
          <w:szCs w:val="18"/>
        </w:rPr>
        <w:t xml:space="preserve">: The personal data transferred </w:t>
      </w:r>
      <w:r w:rsidR="00F360A6" w:rsidRPr="00655B2A">
        <w:rPr>
          <w:rFonts w:cstheme="minorHAnsi"/>
          <w:sz w:val="18"/>
          <w:szCs w:val="18"/>
        </w:rPr>
        <w:t>that is included in</w:t>
      </w:r>
      <w:r w:rsidRPr="00655B2A">
        <w:rPr>
          <w:rFonts w:cstheme="minorHAnsi"/>
          <w:sz w:val="18"/>
          <w:szCs w:val="18"/>
        </w:rPr>
        <w:t xml:space="preserve"> e-mail, documents and other data in an electronic form </w:t>
      </w:r>
    </w:p>
    <w:p w14:paraId="1AF6AAE6" w14:textId="0EEF4078" w:rsidR="007B1CBC" w:rsidRPr="00655B2A" w:rsidRDefault="007B1CBC" w:rsidP="006A3D1E">
      <w:pPr>
        <w:spacing w:after="18" w:line="257" w:lineRule="auto"/>
        <w:ind w:left="10"/>
        <w:rPr>
          <w:rFonts w:cstheme="minorHAnsi"/>
          <w:sz w:val="18"/>
          <w:szCs w:val="18"/>
        </w:rPr>
      </w:pPr>
      <w:r w:rsidRPr="00655B2A">
        <w:rPr>
          <w:rFonts w:cstheme="minorHAnsi"/>
          <w:sz w:val="18"/>
          <w:szCs w:val="18"/>
        </w:rPr>
        <w:t xml:space="preserve">in the context of the Online Services. </w:t>
      </w:r>
      <w:r w:rsidRPr="00655B2A">
        <w:rPr>
          <w:rFonts w:cstheme="minorHAnsi"/>
          <w:color w:val="212121"/>
          <w:sz w:val="18"/>
          <w:szCs w:val="18"/>
        </w:rPr>
        <w:t xml:space="preserve"> Microsoft acknowledges that, depending on Customer’s use of the Online Service, Customer may elect to include personal data from any of the following categories in the </w:t>
      </w:r>
      <w:r w:rsidR="00A11E17" w:rsidRPr="00655B2A">
        <w:rPr>
          <w:rFonts w:cstheme="minorHAnsi"/>
          <w:color w:val="212121"/>
          <w:sz w:val="18"/>
          <w:szCs w:val="18"/>
        </w:rPr>
        <w:t>Professional Services Data</w:t>
      </w:r>
      <w:r w:rsidRPr="00655B2A">
        <w:rPr>
          <w:rFonts w:cstheme="minorHAnsi"/>
          <w:color w:val="212121"/>
          <w:sz w:val="18"/>
          <w:szCs w:val="18"/>
        </w:rPr>
        <w:t xml:space="preserve">: </w:t>
      </w:r>
    </w:p>
    <w:p w14:paraId="0406F0A2"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 </w:t>
      </w:r>
    </w:p>
    <w:p w14:paraId="194A176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Authentication data (for example </w:t>
      </w:r>
      <w:proofErr w:type="gramStart"/>
      <w:r w:rsidRPr="00655B2A">
        <w:rPr>
          <w:rFonts w:cstheme="minorHAnsi"/>
          <w:color w:val="212121"/>
          <w:sz w:val="18"/>
          <w:szCs w:val="18"/>
        </w:rPr>
        <w:t>user name</w:t>
      </w:r>
      <w:proofErr w:type="gramEnd"/>
      <w:r w:rsidRPr="00655B2A">
        <w:rPr>
          <w:rFonts w:cstheme="minorHAnsi"/>
          <w:color w:val="212121"/>
          <w:sz w:val="18"/>
          <w:szCs w:val="18"/>
        </w:rPr>
        <w:t xml:space="preserve">, password or PIN code, security question, audit trail); </w:t>
      </w:r>
    </w:p>
    <w:p w14:paraId="4A6F6AE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Contact information (for example addresses, email, phone numbers, social media identifiers; emergency contact details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2F65267E"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 </w:t>
      </w:r>
    </w:p>
    <w:p w14:paraId="56826BF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Pseudonymous </w:t>
      </w:r>
      <w:proofErr w:type="gramStart"/>
      <w:r w:rsidRPr="00655B2A">
        <w:rPr>
          <w:rFonts w:cstheme="minorHAnsi"/>
          <w:color w:val="212121"/>
          <w:sz w:val="18"/>
          <w:szCs w:val="18"/>
        </w:rPr>
        <w:t>identifiers;</w:t>
      </w:r>
      <w:proofErr w:type="gramEnd"/>
      <w:r w:rsidRPr="00655B2A">
        <w:rPr>
          <w:rFonts w:cstheme="minorHAnsi"/>
          <w:color w:val="212121"/>
          <w:sz w:val="18"/>
          <w:szCs w:val="18"/>
        </w:rPr>
        <w:t xml:space="preserve">  </w:t>
      </w:r>
    </w:p>
    <w:p w14:paraId="6473D0EB"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Financial and insurance information (for example insurance number, bank account name and number, credit card name and number, invoice number, income, type of assurance, payment behavior, creditworthiness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7559E152"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Commercial Information (for example history of purchases, special offers, subscription information, payment history</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4A22B571" w14:textId="19ABF81B"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ab/>
        <w:t>Biometric Information (for example DNA, fingerprints and iris scans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3097835F"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Location data (for example, Cell ID, geo-location network data, location by start call/end of the call. Location data derived from use of wifi access points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3F97ACC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Photos, video and </w:t>
      </w:r>
      <w:proofErr w:type="gramStart"/>
      <w:r w:rsidRPr="00655B2A">
        <w:rPr>
          <w:rFonts w:cstheme="minorHAnsi"/>
          <w:color w:val="212121"/>
          <w:sz w:val="18"/>
          <w:szCs w:val="18"/>
        </w:rPr>
        <w:t>audio;</w:t>
      </w:r>
      <w:proofErr w:type="gramEnd"/>
      <w:r w:rsidRPr="00655B2A">
        <w:rPr>
          <w:rFonts w:cstheme="minorHAnsi"/>
          <w:color w:val="212121"/>
          <w:sz w:val="18"/>
          <w:szCs w:val="18"/>
        </w:rPr>
        <w:t xml:space="preserve"> </w:t>
      </w:r>
    </w:p>
    <w:p w14:paraId="38CB2867"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Internet activity (for example browsing history, search history, reading, television viewing, radio listening activities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64D9CB6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Device identification (for example IMEI-number, SIM card number, MAC address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125D6CB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Profiling (for example based on observed criminal or anti-social behavior or pseudonymous profiles based on visited URLs, click streams, browsing logs, IP-addresses, domains, apps installed, or profiles based on marketing preferences); </w:t>
      </w:r>
    </w:p>
    <w:p w14:paraId="2521503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 </w:t>
      </w:r>
    </w:p>
    <w:p w14:paraId="0A0F7214"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Education data (for example education history, current education, grades and results, highest degree achieved, learning disability</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0D9814C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Citizenship and residency information (for example citizenship, naturalization status, marital status, nationality, immigration status, passport data, details of residency or work permit</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1E62C46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Information processed for the performance of a task carried out in the public interest or in the exercise of an official </w:t>
      </w:r>
      <w:proofErr w:type="gramStart"/>
      <w:r w:rsidRPr="00655B2A">
        <w:rPr>
          <w:rFonts w:cstheme="minorHAnsi"/>
          <w:color w:val="212121"/>
          <w:sz w:val="18"/>
          <w:szCs w:val="18"/>
        </w:rPr>
        <w:t>authority;</w:t>
      </w:r>
      <w:proofErr w:type="gramEnd"/>
      <w:r w:rsidRPr="00655B2A">
        <w:rPr>
          <w:rFonts w:cstheme="minorHAnsi"/>
          <w:color w:val="212121"/>
          <w:sz w:val="18"/>
          <w:szCs w:val="18"/>
        </w:rPr>
        <w:t xml:space="preserve">  </w:t>
      </w:r>
    </w:p>
    <w:p w14:paraId="65B8DC6A" w14:textId="77777777" w:rsidR="00F360A6" w:rsidRPr="00655B2A" w:rsidRDefault="007B1CBC" w:rsidP="00365B12">
      <w:pPr>
        <w:numPr>
          <w:ilvl w:val="1"/>
          <w:numId w:val="11"/>
        </w:numPr>
        <w:spacing w:after="120" w:line="257" w:lineRule="auto"/>
        <w:ind w:hanging="360"/>
        <w:rPr>
          <w:rFonts w:cstheme="minorHAnsi"/>
          <w:szCs w:val="18"/>
        </w:rPr>
      </w:pPr>
      <w:r w:rsidRPr="00655B2A">
        <w:rPr>
          <w:rFonts w:cstheme="minorHAnsi"/>
          <w:color w:val="212121"/>
          <w:sz w:val="18"/>
          <w:szCs w:val="18"/>
        </w:rPr>
        <w:t xml:space="preserve">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w:t>
      </w:r>
    </w:p>
    <w:p w14:paraId="3E7EAE86" w14:textId="4D0F799A" w:rsidR="00625EEA" w:rsidRPr="00655B2A" w:rsidRDefault="00625EEA" w:rsidP="00F360A6">
      <w:pPr>
        <w:spacing w:after="120" w:line="257" w:lineRule="auto"/>
        <w:ind w:left="345"/>
        <w:rPr>
          <w:rFonts w:cstheme="minorHAnsi"/>
          <w:szCs w:val="18"/>
        </w:rPr>
      </w:pPr>
      <w:r w:rsidRPr="00655B2A">
        <w:rPr>
          <w:rFonts w:cstheme="minorHAnsi"/>
          <w:b/>
          <w:szCs w:val="18"/>
        </w:rPr>
        <w:t>Processing operations</w:t>
      </w:r>
      <w:r w:rsidRPr="00655B2A">
        <w:rPr>
          <w:rFonts w:cstheme="minorHAnsi"/>
          <w:szCs w:val="18"/>
        </w:rPr>
        <w:t xml:space="preserve">: The personal data transferred will be subject to the following basic processing activities: </w:t>
      </w:r>
    </w:p>
    <w:p w14:paraId="1CFA10E4" w14:textId="71BCD16E" w:rsidR="00625EEA" w:rsidRPr="00655B2A" w:rsidRDefault="00625EEA" w:rsidP="00625EEA">
      <w:pPr>
        <w:pStyle w:val="ProductList-Body"/>
        <w:spacing w:after="60"/>
        <w:ind w:left="547"/>
        <w:rPr>
          <w:rFonts w:cstheme="minorHAnsi"/>
          <w:b/>
          <w:szCs w:val="18"/>
        </w:rPr>
      </w:pPr>
      <w:r w:rsidRPr="00655B2A">
        <w:rPr>
          <w:rFonts w:cstheme="minorHAnsi"/>
          <w:b/>
          <w:szCs w:val="18"/>
        </w:rPr>
        <w:t>a.</w:t>
      </w:r>
      <w:r w:rsidRPr="00655B2A">
        <w:rPr>
          <w:rFonts w:cstheme="minorHAnsi"/>
          <w:b/>
          <w:szCs w:val="18"/>
        </w:rPr>
        <w:tab/>
        <w:t xml:space="preserve">Duration and Object of Data Processing.  </w:t>
      </w:r>
      <w:r w:rsidRPr="00655B2A">
        <w:rPr>
          <w:rFonts w:cstheme="minorHAnsi"/>
          <w:szCs w:val="18"/>
        </w:rPr>
        <w:t>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the Professional Services.</w:t>
      </w:r>
    </w:p>
    <w:p w14:paraId="70CF7F40" w14:textId="5638CFBC" w:rsidR="007B1CBC" w:rsidRPr="00655B2A" w:rsidRDefault="00625EEA" w:rsidP="006A3D1E">
      <w:pPr>
        <w:pStyle w:val="ProductList-Body"/>
        <w:spacing w:after="60"/>
        <w:ind w:left="547"/>
        <w:rPr>
          <w:rFonts w:cstheme="minorHAnsi"/>
          <w:szCs w:val="18"/>
        </w:rPr>
      </w:pPr>
      <w:r w:rsidRPr="00655B2A">
        <w:rPr>
          <w:rFonts w:cstheme="minorHAnsi"/>
          <w:b/>
          <w:szCs w:val="18"/>
        </w:rPr>
        <w:t>b.</w:t>
      </w:r>
      <w:r w:rsidRPr="00655B2A">
        <w:rPr>
          <w:rFonts w:cstheme="minorHAnsi"/>
          <w:b/>
          <w:szCs w:val="18"/>
        </w:rPr>
        <w:tab/>
        <w:t xml:space="preserve">Scope and Purpose of Data Processing.  </w:t>
      </w:r>
      <w:r w:rsidRPr="00655B2A">
        <w:rPr>
          <w:rFonts w:cstheme="minorHAnsi"/>
          <w:szCs w:val="18"/>
        </w:rPr>
        <w:t xml:space="preserve">The scope and purpose of processing personal data is described in the </w:t>
      </w:r>
      <w:r w:rsidR="007B1CBC" w:rsidRPr="00655B2A">
        <w:rPr>
          <w:rFonts w:cstheme="minorHAnsi"/>
          <w:szCs w:val="18"/>
        </w:rPr>
        <w:t xml:space="preserve">“Processing of Personal Data; </w:t>
      </w:r>
      <w:proofErr w:type="gramStart"/>
      <w:r w:rsidR="007B1CBC" w:rsidRPr="00655B2A">
        <w:rPr>
          <w:rFonts w:cstheme="minorHAnsi"/>
          <w:szCs w:val="18"/>
        </w:rPr>
        <w:t>GDPR”  section</w:t>
      </w:r>
      <w:proofErr w:type="gramEnd"/>
      <w:r w:rsidR="007B1CBC" w:rsidRPr="00655B2A">
        <w:rPr>
          <w:rFonts w:cstheme="minorHAnsi"/>
          <w:szCs w:val="18"/>
        </w:rPr>
        <w:t xml:space="preserve"> of this </w:t>
      </w:r>
      <w:r w:rsidR="006E586D" w:rsidRPr="00655B2A">
        <w:rPr>
          <w:rFonts w:cstheme="minorHAnsi"/>
          <w:szCs w:val="18"/>
        </w:rPr>
        <w:t>DPA</w:t>
      </w:r>
      <w:r w:rsidRPr="00655B2A">
        <w:rPr>
          <w:rFonts w:cstheme="minorHAnsi"/>
          <w:szCs w:val="18"/>
        </w:rPr>
        <w:t xml:space="preserve"> and the Agreement.</w:t>
      </w:r>
      <w:r w:rsidR="007B1CBC" w:rsidRPr="00655B2A">
        <w:rPr>
          <w:rFonts w:cstheme="minorHAnsi"/>
          <w:szCs w:val="18"/>
        </w:rPr>
        <w:t xml:space="preserve">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3F5C0AF2" w14:textId="73ADC7BF" w:rsidR="00625EEA" w:rsidRPr="00655B2A" w:rsidRDefault="00625EEA" w:rsidP="00625EEA">
      <w:pPr>
        <w:pStyle w:val="ProductList-Body"/>
        <w:spacing w:after="60"/>
        <w:ind w:left="547"/>
        <w:rPr>
          <w:rFonts w:cstheme="minorHAnsi"/>
          <w:szCs w:val="18"/>
        </w:rPr>
      </w:pPr>
      <w:r w:rsidRPr="00655B2A">
        <w:rPr>
          <w:rFonts w:cstheme="minorHAnsi"/>
          <w:b/>
          <w:szCs w:val="18"/>
        </w:rPr>
        <w:lastRenderedPageBreak/>
        <w:t>c.</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Access.  </w:t>
      </w:r>
      <w:r w:rsidRPr="00655B2A">
        <w:rPr>
          <w:rFonts w:cstheme="minorHAnsi"/>
          <w:szCs w:val="18"/>
        </w:rPr>
        <w:t xml:space="preserve">For the term designated under the Agreement Microsoft will, at its election and as necessary under applicable law implementing Article 12(b) of the EU Data Protection Directive, either: (1) provide </w:t>
      </w:r>
      <w:r w:rsidR="004551AA" w:rsidRPr="00655B2A">
        <w:rPr>
          <w:rFonts w:cstheme="minorHAnsi"/>
          <w:szCs w:val="18"/>
        </w:rPr>
        <w:t>data exporter</w:t>
      </w:r>
      <w:r w:rsidR="00F360A6" w:rsidRPr="00655B2A">
        <w:rPr>
          <w:rFonts w:cstheme="minorHAnsi"/>
          <w:szCs w:val="18"/>
        </w:rPr>
        <w:t xml:space="preserve"> </w:t>
      </w:r>
      <w:r w:rsidRPr="00655B2A">
        <w:rPr>
          <w:rFonts w:cstheme="minorHAnsi"/>
          <w:szCs w:val="18"/>
        </w:rPr>
        <w:t xml:space="preserve">with the ability to correct, delete, or block </w:t>
      </w:r>
      <w:r w:rsidR="00CC09DF" w:rsidRPr="00655B2A">
        <w:rPr>
          <w:rFonts w:cstheme="minorHAnsi"/>
          <w:szCs w:val="18"/>
        </w:rPr>
        <w:t>Professional Services Data</w:t>
      </w:r>
      <w:r w:rsidRPr="00655B2A">
        <w:rPr>
          <w:rFonts w:cstheme="minorHAnsi"/>
          <w:szCs w:val="18"/>
        </w:rPr>
        <w:t xml:space="preserve">, or (2) make such corrections, deletions, or blockages on </w:t>
      </w:r>
      <w:r w:rsidR="004551AA" w:rsidRPr="00655B2A">
        <w:rPr>
          <w:rFonts w:cstheme="minorHAnsi"/>
          <w:szCs w:val="18"/>
        </w:rPr>
        <w:t xml:space="preserve">its </w:t>
      </w:r>
      <w:r w:rsidRPr="00655B2A">
        <w:rPr>
          <w:rFonts w:cstheme="minorHAnsi"/>
          <w:szCs w:val="18"/>
        </w:rPr>
        <w:t xml:space="preserve">behalf. </w:t>
      </w:r>
    </w:p>
    <w:p w14:paraId="491CC513" w14:textId="77777777" w:rsidR="00625EEA" w:rsidRPr="00655B2A" w:rsidRDefault="00625EEA" w:rsidP="00625EEA">
      <w:pPr>
        <w:pStyle w:val="ProductList-Body"/>
        <w:spacing w:after="60"/>
        <w:ind w:left="547"/>
        <w:rPr>
          <w:rFonts w:cstheme="minorHAnsi"/>
          <w:szCs w:val="18"/>
        </w:rPr>
      </w:pPr>
      <w:r w:rsidRPr="00655B2A">
        <w:rPr>
          <w:rFonts w:cstheme="minorHAnsi"/>
          <w:b/>
          <w:szCs w:val="18"/>
        </w:rPr>
        <w:t>d.</w:t>
      </w:r>
      <w:r w:rsidRPr="00655B2A">
        <w:rPr>
          <w:rFonts w:cstheme="minorHAnsi"/>
          <w:b/>
          <w:szCs w:val="18"/>
        </w:rPr>
        <w:tab/>
        <w:t xml:space="preserve">Data Exporter’s Instructions. </w:t>
      </w:r>
      <w:r w:rsidRPr="00655B2A">
        <w:rPr>
          <w:rFonts w:cstheme="minorHAnsi"/>
          <w:szCs w:val="18"/>
        </w:rPr>
        <w:t xml:space="preserve">For Professional Services, data importer will only act upon data exporter’s instructions as conveyed by Microsoft. </w:t>
      </w:r>
    </w:p>
    <w:p w14:paraId="6FC1379A" w14:textId="0073DF65" w:rsidR="00625EEA" w:rsidRPr="00655B2A" w:rsidRDefault="00625EEA" w:rsidP="00625EEA">
      <w:pPr>
        <w:pStyle w:val="ProductList-Body"/>
        <w:spacing w:after="60"/>
        <w:ind w:left="547"/>
        <w:rPr>
          <w:rFonts w:cstheme="minorHAnsi"/>
          <w:szCs w:val="18"/>
        </w:rPr>
      </w:pPr>
      <w:r w:rsidRPr="00655B2A">
        <w:rPr>
          <w:rFonts w:cstheme="minorHAnsi"/>
          <w:b/>
          <w:szCs w:val="18"/>
        </w:rPr>
        <w:t>e.</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Deletion.</w:t>
      </w:r>
      <w:r w:rsidRPr="00655B2A">
        <w:rPr>
          <w:rFonts w:cstheme="minorHAnsi"/>
          <w:szCs w:val="18"/>
        </w:rPr>
        <w:t xml:space="preserve">  </w:t>
      </w:r>
      <w:r w:rsidR="004551AA" w:rsidRPr="00655B2A">
        <w:rPr>
          <w:rFonts w:cstheme="minorHAnsi"/>
          <w:szCs w:val="18"/>
        </w:rPr>
        <w:t xml:space="preserve">In accordance with the </w:t>
      </w:r>
      <w:r w:rsidR="006E586D" w:rsidRPr="00655B2A">
        <w:rPr>
          <w:rFonts w:cstheme="minorHAnsi"/>
          <w:szCs w:val="18"/>
        </w:rPr>
        <w:t>DPA</w:t>
      </w:r>
      <w:r w:rsidR="004551AA" w:rsidRPr="00655B2A">
        <w:rPr>
          <w:rFonts w:cstheme="minorHAnsi"/>
          <w:szCs w:val="18"/>
        </w:rPr>
        <w:t xml:space="preserve">, </w:t>
      </w:r>
      <w:r w:rsidRPr="00655B2A">
        <w:rPr>
          <w:rFonts w:cstheme="minorHAnsi"/>
          <w:szCs w:val="18"/>
        </w:rPr>
        <w:t xml:space="preserve">Microsoft will delete all copies of </w:t>
      </w:r>
      <w:r w:rsidR="00CC09DF" w:rsidRPr="00655B2A">
        <w:rPr>
          <w:rFonts w:cstheme="minorHAnsi"/>
          <w:szCs w:val="18"/>
        </w:rPr>
        <w:t>Professional Services Data</w:t>
      </w:r>
      <w:r w:rsidRPr="00655B2A">
        <w:rPr>
          <w:rFonts w:cstheme="minorHAnsi"/>
          <w:szCs w:val="18"/>
        </w:rPr>
        <w:t xml:space="preserve"> after the business purposes for which the </w:t>
      </w:r>
      <w:r w:rsidR="00CC09DF" w:rsidRPr="00655B2A">
        <w:rPr>
          <w:rFonts w:cstheme="minorHAnsi"/>
          <w:szCs w:val="18"/>
        </w:rPr>
        <w:t>Professional Services Data</w:t>
      </w:r>
      <w:r w:rsidRPr="00655B2A">
        <w:rPr>
          <w:rFonts w:cstheme="minorHAnsi"/>
          <w:szCs w:val="18"/>
        </w:rPr>
        <w:t xml:space="preserve"> was collected or transferred have been fulfilled, or earlier upon Customer’s written request. </w:t>
      </w:r>
    </w:p>
    <w:p w14:paraId="627EF6A5" w14:textId="463E8DA9" w:rsidR="00625EEA" w:rsidRPr="00655B2A" w:rsidRDefault="00625EEA" w:rsidP="00625EEA">
      <w:pPr>
        <w:pStyle w:val="ProductList-Body"/>
        <w:rPr>
          <w:rFonts w:cstheme="minorHAnsi"/>
          <w:szCs w:val="18"/>
        </w:rPr>
      </w:pPr>
      <w:r w:rsidRPr="00655B2A">
        <w:rPr>
          <w:rFonts w:cstheme="minorHAnsi"/>
          <w:b/>
          <w:szCs w:val="18"/>
        </w:rPr>
        <w:t xml:space="preserve">Subcontractors: </w:t>
      </w:r>
      <w:r w:rsidR="00F360A6" w:rsidRPr="00655B2A">
        <w:rPr>
          <w:rFonts w:cstheme="minorHAnsi"/>
          <w:szCs w:val="18"/>
        </w:rPr>
        <w:t>In accordance with the DPA, the</w:t>
      </w:r>
      <w:r w:rsidRPr="00655B2A">
        <w:rPr>
          <w:rFonts w:cstheme="minorHAnsi"/>
          <w:szCs w:val="18"/>
        </w:rPr>
        <w:t xml:space="preserve"> data importer may hire other companies to provide limited services on data importer’s behalf. Any such subcontractors will be permitted to obtain </w:t>
      </w:r>
      <w:r w:rsidR="00CC09DF" w:rsidRPr="00655B2A">
        <w:rPr>
          <w:rFonts w:cstheme="minorHAnsi"/>
          <w:szCs w:val="18"/>
        </w:rPr>
        <w:t>Professional Services Data</w:t>
      </w:r>
      <w:r w:rsidRPr="00655B2A">
        <w:rPr>
          <w:rFonts w:cstheme="minorHAnsi"/>
          <w:szCs w:val="18"/>
        </w:rPr>
        <w:t xml:space="preserve"> only to deliver the services the data importer has retained them to provide, and they are prohibited from using </w:t>
      </w:r>
      <w:r w:rsidR="00CC09DF" w:rsidRPr="00655B2A">
        <w:rPr>
          <w:rFonts w:cstheme="minorHAnsi"/>
          <w:szCs w:val="18"/>
        </w:rPr>
        <w:t>Professional Services Data</w:t>
      </w:r>
      <w:r w:rsidRPr="00655B2A">
        <w:rPr>
          <w:rFonts w:cstheme="minorHAnsi"/>
          <w:szCs w:val="18"/>
        </w:rPr>
        <w:t xml:space="preserve"> for any other purpose.</w:t>
      </w:r>
    </w:p>
    <w:p w14:paraId="3BC900C4" w14:textId="77777777" w:rsidR="00625EEA" w:rsidRPr="00655B2A" w:rsidRDefault="00625EEA" w:rsidP="00625EEA">
      <w:pPr>
        <w:pStyle w:val="ProductList-Body"/>
        <w:rPr>
          <w:rFonts w:cstheme="minorHAnsi"/>
          <w:szCs w:val="18"/>
        </w:rPr>
      </w:pPr>
    </w:p>
    <w:p w14:paraId="292F3D77" w14:textId="14C1D751" w:rsidR="00625EEA" w:rsidRPr="00655B2A" w:rsidRDefault="00625EEA" w:rsidP="00625EEA">
      <w:pPr>
        <w:pStyle w:val="ProductList-Body"/>
        <w:outlineLvl w:val="1"/>
        <w:rPr>
          <w:rFonts w:cstheme="minorHAnsi"/>
          <w:b/>
          <w:szCs w:val="18"/>
        </w:rPr>
      </w:pPr>
      <w:r w:rsidRPr="00655B2A">
        <w:rPr>
          <w:rFonts w:cstheme="minorHAnsi"/>
          <w:b/>
          <w:szCs w:val="18"/>
        </w:rPr>
        <w:t xml:space="preserve">Appendix 2 to the Standard Contractual Clauses for </w:t>
      </w:r>
      <w:r w:rsidR="00F360A6" w:rsidRPr="00655B2A">
        <w:rPr>
          <w:rFonts w:cstheme="minorHAnsi"/>
          <w:b/>
          <w:szCs w:val="18"/>
        </w:rPr>
        <w:t>Professional</w:t>
      </w:r>
      <w:r w:rsidRPr="00655B2A">
        <w:rPr>
          <w:rFonts w:cstheme="minorHAnsi"/>
          <w:b/>
          <w:szCs w:val="18"/>
        </w:rPr>
        <w:t xml:space="preserve"> Services </w:t>
      </w:r>
    </w:p>
    <w:p w14:paraId="1455C50A" w14:textId="77777777" w:rsidR="00625EEA" w:rsidRPr="00655B2A" w:rsidRDefault="00625EEA" w:rsidP="00625EEA">
      <w:pPr>
        <w:pStyle w:val="ProductList-Body"/>
        <w:rPr>
          <w:rFonts w:cstheme="minorHAnsi"/>
          <w:szCs w:val="18"/>
        </w:rPr>
      </w:pPr>
    </w:p>
    <w:p w14:paraId="3974DD0F" w14:textId="77777777" w:rsidR="00625EEA" w:rsidRPr="00655B2A" w:rsidRDefault="00625EEA" w:rsidP="00625EEA">
      <w:pPr>
        <w:pStyle w:val="ProductList-Body"/>
        <w:spacing w:after="120"/>
        <w:rPr>
          <w:rFonts w:cstheme="minorHAnsi"/>
          <w:szCs w:val="18"/>
        </w:rPr>
      </w:pPr>
      <w:r w:rsidRPr="00655B2A">
        <w:rPr>
          <w:rFonts w:cstheme="minorHAnsi"/>
          <w:szCs w:val="18"/>
        </w:rPr>
        <w:t>Description of the technical and organizational security measures implemented by the data importer in accordance with Clauses 4(d) and 5(c):</w:t>
      </w:r>
    </w:p>
    <w:p w14:paraId="53516CC7" w14:textId="615E3AF7" w:rsidR="00625EEA" w:rsidRPr="00655B2A" w:rsidRDefault="00625EEA" w:rsidP="00625EEA">
      <w:pPr>
        <w:pStyle w:val="ProductList-Body"/>
        <w:spacing w:after="120"/>
        <w:rPr>
          <w:rFonts w:cstheme="minorHAnsi"/>
          <w:szCs w:val="18"/>
        </w:rPr>
      </w:pPr>
      <w:r w:rsidRPr="00655B2A">
        <w:rPr>
          <w:rFonts w:cstheme="minorHAnsi"/>
          <w:szCs w:val="18"/>
        </w:rPr>
        <w:t xml:space="preserve">1. </w:t>
      </w:r>
      <w:r w:rsidRPr="00655B2A">
        <w:rPr>
          <w:rFonts w:cstheme="minorHAnsi"/>
          <w:b/>
          <w:szCs w:val="18"/>
        </w:rPr>
        <w:t>Personnel</w:t>
      </w:r>
      <w:r w:rsidRPr="00655B2A">
        <w:rPr>
          <w:rFonts w:cstheme="minorHAnsi"/>
          <w:szCs w:val="18"/>
        </w:rPr>
        <w:t xml:space="preserve">. Data importer’s personnel will not process </w:t>
      </w:r>
      <w:r w:rsidR="00CC09DF" w:rsidRPr="00655B2A">
        <w:rPr>
          <w:rFonts w:cstheme="minorHAnsi"/>
          <w:szCs w:val="18"/>
        </w:rPr>
        <w:t>Professional Services Data</w:t>
      </w:r>
      <w:r w:rsidRPr="00655B2A">
        <w:rPr>
          <w:rFonts w:cstheme="minorHAnsi"/>
          <w:szCs w:val="18"/>
        </w:rPr>
        <w:t xml:space="preserve"> without authorization. Personnel are obligated to maintain the confidentiality of any </w:t>
      </w:r>
      <w:r w:rsidR="00CC09DF" w:rsidRPr="00655B2A">
        <w:rPr>
          <w:rFonts w:cstheme="minorHAnsi"/>
          <w:szCs w:val="18"/>
        </w:rPr>
        <w:t>Professional Services Data</w:t>
      </w:r>
      <w:r w:rsidRPr="00655B2A">
        <w:rPr>
          <w:rFonts w:cstheme="minorHAnsi"/>
          <w:szCs w:val="18"/>
        </w:rPr>
        <w:t xml:space="preserve"> and this obligation continues even after their engagement ends. </w:t>
      </w:r>
    </w:p>
    <w:p w14:paraId="75C6F072" w14:textId="77777777" w:rsidR="00625EEA" w:rsidRPr="00655B2A" w:rsidRDefault="00625EEA" w:rsidP="00625EEA">
      <w:pPr>
        <w:pStyle w:val="ProductList-Body"/>
        <w:rPr>
          <w:rFonts w:cstheme="minorHAnsi"/>
          <w:szCs w:val="18"/>
        </w:rPr>
      </w:pPr>
      <w:r w:rsidRPr="00655B2A">
        <w:rPr>
          <w:rFonts w:cstheme="minorHAnsi"/>
          <w:szCs w:val="18"/>
        </w:rPr>
        <w:t xml:space="preserve">2. </w:t>
      </w:r>
      <w:r w:rsidRPr="00655B2A">
        <w:rPr>
          <w:rFonts w:cstheme="minorHAnsi"/>
          <w:b/>
          <w:szCs w:val="18"/>
        </w:rPr>
        <w:t>Data Privacy Contact</w:t>
      </w:r>
      <w:r w:rsidRPr="00655B2A">
        <w:rPr>
          <w:rFonts w:cstheme="minorHAnsi"/>
          <w:szCs w:val="18"/>
        </w:rPr>
        <w:t xml:space="preserve">. The data privacy officer of the data importer can be reached at the following address: </w:t>
      </w:r>
    </w:p>
    <w:p w14:paraId="6C0343AA" w14:textId="77777777" w:rsidR="00625EEA" w:rsidRPr="00655B2A" w:rsidRDefault="00625EEA" w:rsidP="00625EEA">
      <w:pPr>
        <w:pStyle w:val="ProductList-Body"/>
        <w:ind w:left="180"/>
        <w:rPr>
          <w:rFonts w:cstheme="minorHAnsi"/>
          <w:szCs w:val="18"/>
        </w:rPr>
      </w:pPr>
      <w:r w:rsidRPr="00655B2A">
        <w:rPr>
          <w:rFonts w:cstheme="minorHAnsi"/>
          <w:szCs w:val="18"/>
        </w:rPr>
        <w:t xml:space="preserve">Microsoft Corporation </w:t>
      </w:r>
    </w:p>
    <w:p w14:paraId="5447D382" w14:textId="77777777" w:rsidR="00625EEA" w:rsidRPr="00655B2A" w:rsidRDefault="00625EEA" w:rsidP="00625EEA">
      <w:pPr>
        <w:pStyle w:val="ProductList-Body"/>
        <w:ind w:left="180"/>
        <w:rPr>
          <w:rFonts w:cstheme="minorHAnsi"/>
          <w:szCs w:val="18"/>
        </w:rPr>
      </w:pPr>
      <w:r w:rsidRPr="00655B2A">
        <w:rPr>
          <w:rFonts w:cstheme="minorHAnsi"/>
          <w:szCs w:val="18"/>
        </w:rPr>
        <w:t xml:space="preserve">Attn: Chief Privacy Officer </w:t>
      </w:r>
    </w:p>
    <w:p w14:paraId="6289FAB7" w14:textId="77777777" w:rsidR="00625EEA" w:rsidRPr="00655B2A" w:rsidRDefault="00625EEA" w:rsidP="00625EEA">
      <w:pPr>
        <w:pStyle w:val="ProductList-Body"/>
        <w:ind w:left="180"/>
        <w:rPr>
          <w:rFonts w:cstheme="minorHAnsi"/>
          <w:szCs w:val="18"/>
        </w:rPr>
      </w:pPr>
      <w:r w:rsidRPr="00655B2A">
        <w:rPr>
          <w:rFonts w:cstheme="minorHAnsi"/>
          <w:szCs w:val="18"/>
        </w:rPr>
        <w:t xml:space="preserve">1 Microsoft Way </w:t>
      </w:r>
    </w:p>
    <w:p w14:paraId="62642C2C" w14:textId="77777777" w:rsidR="00625EEA" w:rsidRPr="00655B2A" w:rsidRDefault="00625EEA" w:rsidP="00625EEA">
      <w:pPr>
        <w:pStyle w:val="ProductList-Body"/>
        <w:spacing w:after="120"/>
        <w:ind w:left="180"/>
        <w:rPr>
          <w:rFonts w:cstheme="minorHAnsi"/>
          <w:szCs w:val="18"/>
        </w:rPr>
      </w:pPr>
      <w:r w:rsidRPr="00655B2A">
        <w:rPr>
          <w:rFonts w:cstheme="minorHAnsi"/>
          <w:szCs w:val="18"/>
        </w:rPr>
        <w:t xml:space="preserve">Redmond, WA 98052 USA </w:t>
      </w:r>
    </w:p>
    <w:p w14:paraId="37FF9131" w14:textId="2D273738" w:rsidR="00625EEA" w:rsidRPr="00655B2A" w:rsidRDefault="00625EEA" w:rsidP="00625EEA">
      <w:pPr>
        <w:pStyle w:val="ProductList-Body"/>
        <w:spacing w:after="120"/>
        <w:rPr>
          <w:rFonts w:cstheme="minorHAnsi"/>
          <w:szCs w:val="18"/>
        </w:rPr>
      </w:pPr>
      <w:r w:rsidRPr="00655B2A">
        <w:rPr>
          <w:rFonts w:cstheme="minorHAnsi"/>
          <w:szCs w:val="18"/>
        </w:rPr>
        <w:t xml:space="preserve">3. </w:t>
      </w:r>
      <w:r w:rsidRPr="00655B2A">
        <w:rPr>
          <w:rFonts w:cstheme="minorHAnsi"/>
          <w:b/>
          <w:szCs w:val="18"/>
        </w:rPr>
        <w:t>Technical and Organization Measures</w:t>
      </w:r>
      <w:r w:rsidRPr="00655B2A">
        <w:rPr>
          <w:rFonts w:cstheme="minorHAnsi"/>
          <w:szCs w:val="18"/>
        </w:rPr>
        <w:t xml:space="preserve">. The data importer has implemented and will maintain appropriate technical and organizational measures, internal controls, and information security routines intended to protect </w:t>
      </w:r>
      <w:r w:rsidR="00CC09DF" w:rsidRPr="00655B2A">
        <w:rPr>
          <w:rFonts w:cstheme="minorHAnsi"/>
          <w:szCs w:val="18"/>
        </w:rPr>
        <w:t>Professional Services Data</w:t>
      </w:r>
      <w:r w:rsidRPr="00655B2A">
        <w:rPr>
          <w:rFonts w:cstheme="minorHAnsi"/>
          <w:szCs w:val="18"/>
        </w:rPr>
        <w:t xml:space="preserve">, as defined in the Microsoft </w:t>
      </w:r>
      <w:r w:rsidR="004551AA" w:rsidRPr="00655B2A">
        <w:rPr>
          <w:rFonts w:cstheme="minorHAnsi"/>
          <w:szCs w:val="18"/>
        </w:rPr>
        <w:t>Security Practices and Policies section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xml:space="preserve">, against accidental loss, destruction, or alteration; unauthorized disclosure or access; or unlawful destruction as follows: The technical and organizational measures, internal controls, and information security routines set forth in </w:t>
      </w:r>
      <w:r w:rsidR="004551AA" w:rsidRPr="00655B2A">
        <w:rPr>
          <w:rFonts w:cstheme="minorHAnsi"/>
          <w:szCs w:val="18"/>
        </w:rPr>
        <w:t xml:space="preserve">Security Practices and Policies </w:t>
      </w:r>
      <w:r w:rsidR="00F360A6" w:rsidRPr="00655B2A">
        <w:rPr>
          <w:rFonts w:cstheme="minorHAnsi"/>
          <w:szCs w:val="18"/>
        </w:rPr>
        <w:t>section</w:t>
      </w:r>
      <w:r w:rsidR="004551AA" w:rsidRPr="00655B2A">
        <w:rPr>
          <w:rFonts w:cstheme="minorHAnsi"/>
          <w:szCs w:val="18"/>
        </w:rPr>
        <w:t xml:space="preserve">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xml:space="preserve"> are hereby incorporated into this Appendix 2 by this reference and are binding on the data importer as if they were set forth in this Appendix 2 in their entirety.</w:t>
      </w:r>
    </w:p>
    <w:p w14:paraId="05425A9F" w14:textId="77777777" w:rsidR="00625EEA" w:rsidRPr="00655B2A" w:rsidRDefault="00625EEA" w:rsidP="00625EEA">
      <w:pPr>
        <w:pStyle w:val="ProductList-Body"/>
        <w:rPr>
          <w:rFonts w:cstheme="minorHAnsi"/>
          <w:b/>
          <w:szCs w:val="18"/>
        </w:rPr>
      </w:pPr>
      <w:r w:rsidRPr="00655B2A">
        <w:rPr>
          <w:rFonts w:cstheme="minorHAnsi"/>
          <w:szCs w:val="18"/>
        </w:rPr>
        <w:t>S</w:t>
      </w:r>
      <w:r w:rsidRPr="00655B2A">
        <w:rPr>
          <w:rFonts w:cstheme="minorHAnsi"/>
          <w:b/>
          <w:szCs w:val="18"/>
        </w:rPr>
        <w:t>igning the Standard Contractual Clauses for Professional Services, Appendix 1 and Appendix 2 on behalf of the data importer:</w:t>
      </w:r>
    </w:p>
    <w:p w14:paraId="14CA5020" w14:textId="199BAB0C" w:rsidR="00625EEA" w:rsidRPr="00655B2A" w:rsidRDefault="001D3737" w:rsidP="00625EEA">
      <w:pPr>
        <w:keepNext/>
        <w:tabs>
          <w:tab w:val="right" w:pos="9000"/>
        </w:tabs>
        <w:spacing w:before="360"/>
        <w:rPr>
          <w:rFonts w:cstheme="minorHAnsi"/>
          <w:b/>
          <w:spacing w:val="-2"/>
          <w:sz w:val="28"/>
        </w:rPr>
      </w:pPr>
      <w:r>
        <w:rPr>
          <w:noProof/>
        </w:rPr>
        <w:drawing>
          <wp:inline distT="0" distB="0" distL="0" distR="0" wp14:anchorId="5B71C2CE" wp14:editId="0A7DDD33">
            <wp:extent cx="1857375" cy="809625"/>
            <wp:effectExtent l="0" t="0" r="9525" b="9525"/>
            <wp:docPr id="4" name="Picture 4" descr="cid:image001.png@01D5B5B0.5E70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5B0.5E70099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857375" cy="809625"/>
                    </a:xfrm>
                    <a:prstGeom prst="rect">
                      <a:avLst/>
                    </a:prstGeom>
                    <a:noFill/>
                    <a:ln>
                      <a:noFill/>
                    </a:ln>
                  </pic:spPr>
                </pic:pic>
              </a:graphicData>
            </a:graphic>
          </wp:inline>
        </w:drawing>
      </w:r>
    </w:p>
    <w:p w14:paraId="30708DE7" w14:textId="2177B3F8" w:rsidR="00625EEA" w:rsidRPr="00655B2A" w:rsidRDefault="001D3737" w:rsidP="00625EEA">
      <w:pPr>
        <w:keepNext/>
        <w:spacing w:after="120"/>
        <w:rPr>
          <w:rFonts w:cstheme="minorHAnsi"/>
          <w:b/>
        </w:rPr>
      </w:pPr>
      <w:r w:rsidRPr="001D3737">
        <w:rPr>
          <w:rFonts w:cstheme="minorHAnsi"/>
          <w:b/>
          <w:spacing w:val="-2"/>
        </w:rPr>
        <w:t>Kristin Johnsen</w:t>
      </w:r>
      <w:r w:rsidR="00625EEA" w:rsidRPr="00655B2A">
        <w:rPr>
          <w:rFonts w:cstheme="minorHAnsi"/>
          <w:b/>
          <w:spacing w:val="-2"/>
        </w:rPr>
        <w:t>, Corporate Vice President</w:t>
      </w:r>
    </w:p>
    <w:p w14:paraId="6900AC2F" w14:textId="77777777" w:rsidR="00625EEA" w:rsidRPr="00655B2A" w:rsidRDefault="00625EEA" w:rsidP="00625EEA">
      <w:pPr>
        <w:pStyle w:val="ProductList-Body"/>
      </w:pPr>
      <w:r w:rsidRPr="00655B2A">
        <w:t>Microsoft Corporation</w:t>
      </w:r>
    </w:p>
    <w:p w14:paraId="59DA7C09" w14:textId="77777777" w:rsidR="00625EEA" w:rsidRPr="00655B2A" w:rsidRDefault="00625EEA" w:rsidP="00625EEA">
      <w:pPr>
        <w:pStyle w:val="ProductList-Body"/>
      </w:pPr>
      <w:r w:rsidRPr="00655B2A">
        <w:t>One Microsoft Way</w:t>
      </w:r>
    </w:p>
    <w:p w14:paraId="2DD553DD" w14:textId="77777777" w:rsidR="00625EEA" w:rsidRPr="00655B2A" w:rsidRDefault="00625EEA" w:rsidP="00625EEA">
      <w:pPr>
        <w:pStyle w:val="ProductList-Body"/>
      </w:pPr>
      <w:r w:rsidRPr="00655B2A">
        <w:t>Redmond, WA  98052 USA</w:t>
      </w:r>
    </w:p>
    <w:p w14:paraId="31640D0F" w14:textId="2AC05982" w:rsidR="00625EEA" w:rsidRPr="00655B2A" w:rsidRDefault="00625EEA" w:rsidP="00625EEA">
      <w:pPr>
        <w:pStyle w:val="ProductList-Body"/>
        <w:rPr>
          <w:rFonts w:cstheme="minorHAnsi"/>
          <w:b/>
          <w:sz w:val="24"/>
          <w:szCs w:val="24"/>
          <w:lang w:eastAsia="zh-CN"/>
        </w:rPr>
      </w:pPr>
      <w:r w:rsidRPr="00655B2A">
        <w:br w:type="page"/>
      </w:r>
    </w:p>
    <w:p w14:paraId="6655D6A2" w14:textId="77777777" w:rsidR="00625EEA" w:rsidRPr="00655B2A" w:rsidRDefault="00625EEA" w:rsidP="00625EEA">
      <w:pPr>
        <w:pStyle w:val="ProductList-SectionHeading"/>
        <w:outlineLvl w:val="0"/>
      </w:pPr>
      <w:bookmarkStart w:id="76" w:name="Attachment4"/>
      <w:bookmarkStart w:id="77" w:name="_Toc489605629"/>
      <w:bookmarkStart w:id="78" w:name="_Toc30496712"/>
      <w:r w:rsidRPr="00655B2A">
        <w:lastRenderedPageBreak/>
        <w:t>Attachment 2 – European Union General Data Protection Regulation Terms</w:t>
      </w:r>
      <w:bookmarkEnd w:id="76"/>
      <w:bookmarkEnd w:id="77"/>
      <w:bookmarkEnd w:id="78"/>
    </w:p>
    <w:p w14:paraId="29F89FBE" w14:textId="6F1BF711" w:rsidR="004551AA" w:rsidRPr="00655B2A" w:rsidRDefault="004551AA" w:rsidP="004551AA">
      <w:pPr>
        <w:ind w:left="-5" w:right="7"/>
        <w:rPr>
          <w:sz w:val="18"/>
        </w:rPr>
      </w:pPr>
      <w:r w:rsidRPr="00655B2A">
        <w:rPr>
          <w:sz w:val="18"/>
        </w:rPr>
        <w:t xml:space="preserve">Microsoft makes the commitments in these GDPR Terms, to all customers effective May 25, 2018. These commitments are binding upon Microsoft with regard to Customer regardless of (1) the version of the </w:t>
      </w:r>
      <w:r w:rsidR="00A11E17" w:rsidRPr="00655B2A">
        <w:rPr>
          <w:sz w:val="18"/>
        </w:rPr>
        <w:t>DPA</w:t>
      </w:r>
      <w:r w:rsidRPr="00655B2A">
        <w:rPr>
          <w:sz w:val="18"/>
        </w:rPr>
        <w:t xml:space="preserve"> that is otherwise applicable to any given </w:t>
      </w:r>
      <w:r w:rsidR="00A11E17" w:rsidRPr="00655B2A">
        <w:rPr>
          <w:sz w:val="18"/>
        </w:rPr>
        <w:t>engagement</w:t>
      </w:r>
      <w:r w:rsidRPr="00655B2A">
        <w:rPr>
          <w:sz w:val="18"/>
        </w:rPr>
        <w:t xml:space="preserve"> or (2) any other agreement that references this attachment. </w:t>
      </w:r>
    </w:p>
    <w:p w14:paraId="0617EB0F" w14:textId="77777777" w:rsidR="00625EEA" w:rsidRPr="00655B2A" w:rsidRDefault="00625EEA" w:rsidP="00625EEA">
      <w:pPr>
        <w:pStyle w:val="ProductList-Body"/>
        <w:tabs>
          <w:tab w:val="clear" w:pos="158"/>
          <w:tab w:val="left" w:pos="0"/>
        </w:tabs>
        <w:spacing w:after="120"/>
      </w:pPr>
      <w:r w:rsidRPr="00655B2A">
        <w:t>For purposes of these GDPR Terms, Customer and Microsoft agree that Customer is the controller of Customer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w:t>
      </w:r>
    </w:p>
    <w:p w14:paraId="5EA148A2" w14:textId="59616C91" w:rsidR="00625EEA" w:rsidRPr="00655B2A" w:rsidRDefault="00625EEA" w:rsidP="00625EEA">
      <w:pPr>
        <w:pStyle w:val="ProductList-Body"/>
        <w:spacing w:after="120"/>
      </w:pPr>
      <w:r w:rsidRPr="00655B2A">
        <w:t xml:space="preserve">These GDPR Terms do not limit or reduce any data protection commitments Microsoft makes to Customer in the </w:t>
      </w:r>
      <w:r w:rsidR="00E93E5F" w:rsidRPr="00655B2A">
        <w:t>Microsoft Professional Services</w:t>
      </w:r>
      <w:r w:rsidRPr="00655B2A">
        <w:t xml:space="preserve"> Data Protection Addendum or other agreement between Microsoft and Customer.</w:t>
      </w:r>
    </w:p>
    <w:p w14:paraId="6C6C52CE" w14:textId="77777777" w:rsidR="00625EEA" w:rsidRPr="00655B2A" w:rsidRDefault="00625EEA" w:rsidP="00625EEA">
      <w:pPr>
        <w:pStyle w:val="ProductList-Body"/>
        <w:spacing w:after="120"/>
      </w:pPr>
      <w:r w:rsidRPr="00655B2A">
        <w:t xml:space="preserve">These GDPR Terms do not apply where Microsoft is a controller of Personal Data. </w:t>
      </w:r>
    </w:p>
    <w:p w14:paraId="12B18E84" w14:textId="77777777" w:rsidR="00625EEA" w:rsidRPr="00655B2A" w:rsidRDefault="00625EEA" w:rsidP="00625EEA">
      <w:pPr>
        <w:pStyle w:val="ProductList-Body"/>
      </w:pPr>
    </w:p>
    <w:p w14:paraId="40B52429" w14:textId="77777777" w:rsidR="00625EEA" w:rsidRPr="00655B2A" w:rsidRDefault="00625EEA" w:rsidP="00625EEA">
      <w:pPr>
        <w:pStyle w:val="ProductList-Body"/>
        <w:outlineLvl w:val="1"/>
        <w:rPr>
          <w:b/>
        </w:rPr>
      </w:pPr>
      <w:r w:rsidRPr="00655B2A">
        <w:rPr>
          <w:b/>
        </w:rPr>
        <w:t>Relevant GDPR Obligations: Articles 28, 32, and 33</w:t>
      </w:r>
    </w:p>
    <w:p w14:paraId="00391A4E" w14:textId="77777777" w:rsidR="00625EEA" w:rsidRPr="00655B2A" w:rsidRDefault="00625EEA" w:rsidP="00625EEA">
      <w:pPr>
        <w:pStyle w:val="ProductList-Body"/>
      </w:pPr>
    </w:p>
    <w:p w14:paraId="29B2DAE9" w14:textId="77777777" w:rsidR="00625EEA" w:rsidRPr="00655B2A" w:rsidRDefault="00625EEA" w:rsidP="00625EEA">
      <w:pPr>
        <w:pStyle w:val="ProductList-Body"/>
        <w:spacing w:after="120"/>
        <w:ind w:left="158"/>
      </w:pPr>
      <w:r w:rsidRPr="00655B2A">
        <w:rPr>
          <w:b/>
        </w:rPr>
        <w:t xml:space="preserve">1. </w:t>
      </w:r>
      <w:r w:rsidRPr="00655B2A">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4D84D571" w14:textId="77777777" w:rsidR="00625EEA" w:rsidRPr="00655B2A" w:rsidRDefault="00625EEA" w:rsidP="00625EEA">
      <w:pPr>
        <w:pStyle w:val="ProductList-Body"/>
        <w:spacing w:after="120"/>
        <w:ind w:left="158"/>
      </w:pPr>
      <w:r w:rsidRPr="00655B2A">
        <w:rPr>
          <w:b/>
        </w:rPr>
        <w:t>2.</w:t>
      </w:r>
      <w:r w:rsidRPr="00655B2A">
        <w:t xml:space="preserve"> Processing by Microsoft shall be governed by these GDPR Terms under European Union (hereafter “Union”) or Member State law and are binding on Microsoft </w:t>
      </w:r>
      <w:proofErr w:type="gramStart"/>
      <w:r w:rsidRPr="00655B2A">
        <w:t>with regard to</w:t>
      </w:r>
      <w:proofErr w:type="gramEnd"/>
      <w:r w:rsidRPr="00655B2A">
        <w:t xml:space="preserve"> Customer. The subject-matter and duration of the processing, the nature and purpose of the processing, the type of Personal Data, the categories of data subjects and the obligations and rights of the Customer are set forth in the Customer’s volume licensing agreement, including these GDPR Terms.  </w:t>
      </w:r>
      <w:proofErr w:type="gramStart"/>
      <w:r w:rsidRPr="00655B2A">
        <w:t>In particular, Microsoft</w:t>
      </w:r>
      <w:proofErr w:type="gramEnd"/>
      <w:r w:rsidRPr="00655B2A">
        <w:t xml:space="preserve"> shall: </w:t>
      </w:r>
    </w:p>
    <w:p w14:paraId="7BFD2C22" w14:textId="77777777" w:rsidR="00625EEA" w:rsidRPr="00655B2A" w:rsidRDefault="00625EEA" w:rsidP="00625EEA">
      <w:pPr>
        <w:pStyle w:val="ProductList-Body"/>
        <w:spacing w:after="120"/>
        <w:ind w:left="1440" w:hanging="720"/>
      </w:pPr>
      <w:r w:rsidRPr="00655B2A">
        <w:rPr>
          <w:b/>
        </w:rPr>
        <w:t>(a)</w:t>
      </w:r>
      <w:r w:rsidRPr="00655B2A">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3A931D9F" w14:textId="77777777" w:rsidR="00625EEA" w:rsidRPr="00655B2A" w:rsidRDefault="00625EEA" w:rsidP="00625EEA">
      <w:pPr>
        <w:pStyle w:val="ProductList-Body"/>
        <w:spacing w:after="120"/>
        <w:ind w:left="1440" w:hanging="720"/>
      </w:pPr>
      <w:r w:rsidRPr="00655B2A">
        <w:rPr>
          <w:b/>
        </w:rPr>
        <w:t>(b)</w:t>
      </w:r>
      <w:r w:rsidRPr="00655B2A">
        <w:tab/>
        <w:t xml:space="preserve">ensure that persons authorised to process the Personal Data have committed themselves to confidentiality or are under an appropriate statutory obligation of </w:t>
      </w:r>
      <w:proofErr w:type="gramStart"/>
      <w:r w:rsidRPr="00655B2A">
        <w:t>confidentiality;</w:t>
      </w:r>
      <w:proofErr w:type="gramEnd"/>
      <w:r w:rsidRPr="00655B2A">
        <w:t xml:space="preserve"> </w:t>
      </w:r>
    </w:p>
    <w:p w14:paraId="38E42D9C" w14:textId="77777777" w:rsidR="00625EEA" w:rsidRPr="00655B2A" w:rsidRDefault="00625EEA" w:rsidP="00625EEA">
      <w:pPr>
        <w:pStyle w:val="ProductList-Body"/>
        <w:spacing w:after="120"/>
        <w:ind w:left="720"/>
      </w:pPr>
      <w:r w:rsidRPr="00655B2A">
        <w:rPr>
          <w:b/>
        </w:rPr>
        <w:t>(c)</w:t>
      </w:r>
      <w:r w:rsidRPr="00655B2A">
        <w:tab/>
        <w:t xml:space="preserve">take all measures required pursuant to Article 32 of the </w:t>
      </w:r>
      <w:proofErr w:type="gramStart"/>
      <w:r w:rsidRPr="00655B2A">
        <w:t>GDPR;</w:t>
      </w:r>
      <w:proofErr w:type="gramEnd"/>
      <w:r w:rsidRPr="00655B2A">
        <w:t xml:space="preserve">  </w:t>
      </w:r>
    </w:p>
    <w:p w14:paraId="24B69323" w14:textId="77777777" w:rsidR="00625EEA" w:rsidRPr="00655B2A" w:rsidRDefault="00625EEA" w:rsidP="00625EEA">
      <w:pPr>
        <w:pStyle w:val="ProductList-Body"/>
        <w:spacing w:after="120"/>
        <w:ind w:left="720"/>
      </w:pPr>
      <w:r w:rsidRPr="00655B2A">
        <w:rPr>
          <w:b/>
        </w:rPr>
        <w:t>(d)</w:t>
      </w:r>
      <w:r w:rsidRPr="00655B2A">
        <w:tab/>
        <w:t xml:space="preserve">respect the conditions referred to in paragraphs 1 and 3 for engaging another </w:t>
      </w:r>
      <w:proofErr w:type="gramStart"/>
      <w:r w:rsidRPr="00655B2A">
        <w:t>processor;</w:t>
      </w:r>
      <w:proofErr w:type="gramEnd"/>
      <w:r w:rsidRPr="00655B2A">
        <w:t xml:space="preserve"> </w:t>
      </w:r>
    </w:p>
    <w:p w14:paraId="0B377AE9" w14:textId="77777777" w:rsidR="00625EEA" w:rsidRPr="00655B2A" w:rsidRDefault="00625EEA" w:rsidP="00625EEA">
      <w:pPr>
        <w:pStyle w:val="ProductList-Body"/>
        <w:spacing w:after="120"/>
        <w:ind w:left="1440" w:hanging="720"/>
      </w:pPr>
      <w:r w:rsidRPr="00655B2A">
        <w:rPr>
          <w:b/>
        </w:rPr>
        <w:t>(e)</w:t>
      </w:r>
      <w:r w:rsidRPr="00655B2A">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730446" w14:textId="77777777" w:rsidR="00625EEA" w:rsidRPr="00655B2A" w:rsidRDefault="00625EEA" w:rsidP="00625EEA">
      <w:pPr>
        <w:pStyle w:val="ProductList-Body"/>
        <w:spacing w:after="120"/>
        <w:ind w:left="1440" w:hanging="720"/>
      </w:pPr>
      <w:r w:rsidRPr="00655B2A">
        <w:rPr>
          <w:b/>
        </w:rPr>
        <w:t>(f)</w:t>
      </w:r>
      <w:r w:rsidRPr="00655B2A">
        <w:tab/>
        <w:t xml:space="preserve">assist Customer in ensuring compliance with the obligations pursuant to Articles 32 to 36 of the GDPR, taking into account the nature of processing and the information available to </w:t>
      </w:r>
      <w:proofErr w:type="gramStart"/>
      <w:r w:rsidRPr="00655B2A">
        <w:t>Microsoft;</w:t>
      </w:r>
      <w:proofErr w:type="gramEnd"/>
    </w:p>
    <w:p w14:paraId="5977E425" w14:textId="77777777" w:rsidR="00625EEA" w:rsidRPr="00655B2A" w:rsidRDefault="00625EEA" w:rsidP="00625EEA">
      <w:pPr>
        <w:pStyle w:val="ProductList-Body"/>
        <w:spacing w:after="120"/>
        <w:ind w:left="1440" w:hanging="720"/>
      </w:pPr>
      <w:r w:rsidRPr="00655B2A">
        <w:rPr>
          <w:b/>
        </w:rPr>
        <w:t>(g)</w:t>
      </w:r>
      <w:r w:rsidRPr="00655B2A">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7783CCD" w14:textId="77777777" w:rsidR="00625EEA" w:rsidRPr="00655B2A" w:rsidRDefault="00625EEA" w:rsidP="00625EEA">
      <w:pPr>
        <w:pStyle w:val="ProductList-Body"/>
        <w:spacing w:after="120"/>
        <w:ind w:left="1440" w:hanging="720"/>
      </w:pPr>
      <w:r w:rsidRPr="00655B2A">
        <w:rPr>
          <w:b/>
        </w:rPr>
        <w:t>(h)</w:t>
      </w:r>
      <w:r w:rsidRPr="00655B2A">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AC16AC1" w14:textId="77777777" w:rsidR="00625EEA" w:rsidRPr="00655B2A" w:rsidRDefault="00625EEA" w:rsidP="00625EEA">
      <w:pPr>
        <w:pStyle w:val="ProductList-Body"/>
        <w:spacing w:after="120"/>
        <w:ind w:left="158"/>
      </w:pPr>
      <w:r w:rsidRPr="00655B2A">
        <w:t>Microsoft shall immediately inform Customer if, in its opinion, an instruction infringes the GDPR or other Union or Member State data protection provisions.  (Article 28(3))</w:t>
      </w:r>
    </w:p>
    <w:p w14:paraId="39291F44" w14:textId="77777777" w:rsidR="00625EEA" w:rsidRPr="00655B2A" w:rsidRDefault="00625EEA" w:rsidP="00625EEA">
      <w:pPr>
        <w:pStyle w:val="ProductList-Body"/>
        <w:spacing w:after="120"/>
        <w:ind w:left="158"/>
      </w:pPr>
      <w:r w:rsidRPr="00655B2A">
        <w:rPr>
          <w:b/>
        </w:rPr>
        <w:t>3.</w:t>
      </w:r>
      <w:r w:rsidRPr="00655B2A">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9A15389" w14:textId="77777777" w:rsidR="00625EEA" w:rsidRPr="00655B2A" w:rsidRDefault="00625EEA" w:rsidP="00625EEA">
      <w:pPr>
        <w:pStyle w:val="ProductList-Body"/>
        <w:spacing w:after="120"/>
        <w:ind w:left="158"/>
      </w:pPr>
      <w:r w:rsidRPr="00655B2A">
        <w:rPr>
          <w:b/>
        </w:rPr>
        <w:lastRenderedPageBreak/>
        <w:t>4.</w:t>
      </w:r>
      <w:r w:rsidRPr="00655B2A">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3D0E94D3"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(a)</w:t>
      </w:r>
      <w:r w:rsidRPr="00655B2A">
        <w:rPr>
          <w:rFonts w:cstheme="minorHAnsi"/>
          <w:szCs w:val="18"/>
        </w:rPr>
        <w:tab/>
        <w:t xml:space="preserve">the pseudonymisation and encryption of Personal </w:t>
      </w:r>
      <w:proofErr w:type="gramStart"/>
      <w:r w:rsidRPr="00655B2A">
        <w:rPr>
          <w:rFonts w:cstheme="minorHAnsi"/>
          <w:szCs w:val="18"/>
        </w:rPr>
        <w:t>Data;</w:t>
      </w:r>
      <w:proofErr w:type="gramEnd"/>
      <w:r w:rsidRPr="00655B2A">
        <w:rPr>
          <w:rFonts w:cstheme="minorHAnsi"/>
          <w:szCs w:val="18"/>
        </w:rPr>
        <w:t xml:space="preserve"> </w:t>
      </w:r>
    </w:p>
    <w:p w14:paraId="73702569"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(b)</w:t>
      </w:r>
      <w:r w:rsidRPr="00655B2A">
        <w:rPr>
          <w:rFonts w:cstheme="minorHAnsi"/>
          <w:szCs w:val="18"/>
        </w:rPr>
        <w:tab/>
        <w:t xml:space="preserve">the ability to ensure the ongoing confidentiality, integrity, availability and resilience of processing systems and </w:t>
      </w:r>
      <w:proofErr w:type="gramStart"/>
      <w:r w:rsidRPr="00655B2A">
        <w:rPr>
          <w:rFonts w:cstheme="minorHAnsi"/>
          <w:szCs w:val="18"/>
        </w:rPr>
        <w:t>services;</w:t>
      </w:r>
      <w:proofErr w:type="gramEnd"/>
      <w:r w:rsidRPr="00655B2A">
        <w:rPr>
          <w:rFonts w:cstheme="minorHAnsi"/>
          <w:szCs w:val="18"/>
        </w:rPr>
        <w:t xml:space="preserve"> </w:t>
      </w:r>
    </w:p>
    <w:p w14:paraId="30582747"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(c)</w:t>
      </w:r>
      <w:r w:rsidRPr="00655B2A">
        <w:rPr>
          <w:rFonts w:cstheme="minorHAnsi"/>
          <w:szCs w:val="18"/>
        </w:rPr>
        <w:tab/>
        <w:t>the ability to restore the availability and access to Personal Data in a timely manner in the event of a physical or technical incident; and</w:t>
      </w:r>
    </w:p>
    <w:p w14:paraId="40E7ABA1"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(d)</w:t>
      </w:r>
      <w:r w:rsidRPr="00655B2A">
        <w:rPr>
          <w:rFonts w:cstheme="minorHAnsi"/>
          <w:szCs w:val="18"/>
        </w:rPr>
        <w:tab/>
        <w:t>a process for regularly testing, assessing and evaluating the effectiveness of technical and organisational measures for ensuring the security of the processing.  (Article 32(1))</w:t>
      </w:r>
    </w:p>
    <w:p w14:paraId="12B01B5A" w14:textId="77777777" w:rsidR="00625EEA" w:rsidRPr="00655B2A" w:rsidRDefault="00625EEA" w:rsidP="00625EEA">
      <w:pPr>
        <w:pStyle w:val="ProductList-Body"/>
        <w:spacing w:after="120"/>
        <w:ind w:left="158"/>
      </w:pPr>
      <w:r w:rsidRPr="00655B2A">
        <w:rPr>
          <w:b/>
        </w:rPr>
        <w:t>5.</w:t>
      </w:r>
      <w:r w:rsidRPr="00655B2A">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091619B3" w14:textId="77777777" w:rsidR="00625EEA" w:rsidRPr="00655B2A" w:rsidRDefault="00625EEA" w:rsidP="00625EEA">
      <w:pPr>
        <w:pStyle w:val="ProductList-Body"/>
        <w:spacing w:after="120"/>
        <w:ind w:left="158"/>
      </w:pPr>
      <w:r w:rsidRPr="00655B2A">
        <w:rPr>
          <w:b/>
        </w:rPr>
        <w:t>6.</w:t>
      </w:r>
      <w:r w:rsidRPr="00655B2A">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FE49EE0" w14:textId="5CF574EF" w:rsidR="00625EEA" w:rsidRDefault="00625EEA" w:rsidP="00625EEA">
      <w:pPr>
        <w:pStyle w:val="ProductList-Body"/>
        <w:spacing w:after="120"/>
        <w:ind w:left="158"/>
      </w:pPr>
      <w:r w:rsidRPr="00655B2A">
        <w:rPr>
          <w:b/>
        </w:rPr>
        <w:t>7.</w:t>
      </w:r>
      <w:r w:rsidRPr="00655B2A">
        <w:t xml:space="preserve"> Microsoft shall notify Customer without undue delay after becoming aware of a </w:t>
      </w:r>
      <w:r w:rsidR="004551AA" w:rsidRPr="00655B2A">
        <w:t>P</w:t>
      </w:r>
      <w:r w:rsidRPr="00655B2A">
        <w:t xml:space="preserve">ersonal </w:t>
      </w:r>
      <w:r w:rsidR="004551AA" w:rsidRPr="00655B2A">
        <w:t xml:space="preserve">Data </w:t>
      </w:r>
      <w:r w:rsidRPr="00655B2A">
        <w:t>breach. (Article 33(2). Such notification will include that information a processor must provide to a controller under Article 33(3) to the extent such information is reasonably available to Microsoft.</w:t>
      </w:r>
      <w:r w:rsidRPr="00287246">
        <w:t xml:space="preserve"> </w:t>
      </w:r>
    </w:p>
    <w:sectPr w:rsidR="00625EEA" w:rsidSect="00E76C27">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15A3C" w14:textId="77777777" w:rsidR="002F17E5" w:rsidRDefault="002F17E5" w:rsidP="002B6601">
      <w:pPr>
        <w:spacing w:after="0" w:line="240" w:lineRule="auto"/>
      </w:pPr>
      <w:r>
        <w:separator/>
      </w:r>
    </w:p>
  </w:endnote>
  <w:endnote w:type="continuationSeparator" w:id="0">
    <w:p w14:paraId="3579306F" w14:textId="77777777" w:rsidR="002F17E5" w:rsidRDefault="002F17E5" w:rsidP="002B6601">
      <w:pPr>
        <w:spacing w:after="0" w:line="240" w:lineRule="auto"/>
      </w:pPr>
      <w:r>
        <w:continuationSeparator/>
      </w:r>
    </w:p>
  </w:endnote>
  <w:endnote w:type="continuationNotice" w:id="1">
    <w:p w14:paraId="1660E01E" w14:textId="77777777" w:rsidR="002F17E5" w:rsidRDefault="002F1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00DAC" w14:textId="77777777" w:rsidR="009F284C" w:rsidRDefault="009F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3161" w14:textId="77777777" w:rsidR="009F284C" w:rsidRDefault="009F2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052E7" w:rsidRPr="00C76DF3" w14:paraId="10FFB1D2" w14:textId="77777777" w:rsidTr="002C438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CB84CC" w14:textId="77777777" w:rsidR="00B052E7" w:rsidRPr="00C76DF3" w:rsidRDefault="002F17E5" w:rsidP="002C4382">
          <w:pPr>
            <w:pStyle w:val="ProductList-OfferingBody"/>
            <w:ind w:left="-77" w:right="-73"/>
            <w:jc w:val="center"/>
            <w:rPr>
              <w:color w:val="808080" w:themeColor="background1" w:themeShade="80"/>
              <w:sz w:val="14"/>
              <w:szCs w:val="14"/>
            </w:rPr>
          </w:pPr>
          <w:hyperlink w:anchor="TableofContents" w:history="1">
            <w:r w:rsidR="00B052E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B24B58" w14:textId="77777777" w:rsidR="00B052E7" w:rsidRPr="00C76DF3" w:rsidRDefault="00B052E7" w:rsidP="002C43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4283" w14:textId="77777777" w:rsidR="00B052E7" w:rsidRPr="00C76DF3" w:rsidRDefault="002F17E5" w:rsidP="002C4382">
          <w:pPr>
            <w:pStyle w:val="ProductList-OfferingBody"/>
            <w:ind w:left="-72" w:right="-74"/>
            <w:jc w:val="center"/>
            <w:rPr>
              <w:color w:val="808080" w:themeColor="background1" w:themeShade="80"/>
              <w:sz w:val="14"/>
              <w:szCs w:val="14"/>
            </w:rPr>
          </w:pPr>
          <w:hyperlink w:anchor="Introduction" w:history="1">
            <w:r w:rsidR="00B052E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6189BC" w14:textId="77777777" w:rsidR="00B052E7" w:rsidRPr="00C76DF3" w:rsidRDefault="00B052E7" w:rsidP="002C43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EDCB96" w14:textId="77777777" w:rsidR="00B052E7" w:rsidRPr="00C76DF3" w:rsidRDefault="002F17E5" w:rsidP="002C4382">
          <w:pPr>
            <w:pStyle w:val="ProductList-OfferingBody"/>
            <w:ind w:left="-72" w:right="-75"/>
            <w:jc w:val="center"/>
            <w:rPr>
              <w:color w:val="808080" w:themeColor="background1" w:themeShade="80"/>
              <w:sz w:val="14"/>
              <w:szCs w:val="14"/>
            </w:rPr>
          </w:pPr>
          <w:hyperlink w:anchor="GeneralTerms" w:history="1">
            <w:r w:rsidR="00B052E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80E9D" w14:textId="77777777" w:rsidR="00B052E7" w:rsidRPr="00C76DF3" w:rsidRDefault="00B052E7" w:rsidP="002C43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55DB3" w14:textId="77777777" w:rsidR="00B052E7" w:rsidRPr="00C76DF3" w:rsidRDefault="002F17E5" w:rsidP="002C4382">
          <w:pPr>
            <w:pStyle w:val="ProductList-OfferingBody"/>
            <w:ind w:left="-72" w:right="-77"/>
            <w:jc w:val="center"/>
            <w:rPr>
              <w:color w:val="808080" w:themeColor="background1" w:themeShade="80"/>
              <w:sz w:val="14"/>
              <w:szCs w:val="14"/>
            </w:rPr>
          </w:pPr>
          <w:hyperlink w:anchor="PrivacyandSecurityTerms" w:history="1">
            <w:r w:rsidR="00B052E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286C81" w14:textId="77777777" w:rsidR="00B052E7" w:rsidRPr="00C76DF3" w:rsidRDefault="00B052E7"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7477C" w14:textId="77777777" w:rsidR="00B052E7" w:rsidRPr="00C76DF3" w:rsidRDefault="002F17E5" w:rsidP="002C4382">
          <w:pPr>
            <w:pStyle w:val="ProductList-OfferingBody"/>
            <w:ind w:left="-72" w:right="-77"/>
            <w:jc w:val="center"/>
            <w:rPr>
              <w:color w:val="808080" w:themeColor="background1" w:themeShade="80"/>
              <w:sz w:val="14"/>
              <w:szCs w:val="14"/>
            </w:rPr>
          </w:pPr>
          <w:hyperlink w:anchor="OnlineServiceSpecificTerms" w:history="1">
            <w:r w:rsidR="00B052E7">
              <w:rPr>
                <w:rStyle w:val="Hyperlink"/>
                <w:sz w:val="14"/>
                <w:szCs w:val="14"/>
              </w:rPr>
              <w:t>Online Service – S</w:t>
            </w:r>
            <w:r w:rsidR="00B052E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DE49D9" w14:textId="77777777" w:rsidR="00B052E7" w:rsidRPr="00C76DF3" w:rsidRDefault="00B052E7"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3CF97" w14:textId="77777777" w:rsidR="00B052E7" w:rsidRPr="00C76DF3" w:rsidRDefault="002F17E5" w:rsidP="002C4382">
          <w:pPr>
            <w:pStyle w:val="ProductList-OfferingBody"/>
            <w:ind w:left="-72" w:right="-76"/>
            <w:jc w:val="center"/>
            <w:rPr>
              <w:color w:val="808080" w:themeColor="background1" w:themeShade="80"/>
              <w:sz w:val="14"/>
              <w:szCs w:val="14"/>
            </w:rPr>
          </w:pPr>
          <w:hyperlink w:anchor="Attachment1" w:history="1">
            <w:r w:rsidR="00B052E7" w:rsidRPr="003812FE">
              <w:rPr>
                <w:rStyle w:val="Hyperlink"/>
                <w:sz w:val="14"/>
                <w:szCs w:val="14"/>
              </w:rPr>
              <w:t>Attachments</w:t>
            </w:r>
          </w:hyperlink>
        </w:p>
      </w:tc>
    </w:tr>
  </w:tbl>
  <w:p w14:paraId="3C557039" w14:textId="77777777" w:rsidR="00B052E7" w:rsidRPr="00591643" w:rsidRDefault="00B052E7">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C1D1" w14:textId="77777777" w:rsidR="00B052E7" w:rsidRDefault="00B052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472CB" w14:textId="7DEEF28C" w:rsidR="00B052E7" w:rsidRPr="00171B2E" w:rsidRDefault="00B052E7" w:rsidP="00E76C27">
    <w:pPr>
      <w:pStyle w:val="ProductList-Body"/>
      <w:tabs>
        <w:tab w:val="right" w:pos="10800"/>
      </w:tabs>
      <w:spacing w:before="20" w:after="20"/>
      <w:rPr>
        <w:noProof/>
        <w:color w:val="404040" w:themeColor="text1" w:themeTint="BF"/>
        <w:sz w:val="16"/>
        <w:szCs w:val="16"/>
      </w:rPr>
    </w:pPr>
    <w:r>
      <w:rPr>
        <w:noProof/>
      </w:rPr>
      <mc:AlternateContent>
        <mc:Choice Requires="wps">
          <w:drawing>
            <wp:anchor distT="0" distB="0" distL="114300" distR="114300" simplePos="0" relativeHeight="251658242" behindDoc="0" locked="0" layoutInCell="0" allowOverlap="1" wp14:anchorId="4A65C6B9" wp14:editId="3D858684">
              <wp:simplePos x="0" y="0"/>
              <wp:positionH relativeFrom="page">
                <wp:posOffset>0</wp:posOffset>
              </wp:positionH>
              <wp:positionV relativeFrom="page">
                <wp:posOffset>9601200</wp:posOffset>
              </wp:positionV>
              <wp:extent cx="7772400" cy="266700"/>
              <wp:effectExtent l="0" t="0" r="0" b="0"/>
              <wp:wrapNone/>
              <wp:docPr id="2" name="MSIPCM8aec43cd8daa9443de0070e9" descr="{&quot;HashCode&quot;:-163478531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E293B" w14:textId="77777777" w:rsidR="00B052E7" w:rsidRPr="00B0434E" w:rsidRDefault="00B052E7"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65C6B9" id="_x0000_t202" coordsize="21600,21600" o:spt="202" path="m,l,21600r21600,l21600,xe">
              <v:stroke joinstyle="miter"/>
              <v:path gradientshapeok="t" o:connecttype="rect"/>
            </v:shapetype>
            <v:shape id="MSIPCM8aec43cd8daa9443de0070e9" o:spid="_x0000_s1026" type="#_x0000_t202" alt="{&quot;HashCode&quot;:-1634785317,&quot;Height&quot;:792.0,&quot;Width&quot;:612.0,&quot;Placement&quot;:&quot;Footer&quot;,&quot;Index&quot;:&quot;Primary&quot;,&quot;Section&quot;:2,&quot;Top&quot;:0.0,&quot;Left&quot;:0.0}" style="position:absolute;margin-left:0;margin-top:756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" o:allowincell="f" filled="f" stroked="f" strokeweight=".5pt">
              <v:textbox inset="20pt,0,,0">
                <w:txbxContent>
                  <w:p w14:paraId="6A0E293B" w14:textId="77777777" w:rsidR="00B052E7" w:rsidRPr="00B0434E" w:rsidRDefault="00B052E7" w:rsidP="00E76C27">
                    <w:pPr>
                      <w:spacing w:after="0"/>
                      <w:rPr>
                        <w:rFonts w:ascii="Calibri" w:hAnsi="Calibri" w:cs="Calibri"/>
                        <w:color w:val="000000"/>
                        <w:sz w:val="20"/>
                      </w:rPr>
                    </w:pPr>
                  </w:p>
                </w:txbxContent>
              </v:textbox>
              <w10:wrap anchorx="page" anchory="page"/>
            </v:shape>
          </w:pict>
        </mc:Fallback>
      </mc:AlternateContent>
    </w:r>
    <w:sdt>
      <w:sdtPr>
        <w:id w:val="479964641"/>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Microsoft</w:t>
        </w:r>
        <w:r>
          <w:rPr>
            <w:color w:val="404040" w:themeColor="text1" w:themeTint="BF"/>
            <w:sz w:val="16"/>
            <w:szCs w:val="16"/>
          </w:rPr>
          <w:t xml:space="preserve"> Professional Services Data Protection Addendum </w:t>
        </w:r>
        <w:r w:rsidRPr="004D27A6">
          <w:rPr>
            <w:color w:val="404040" w:themeColor="text1" w:themeTint="BF"/>
            <w:sz w:val="16"/>
            <w:szCs w:val="16"/>
          </w:rPr>
          <w:t xml:space="preserve">(Worldwide English, </w:t>
        </w:r>
        <w:r w:rsidR="0040037A">
          <w:rPr>
            <w:color w:val="404040" w:themeColor="text1" w:themeTint="BF"/>
            <w:sz w:val="16"/>
            <w:szCs w:val="16"/>
          </w:rPr>
          <w:t>February</w:t>
        </w:r>
        <w:r w:rsidRPr="004D27A6">
          <w:rPr>
            <w:color w:val="404040" w:themeColor="text1" w:themeTint="BF"/>
            <w:sz w:val="16"/>
            <w:szCs w:val="16"/>
          </w:rPr>
          <w:t xml:space="preserve"> 20</w:t>
        </w:r>
        <w:r>
          <w:rPr>
            <w:color w:val="404040" w:themeColor="text1" w:themeTint="BF"/>
            <w:sz w:val="16"/>
            <w:szCs w:val="16"/>
          </w:rPr>
          <w:t>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24</w:t>
        </w:r>
        <w:r w:rsidRPr="004D27A6">
          <w:rPr>
            <w:noProof/>
            <w:color w:val="404040" w:themeColor="text1" w:themeTint="BF"/>
            <w:sz w:val="16"/>
            <w:szCs w:val="16"/>
          </w:rPr>
          <w:fldChar w:fldCharType="end"/>
        </w:r>
      </w:sdtContent>
    </w:sdt>
  </w:p>
  <w:p w14:paraId="2EB4D3A1" w14:textId="77777777" w:rsidR="00B052E7" w:rsidRPr="00591643" w:rsidRDefault="00B052E7" w:rsidP="00E76C2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1AAA6" w14:textId="2682F371" w:rsidR="00B052E7" w:rsidRPr="004D27A6" w:rsidRDefault="00B052E7" w:rsidP="00E76C27">
    <w:pPr>
      <w:pStyle w:val="ProductList-Body"/>
      <w:tabs>
        <w:tab w:val="right" w:pos="10800"/>
      </w:tabs>
      <w:spacing w:before="20" w:after="20"/>
      <w:ind w:left="-14" w:right="-101"/>
      <w:rPr>
        <w:color w:val="404040" w:themeColor="text1" w:themeTint="BF"/>
        <w:sz w:val="16"/>
        <w:szCs w:val="16"/>
      </w:rPr>
    </w:pPr>
    <w:r>
      <w:rPr>
        <w:noProof/>
      </w:rPr>
      <mc:AlternateContent>
        <mc:Choice Requires="wps">
          <w:drawing>
            <wp:anchor distT="0" distB="0" distL="114300" distR="114300" simplePos="0" relativeHeight="251658243" behindDoc="0" locked="0" layoutInCell="0" allowOverlap="1" wp14:anchorId="46865197" wp14:editId="29F4ED51">
              <wp:simplePos x="0" y="0"/>
              <wp:positionH relativeFrom="page">
                <wp:posOffset>0</wp:posOffset>
              </wp:positionH>
              <wp:positionV relativeFrom="page">
                <wp:posOffset>9601200</wp:posOffset>
              </wp:positionV>
              <wp:extent cx="7772400" cy="266700"/>
              <wp:effectExtent l="0" t="0" r="0" b="0"/>
              <wp:wrapNone/>
              <wp:docPr id="3" name="MSIPCMc2d442e79596905ff7bffc8d" descr="{&quot;HashCode&quot;:-1634785317,&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0BB5D" w14:textId="77777777" w:rsidR="00B052E7" w:rsidRPr="00B0434E" w:rsidRDefault="00B052E7"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65197" id="_x0000_t202" coordsize="21600,21600" o:spt="202" path="m,l,21600r21600,l21600,xe">
              <v:stroke joinstyle="miter"/>
              <v:path gradientshapeok="t" o:connecttype="rect"/>
            </v:shapetype>
            <v:shape id="MSIPCMc2d442e79596905ff7bffc8d" o:spid="_x0000_s1027" type="#_x0000_t202" alt="{&quot;HashCode&quot;:-1634785317,&quot;Height&quot;:792.0,&quot;Width&quot;:612.0,&quot;Placement&quot;:&quot;Footer&quot;,&quot;Index&quot;:&quot;FirstPage&quot;,&quot;Section&quot;:2,&quot;Top&quot;:0.0,&quot;Left&quot;:0.0}" style="position:absolute;left:0;text-align:left;margin-left:0;margin-top:756pt;width:61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" o:allowincell="f" filled="f" stroked="f" strokeweight=".5pt">
              <v:textbox inset="20pt,0,,0">
                <w:txbxContent>
                  <w:p w14:paraId="3C50BB5D" w14:textId="77777777" w:rsidR="00B052E7" w:rsidRPr="00B0434E" w:rsidRDefault="00B052E7" w:rsidP="00E76C27">
                    <w:pPr>
                      <w:spacing w:after="0"/>
                      <w:rPr>
                        <w:rFonts w:ascii="Calibri" w:hAnsi="Calibri" w:cs="Calibri"/>
                        <w:color w:val="000000"/>
                        <w:sz w:val="20"/>
                      </w:rPr>
                    </w:pPr>
                  </w:p>
                </w:txbxContent>
              </v:textbox>
              <w10:wrap anchorx="page" anchory="page"/>
            </v:shape>
          </w:pict>
        </mc:Fallback>
      </mc:AlternateContent>
    </w:r>
    <w:sdt>
      <w:sdtPr>
        <w:id w:val="-1319409914"/>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 xml:space="preserve">Microsoft </w:t>
        </w:r>
        <w:r>
          <w:rPr>
            <w:color w:val="404040" w:themeColor="text1" w:themeTint="BF"/>
            <w:sz w:val="16"/>
            <w:szCs w:val="16"/>
          </w:rPr>
          <w:t>Professional Services Data Protection Addendum</w:t>
        </w:r>
        <w:r w:rsidRPr="004D27A6">
          <w:rPr>
            <w:color w:val="404040" w:themeColor="text1" w:themeTint="BF"/>
            <w:sz w:val="16"/>
            <w:szCs w:val="16"/>
          </w:rPr>
          <w:t xml:space="preserve"> (Worldwide English, </w:t>
        </w:r>
        <w:r w:rsidR="009F284C">
          <w:rPr>
            <w:color w:val="404040" w:themeColor="text1" w:themeTint="BF"/>
            <w:sz w:val="16"/>
            <w:szCs w:val="16"/>
          </w:rPr>
          <w:t>February</w:t>
        </w:r>
        <w:r w:rsidRPr="004D27A6">
          <w:rPr>
            <w:color w:val="404040" w:themeColor="text1" w:themeTint="BF"/>
            <w:sz w:val="16"/>
            <w:szCs w:val="16"/>
          </w:rPr>
          <w:t xml:space="preserve"> 20</w:t>
        </w:r>
        <w:r w:rsidR="009F284C">
          <w:rPr>
            <w:color w:val="404040" w:themeColor="text1" w:themeTint="BF"/>
            <w:sz w:val="16"/>
            <w:szCs w:val="16"/>
          </w:rPr>
          <w:t>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sdtContent>
    </w:sdt>
  </w:p>
  <w:p w14:paraId="41AC60DF" w14:textId="77777777" w:rsidR="00B052E7" w:rsidRPr="00591643" w:rsidRDefault="00B052E7">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337E6" w14:textId="77777777" w:rsidR="002F17E5" w:rsidRDefault="002F17E5" w:rsidP="002B6601">
      <w:pPr>
        <w:spacing w:after="0" w:line="240" w:lineRule="auto"/>
      </w:pPr>
      <w:r>
        <w:separator/>
      </w:r>
    </w:p>
  </w:footnote>
  <w:footnote w:type="continuationSeparator" w:id="0">
    <w:p w14:paraId="2D2EFF4B" w14:textId="77777777" w:rsidR="002F17E5" w:rsidRDefault="002F17E5" w:rsidP="002B6601">
      <w:pPr>
        <w:spacing w:after="0" w:line="240" w:lineRule="auto"/>
      </w:pPr>
      <w:r>
        <w:continuationSeparator/>
      </w:r>
    </w:p>
  </w:footnote>
  <w:footnote w:type="continuationNotice" w:id="1">
    <w:p w14:paraId="7249FC56" w14:textId="77777777" w:rsidR="002F17E5" w:rsidRDefault="002F1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5408" w14:textId="77777777" w:rsidR="009F284C" w:rsidRDefault="009F2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FEBC" w14:textId="5DAA8BB6" w:rsidR="00B052E7" w:rsidRPr="00DC08DC" w:rsidRDefault="002F17E5" w:rsidP="002C4382">
    <w:pPr>
      <w:pStyle w:val="ProductList-Body"/>
      <w:tabs>
        <w:tab w:val="right" w:pos="10800"/>
      </w:tabs>
      <w:spacing w:before="20" w:after="20"/>
      <w:rPr>
        <w:noProof/>
        <w:sz w:val="16"/>
        <w:szCs w:val="16"/>
      </w:rPr>
    </w:pPr>
    <w:sdt>
      <w:sdtPr>
        <w:id w:val="719866459"/>
        <w:docPartObj>
          <w:docPartGallery w:val="Page Numbers (Top of Page)"/>
          <w:docPartUnique/>
        </w:docPartObj>
      </w:sdtPr>
      <w:sdtEndPr>
        <w:rPr>
          <w:noProof/>
          <w:sz w:val="16"/>
          <w:szCs w:val="16"/>
        </w:rPr>
      </w:sdtEndPr>
      <w:sdtContent>
        <w:r w:rsidR="00B052E7" w:rsidRPr="00690633">
          <w:rPr>
            <w:sz w:val="16"/>
            <w:szCs w:val="16"/>
          </w:rPr>
          <w:t xml:space="preserve">Microsoft </w:t>
        </w:r>
        <w:r w:rsidR="00B052E7">
          <w:rPr>
            <w:sz w:val="16"/>
            <w:szCs w:val="16"/>
          </w:rPr>
          <w:t xml:space="preserve">Professional </w:t>
        </w:r>
        <w:r w:rsidR="00B052E7" w:rsidRPr="00690633">
          <w:rPr>
            <w:sz w:val="16"/>
            <w:szCs w:val="16"/>
          </w:rPr>
          <w:t xml:space="preserve">Services </w:t>
        </w:r>
        <w:r w:rsidR="00B052E7">
          <w:rPr>
            <w:sz w:val="16"/>
            <w:szCs w:val="16"/>
          </w:rPr>
          <w:t>Data Protection Addendum</w:t>
        </w:r>
        <w:r w:rsidR="00B052E7" w:rsidRPr="00690633">
          <w:rPr>
            <w:sz w:val="16"/>
            <w:szCs w:val="16"/>
          </w:rPr>
          <w:t xml:space="preserve"> (Worldwide English, </w:t>
        </w:r>
        <w:r w:rsidR="009F284C">
          <w:rPr>
            <w:sz w:val="16"/>
            <w:szCs w:val="16"/>
          </w:rPr>
          <w:t>February</w:t>
        </w:r>
        <w:r w:rsidR="00B052E7">
          <w:rPr>
            <w:sz w:val="16"/>
            <w:szCs w:val="16"/>
          </w:rPr>
          <w:t xml:space="preserve"> 2020)</w:t>
        </w:r>
        <w:r w:rsidR="00B052E7" w:rsidRPr="00DC08DC">
          <w:rPr>
            <w:sz w:val="16"/>
            <w:szCs w:val="16"/>
          </w:rPr>
          <w:tab/>
        </w:r>
        <w:r w:rsidR="00B052E7" w:rsidRPr="00DC08DC">
          <w:rPr>
            <w:sz w:val="16"/>
            <w:szCs w:val="16"/>
          </w:rPr>
          <w:fldChar w:fldCharType="begin"/>
        </w:r>
        <w:r w:rsidR="00B052E7" w:rsidRPr="00DC08DC">
          <w:rPr>
            <w:sz w:val="16"/>
            <w:szCs w:val="16"/>
          </w:rPr>
          <w:instrText xml:space="preserve"> PAGE   \* MERGEFORMAT </w:instrText>
        </w:r>
        <w:r w:rsidR="00B052E7" w:rsidRPr="00DC08DC">
          <w:rPr>
            <w:sz w:val="16"/>
            <w:szCs w:val="16"/>
          </w:rPr>
          <w:fldChar w:fldCharType="separate"/>
        </w:r>
        <w:r w:rsidR="00B052E7" w:rsidRPr="00DC08DC">
          <w:rPr>
            <w:noProof/>
            <w:sz w:val="16"/>
            <w:szCs w:val="16"/>
          </w:rPr>
          <w:t>2</w:t>
        </w:r>
        <w:r w:rsidR="00B052E7" w:rsidRPr="00DC08DC">
          <w:rPr>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49966F1F" w14:textId="77777777" w:rsidR="00B052E7" w:rsidRPr="00DC08DC" w:rsidRDefault="00B052E7" w:rsidP="002C4382">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AD17" w14:textId="77777777" w:rsidR="00B052E7" w:rsidRDefault="00B052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EF56" w14:textId="77777777" w:rsidR="00B052E7" w:rsidRDefault="00B052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1D0F" w14:textId="77777777" w:rsidR="00B052E7" w:rsidRDefault="00B0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4F24"/>
    <w:multiLevelType w:val="hybridMultilevel"/>
    <w:tmpl w:val="9F5AD37C"/>
    <w:lvl w:ilvl="0" w:tplc="D65E8E6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ECD6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12563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FAD7A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8440C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167C1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FA1AA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AA500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82953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5B40B8"/>
    <w:multiLevelType w:val="hybridMultilevel"/>
    <w:tmpl w:val="6250287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3" w15:restartNumberingAfterBreak="0">
    <w:nsid w:val="127367BD"/>
    <w:multiLevelType w:val="hybridMultilevel"/>
    <w:tmpl w:val="383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E7B31"/>
    <w:multiLevelType w:val="hybridMultilevel"/>
    <w:tmpl w:val="B7F4BB98"/>
    <w:lvl w:ilvl="0" w:tplc="5A82C5EA">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20D364">
      <w:start w:val="1"/>
      <w:numFmt w:val="bullet"/>
      <w:lvlText w:val="•"/>
      <w:lvlJc w:val="left"/>
      <w:pPr>
        <w:ind w:left="705"/>
      </w:pPr>
      <w:rPr>
        <w:rFonts w:ascii="Arial" w:eastAsia="Arial" w:hAnsi="Arial" w:cs="Arial"/>
        <w:b w:val="0"/>
        <w:i w:val="0"/>
        <w:strike w:val="0"/>
        <w:dstrike w:val="0"/>
        <w:color w:val="212121"/>
        <w:sz w:val="18"/>
        <w:szCs w:val="18"/>
        <w:u w:val="none" w:color="000000"/>
        <w:bdr w:val="none" w:sz="0" w:space="0" w:color="auto"/>
        <w:shd w:val="clear" w:color="auto" w:fill="auto"/>
        <w:vertAlign w:val="baseline"/>
      </w:rPr>
    </w:lvl>
    <w:lvl w:ilvl="2" w:tplc="2026D032">
      <w:start w:val="1"/>
      <w:numFmt w:val="bullet"/>
      <w:lvlText w:val="▪"/>
      <w:lvlJc w:val="left"/>
      <w:pPr>
        <w:ind w:left="14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3" w:tplc="897603D8">
      <w:start w:val="1"/>
      <w:numFmt w:val="bullet"/>
      <w:lvlText w:val="•"/>
      <w:lvlJc w:val="left"/>
      <w:pPr>
        <w:ind w:left="21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4" w:tplc="EAE4EFF2">
      <w:start w:val="1"/>
      <w:numFmt w:val="bullet"/>
      <w:lvlText w:val="o"/>
      <w:lvlJc w:val="left"/>
      <w:pPr>
        <w:ind w:left="288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5" w:tplc="B6626C90">
      <w:start w:val="1"/>
      <w:numFmt w:val="bullet"/>
      <w:lvlText w:val="▪"/>
      <w:lvlJc w:val="left"/>
      <w:pPr>
        <w:ind w:left="360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6" w:tplc="66B82E30">
      <w:start w:val="1"/>
      <w:numFmt w:val="bullet"/>
      <w:lvlText w:val="•"/>
      <w:lvlJc w:val="left"/>
      <w:pPr>
        <w:ind w:left="432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7" w:tplc="64F692EC">
      <w:start w:val="1"/>
      <w:numFmt w:val="bullet"/>
      <w:lvlText w:val="o"/>
      <w:lvlJc w:val="left"/>
      <w:pPr>
        <w:ind w:left="50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8" w:tplc="E790260E">
      <w:start w:val="1"/>
      <w:numFmt w:val="bullet"/>
      <w:lvlText w:val="▪"/>
      <w:lvlJc w:val="left"/>
      <w:pPr>
        <w:ind w:left="57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abstractNum>
  <w:abstractNum w:abstractNumId="6" w15:restartNumberingAfterBreak="0">
    <w:nsid w:val="344A42B5"/>
    <w:multiLevelType w:val="hybridMultilevel"/>
    <w:tmpl w:val="673831B4"/>
    <w:lvl w:ilvl="0" w:tplc="97DA2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B251B"/>
    <w:multiLevelType w:val="hybridMultilevel"/>
    <w:tmpl w:val="8EA00E7C"/>
    <w:lvl w:ilvl="0" w:tplc="E886200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88933A">
      <w:start w:val="1"/>
      <w:numFmt w:val="lowerLetter"/>
      <w:lvlText w:val="%2."/>
      <w:lvlJc w:val="left"/>
      <w:pPr>
        <w:ind w:left="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E213EE">
      <w:start w:val="1"/>
      <w:numFmt w:val="lowerRoman"/>
      <w:lvlText w:val="%3"/>
      <w:lvlJc w:val="left"/>
      <w:pPr>
        <w:ind w:left="1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CAADE0">
      <w:start w:val="1"/>
      <w:numFmt w:val="decimal"/>
      <w:lvlText w:val="%4"/>
      <w:lvlJc w:val="left"/>
      <w:pPr>
        <w:ind w:left="2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4AE188">
      <w:start w:val="1"/>
      <w:numFmt w:val="lowerLetter"/>
      <w:lvlText w:val="%5"/>
      <w:lvlJc w:val="left"/>
      <w:pPr>
        <w:ind w:left="3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B4EAF2">
      <w:start w:val="1"/>
      <w:numFmt w:val="lowerRoman"/>
      <w:lvlText w:val="%6"/>
      <w:lvlJc w:val="left"/>
      <w:pPr>
        <w:ind w:left="3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90BBDE">
      <w:start w:val="1"/>
      <w:numFmt w:val="decimal"/>
      <w:lvlText w:val="%7"/>
      <w:lvlJc w:val="left"/>
      <w:pPr>
        <w:ind w:left="4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A2A66">
      <w:start w:val="1"/>
      <w:numFmt w:val="lowerLetter"/>
      <w:lvlText w:val="%8"/>
      <w:lvlJc w:val="left"/>
      <w:pPr>
        <w:ind w:left="5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865ADA">
      <w:start w:val="1"/>
      <w:numFmt w:val="lowerRoman"/>
      <w:lvlText w:val="%9"/>
      <w:lvlJc w:val="left"/>
      <w:pPr>
        <w:ind w:left="5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3125ABB"/>
    <w:multiLevelType w:val="hybridMultilevel"/>
    <w:tmpl w:val="F98AC788"/>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9" w15:restartNumberingAfterBreak="0">
    <w:nsid w:val="46E5086A"/>
    <w:multiLevelType w:val="hybridMultilevel"/>
    <w:tmpl w:val="088C3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DA5057C"/>
    <w:multiLevelType w:val="hybridMultilevel"/>
    <w:tmpl w:val="4AB46734"/>
    <w:lvl w:ilvl="0" w:tplc="9036FFCA">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41C7A">
      <w:start w:val="1"/>
      <w:numFmt w:val="bullet"/>
      <w:lvlText w:val="o"/>
      <w:lvlJc w:val="left"/>
      <w:pPr>
        <w:ind w:left="1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B62208">
      <w:start w:val="1"/>
      <w:numFmt w:val="bullet"/>
      <w:lvlText w:val="▪"/>
      <w:lvlJc w:val="left"/>
      <w:pPr>
        <w:ind w:left="2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82BEE">
      <w:start w:val="1"/>
      <w:numFmt w:val="bullet"/>
      <w:lvlText w:val="•"/>
      <w:lvlJc w:val="left"/>
      <w:pPr>
        <w:ind w:left="3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52FE94">
      <w:start w:val="1"/>
      <w:numFmt w:val="bullet"/>
      <w:lvlText w:val="o"/>
      <w:lvlJc w:val="left"/>
      <w:pPr>
        <w:ind w:left="3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4A50E2">
      <w:start w:val="1"/>
      <w:numFmt w:val="bullet"/>
      <w:lvlText w:val="▪"/>
      <w:lvlJc w:val="left"/>
      <w:pPr>
        <w:ind w:left="4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E989E">
      <w:start w:val="1"/>
      <w:numFmt w:val="bullet"/>
      <w:lvlText w:val="•"/>
      <w:lvlJc w:val="left"/>
      <w:pPr>
        <w:ind w:left="51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2AAAC">
      <w:start w:val="1"/>
      <w:numFmt w:val="bullet"/>
      <w:lvlText w:val="o"/>
      <w:lvlJc w:val="left"/>
      <w:pPr>
        <w:ind w:left="59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44A5A6">
      <w:start w:val="1"/>
      <w:numFmt w:val="bullet"/>
      <w:lvlText w:val="▪"/>
      <w:lvlJc w:val="left"/>
      <w:pPr>
        <w:ind w:left="6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5793F2A"/>
    <w:multiLevelType w:val="hybridMultilevel"/>
    <w:tmpl w:val="F09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E5723"/>
    <w:multiLevelType w:val="hybridMultilevel"/>
    <w:tmpl w:val="5F84D942"/>
    <w:lvl w:ilvl="0" w:tplc="6D7476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4E76D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B616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61DA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68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0C58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A81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44444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5C69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5" w15:restartNumberingAfterBreak="0">
    <w:nsid w:val="5F1869EC"/>
    <w:multiLevelType w:val="hybridMultilevel"/>
    <w:tmpl w:val="828EE64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6"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05664"/>
    <w:multiLevelType w:val="hybridMultilevel"/>
    <w:tmpl w:val="1D5CB52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7F786C0A"/>
    <w:multiLevelType w:val="hybridMultilevel"/>
    <w:tmpl w:val="0CA43B1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16"/>
  </w:num>
  <w:num w:numId="2">
    <w:abstractNumId w:val="0"/>
  </w:num>
  <w:num w:numId="3">
    <w:abstractNumId w:val="18"/>
  </w:num>
  <w:num w:numId="4">
    <w:abstractNumId w:val="4"/>
  </w:num>
  <w:num w:numId="5">
    <w:abstractNumId w:val="12"/>
  </w:num>
  <w:num w:numId="6">
    <w:abstractNumId w:val="3"/>
  </w:num>
  <w:num w:numId="7">
    <w:abstractNumId w:val="6"/>
  </w:num>
  <w:num w:numId="8">
    <w:abstractNumId w:val="11"/>
  </w:num>
  <w:num w:numId="9">
    <w:abstractNumId w:val="1"/>
  </w:num>
  <w:num w:numId="10">
    <w:abstractNumId w:val="13"/>
  </w:num>
  <w:num w:numId="11">
    <w:abstractNumId w:val="5"/>
  </w:num>
  <w:num w:numId="12">
    <w:abstractNumId w:val="7"/>
  </w:num>
  <w:num w:numId="13">
    <w:abstractNumId w:val="10"/>
  </w:num>
  <w:num w:numId="14">
    <w:abstractNumId w:val="17"/>
  </w:num>
  <w:num w:numId="15">
    <w:abstractNumId w:val="9"/>
  </w:num>
  <w:num w:numId="16">
    <w:abstractNumId w:val="8"/>
  </w:num>
  <w:num w:numId="17">
    <w:abstractNumId w:val="2"/>
  </w:num>
  <w:num w:numId="18">
    <w:abstractNumId w:val="14"/>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cryptProviderType="rsaAES" w:cryptAlgorithmClass="hash" w:cryptAlgorithmType="typeAny" w:cryptAlgorithmSid="14" w:cryptSpinCount="100000" w:hash="BYJbwNekgzAuyCm5dZdbckBm5yaoSGE2Yto1Ajqf3fqpOons17Y1hTXN4NZ6IweRZ5mtSKkj0fSGPIiXnqsE6g==" w:salt="i2coPR5LekQ0sur4KL1W9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01"/>
    <w:rsid w:val="000016DB"/>
    <w:rsid w:val="000058D0"/>
    <w:rsid w:val="00012301"/>
    <w:rsid w:val="000156ED"/>
    <w:rsid w:val="00017894"/>
    <w:rsid w:val="000200A2"/>
    <w:rsid w:val="00023BC9"/>
    <w:rsid w:val="0003033D"/>
    <w:rsid w:val="00043E4B"/>
    <w:rsid w:val="000546C9"/>
    <w:rsid w:val="00061E4F"/>
    <w:rsid w:val="00062E88"/>
    <w:rsid w:val="00083357"/>
    <w:rsid w:val="0008724A"/>
    <w:rsid w:val="00090A67"/>
    <w:rsid w:val="000938C5"/>
    <w:rsid w:val="000949EA"/>
    <w:rsid w:val="000959B7"/>
    <w:rsid w:val="00096D05"/>
    <w:rsid w:val="000A29E4"/>
    <w:rsid w:val="000B0D78"/>
    <w:rsid w:val="000B2C36"/>
    <w:rsid w:val="000B345A"/>
    <w:rsid w:val="000C1A03"/>
    <w:rsid w:val="000C45A7"/>
    <w:rsid w:val="000D0864"/>
    <w:rsid w:val="000D14EA"/>
    <w:rsid w:val="000E6A23"/>
    <w:rsid w:val="000E726C"/>
    <w:rsid w:val="000F22DE"/>
    <w:rsid w:val="000F77AC"/>
    <w:rsid w:val="001045D1"/>
    <w:rsid w:val="00114388"/>
    <w:rsid w:val="00116A51"/>
    <w:rsid w:val="001407C2"/>
    <w:rsid w:val="0014141B"/>
    <w:rsid w:val="00142ADF"/>
    <w:rsid w:val="00143DAE"/>
    <w:rsid w:val="0014639B"/>
    <w:rsid w:val="001526A3"/>
    <w:rsid w:val="00157C1B"/>
    <w:rsid w:val="0016396D"/>
    <w:rsid w:val="00164BE9"/>
    <w:rsid w:val="00174614"/>
    <w:rsid w:val="00182772"/>
    <w:rsid w:val="001908BC"/>
    <w:rsid w:val="00193526"/>
    <w:rsid w:val="001965DF"/>
    <w:rsid w:val="001A29E1"/>
    <w:rsid w:val="001A48D4"/>
    <w:rsid w:val="001A6518"/>
    <w:rsid w:val="001B5CDF"/>
    <w:rsid w:val="001C023B"/>
    <w:rsid w:val="001C3939"/>
    <w:rsid w:val="001D3126"/>
    <w:rsid w:val="001D3737"/>
    <w:rsid w:val="001D6734"/>
    <w:rsid w:val="001F563A"/>
    <w:rsid w:val="002076D7"/>
    <w:rsid w:val="002112B9"/>
    <w:rsid w:val="00226743"/>
    <w:rsid w:val="00227691"/>
    <w:rsid w:val="002335A3"/>
    <w:rsid w:val="002358BC"/>
    <w:rsid w:val="00237F97"/>
    <w:rsid w:val="00243A79"/>
    <w:rsid w:val="002536E0"/>
    <w:rsid w:val="00253F12"/>
    <w:rsid w:val="00255BAE"/>
    <w:rsid w:val="00262A0C"/>
    <w:rsid w:val="00263962"/>
    <w:rsid w:val="0027299A"/>
    <w:rsid w:val="00290F01"/>
    <w:rsid w:val="002A5DA7"/>
    <w:rsid w:val="002A7647"/>
    <w:rsid w:val="002B0389"/>
    <w:rsid w:val="002B6601"/>
    <w:rsid w:val="002B7C82"/>
    <w:rsid w:val="002C4382"/>
    <w:rsid w:val="002D381E"/>
    <w:rsid w:val="002F17E5"/>
    <w:rsid w:val="002F5DAC"/>
    <w:rsid w:val="00301C5E"/>
    <w:rsid w:val="00322EEE"/>
    <w:rsid w:val="00323726"/>
    <w:rsid w:val="003261E3"/>
    <w:rsid w:val="003329F1"/>
    <w:rsid w:val="003356A2"/>
    <w:rsid w:val="00344C16"/>
    <w:rsid w:val="00344C28"/>
    <w:rsid w:val="00345C35"/>
    <w:rsid w:val="0034674D"/>
    <w:rsid w:val="00350159"/>
    <w:rsid w:val="00351F7D"/>
    <w:rsid w:val="00353BB8"/>
    <w:rsid w:val="00365A24"/>
    <w:rsid w:val="00365B12"/>
    <w:rsid w:val="00370B4C"/>
    <w:rsid w:val="0038117D"/>
    <w:rsid w:val="00397835"/>
    <w:rsid w:val="003B2F80"/>
    <w:rsid w:val="003D4545"/>
    <w:rsid w:val="003D4A3D"/>
    <w:rsid w:val="003E5BE7"/>
    <w:rsid w:val="003E6E91"/>
    <w:rsid w:val="003F1F7D"/>
    <w:rsid w:val="003F2118"/>
    <w:rsid w:val="003F5723"/>
    <w:rsid w:val="003F5FC3"/>
    <w:rsid w:val="0040037A"/>
    <w:rsid w:val="00401F30"/>
    <w:rsid w:val="00405FC5"/>
    <w:rsid w:val="00414EAA"/>
    <w:rsid w:val="00427921"/>
    <w:rsid w:val="00440409"/>
    <w:rsid w:val="00450CB8"/>
    <w:rsid w:val="004551AA"/>
    <w:rsid w:val="00455358"/>
    <w:rsid w:val="00455945"/>
    <w:rsid w:val="00465E50"/>
    <w:rsid w:val="0046738E"/>
    <w:rsid w:val="00477D7C"/>
    <w:rsid w:val="004B2F85"/>
    <w:rsid w:val="004B462B"/>
    <w:rsid w:val="004C2B97"/>
    <w:rsid w:val="004C4C19"/>
    <w:rsid w:val="004C6E6B"/>
    <w:rsid w:val="004D64B7"/>
    <w:rsid w:val="004E0961"/>
    <w:rsid w:val="004E3E96"/>
    <w:rsid w:val="004E47F2"/>
    <w:rsid w:val="004E6CF5"/>
    <w:rsid w:val="004F09D8"/>
    <w:rsid w:val="004F1113"/>
    <w:rsid w:val="004F2E67"/>
    <w:rsid w:val="004F3706"/>
    <w:rsid w:val="004F4B7F"/>
    <w:rsid w:val="00504C5C"/>
    <w:rsid w:val="00505EA4"/>
    <w:rsid w:val="00505F52"/>
    <w:rsid w:val="005173E1"/>
    <w:rsid w:val="00533407"/>
    <w:rsid w:val="00542BA0"/>
    <w:rsid w:val="00545E87"/>
    <w:rsid w:val="005502D8"/>
    <w:rsid w:val="005533C9"/>
    <w:rsid w:val="00573738"/>
    <w:rsid w:val="00577149"/>
    <w:rsid w:val="00581C7E"/>
    <w:rsid w:val="00587591"/>
    <w:rsid w:val="005909BE"/>
    <w:rsid w:val="00591D0B"/>
    <w:rsid w:val="00593BAA"/>
    <w:rsid w:val="005964FA"/>
    <w:rsid w:val="00596EED"/>
    <w:rsid w:val="005A21AA"/>
    <w:rsid w:val="005B393B"/>
    <w:rsid w:val="005B6EC5"/>
    <w:rsid w:val="005B79DF"/>
    <w:rsid w:val="005C1DF0"/>
    <w:rsid w:val="005C28A9"/>
    <w:rsid w:val="005C65CF"/>
    <w:rsid w:val="005C750F"/>
    <w:rsid w:val="005E6806"/>
    <w:rsid w:val="005F06EC"/>
    <w:rsid w:val="00601AC2"/>
    <w:rsid w:val="006041D6"/>
    <w:rsid w:val="00614337"/>
    <w:rsid w:val="00625EEA"/>
    <w:rsid w:val="00655B2A"/>
    <w:rsid w:val="00655B2C"/>
    <w:rsid w:val="00664C3F"/>
    <w:rsid w:val="0067097F"/>
    <w:rsid w:val="006731DA"/>
    <w:rsid w:val="00693077"/>
    <w:rsid w:val="006A3D1E"/>
    <w:rsid w:val="006D67D3"/>
    <w:rsid w:val="006D7FCE"/>
    <w:rsid w:val="006E25EF"/>
    <w:rsid w:val="006E586D"/>
    <w:rsid w:val="006E6C72"/>
    <w:rsid w:val="006E6D40"/>
    <w:rsid w:val="006F0E79"/>
    <w:rsid w:val="006F1A4A"/>
    <w:rsid w:val="006F7B91"/>
    <w:rsid w:val="007029AE"/>
    <w:rsid w:val="007058C0"/>
    <w:rsid w:val="007073AD"/>
    <w:rsid w:val="007159DE"/>
    <w:rsid w:val="00716CB2"/>
    <w:rsid w:val="007201D2"/>
    <w:rsid w:val="0073232B"/>
    <w:rsid w:val="00733639"/>
    <w:rsid w:val="0074368E"/>
    <w:rsid w:val="00745F29"/>
    <w:rsid w:val="00750545"/>
    <w:rsid w:val="007540EB"/>
    <w:rsid w:val="007566E0"/>
    <w:rsid w:val="007704A0"/>
    <w:rsid w:val="00775349"/>
    <w:rsid w:val="00775D9C"/>
    <w:rsid w:val="007A044F"/>
    <w:rsid w:val="007A3F7A"/>
    <w:rsid w:val="007B1CBC"/>
    <w:rsid w:val="007B3E05"/>
    <w:rsid w:val="007B5A5A"/>
    <w:rsid w:val="007C117C"/>
    <w:rsid w:val="007D16BE"/>
    <w:rsid w:val="007E21EB"/>
    <w:rsid w:val="007E58DB"/>
    <w:rsid w:val="007F5912"/>
    <w:rsid w:val="007F5DA4"/>
    <w:rsid w:val="00803789"/>
    <w:rsid w:val="0081259F"/>
    <w:rsid w:val="00812C8B"/>
    <w:rsid w:val="0081512E"/>
    <w:rsid w:val="008205B3"/>
    <w:rsid w:val="0082263D"/>
    <w:rsid w:val="0082589E"/>
    <w:rsid w:val="00833A8E"/>
    <w:rsid w:val="00841444"/>
    <w:rsid w:val="0086626A"/>
    <w:rsid w:val="00873349"/>
    <w:rsid w:val="00875527"/>
    <w:rsid w:val="00875D7F"/>
    <w:rsid w:val="008941C1"/>
    <w:rsid w:val="00895280"/>
    <w:rsid w:val="008A06F1"/>
    <w:rsid w:val="008B661D"/>
    <w:rsid w:val="008E23CC"/>
    <w:rsid w:val="008E2F9C"/>
    <w:rsid w:val="008F4160"/>
    <w:rsid w:val="008F5BF9"/>
    <w:rsid w:val="00907C84"/>
    <w:rsid w:val="0093044A"/>
    <w:rsid w:val="00931CB0"/>
    <w:rsid w:val="00940A78"/>
    <w:rsid w:val="00940D09"/>
    <w:rsid w:val="00950290"/>
    <w:rsid w:val="00960DFF"/>
    <w:rsid w:val="00961491"/>
    <w:rsid w:val="00967E11"/>
    <w:rsid w:val="0097746A"/>
    <w:rsid w:val="00985468"/>
    <w:rsid w:val="009865CE"/>
    <w:rsid w:val="009B4081"/>
    <w:rsid w:val="009B7441"/>
    <w:rsid w:val="009D0187"/>
    <w:rsid w:val="009D78C4"/>
    <w:rsid w:val="009E5D01"/>
    <w:rsid w:val="009E6DC6"/>
    <w:rsid w:val="009F284C"/>
    <w:rsid w:val="009F32B5"/>
    <w:rsid w:val="00A015D1"/>
    <w:rsid w:val="00A05C87"/>
    <w:rsid w:val="00A11E17"/>
    <w:rsid w:val="00A13435"/>
    <w:rsid w:val="00A148BB"/>
    <w:rsid w:val="00A15043"/>
    <w:rsid w:val="00A2664B"/>
    <w:rsid w:val="00A27069"/>
    <w:rsid w:val="00A27C73"/>
    <w:rsid w:val="00A37088"/>
    <w:rsid w:val="00A37FA5"/>
    <w:rsid w:val="00A42107"/>
    <w:rsid w:val="00A4569D"/>
    <w:rsid w:val="00A517EB"/>
    <w:rsid w:val="00A56509"/>
    <w:rsid w:val="00A57C09"/>
    <w:rsid w:val="00A62345"/>
    <w:rsid w:val="00A7752B"/>
    <w:rsid w:val="00A80FC4"/>
    <w:rsid w:val="00A856AE"/>
    <w:rsid w:val="00A9754C"/>
    <w:rsid w:val="00AB0EA7"/>
    <w:rsid w:val="00AB6BFF"/>
    <w:rsid w:val="00AB78AD"/>
    <w:rsid w:val="00AC60ED"/>
    <w:rsid w:val="00AD2F0F"/>
    <w:rsid w:val="00AE5113"/>
    <w:rsid w:val="00B052E7"/>
    <w:rsid w:val="00B15613"/>
    <w:rsid w:val="00B443C7"/>
    <w:rsid w:val="00B44820"/>
    <w:rsid w:val="00B47252"/>
    <w:rsid w:val="00B62559"/>
    <w:rsid w:val="00B66FF3"/>
    <w:rsid w:val="00B712DA"/>
    <w:rsid w:val="00B75251"/>
    <w:rsid w:val="00B7767A"/>
    <w:rsid w:val="00B83905"/>
    <w:rsid w:val="00B93772"/>
    <w:rsid w:val="00BA4158"/>
    <w:rsid w:val="00BA4F2E"/>
    <w:rsid w:val="00BC5E08"/>
    <w:rsid w:val="00BD220C"/>
    <w:rsid w:val="00BE0CED"/>
    <w:rsid w:val="00BF2070"/>
    <w:rsid w:val="00C118C7"/>
    <w:rsid w:val="00C12093"/>
    <w:rsid w:val="00C1645B"/>
    <w:rsid w:val="00C166B6"/>
    <w:rsid w:val="00C207ED"/>
    <w:rsid w:val="00C2477D"/>
    <w:rsid w:val="00C35732"/>
    <w:rsid w:val="00C37F23"/>
    <w:rsid w:val="00C51119"/>
    <w:rsid w:val="00C51C8D"/>
    <w:rsid w:val="00C52931"/>
    <w:rsid w:val="00C54065"/>
    <w:rsid w:val="00C56CA8"/>
    <w:rsid w:val="00C57558"/>
    <w:rsid w:val="00C60704"/>
    <w:rsid w:val="00C651F2"/>
    <w:rsid w:val="00C72D4C"/>
    <w:rsid w:val="00C734D1"/>
    <w:rsid w:val="00C744FE"/>
    <w:rsid w:val="00C755DC"/>
    <w:rsid w:val="00C75945"/>
    <w:rsid w:val="00C818D3"/>
    <w:rsid w:val="00C91FC5"/>
    <w:rsid w:val="00C947B6"/>
    <w:rsid w:val="00CA0F6E"/>
    <w:rsid w:val="00CA14FF"/>
    <w:rsid w:val="00CA1728"/>
    <w:rsid w:val="00CB1CB7"/>
    <w:rsid w:val="00CB2449"/>
    <w:rsid w:val="00CB6D8A"/>
    <w:rsid w:val="00CC09DF"/>
    <w:rsid w:val="00CC33DA"/>
    <w:rsid w:val="00CC3A9C"/>
    <w:rsid w:val="00CC4CA5"/>
    <w:rsid w:val="00CC53B4"/>
    <w:rsid w:val="00CF0556"/>
    <w:rsid w:val="00CF33D7"/>
    <w:rsid w:val="00D01245"/>
    <w:rsid w:val="00D101D6"/>
    <w:rsid w:val="00D32CF8"/>
    <w:rsid w:val="00D34F6F"/>
    <w:rsid w:val="00D35EC5"/>
    <w:rsid w:val="00D46A9B"/>
    <w:rsid w:val="00D473A6"/>
    <w:rsid w:val="00D47FD2"/>
    <w:rsid w:val="00D50F2F"/>
    <w:rsid w:val="00D60A6A"/>
    <w:rsid w:val="00D64FB6"/>
    <w:rsid w:val="00D71FB1"/>
    <w:rsid w:val="00D72A0F"/>
    <w:rsid w:val="00D7427E"/>
    <w:rsid w:val="00D874B5"/>
    <w:rsid w:val="00DA2AB8"/>
    <w:rsid w:val="00DA5CF8"/>
    <w:rsid w:val="00DB7289"/>
    <w:rsid w:val="00DE4A23"/>
    <w:rsid w:val="00DF7ADA"/>
    <w:rsid w:val="00E02086"/>
    <w:rsid w:val="00E07AC2"/>
    <w:rsid w:val="00E17015"/>
    <w:rsid w:val="00E2424D"/>
    <w:rsid w:val="00E31881"/>
    <w:rsid w:val="00E35C20"/>
    <w:rsid w:val="00E36ECD"/>
    <w:rsid w:val="00E46A8A"/>
    <w:rsid w:val="00E5430C"/>
    <w:rsid w:val="00E633F0"/>
    <w:rsid w:val="00E67A50"/>
    <w:rsid w:val="00E76C27"/>
    <w:rsid w:val="00E81EAB"/>
    <w:rsid w:val="00E84D65"/>
    <w:rsid w:val="00E87C03"/>
    <w:rsid w:val="00E93DAD"/>
    <w:rsid w:val="00E93E5F"/>
    <w:rsid w:val="00E94026"/>
    <w:rsid w:val="00E9455A"/>
    <w:rsid w:val="00E966FB"/>
    <w:rsid w:val="00EA0A29"/>
    <w:rsid w:val="00EA34BB"/>
    <w:rsid w:val="00EA45FD"/>
    <w:rsid w:val="00EA573E"/>
    <w:rsid w:val="00EB718D"/>
    <w:rsid w:val="00EC7CE0"/>
    <w:rsid w:val="00ED268F"/>
    <w:rsid w:val="00ED598A"/>
    <w:rsid w:val="00EF2223"/>
    <w:rsid w:val="00F10271"/>
    <w:rsid w:val="00F27053"/>
    <w:rsid w:val="00F27D7E"/>
    <w:rsid w:val="00F360A6"/>
    <w:rsid w:val="00F441EF"/>
    <w:rsid w:val="00F550A3"/>
    <w:rsid w:val="00F55B58"/>
    <w:rsid w:val="00F57A57"/>
    <w:rsid w:val="00F708F9"/>
    <w:rsid w:val="00F75C92"/>
    <w:rsid w:val="00F7647B"/>
    <w:rsid w:val="00F77FF5"/>
    <w:rsid w:val="00F849F3"/>
    <w:rsid w:val="00F875A3"/>
    <w:rsid w:val="00F8775C"/>
    <w:rsid w:val="00F937C0"/>
    <w:rsid w:val="00F974CB"/>
    <w:rsid w:val="00FB23E7"/>
    <w:rsid w:val="00FB5910"/>
    <w:rsid w:val="00FC37BF"/>
    <w:rsid w:val="00FC3A59"/>
    <w:rsid w:val="00FD1BF5"/>
    <w:rsid w:val="00FD2783"/>
    <w:rsid w:val="00FD4815"/>
    <w:rsid w:val="00FE2FF0"/>
    <w:rsid w:val="00FE3A41"/>
    <w:rsid w:val="08318A5B"/>
    <w:rsid w:val="146F0A23"/>
    <w:rsid w:val="1A7BFE76"/>
    <w:rsid w:val="36CD6EBC"/>
    <w:rsid w:val="465C1CD0"/>
    <w:rsid w:val="72E7B338"/>
    <w:rsid w:val="76B0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3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01"/>
  </w:style>
  <w:style w:type="paragraph" w:styleId="Heading1">
    <w:name w:val="heading 1"/>
    <w:basedOn w:val="Normal"/>
    <w:next w:val="Normal"/>
    <w:link w:val="Heading1Char"/>
    <w:uiPriority w:val="9"/>
    <w:qFormat/>
    <w:rsid w:val="005B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908BC"/>
    <w:pPr>
      <w:keepNext/>
      <w:keepLines/>
      <w:spacing w:after="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2B6601"/>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B6601"/>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2B6601"/>
    <w:rPr>
      <w:sz w:val="18"/>
    </w:rPr>
  </w:style>
  <w:style w:type="character" w:customStyle="1" w:styleId="ProductList-SectionHeadingChar">
    <w:name w:val="Product List - Section Heading Char"/>
    <w:basedOn w:val="ProductList-BodyChar"/>
    <w:link w:val="ProductList-SectionHeading"/>
    <w:rsid w:val="002B6601"/>
    <w:rPr>
      <w:rFonts w:asciiTheme="majorHAnsi" w:hAnsiTheme="majorHAnsi"/>
      <w:b/>
      <w:sz w:val="40"/>
    </w:rPr>
  </w:style>
  <w:style w:type="paragraph" w:styleId="Footer">
    <w:name w:val="footer"/>
    <w:basedOn w:val="Normal"/>
    <w:link w:val="FooterChar"/>
    <w:uiPriority w:val="99"/>
    <w:unhideWhenUsed/>
    <w:rsid w:val="002B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01"/>
  </w:style>
  <w:style w:type="table" w:styleId="TableGrid">
    <w:name w:val="Table Grid"/>
    <w:basedOn w:val="TableNormal"/>
    <w:uiPriority w:val="39"/>
    <w:rsid w:val="002B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01"/>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2B6601"/>
    <w:rPr>
      <w:b/>
      <w:color w:val="00188F"/>
    </w:rPr>
  </w:style>
  <w:style w:type="character" w:customStyle="1" w:styleId="ProductList-SubSubSectionHeadingChar">
    <w:name w:val="Product List - SubSubSection Heading Char"/>
    <w:basedOn w:val="ProductList-BodyChar"/>
    <w:link w:val="ProductList-SubSubSectionHeading"/>
    <w:rsid w:val="002B6601"/>
    <w:rPr>
      <w:b/>
      <w:color w:val="00188F"/>
      <w:sz w:val="18"/>
    </w:rPr>
  </w:style>
  <w:style w:type="paragraph" w:styleId="Header">
    <w:name w:val="header"/>
    <w:basedOn w:val="Normal"/>
    <w:link w:val="HeaderChar"/>
    <w:uiPriority w:val="99"/>
    <w:unhideWhenUsed/>
    <w:rsid w:val="002B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01"/>
  </w:style>
  <w:style w:type="character" w:styleId="CommentReference">
    <w:name w:val="annotation reference"/>
    <w:basedOn w:val="DefaultParagraphFont"/>
    <w:uiPriority w:val="99"/>
    <w:unhideWhenUsed/>
    <w:rsid w:val="000C1A03"/>
    <w:rPr>
      <w:sz w:val="16"/>
      <w:szCs w:val="16"/>
    </w:rPr>
  </w:style>
  <w:style w:type="paragraph" w:styleId="CommentText">
    <w:name w:val="annotation text"/>
    <w:basedOn w:val="Normal"/>
    <w:link w:val="CommentTextChar"/>
    <w:uiPriority w:val="99"/>
    <w:unhideWhenUsed/>
    <w:rsid w:val="000C1A03"/>
    <w:pPr>
      <w:spacing w:line="240" w:lineRule="auto"/>
    </w:pPr>
    <w:rPr>
      <w:sz w:val="20"/>
      <w:szCs w:val="20"/>
    </w:rPr>
  </w:style>
  <w:style w:type="character" w:customStyle="1" w:styleId="CommentTextChar">
    <w:name w:val="Comment Text Char"/>
    <w:basedOn w:val="DefaultParagraphFont"/>
    <w:link w:val="CommentText"/>
    <w:uiPriority w:val="99"/>
    <w:rsid w:val="000C1A03"/>
    <w:rPr>
      <w:sz w:val="20"/>
      <w:szCs w:val="20"/>
    </w:rPr>
  </w:style>
  <w:style w:type="paragraph" w:styleId="CommentSubject">
    <w:name w:val="annotation subject"/>
    <w:basedOn w:val="CommentText"/>
    <w:next w:val="CommentText"/>
    <w:link w:val="CommentSubjectChar"/>
    <w:uiPriority w:val="99"/>
    <w:semiHidden/>
    <w:unhideWhenUsed/>
    <w:rsid w:val="000C1A03"/>
    <w:rPr>
      <w:b/>
      <w:bCs/>
    </w:rPr>
  </w:style>
  <w:style w:type="character" w:customStyle="1" w:styleId="CommentSubjectChar">
    <w:name w:val="Comment Subject Char"/>
    <w:basedOn w:val="CommentTextChar"/>
    <w:link w:val="CommentSubject"/>
    <w:uiPriority w:val="99"/>
    <w:semiHidden/>
    <w:rsid w:val="000C1A03"/>
    <w:rPr>
      <w:b/>
      <w:bCs/>
      <w:sz w:val="20"/>
      <w:szCs w:val="20"/>
    </w:rPr>
  </w:style>
  <w:style w:type="paragraph" w:styleId="BalloonText">
    <w:name w:val="Balloon Text"/>
    <w:basedOn w:val="Normal"/>
    <w:link w:val="BalloonTextChar"/>
    <w:uiPriority w:val="99"/>
    <w:semiHidden/>
    <w:unhideWhenUsed/>
    <w:rsid w:val="000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03"/>
    <w:rPr>
      <w:rFonts w:ascii="Segoe UI" w:hAnsi="Segoe UI" w:cs="Segoe UI"/>
      <w:sz w:val="18"/>
      <w:szCs w:val="18"/>
    </w:rPr>
  </w:style>
  <w:style w:type="character" w:styleId="FollowedHyperlink">
    <w:name w:val="FollowedHyperlink"/>
    <w:basedOn w:val="DefaultParagraphFont"/>
    <w:uiPriority w:val="99"/>
    <w:semiHidden/>
    <w:unhideWhenUsed/>
    <w:rsid w:val="00505EA4"/>
    <w:rPr>
      <w:color w:val="954F72" w:themeColor="followedHyperlink"/>
      <w:u w:val="single"/>
    </w:rPr>
  </w:style>
  <w:style w:type="paragraph" w:styleId="ListParagraph">
    <w:name w:val="List Paragraph"/>
    <w:basedOn w:val="Normal"/>
    <w:link w:val="ListParagraphChar"/>
    <w:uiPriority w:val="34"/>
    <w:qFormat/>
    <w:rsid w:val="00960DFF"/>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0E6A23"/>
    <w:rPr>
      <w:color w:val="605E5C"/>
      <w:shd w:val="clear" w:color="auto" w:fill="E1DFDD"/>
    </w:rPr>
  </w:style>
  <w:style w:type="paragraph" w:styleId="Revision">
    <w:name w:val="Revision"/>
    <w:hidden/>
    <w:uiPriority w:val="99"/>
    <w:semiHidden/>
    <w:rsid w:val="00596EED"/>
    <w:pPr>
      <w:spacing w:after="0" w:line="240" w:lineRule="auto"/>
    </w:pPr>
  </w:style>
  <w:style w:type="character" w:customStyle="1" w:styleId="ListParagraphChar">
    <w:name w:val="List Paragraph Char"/>
    <w:basedOn w:val="DefaultParagraphFont"/>
    <w:link w:val="ListParagraph"/>
    <w:uiPriority w:val="34"/>
    <w:locked/>
    <w:rsid w:val="00CB6D8A"/>
    <w:rPr>
      <w:rFonts w:ascii="Calibri" w:hAnsi="Calibri" w:cs="Calibri"/>
    </w:rPr>
  </w:style>
  <w:style w:type="character" w:styleId="Mention">
    <w:name w:val="Mention"/>
    <w:basedOn w:val="DefaultParagraphFont"/>
    <w:uiPriority w:val="99"/>
    <w:unhideWhenUsed/>
    <w:rsid w:val="006D7FCE"/>
    <w:rPr>
      <w:color w:val="2B579A"/>
      <w:shd w:val="clear" w:color="auto" w:fill="E1DFDD"/>
    </w:rPr>
  </w:style>
  <w:style w:type="character" w:customStyle="1" w:styleId="Heading2Char">
    <w:name w:val="Heading 2 Char"/>
    <w:basedOn w:val="DefaultParagraphFont"/>
    <w:link w:val="Heading2"/>
    <w:uiPriority w:val="9"/>
    <w:rsid w:val="001908BC"/>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B6EC5"/>
    <w:rPr>
      <w:rFonts w:asciiTheme="majorHAnsi" w:eastAsiaTheme="majorEastAsia" w:hAnsiTheme="majorHAnsi" w:cstheme="majorBidi"/>
      <w:color w:val="2F5496" w:themeColor="accent1" w:themeShade="BF"/>
      <w:sz w:val="32"/>
      <w:szCs w:val="32"/>
    </w:rPr>
  </w:style>
  <w:style w:type="table" w:customStyle="1" w:styleId="TableGrid0">
    <w:name w:val="TableGrid"/>
    <w:rsid w:val="005B6EC5"/>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2C4382"/>
    <w:pPr>
      <w:spacing w:before="120" w:after="120" w:line="252" w:lineRule="auto"/>
    </w:pPr>
    <w:rPr>
      <w:b/>
      <w:caps/>
      <w:sz w:val="18"/>
    </w:rPr>
  </w:style>
  <w:style w:type="paragraph" w:styleId="TOC3">
    <w:name w:val="toc 3"/>
    <w:basedOn w:val="Normal"/>
    <w:next w:val="Normal"/>
    <w:autoRedefine/>
    <w:uiPriority w:val="39"/>
    <w:unhideWhenUsed/>
    <w:rsid w:val="002C4382"/>
    <w:pPr>
      <w:tabs>
        <w:tab w:val="right" w:leader="dot" w:pos="5030"/>
      </w:tabs>
      <w:spacing w:after="0" w:line="252" w:lineRule="auto"/>
      <w:ind w:left="158"/>
    </w:pPr>
    <w:rPr>
      <w:b/>
      <w:smallCaps/>
      <w:noProof/>
      <w:sz w:val="18"/>
    </w:rPr>
  </w:style>
  <w:style w:type="paragraph" w:styleId="TOC5">
    <w:name w:val="toc 5"/>
    <w:basedOn w:val="Normal"/>
    <w:next w:val="Normal"/>
    <w:autoRedefine/>
    <w:uiPriority w:val="39"/>
    <w:unhideWhenUsed/>
    <w:rsid w:val="002C4382"/>
    <w:pPr>
      <w:spacing w:after="0" w:line="252" w:lineRule="auto"/>
      <w:ind w:left="317"/>
    </w:pPr>
    <w:rPr>
      <w:sz w:val="16"/>
    </w:rPr>
  </w:style>
  <w:style w:type="paragraph" w:customStyle="1" w:styleId="ProductList-OfferingBody">
    <w:name w:val="Product List - Offering Body"/>
    <w:basedOn w:val="ProductList-Body"/>
    <w:next w:val="ProductList-Body"/>
    <w:link w:val="ProductList-OfferingBodyChar"/>
    <w:qFormat/>
    <w:rsid w:val="002C4382"/>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C4382"/>
    <w:rPr>
      <w:sz w:val="16"/>
    </w:rPr>
  </w:style>
  <w:style w:type="paragraph" w:customStyle="1" w:styleId="ProductList-Offering1Heading">
    <w:name w:val="Product List - Offering 1 Heading"/>
    <w:basedOn w:val="ProductList-Body"/>
    <w:next w:val="ProductList-Body"/>
    <w:link w:val="ProductList-Offering1HeadingChar"/>
    <w:qFormat/>
    <w:rsid w:val="003329F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3329F1"/>
    <w:rPr>
      <w:rFonts w:asciiTheme="majorHAnsi" w:hAnsiTheme="majorHAnsi"/>
      <w:b/>
      <w:color w:val="00188F"/>
      <w:sz w:val="28"/>
    </w:rPr>
  </w:style>
  <w:style w:type="paragraph" w:styleId="TOCHeading">
    <w:name w:val="TOC Heading"/>
    <w:basedOn w:val="Heading1"/>
    <w:next w:val="Normal"/>
    <w:uiPriority w:val="39"/>
    <w:unhideWhenUsed/>
    <w:qFormat/>
    <w:rsid w:val="000058D0"/>
    <w:pPr>
      <w:outlineLvl w:val="9"/>
    </w:pPr>
  </w:style>
  <w:style w:type="paragraph" w:styleId="TOC2">
    <w:name w:val="toc 2"/>
    <w:basedOn w:val="Normal"/>
    <w:next w:val="Normal"/>
    <w:autoRedefine/>
    <w:uiPriority w:val="39"/>
    <w:unhideWhenUsed/>
    <w:rsid w:val="000058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4384">
      <w:bodyDiv w:val="1"/>
      <w:marLeft w:val="0"/>
      <w:marRight w:val="0"/>
      <w:marTop w:val="0"/>
      <w:marBottom w:val="0"/>
      <w:divBdr>
        <w:top w:val="none" w:sz="0" w:space="0" w:color="auto"/>
        <w:left w:val="none" w:sz="0" w:space="0" w:color="auto"/>
        <w:bottom w:val="none" w:sz="0" w:space="0" w:color="auto"/>
        <w:right w:val="none" w:sz="0" w:space="0" w:color="auto"/>
      </w:divBdr>
    </w:div>
    <w:div w:id="871770406">
      <w:bodyDiv w:val="1"/>
      <w:marLeft w:val="0"/>
      <w:marRight w:val="0"/>
      <w:marTop w:val="0"/>
      <w:marBottom w:val="0"/>
      <w:divBdr>
        <w:top w:val="none" w:sz="0" w:space="0" w:color="auto"/>
        <w:left w:val="none" w:sz="0" w:space="0" w:color="auto"/>
        <w:bottom w:val="none" w:sz="0" w:space="0" w:color="auto"/>
        <w:right w:val="none" w:sz="0" w:space="0" w:color="auto"/>
      </w:divBdr>
    </w:div>
    <w:div w:id="1077631553">
      <w:bodyDiv w:val="1"/>
      <w:marLeft w:val="0"/>
      <w:marRight w:val="0"/>
      <w:marTop w:val="0"/>
      <w:marBottom w:val="0"/>
      <w:divBdr>
        <w:top w:val="none" w:sz="0" w:space="0" w:color="auto"/>
        <w:left w:val="none" w:sz="0" w:space="0" w:color="auto"/>
        <w:bottom w:val="none" w:sz="0" w:space="0" w:color="auto"/>
        <w:right w:val="none" w:sz="0" w:space="0" w:color="auto"/>
      </w:divBdr>
      <w:divsChild>
        <w:div w:id="757291333">
          <w:marLeft w:val="0"/>
          <w:marRight w:val="0"/>
          <w:marTop w:val="0"/>
          <w:marBottom w:val="0"/>
          <w:divBdr>
            <w:top w:val="none" w:sz="0" w:space="0" w:color="auto"/>
            <w:left w:val="none" w:sz="0" w:space="0" w:color="auto"/>
            <w:bottom w:val="none" w:sz="0" w:space="0" w:color="auto"/>
            <w:right w:val="none" w:sz="0" w:space="0" w:color="auto"/>
          </w:divBdr>
        </w:div>
      </w:divsChild>
    </w:div>
    <w:div w:id="1699818745">
      <w:bodyDiv w:val="1"/>
      <w:marLeft w:val="0"/>
      <w:marRight w:val="0"/>
      <w:marTop w:val="0"/>
      <w:marBottom w:val="0"/>
      <w:divBdr>
        <w:top w:val="none" w:sz="0" w:space="0" w:color="auto"/>
        <w:left w:val="none" w:sz="0" w:space="0" w:color="auto"/>
        <w:bottom w:val="none" w:sz="0" w:space="0" w:color="auto"/>
        <w:right w:val="none" w:sz="0" w:space="0" w:color="auto"/>
      </w:divBdr>
    </w:div>
    <w:div w:id="1943151192">
      <w:bodyDiv w:val="1"/>
      <w:marLeft w:val="0"/>
      <w:marRight w:val="0"/>
      <w:marTop w:val="0"/>
      <w:marBottom w:val="0"/>
      <w:divBdr>
        <w:top w:val="none" w:sz="0" w:space="0" w:color="auto"/>
        <w:left w:val="none" w:sz="0" w:space="0" w:color="auto"/>
        <w:bottom w:val="none" w:sz="0" w:space="0" w:color="auto"/>
        <w:right w:val="none" w:sz="0" w:space="0" w:color="auto"/>
      </w:divBdr>
    </w:div>
    <w:div w:id="19993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go.microsoft.com/?linkid=9846224"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aka.ms/consultingapprovedsupplier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servicetrust.microsoft.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cid:image001.png@01D5B5B0.5E7009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ka.ms/mpstomosdpa"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3E4C-AB09-4E66-85BB-DD3BE623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11673</Words>
  <Characters>66542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2020-02-14T20:06:00Z</dcterms:created>
  <dcterms:modified xsi:type="dcterms:W3CDTF">2020-02-14T20:07:00Z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coreymil@microsoft.com</vt:lpwstr>
  </property>
  <property fmtid="{D5CDD505-2E9C-101B-9397-08002B2CF9AE}" pid="5" name="MSIP_Label_f42aa342-8706-4288-bd11-ebb85995028c_SetDate">
    <vt:lpwstr>2019-12-31T06:03:02.1756840Z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98d63ba4-6aae-4995-8300-1298050d08c0</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