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85DE" w14:textId="77777777" w:rsidR="002E7E95" w:rsidRDefault="00F47A3B" w:rsidP="00276746">
      <w:pPr>
        <w:spacing w:before="240"/>
        <w:jc w:val="left"/>
        <w:rPr>
          <w:sz w:val="36"/>
          <w:szCs w:val="36"/>
        </w:rPr>
        <w:sectPr w:rsidR="002E7E95" w:rsidSect="0041614F">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576" w:footer="432" w:gutter="0"/>
          <w:cols w:space="720"/>
          <w:docGrid w:linePitch="360"/>
        </w:sectPr>
      </w:pPr>
      <w:bookmarkStart w:id="0" w:name="_GoBack"/>
      <w:bookmarkEnd w:id="0"/>
      <w:r w:rsidRPr="00F47A3B">
        <w:rPr>
          <w:sz w:val="36"/>
          <w:szCs w:val="36"/>
        </w:rPr>
        <w:t>Enterprise and Enterprise Subscription</w:t>
      </w:r>
    </w:p>
    <w:p w14:paraId="744085DF" w14:textId="77777777" w:rsidR="00F47A3B" w:rsidRPr="00F47A3B" w:rsidRDefault="00F47A3B" w:rsidP="00276746">
      <w:pPr>
        <w:spacing w:before="0"/>
        <w:rPr>
          <w:sz w:val="36"/>
          <w:szCs w:val="36"/>
        </w:rPr>
      </w:pPr>
      <w:r w:rsidRPr="00F47A3B">
        <w:rPr>
          <w:sz w:val="36"/>
          <w:szCs w:val="36"/>
        </w:rPr>
        <w:lastRenderedPageBreak/>
        <w:t>Select and Academic Select</w:t>
      </w:r>
    </w:p>
    <w:p w14:paraId="744085E0" w14:textId="77777777" w:rsidR="00F47A3B" w:rsidRPr="00F47A3B" w:rsidRDefault="00F47A3B" w:rsidP="00276746">
      <w:pPr>
        <w:spacing w:before="0" w:after="240"/>
        <w:rPr>
          <w:sz w:val="36"/>
          <w:szCs w:val="36"/>
        </w:rPr>
      </w:pPr>
      <w:r w:rsidRPr="00F47A3B">
        <w:rPr>
          <w:sz w:val="36"/>
          <w:szCs w:val="36"/>
        </w:rPr>
        <w:t>Select Plus and Academic Select Plus</w:t>
      </w:r>
    </w:p>
    <w:p w14:paraId="744085E1" w14:textId="77777777" w:rsidR="00F47A3B" w:rsidRPr="00F47A3B" w:rsidRDefault="00F47A3B" w:rsidP="00F47A3B">
      <w:pPr>
        <w:keepNext/>
        <w:spacing w:before="360" w:after="120"/>
        <w:rPr>
          <w:b/>
          <w:bCs/>
          <w:sz w:val="24"/>
          <w:szCs w:val="24"/>
        </w:rPr>
      </w:pPr>
      <w:r w:rsidRPr="00F47A3B">
        <w:rPr>
          <w:b/>
          <w:bCs/>
          <w:sz w:val="24"/>
          <w:szCs w:val="24"/>
        </w:rPr>
        <w:t>Currency Table</w:t>
      </w:r>
    </w:p>
    <w:tbl>
      <w:tblPr>
        <w:tblStyle w:val="TableGrid"/>
        <w:tblW w:w="9029" w:type="dxa"/>
        <w:jc w:val="center"/>
        <w:tblLook w:val="04A0" w:firstRow="1" w:lastRow="0" w:firstColumn="1" w:lastColumn="0" w:noHBand="0" w:noVBand="1"/>
      </w:tblPr>
      <w:tblGrid>
        <w:gridCol w:w="2161"/>
        <w:gridCol w:w="6868"/>
      </w:tblGrid>
      <w:tr w:rsidR="00F47A3B" w:rsidRPr="00F47A3B" w14:paraId="744085E4" w14:textId="77777777" w:rsidTr="00D31D4E">
        <w:trPr>
          <w:jc w:val="center"/>
        </w:trPr>
        <w:tc>
          <w:tcPr>
            <w:tcW w:w="2161" w:type="dxa"/>
            <w:shd w:val="clear" w:color="auto" w:fill="000000" w:themeFill="text1"/>
          </w:tcPr>
          <w:p w14:paraId="744085E2" w14:textId="77777777" w:rsidR="00F47A3B" w:rsidRPr="00F47A3B" w:rsidRDefault="00F47A3B" w:rsidP="00F47A3B">
            <w:pPr>
              <w:spacing w:before="120" w:after="120"/>
              <w:rPr>
                <w:b/>
                <w:bCs/>
                <w:color w:val="FFFFFF" w:themeColor="background1"/>
              </w:rPr>
            </w:pPr>
            <w:r w:rsidRPr="00F47A3B">
              <w:rPr>
                <w:b/>
                <w:bCs/>
                <w:color w:val="FFFFFF" w:themeColor="background1"/>
              </w:rPr>
              <w:t>Currency</w:t>
            </w:r>
          </w:p>
        </w:tc>
        <w:tc>
          <w:tcPr>
            <w:tcW w:w="6868" w:type="dxa"/>
            <w:shd w:val="clear" w:color="auto" w:fill="000000" w:themeFill="text1"/>
          </w:tcPr>
          <w:p w14:paraId="744085E3" w14:textId="77777777" w:rsidR="00F47A3B" w:rsidRPr="00F47A3B" w:rsidRDefault="00F47A3B" w:rsidP="00F47A3B">
            <w:pPr>
              <w:spacing w:before="120" w:after="120"/>
              <w:rPr>
                <w:b/>
                <w:bCs/>
                <w:color w:val="FFFFFF" w:themeColor="background1"/>
              </w:rPr>
            </w:pPr>
            <w:r w:rsidRPr="00F47A3B">
              <w:rPr>
                <w:b/>
                <w:bCs/>
                <w:color w:val="FFFFFF" w:themeColor="background1"/>
              </w:rPr>
              <w:t>Accepted in Locale</w:t>
            </w:r>
          </w:p>
        </w:tc>
      </w:tr>
      <w:tr w:rsidR="00F47A3B" w14:paraId="744085E7" w14:textId="77777777" w:rsidTr="00D31D4E">
        <w:trPr>
          <w:jc w:val="center"/>
        </w:trPr>
        <w:tc>
          <w:tcPr>
            <w:tcW w:w="2161" w:type="dxa"/>
          </w:tcPr>
          <w:p w14:paraId="744085E5" w14:textId="77777777" w:rsidR="00F47A3B" w:rsidRDefault="00F47A3B" w:rsidP="00F47A3B">
            <w:r>
              <w:t>Australian Dollars</w:t>
            </w:r>
          </w:p>
        </w:tc>
        <w:tc>
          <w:tcPr>
            <w:tcW w:w="6868" w:type="dxa"/>
          </w:tcPr>
          <w:p w14:paraId="744085E6" w14:textId="77777777" w:rsidR="00F47A3B" w:rsidRDefault="00F47A3B" w:rsidP="00F47A3B">
            <w:r>
              <w:t>Australia</w:t>
            </w:r>
          </w:p>
        </w:tc>
      </w:tr>
      <w:tr w:rsidR="00F47A3B" w14:paraId="744085EA" w14:textId="77777777" w:rsidTr="00D31D4E">
        <w:trPr>
          <w:jc w:val="center"/>
        </w:trPr>
        <w:tc>
          <w:tcPr>
            <w:tcW w:w="2161" w:type="dxa"/>
          </w:tcPr>
          <w:p w14:paraId="744085E8" w14:textId="77777777" w:rsidR="00F47A3B" w:rsidRDefault="00F47A3B" w:rsidP="00F47A3B">
            <w:r>
              <w:t>Canadian Dollars</w:t>
            </w:r>
          </w:p>
        </w:tc>
        <w:tc>
          <w:tcPr>
            <w:tcW w:w="6868" w:type="dxa"/>
          </w:tcPr>
          <w:p w14:paraId="744085E9" w14:textId="77777777" w:rsidR="00F47A3B" w:rsidRDefault="00F47A3B" w:rsidP="00F47A3B">
            <w:r>
              <w:t>Canada</w:t>
            </w:r>
          </w:p>
        </w:tc>
      </w:tr>
      <w:tr w:rsidR="00502F9F" w14:paraId="744085ED" w14:textId="77777777" w:rsidTr="00D31D4E">
        <w:trPr>
          <w:jc w:val="center"/>
        </w:trPr>
        <w:tc>
          <w:tcPr>
            <w:tcW w:w="2161" w:type="dxa"/>
          </w:tcPr>
          <w:p w14:paraId="744085EB" w14:textId="77777777" w:rsidR="00502F9F" w:rsidRDefault="00502F9F" w:rsidP="00F47A3B">
            <w:r>
              <w:t xml:space="preserve">Indian </w:t>
            </w:r>
            <w:r w:rsidR="00D241EC">
              <w:t>Rupees</w:t>
            </w:r>
          </w:p>
        </w:tc>
        <w:tc>
          <w:tcPr>
            <w:tcW w:w="6868" w:type="dxa"/>
          </w:tcPr>
          <w:p w14:paraId="744085EC" w14:textId="77777777" w:rsidR="00502F9F" w:rsidRDefault="00502F9F" w:rsidP="00F47A3B">
            <w:r>
              <w:t>India</w:t>
            </w:r>
          </w:p>
        </w:tc>
      </w:tr>
      <w:tr w:rsidR="00F47A3B" w14:paraId="744085F0" w14:textId="77777777" w:rsidTr="00D31D4E">
        <w:trPr>
          <w:jc w:val="center"/>
        </w:trPr>
        <w:tc>
          <w:tcPr>
            <w:tcW w:w="2161" w:type="dxa"/>
          </w:tcPr>
          <w:p w14:paraId="744085EE" w14:textId="77777777" w:rsidR="00F47A3B" w:rsidRDefault="00F47A3B" w:rsidP="00F47A3B">
            <w:r>
              <w:t>Japanese Yen</w:t>
            </w:r>
          </w:p>
        </w:tc>
        <w:tc>
          <w:tcPr>
            <w:tcW w:w="6868" w:type="dxa"/>
          </w:tcPr>
          <w:p w14:paraId="744085EF" w14:textId="77777777" w:rsidR="00F47A3B" w:rsidRDefault="00F47A3B" w:rsidP="00F47A3B">
            <w:r>
              <w:t>Japan</w:t>
            </w:r>
          </w:p>
        </w:tc>
      </w:tr>
      <w:tr w:rsidR="00F47A3B" w14:paraId="744085F3" w14:textId="77777777" w:rsidTr="00D31D4E">
        <w:trPr>
          <w:jc w:val="center"/>
        </w:trPr>
        <w:tc>
          <w:tcPr>
            <w:tcW w:w="2161" w:type="dxa"/>
          </w:tcPr>
          <w:p w14:paraId="744085F1" w14:textId="77777777" w:rsidR="00F47A3B" w:rsidRDefault="00F47A3B" w:rsidP="00F47A3B">
            <w:r>
              <w:t>Korean Won</w:t>
            </w:r>
          </w:p>
        </w:tc>
        <w:tc>
          <w:tcPr>
            <w:tcW w:w="6868" w:type="dxa"/>
          </w:tcPr>
          <w:p w14:paraId="744085F2" w14:textId="77777777" w:rsidR="00F47A3B" w:rsidRDefault="00D241EC" w:rsidP="00F47A3B">
            <w:r>
              <w:t xml:space="preserve">South </w:t>
            </w:r>
            <w:r w:rsidR="00F47A3B">
              <w:t>Korea</w:t>
            </w:r>
          </w:p>
        </w:tc>
      </w:tr>
      <w:tr w:rsidR="00F47A3B" w14:paraId="744085F6" w14:textId="77777777" w:rsidTr="00D31D4E">
        <w:trPr>
          <w:jc w:val="center"/>
        </w:trPr>
        <w:tc>
          <w:tcPr>
            <w:tcW w:w="2161" w:type="dxa"/>
          </w:tcPr>
          <w:p w14:paraId="744085F4" w14:textId="77777777" w:rsidR="00F47A3B" w:rsidRDefault="00F47A3B" w:rsidP="00F47A3B">
            <w:r>
              <w:t>New Zealand Dollars</w:t>
            </w:r>
          </w:p>
        </w:tc>
        <w:tc>
          <w:tcPr>
            <w:tcW w:w="6868" w:type="dxa"/>
          </w:tcPr>
          <w:p w14:paraId="744085F5" w14:textId="77777777" w:rsidR="00F47A3B" w:rsidRDefault="00F47A3B" w:rsidP="00F47A3B">
            <w:r>
              <w:t>New Zealand</w:t>
            </w:r>
          </w:p>
        </w:tc>
      </w:tr>
      <w:tr w:rsidR="00F47A3B" w14:paraId="744085F9" w14:textId="77777777" w:rsidTr="00D31D4E">
        <w:trPr>
          <w:jc w:val="center"/>
        </w:trPr>
        <w:tc>
          <w:tcPr>
            <w:tcW w:w="2161" w:type="dxa"/>
          </w:tcPr>
          <w:p w14:paraId="744085F7" w14:textId="77777777" w:rsidR="00F47A3B" w:rsidRDefault="00F47A3B" w:rsidP="00F47A3B">
            <w:r>
              <w:t>Yuan Renminbi</w:t>
            </w:r>
          </w:p>
        </w:tc>
        <w:tc>
          <w:tcPr>
            <w:tcW w:w="6868" w:type="dxa"/>
          </w:tcPr>
          <w:p w14:paraId="744085F8" w14:textId="77777777" w:rsidR="00F47A3B" w:rsidRDefault="00F47A3B" w:rsidP="007C4EF8">
            <w:r>
              <w:t>China</w:t>
            </w:r>
          </w:p>
        </w:tc>
      </w:tr>
      <w:tr w:rsidR="00502F9F" w14:paraId="744085FC" w14:textId="77777777" w:rsidTr="00D31D4E">
        <w:trPr>
          <w:jc w:val="center"/>
        </w:trPr>
        <w:tc>
          <w:tcPr>
            <w:tcW w:w="2161" w:type="dxa"/>
          </w:tcPr>
          <w:p w14:paraId="744085FA" w14:textId="77777777" w:rsidR="00502F9F" w:rsidRDefault="00502F9F" w:rsidP="00F47A3B">
            <w:r>
              <w:t>Russian Ruble</w:t>
            </w:r>
          </w:p>
        </w:tc>
        <w:tc>
          <w:tcPr>
            <w:tcW w:w="6868" w:type="dxa"/>
          </w:tcPr>
          <w:p w14:paraId="744085FB" w14:textId="77777777" w:rsidR="00502F9F" w:rsidRDefault="00502F9F" w:rsidP="00F47A3B">
            <w:r>
              <w:t>Russia</w:t>
            </w:r>
          </w:p>
        </w:tc>
      </w:tr>
      <w:tr w:rsidR="00D241EC" w14:paraId="744085FF" w14:textId="77777777" w:rsidTr="00D31D4E">
        <w:trPr>
          <w:jc w:val="center"/>
        </w:trPr>
        <w:tc>
          <w:tcPr>
            <w:tcW w:w="2161" w:type="dxa"/>
          </w:tcPr>
          <w:p w14:paraId="744085FD" w14:textId="77777777" w:rsidR="00D241EC" w:rsidRDefault="00D241EC" w:rsidP="00F47A3B">
            <w:r>
              <w:t>Indian Rupee</w:t>
            </w:r>
          </w:p>
        </w:tc>
        <w:tc>
          <w:tcPr>
            <w:tcW w:w="6868" w:type="dxa"/>
          </w:tcPr>
          <w:p w14:paraId="744085FE" w14:textId="77777777" w:rsidR="00D241EC" w:rsidRDefault="00D241EC" w:rsidP="00F47A3B">
            <w:r>
              <w:t>India</w:t>
            </w:r>
          </w:p>
        </w:tc>
      </w:tr>
      <w:tr w:rsidR="00F47A3B" w14:paraId="74408602" w14:textId="77777777" w:rsidTr="00D31D4E">
        <w:trPr>
          <w:jc w:val="center"/>
        </w:trPr>
        <w:tc>
          <w:tcPr>
            <w:tcW w:w="2161" w:type="dxa"/>
          </w:tcPr>
          <w:p w14:paraId="74408600" w14:textId="77777777" w:rsidR="00F47A3B" w:rsidRDefault="00F47A3B" w:rsidP="00F47A3B">
            <w:r>
              <w:t>Taiwan Dollars</w:t>
            </w:r>
          </w:p>
        </w:tc>
        <w:tc>
          <w:tcPr>
            <w:tcW w:w="6868" w:type="dxa"/>
          </w:tcPr>
          <w:p w14:paraId="74408601" w14:textId="77777777" w:rsidR="00F47A3B" w:rsidRDefault="00F47A3B" w:rsidP="00F47A3B">
            <w:r>
              <w:t>Taiwan</w:t>
            </w:r>
          </w:p>
        </w:tc>
      </w:tr>
      <w:tr w:rsidR="00F47A3B" w14:paraId="74408605" w14:textId="77777777" w:rsidTr="00D31D4E">
        <w:trPr>
          <w:jc w:val="center"/>
        </w:trPr>
        <w:tc>
          <w:tcPr>
            <w:tcW w:w="2161" w:type="dxa"/>
          </w:tcPr>
          <w:p w14:paraId="74408603" w14:textId="77777777" w:rsidR="00F47A3B" w:rsidRDefault="00F47A3B" w:rsidP="00F47A3B">
            <w:r>
              <w:t>U.S. Dollars</w:t>
            </w:r>
          </w:p>
        </w:tc>
        <w:tc>
          <w:tcPr>
            <w:tcW w:w="6868" w:type="dxa"/>
          </w:tcPr>
          <w:p w14:paraId="74408604" w14:textId="77777777" w:rsidR="00F47A3B" w:rsidRDefault="00F47A3B" w:rsidP="00D55BF9">
            <w:r>
              <w:t xml:space="preserve">United States, Latin America, </w:t>
            </w:r>
            <w:r w:rsidR="007C4EF8">
              <w:t xml:space="preserve">Asia </w:t>
            </w:r>
            <w:r>
              <w:t>Pacific (</w:t>
            </w:r>
            <w:r w:rsidRPr="00F47A3B">
              <w:rPr>
                <w:i/>
                <w:iCs/>
              </w:rPr>
              <w:t>except Australia, Korea, New-Zealand</w:t>
            </w:r>
            <w:r>
              <w:t>),</w:t>
            </w:r>
            <w:r w:rsidR="00502F9F">
              <w:t xml:space="preserve"> </w:t>
            </w:r>
            <w:r w:rsidR="007C4EF8">
              <w:t>Greater China (</w:t>
            </w:r>
            <w:r w:rsidR="007C4EF8" w:rsidRPr="00F47A3B">
              <w:rPr>
                <w:i/>
                <w:iCs/>
              </w:rPr>
              <w:t>except China and Taiwan</w:t>
            </w:r>
            <w:r w:rsidR="007C4EF8">
              <w:t xml:space="preserve">), </w:t>
            </w:r>
            <w:r>
              <w:t>Central and Eastern Europe (</w:t>
            </w:r>
            <w:r w:rsidRPr="00F47A3B">
              <w:rPr>
                <w:i/>
                <w:iCs/>
              </w:rPr>
              <w:t>except Czech Republic, Greece, Hungary, Poland, Romania, Bulgaria, Cyprus, Malta, Estonia, Latvia, Lithuania, Slovakia, Slovenia</w:t>
            </w:r>
            <w:r w:rsidR="00D241EC">
              <w:rPr>
                <w:i/>
                <w:iCs/>
              </w:rPr>
              <w:t>, Croatia</w:t>
            </w:r>
            <w:r>
              <w:t>), Middle East</w:t>
            </w:r>
            <w:r w:rsidR="00502F9F">
              <w:t>,</w:t>
            </w:r>
            <w:r>
              <w:t xml:space="preserve"> and Africa</w:t>
            </w:r>
          </w:p>
        </w:tc>
      </w:tr>
    </w:tbl>
    <w:p w14:paraId="74408606" w14:textId="77777777" w:rsidR="00BA48B1" w:rsidRPr="00F47A3B" w:rsidRDefault="00BA48B1" w:rsidP="00BA48B1">
      <w:pPr>
        <w:keepNext/>
        <w:spacing w:before="360" w:after="120"/>
        <w:rPr>
          <w:b/>
          <w:bCs/>
          <w:sz w:val="24"/>
          <w:szCs w:val="24"/>
        </w:rPr>
      </w:pPr>
      <w:r w:rsidRPr="00F47A3B">
        <w:rPr>
          <w:b/>
          <w:bCs/>
          <w:sz w:val="24"/>
          <w:szCs w:val="24"/>
        </w:rPr>
        <w:t>Currency Table</w:t>
      </w:r>
      <w:r>
        <w:rPr>
          <w:b/>
          <w:bCs/>
          <w:sz w:val="24"/>
          <w:szCs w:val="24"/>
        </w:rPr>
        <w:t xml:space="preserve"> for Indirect Sales in EU/EFTA: </w:t>
      </w:r>
      <w:r w:rsidRPr="00D241EC">
        <w:rPr>
          <w:b/>
          <w:bCs/>
          <w:sz w:val="24"/>
          <w:szCs w:val="24"/>
        </w:rPr>
        <w:t>Select and Academic Select</w:t>
      </w:r>
      <w:r>
        <w:rPr>
          <w:b/>
          <w:bCs/>
          <w:sz w:val="24"/>
          <w:szCs w:val="24"/>
        </w:rPr>
        <w:t xml:space="preserve">, </w:t>
      </w:r>
      <w:r w:rsidRPr="00D241EC">
        <w:rPr>
          <w:b/>
          <w:bCs/>
          <w:sz w:val="24"/>
          <w:szCs w:val="24"/>
        </w:rPr>
        <w:t>Select Plus and Academic Select Plus</w:t>
      </w:r>
    </w:p>
    <w:tbl>
      <w:tblPr>
        <w:tblStyle w:val="TableGrid"/>
        <w:tblW w:w="9029" w:type="dxa"/>
        <w:jc w:val="center"/>
        <w:tblLook w:val="04A0" w:firstRow="1" w:lastRow="0" w:firstColumn="1" w:lastColumn="0" w:noHBand="0" w:noVBand="1"/>
      </w:tblPr>
      <w:tblGrid>
        <w:gridCol w:w="2161"/>
        <w:gridCol w:w="6868"/>
      </w:tblGrid>
      <w:tr w:rsidR="00BA48B1" w:rsidRPr="00F47A3B" w14:paraId="74408609" w14:textId="77777777" w:rsidTr="007B550A">
        <w:trPr>
          <w:jc w:val="center"/>
        </w:trPr>
        <w:tc>
          <w:tcPr>
            <w:tcW w:w="2161" w:type="dxa"/>
            <w:shd w:val="clear" w:color="auto" w:fill="000000" w:themeFill="text1"/>
          </w:tcPr>
          <w:p w14:paraId="74408607" w14:textId="77777777" w:rsidR="00BA48B1" w:rsidRPr="00F47A3B" w:rsidRDefault="00BA48B1" w:rsidP="007B550A">
            <w:pPr>
              <w:spacing w:before="120" w:after="120"/>
              <w:rPr>
                <w:b/>
                <w:bCs/>
                <w:color w:val="FFFFFF" w:themeColor="background1"/>
              </w:rPr>
            </w:pPr>
            <w:r w:rsidRPr="00F47A3B">
              <w:rPr>
                <w:b/>
                <w:bCs/>
                <w:color w:val="FFFFFF" w:themeColor="background1"/>
              </w:rPr>
              <w:t>Currency</w:t>
            </w:r>
          </w:p>
        </w:tc>
        <w:tc>
          <w:tcPr>
            <w:tcW w:w="6868" w:type="dxa"/>
            <w:shd w:val="clear" w:color="auto" w:fill="000000" w:themeFill="text1"/>
          </w:tcPr>
          <w:p w14:paraId="74408608" w14:textId="77777777" w:rsidR="00BA48B1" w:rsidRPr="00F47A3B" w:rsidRDefault="00BA48B1" w:rsidP="007B550A">
            <w:pPr>
              <w:spacing w:before="120" w:after="120"/>
              <w:rPr>
                <w:b/>
                <w:bCs/>
                <w:color w:val="FFFFFF" w:themeColor="background1"/>
              </w:rPr>
            </w:pPr>
            <w:r w:rsidRPr="00F47A3B">
              <w:rPr>
                <w:b/>
                <w:bCs/>
                <w:color w:val="FFFFFF" w:themeColor="background1"/>
              </w:rPr>
              <w:t>Accepted in Locale</w:t>
            </w:r>
          </w:p>
        </w:tc>
      </w:tr>
      <w:tr w:rsidR="00BA48B1" w14:paraId="7440860C" w14:textId="77777777" w:rsidTr="007B550A">
        <w:trPr>
          <w:jc w:val="center"/>
        </w:trPr>
        <w:tc>
          <w:tcPr>
            <w:tcW w:w="2161" w:type="dxa"/>
          </w:tcPr>
          <w:p w14:paraId="7440860A" w14:textId="77777777" w:rsidR="00BA48B1" w:rsidRDefault="00BA48B1" w:rsidP="007B550A">
            <w:r>
              <w:t>Euro, Pound Sterling, Swedish Krona, Danish Krone, Norwegian Kroner, Swiss Franc</w:t>
            </w:r>
          </w:p>
        </w:tc>
        <w:tc>
          <w:tcPr>
            <w:tcW w:w="6868" w:type="dxa"/>
          </w:tcPr>
          <w:p w14:paraId="7440860B" w14:textId="77777777" w:rsidR="00BA48B1" w:rsidRDefault="00BA48B1" w:rsidP="007B550A">
            <w:r w:rsidRPr="00566380">
              <w:t>Belgium, Germany, Ireland, Greece, Spain, France, Italy, Luxembourg, Netherlands, Austria, Portugal, Finland, Bulgaria, Cyprus, Czech Republic, Estonia , Hungary, Latvia ,Lithuania, Malta, Poland, Romania, Slovakia, Slovenia, Croatia, United Kingdom, Switzerland, Iceland, Lichtenstein, and Norway, Sweden, Andorra, Monaco, San Marino, Vatican City, Azores, Canary Islands, French Southern and Antarctic Territories, and Madeira.</w:t>
            </w:r>
          </w:p>
        </w:tc>
      </w:tr>
    </w:tbl>
    <w:p w14:paraId="7440860D" w14:textId="77777777" w:rsidR="00D241EC" w:rsidRDefault="00D241EC" w:rsidP="00940CC9">
      <w:pPr>
        <w:keepNext/>
        <w:spacing w:before="360" w:after="120"/>
      </w:pPr>
      <w:r w:rsidRPr="00F47A3B">
        <w:rPr>
          <w:b/>
          <w:bCs/>
          <w:sz w:val="24"/>
          <w:szCs w:val="24"/>
        </w:rPr>
        <w:t>Currency Table</w:t>
      </w:r>
      <w:r>
        <w:rPr>
          <w:b/>
          <w:bCs/>
          <w:sz w:val="24"/>
          <w:szCs w:val="24"/>
        </w:rPr>
        <w:t xml:space="preserve"> for </w:t>
      </w:r>
      <w:r w:rsidR="00CC7492">
        <w:rPr>
          <w:b/>
          <w:bCs/>
          <w:sz w:val="24"/>
          <w:szCs w:val="24"/>
        </w:rPr>
        <w:t xml:space="preserve">Direct To End-Customer in </w:t>
      </w:r>
      <w:r>
        <w:rPr>
          <w:b/>
          <w:bCs/>
          <w:sz w:val="24"/>
          <w:szCs w:val="24"/>
        </w:rPr>
        <w:t>EU/EFTA</w:t>
      </w:r>
      <w:r w:rsidR="00CC7492">
        <w:rPr>
          <w:b/>
          <w:bCs/>
          <w:sz w:val="24"/>
          <w:szCs w:val="24"/>
        </w:rPr>
        <w:t>:</w:t>
      </w:r>
      <w:r>
        <w:rPr>
          <w:b/>
          <w:bCs/>
          <w:sz w:val="24"/>
          <w:szCs w:val="24"/>
        </w:rPr>
        <w:t xml:space="preserve"> Enterprise (Direct-only) and Enterprise Subscription (Direct-only)</w:t>
      </w:r>
    </w:p>
    <w:tbl>
      <w:tblPr>
        <w:tblStyle w:val="TableGrid"/>
        <w:tblW w:w="9029" w:type="dxa"/>
        <w:jc w:val="center"/>
        <w:tblLook w:val="04A0" w:firstRow="1" w:lastRow="0" w:firstColumn="1" w:lastColumn="0" w:noHBand="0" w:noVBand="1"/>
      </w:tblPr>
      <w:tblGrid>
        <w:gridCol w:w="2161"/>
        <w:gridCol w:w="6868"/>
      </w:tblGrid>
      <w:tr w:rsidR="00D241EC" w:rsidRPr="00F47A3B" w14:paraId="74408610" w14:textId="77777777" w:rsidTr="000217E6">
        <w:trPr>
          <w:jc w:val="center"/>
        </w:trPr>
        <w:tc>
          <w:tcPr>
            <w:tcW w:w="2161" w:type="dxa"/>
            <w:shd w:val="clear" w:color="auto" w:fill="000000" w:themeFill="text1"/>
          </w:tcPr>
          <w:p w14:paraId="7440860E" w14:textId="77777777" w:rsidR="00D241EC" w:rsidRPr="00F47A3B" w:rsidRDefault="00D241EC" w:rsidP="000217E6">
            <w:pPr>
              <w:spacing w:before="120" w:after="120"/>
              <w:rPr>
                <w:b/>
                <w:bCs/>
                <w:color w:val="FFFFFF" w:themeColor="background1"/>
              </w:rPr>
            </w:pPr>
            <w:r w:rsidRPr="00F47A3B">
              <w:rPr>
                <w:b/>
                <w:bCs/>
                <w:color w:val="FFFFFF" w:themeColor="background1"/>
              </w:rPr>
              <w:t>Currency</w:t>
            </w:r>
          </w:p>
        </w:tc>
        <w:tc>
          <w:tcPr>
            <w:tcW w:w="6868" w:type="dxa"/>
            <w:shd w:val="clear" w:color="auto" w:fill="000000" w:themeFill="text1"/>
          </w:tcPr>
          <w:p w14:paraId="7440860F" w14:textId="77777777" w:rsidR="00D241EC" w:rsidRPr="00F47A3B" w:rsidRDefault="00D241EC" w:rsidP="000217E6">
            <w:pPr>
              <w:spacing w:before="120" w:after="120"/>
              <w:rPr>
                <w:b/>
                <w:bCs/>
                <w:color w:val="FFFFFF" w:themeColor="background1"/>
              </w:rPr>
            </w:pPr>
            <w:r w:rsidRPr="00F47A3B">
              <w:rPr>
                <w:b/>
                <w:bCs/>
                <w:color w:val="FFFFFF" w:themeColor="background1"/>
              </w:rPr>
              <w:t>Accepted in Locale</w:t>
            </w:r>
          </w:p>
        </w:tc>
      </w:tr>
      <w:tr w:rsidR="00D241EC" w14:paraId="74408613" w14:textId="77777777" w:rsidTr="000217E6">
        <w:trPr>
          <w:jc w:val="center"/>
        </w:trPr>
        <w:tc>
          <w:tcPr>
            <w:tcW w:w="2161" w:type="dxa"/>
          </w:tcPr>
          <w:p w14:paraId="74408611" w14:textId="77777777" w:rsidR="00D241EC" w:rsidRDefault="00D241EC" w:rsidP="000217E6">
            <w:r>
              <w:t>Danish Krone</w:t>
            </w:r>
          </w:p>
        </w:tc>
        <w:tc>
          <w:tcPr>
            <w:tcW w:w="6868" w:type="dxa"/>
          </w:tcPr>
          <w:p w14:paraId="74408612" w14:textId="77777777" w:rsidR="00D241EC" w:rsidRDefault="00D241EC" w:rsidP="000217E6">
            <w:r>
              <w:t>Denmark</w:t>
            </w:r>
          </w:p>
        </w:tc>
      </w:tr>
      <w:tr w:rsidR="00D241EC" w14:paraId="74408616" w14:textId="77777777" w:rsidTr="000217E6">
        <w:trPr>
          <w:jc w:val="center"/>
        </w:trPr>
        <w:tc>
          <w:tcPr>
            <w:tcW w:w="2161" w:type="dxa"/>
          </w:tcPr>
          <w:p w14:paraId="74408614" w14:textId="77777777" w:rsidR="00D241EC" w:rsidRDefault="00D241EC" w:rsidP="000217E6">
            <w:r>
              <w:t>EURO</w:t>
            </w:r>
          </w:p>
        </w:tc>
        <w:tc>
          <w:tcPr>
            <w:tcW w:w="6868" w:type="dxa"/>
          </w:tcPr>
          <w:p w14:paraId="74408615" w14:textId="77777777" w:rsidR="00D241EC" w:rsidRDefault="00CC7492" w:rsidP="00CC7492">
            <w:r>
              <w:t xml:space="preserve">Euro-zone countries in </w:t>
            </w:r>
            <w:r w:rsidR="00D241EC">
              <w:t>Western Europe</w:t>
            </w:r>
          </w:p>
        </w:tc>
      </w:tr>
      <w:tr w:rsidR="00D241EC" w14:paraId="74408619" w14:textId="77777777" w:rsidTr="000217E6">
        <w:trPr>
          <w:jc w:val="center"/>
        </w:trPr>
        <w:tc>
          <w:tcPr>
            <w:tcW w:w="2161" w:type="dxa"/>
          </w:tcPr>
          <w:p w14:paraId="74408617" w14:textId="77777777" w:rsidR="00D241EC" w:rsidRDefault="00D241EC" w:rsidP="000217E6">
            <w:r>
              <w:t>Norwegian Krone</w:t>
            </w:r>
            <w:r w:rsidR="00BA48B1">
              <w:t>r</w:t>
            </w:r>
          </w:p>
        </w:tc>
        <w:tc>
          <w:tcPr>
            <w:tcW w:w="6868" w:type="dxa"/>
          </w:tcPr>
          <w:p w14:paraId="74408618" w14:textId="77777777" w:rsidR="00D241EC" w:rsidRDefault="00D241EC" w:rsidP="000217E6">
            <w:r>
              <w:t>Norway</w:t>
            </w:r>
          </w:p>
        </w:tc>
      </w:tr>
      <w:tr w:rsidR="00D241EC" w14:paraId="7440861C" w14:textId="77777777" w:rsidTr="000217E6">
        <w:trPr>
          <w:jc w:val="center"/>
        </w:trPr>
        <w:tc>
          <w:tcPr>
            <w:tcW w:w="2161" w:type="dxa"/>
          </w:tcPr>
          <w:p w14:paraId="7440861A" w14:textId="77777777" w:rsidR="00D241EC" w:rsidRDefault="00D241EC" w:rsidP="000217E6">
            <w:r>
              <w:t>Pounds Sterling</w:t>
            </w:r>
          </w:p>
        </w:tc>
        <w:tc>
          <w:tcPr>
            <w:tcW w:w="6868" w:type="dxa"/>
          </w:tcPr>
          <w:p w14:paraId="7440861B" w14:textId="77777777" w:rsidR="00D241EC" w:rsidRDefault="00D241EC" w:rsidP="000217E6">
            <w:r>
              <w:t>United Kingdom</w:t>
            </w:r>
          </w:p>
        </w:tc>
      </w:tr>
      <w:tr w:rsidR="00D241EC" w14:paraId="7440861F" w14:textId="77777777" w:rsidTr="000217E6">
        <w:trPr>
          <w:jc w:val="center"/>
        </w:trPr>
        <w:tc>
          <w:tcPr>
            <w:tcW w:w="2161" w:type="dxa"/>
          </w:tcPr>
          <w:p w14:paraId="7440861D" w14:textId="77777777" w:rsidR="00D241EC" w:rsidRDefault="00D241EC" w:rsidP="000217E6">
            <w:r>
              <w:t>Swedish Krona</w:t>
            </w:r>
          </w:p>
        </w:tc>
        <w:tc>
          <w:tcPr>
            <w:tcW w:w="6868" w:type="dxa"/>
          </w:tcPr>
          <w:p w14:paraId="7440861E" w14:textId="77777777" w:rsidR="00D241EC" w:rsidRDefault="00D241EC" w:rsidP="000217E6">
            <w:r>
              <w:t>Sweden</w:t>
            </w:r>
          </w:p>
        </w:tc>
      </w:tr>
      <w:tr w:rsidR="00D241EC" w14:paraId="74408622" w14:textId="77777777" w:rsidTr="000217E6">
        <w:trPr>
          <w:jc w:val="center"/>
        </w:trPr>
        <w:tc>
          <w:tcPr>
            <w:tcW w:w="2161" w:type="dxa"/>
          </w:tcPr>
          <w:p w14:paraId="74408620" w14:textId="77777777" w:rsidR="00D241EC" w:rsidRDefault="00D241EC" w:rsidP="000217E6">
            <w:r>
              <w:t>Swiss Franc</w:t>
            </w:r>
          </w:p>
        </w:tc>
        <w:tc>
          <w:tcPr>
            <w:tcW w:w="6868" w:type="dxa"/>
          </w:tcPr>
          <w:p w14:paraId="74408621" w14:textId="77777777" w:rsidR="00D241EC" w:rsidRDefault="00D241EC" w:rsidP="000217E6">
            <w:r>
              <w:t>Switzerland</w:t>
            </w:r>
          </w:p>
        </w:tc>
      </w:tr>
    </w:tbl>
    <w:p w14:paraId="74408623" w14:textId="77777777" w:rsidR="00566380" w:rsidRPr="00F47A3B" w:rsidRDefault="00566380" w:rsidP="00276746">
      <w:pPr>
        <w:keepNext/>
        <w:keepLines/>
        <w:spacing w:before="360" w:after="120"/>
        <w:rPr>
          <w:b/>
          <w:bCs/>
          <w:sz w:val="24"/>
          <w:szCs w:val="24"/>
        </w:rPr>
      </w:pPr>
      <w:r w:rsidRPr="00F47A3B">
        <w:rPr>
          <w:b/>
          <w:bCs/>
          <w:sz w:val="24"/>
          <w:szCs w:val="24"/>
        </w:rPr>
        <w:lastRenderedPageBreak/>
        <w:t>Currency Table</w:t>
      </w:r>
      <w:r>
        <w:rPr>
          <w:b/>
          <w:bCs/>
          <w:sz w:val="24"/>
          <w:szCs w:val="24"/>
        </w:rPr>
        <w:t xml:space="preserve"> for Indirect Sales in EU/EFTA: </w:t>
      </w:r>
      <w:r w:rsidRPr="00566380">
        <w:rPr>
          <w:b/>
          <w:bCs/>
          <w:sz w:val="24"/>
          <w:szCs w:val="24"/>
        </w:rPr>
        <w:t>Enterprise (</w:t>
      </w:r>
      <w:r>
        <w:rPr>
          <w:b/>
          <w:bCs/>
          <w:sz w:val="24"/>
          <w:szCs w:val="24"/>
        </w:rPr>
        <w:t>Ind</w:t>
      </w:r>
      <w:r w:rsidRPr="00566380">
        <w:rPr>
          <w:b/>
          <w:bCs/>
          <w:sz w:val="24"/>
          <w:szCs w:val="24"/>
        </w:rPr>
        <w:t>irect-only) and Enterprise Subscription (</w:t>
      </w:r>
      <w:r>
        <w:rPr>
          <w:b/>
          <w:bCs/>
          <w:sz w:val="24"/>
          <w:szCs w:val="24"/>
        </w:rPr>
        <w:t>Ind</w:t>
      </w:r>
      <w:r w:rsidRPr="00566380">
        <w:rPr>
          <w:b/>
          <w:bCs/>
          <w:sz w:val="24"/>
          <w:szCs w:val="24"/>
        </w:rPr>
        <w:t>irect-only)</w:t>
      </w:r>
    </w:p>
    <w:tbl>
      <w:tblPr>
        <w:tblStyle w:val="TableGrid"/>
        <w:tblW w:w="9029" w:type="dxa"/>
        <w:jc w:val="center"/>
        <w:tblLook w:val="04A0" w:firstRow="1" w:lastRow="0" w:firstColumn="1" w:lastColumn="0" w:noHBand="0" w:noVBand="1"/>
      </w:tblPr>
      <w:tblGrid>
        <w:gridCol w:w="2161"/>
        <w:gridCol w:w="6868"/>
      </w:tblGrid>
      <w:tr w:rsidR="00566380" w:rsidRPr="00F47A3B" w14:paraId="74408626" w14:textId="77777777" w:rsidTr="000217E6">
        <w:trPr>
          <w:jc w:val="center"/>
        </w:trPr>
        <w:tc>
          <w:tcPr>
            <w:tcW w:w="2161" w:type="dxa"/>
            <w:shd w:val="clear" w:color="auto" w:fill="000000" w:themeFill="text1"/>
          </w:tcPr>
          <w:p w14:paraId="74408624" w14:textId="77777777" w:rsidR="00566380" w:rsidRPr="00F47A3B" w:rsidRDefault="00566380" w:rsidP="00276746">
            <w:pPr>
              <w:keepNext/>
              <w:spacing w:before="120" w:after="120"/>
              <w:rPr>
                <w:b/>
                <w:bCs/>
                <w:color w:val="FFFFFF" w:themeColor="background1"/>
              </w:rPr>
            </w:pPr>
            <w:r w:rsidRPr="00F47A3B">
              <w:rPr>
                <w:b/>
                <w:bCs/>
                <w:color w:val="FFFFFF" w:themeColor="background1"/>
              </w:rPr>
              <w:t>Currency</w:t>
            </w:r>
          </w:p>
        </w:tc>
        <w:tc>
          <w:tcPr>
            <w:tcW w:w="6868" w:type="dxa"/>
            <w:shd w:val="clear" w:color="auto" w:fill="000000" w:themeFill="text1"/>
          </w:tcPr>
          <w:p w14:paraId="74408625" w14:textId="77777777" w:rsidR="00566380" w:rsidRPr="00F47A3B" w:rsidRDefault="00566380" w:rsidP="000217E6">
            <w:pPr>
              <w:spacing w:before="120" w:after="120"/>
              <w:rPr>
                <w:b/>
                <w:bCs/>
                <w:color w:val="FFFFFF" w:themeColor="background1"/>
              </w:rPr>
            </w:pPr>
            <w:r w:rsidRPr="00F47A3B">
              <w:rPr>
                <w:b/>
                <w:bCs/>
                <w:color w:val="FFFFFF" w:themeColor="background1"/>
              </w:rPr>
              <w:t>Accepted in Locale</w:t>
            </w:r>
          </w:p>
        </w:tc>
      </w:tr>
      <w:tr w:rsidR="00566380" w14:paraId="74408629" w14:textId="77777777" w:rsidTr="000217E6">
        <w:trPr>
          <w:jc w:val="center"/>
        </w:trPr>
        <w:tc>
          <w:tcPr>
            <w:tcW w:w="2161" w:type="dxa"/>
          </w:tcPr>
          <w:p w14:paraId="74408627" w14:textId="77777777" w:rsidR="00566380" w:rsidRDefault="00566380" w:rsidP="00566380">
            <w:r>
              <w:t>Euro</w:t>
            </w:r>
          </w:p>
        </w:tc>
        <w:tc>
          <w:tcPr>
            <w:tcW w:w="6868" w:type="dxa"/>
          </w:tcPr>
          <w:p w14:paraId="74408628" w14:textId="77777777" w:rsidR="00566380" w:rsidRDefault="00566380" w:rsidP="00566380">
            <w:r>
              <w:t>Central and Easter</w:t>
            </w:r>
            <w:r w:rsidR="00BA48B1">
              <w:t>n</w:t>
            </w:r>
            <w:r>
              <w:t xml:space="preserve"> Europe ( only in </w:t>
            </w:r>
            <w:r w:rsidRPr="00566380">
              <w:t>Bulgaria, Cyprus, Czech Republic, Estonia , Hungary, Latvia ,Lithuania, Malta, Poland, Romania, Slovaki</w:t>
            </w:r>
            <w:r>
              <w:t>a, Slovenia, Croatia)</w:t>
            </w:r>
          </w:p>
        </w:tc>
      </w:tr>
    </w:tbl>
    <w:p w14:paraId="7440862A" w14:textId="77777777" w:rsidR="00D241EC" w:rsidRDefault="00D241EC" w:rsidP="00502F9F"/>
    <w:sectPr w:rsidR="00D241EC" w:rsidSect="00276746">
      <w:type w:val="continuous"/>
      <w:pgSz w:w="11907" w:h="16839" w:code="9"/>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0862D" w14:textId="77777777" w:rsidR="001A2430" w:rsidRDefault="001A2430" w:rsidP="00F47A3B">
      <w:pPr>
        <w:spacing w:before="0"/>
      </w:pPr>
      <w:r>
        <w:separator/>
      </w:r>
    </w:p>
  </w:endnote>
  <w:endnote w:type="continuationSeparator" w:id="0">
    <w:p w14:paraId="7440862E" w14:textId="77777777" w:rsidR="001A2430" w:rsidRDefault="001A2430" w:rsidP="00F47A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D5859" w14:textId="77777777" w:rsidR="00276746" w:rsidRDefault="00276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454"/>
    </w:tblGrid>
    <w:tr w:rsidR="009D0DEC" w:rsidRPr="009D0DEC" w14:paraId="4CFB2B31" w14:textId="77777777" w:rsidTr="0003550C">
      <w:trPr>
        <w:jc w:val="center"/>
      </w:trPr>
      <w:tc>
        <w:tcPr>
          <w:tcW w:w="4621" w:type="dxa"/>
          <w:shd w:val="clear" w:color="auto" w:fill="auto"/>
        </w:tcPr>
        <w:p w14:paraId="1D45BFDC" w14:textId="77777777" w:rsidR="009D0DEC" w:rsidRPr="009D0DEC" w:rsidRDefault="009D0DEC" w:rsidP="009D0DEC">
          <w:pPr>
            <w:pStyle w:val="Footer"/>
            <w:rPr>
              <w:sz w:val="16"/>
              <w:szCs w:val="16"/>
            </w:rPr>
          </w:pPr>
          <w:r w:rsidRPr="009D0DEC">
            <w:rPr>
              <w:sz w:val="16"/>
              <w:szCs w:val="16"/>
            </w:rPr>
            <w:t>ProgramCurrencyTable(WW)(ENG)(May2014)</w:t>
          </w:r>
        </w:p>
      </w:tc>
      <w:tc>
        <w:tcPr>
          <w:tcW w:w="4622" w:type="dxa"/>
          <w:shd w:val="clear" w:color="auto" w:fill="auto"/>
        </w:tcPr>
        <w:p w14:paraId="17DE2B06" w14:textId="77777777" w:rsidR="009D0DEC" w:rsidRPr="009D0DEC" w:rsidRDefault="009D0DEC" w:rsidP="009D0DEC">
          <w:pPr>
            <w:jc w:val="right"/>
            <w:rPr>
              <w:sz w:val="16"/>
              <w:szCs w:val="16"/>
            </w:rPr>
          </w:pPr>
          <w:r w:rsidRPr="009D0DEC">
            <w:rPr>
              <w:sz w:val="16"/>
              <w:szCs w:val="16"/>
            </w:rPr>
            <w:t xml:space="preserve">Page </w:t>
          </w:r>
          <w:r w:rsidRPr="009D0DEC">
            <w:rPr>
              <w:sz w:val="16"/>
              <w:szCs w:val="16"/>
            </w:rPr>
            <w:fldChar w:fldCharType="begin"/>
          </w:r>
          <w:r w:rsidRPr="009D0DEC">
            <w:rPr>
              <w:sz w:val="16"/>
              <w:szCs w:val="16"/>
            </w:rPr>
            <w:instrText xml:space="preserve"> PAGE  \* MERGEFORMAT </w:instrText>
          </w:r>
          <w:r w:rsidRPr="009D0DEC">
            <w:rPr>
              <w:sz w:val="16"/>
              <w:szCs w:val="16"/>
            </w:rPr>
            <w:fldChar w:fldCharType="separate"/>
          </w:r>
          <w:r w:rsidR="00636794">
            <w:rPr>
              <w:noProof/>
              <w:sz w:val="16"/>
              <w:szCs w:val="16"/>
            </w:rPr>
            <w:t>1</w:t>
          </w:r>
          <w:r w:rsidRPr="009D0DEC">
            <w:rPr>
              <w:sz w:val="16"/>
              <w:szCs w:val="16"/>
            </w:rPr>
            <w:fldChar w:fldCharType="end"/>
          </w:r>
          <w:r w:rsidRPr="009D0DEC">
            <w:rPr>
              <w:sz w:val="16"/>
              <w:szCs w:val="16"/>
            </w:rPr>
            <w:t xml:space="preserve"> of </w:t>
          </w:r>
          <w:r w:rsidRPr="009D0DEC">
            <w:rPr>
              <w:sz w:val="16"/>
              <w:szCs w:val="16"/>
            </w:rPr>
            <w:fldChar w:fldCharType="begin"/>
          </w:r>
          <w:r w:rsidRPr="009D0DEC">
            <w:rPr>
              <w:sz w:val="16"/>
              <w:szCs w:val="16"/>
            </w:rPr>
            <w:instrText xml:space="preserve"> NUMPAGES  \* MERGEFORMAT </w:instrText>
          </w:r>
          <w:r w:rsidRPr="009D0DEC">
            <w:rPr>
              <w:sz w:val="16"/>
              <w:szCs w:val="16"/>
            </w:rPr>
            <w:fldChar w:fldCharType="separate"/>
          </w:r>
          <w:r w:rsidR="00636794">
            <w:rPr>
              <w:noProof/>
              <w:sz w:val="16"/>
              <w:szCs w:val="16"/>
            </w:rPr>
            <w:t>2</w:t>
          </w:r>
          <w:r w:rsidRPr="009D0DEC">
            <w:rPr>
              <w:sz w:val="16"/>
              <w:szCs w:val="16"/>
            </w:rPr>
            <w:fldChar w:fldCharType="end"/>
          </w:r>
        </w:p>
        <w:p w14:paraId="41253F53" w14:textId="77777777" w:rsidR="009D0DEC" w:rsidRPr="009D0DEC" w:rsidRDefault="009D0DEC" w:rsidP="009D0DEC">
          <w:pPr>
            <w:jc w:val="right"/>
            <w:rPr>
              <w:sz w:val="16"/>
              <w:szCs w:val="16"/>
            </w:rPr>
          </w:pPr>
        </w:p>
      </w:tc>
    </w:tr>
  </w:tbl>
  <w:p w14:paraId="5AB4E10C" w14:textId="77777777" w:rsidR="009D0DEC" w:rsidRPr="009D0DEC" w:rsidRDefault="009D0DEC" w:rsidP="009D0DEC">
    <w:pPr>
      <w:pStyle w:val="Footer"/>
      <w:rPr>
        <w:sz w:val="16"/>
      </w:rPr>
    </w:pPr>
  </w:p>
  <w:p w14:paraId="74408633" w14:textId="77777777" w:rsidR="00F47A3B" w:rsidRPr="009D0DEC" w:rsidRDefault="00F47A3B" w:rsidP="009D0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5C306" w14:textId="77777777" w:rsidR="00276746" w:rsidRDefault="0027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0862B" w14:textId="77777777" w:rsidR="001A2430" w:rsidRDefault="001A2430" w:rsidP="00F47A3B">
      <w:pPr>
        <w:spacing w:before="0"/>
      </w:pPr>
      <w:r>
        <w:separator/>
      </w:r>
    </w:p>
  </w:footnote>
  <w:footnote w:type="continuationSeparator" w:id="0">
    <w:p w14:paraId="7440862C" w14:textId="77777777" w:rsidR="001A2430" w:rsidRDefault="001A2430" w:rsidP="00F47A3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5BF0A" w14:textId="49A49A27" w:rsidR="00276746" w:rsidRDefault="00636794">
    <w:pPr>
      <w:pStyle w:val="Header"/>
    </w:pPr>
    <w:r>
      <w:rPr>
        <w:noProof/>
        <w:lang w:eastAsia="en-US"/>
      </w:rPr>
      <w:pict w14:anchorId="4ABAA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61469" o:spid="_x0000_s4098"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0862F" w14:textId="7504B477" w:rsidR="00F47A3B" w:rsidRDefault="00636794" w:rsidP="00502F9F">
    <w:pPr>
      <w:pStyle w:val="Header"/>
      <w:jc w:val="right"/>
    </w:pPr>
    <w:r>
      <w:rPr>
        <w:noProof/>
        <w:lang w:eastAsia="en-US"/>
      </w:rPr>
      <w:pict w14:anchorId="508C2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61470" o:spid="_x0000_s4099"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r w:rsidR="002E7E95">
      <w:rPr>
        <w:noProof/>
        <w:lang w:eastAsia="en-US"/>
      </w:rPr>
      <w:drawing>
        <wp:anchor distT="0" distB="0" distL="114300" distR="114300" simplePos="0" relativeHeight="251664384" behindDoc="0" locked="0" layoutInCell="1" allowOverlap="1" wp14:anchorId="74408634" wp14:editId="74408635">
          <wp:simplePos x="0" y="0"/>
          <wp:positionH relativeFrom="margin">
            <wp:align>center</wp:align>
          </wp:positionH>
          <wp:positionV relativeFrom="margin">
            <wp:align>center</wp:align>
          </wp:positionV>
          <wp:extent cx="5667375" cy="3200400"/>
          <wp:effectExtent l="0" t="0" r="0"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sidR="002E7E95">
      <w:rPr>
        <w:noProof/>
        <w:lang w:eastAsia="en-US"/>
      </w:rPr>
      <w:drawing>
        <wp:anchor distT="0" distB="0" distL="114300" distR="114300" simplePos="0" relativeHeight="251657216" behindDoc="0" locked="0" layoutInCell="1" allowOverlap="1" wp14:anchorId="74408636" wp14:editId="74408637">
          <wp:simplePos x="0" y="0"/>
          <wp:positionH relativeFrom="margin">
            <wp:align>center</wp:align>
          </wp:positionH>
          <wp:positionV relativeFrom="margin">
            <wp:align>center</wp:align>
          </wp:positionV>
          <wp:extent cx="5667375" cy="3200400"/>
          <wp:effectExtent l="0" t="0" r="0" b="0"/>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sidR="0041614F">
      <w:rPr>
        <w:noProof/>
        <w:lang w:eastAsia="en-US"/>
      </w:rPr>
      <w:drawing>
        <wp:inline distT="0" distB="0" distL="0" distR="0" wp14:anchorId="74408638" wp14:editId="74408639">
          <wp:extent cx="5732145" cy="565785"/>
          <wp:effectExtent l="0" t="0" r="0" b="0"/>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186DD" w14:textId="51D789C1" w:rsidR="00276746" w:rsidRDefault="00636794">
    <w:pPr>
      <w:pStyle w:val="Header"/>
    </w:pPr>
    <w:r>
      <w:rPr>
        <w:noProof/>
        <w:lang w:eastAsia="en-US"/>
      </w:rPr>
      <w:pict w14:anchorId="54CCA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61468" o:spid="_x0000_s4097"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3B"/>
    <w:rsid w:val="000F3C88"/>
    <w:rsid w:val="00127935"/>
    <w:rsid w:val="00173A65"/>
    <w:rsid w:val="001A2430"/>
    <w:rsid w:val="00230A15"/>
    <w:rsid w:val="00236B5D"/>
    <w:rsid w:val="00265BCD"/>
    <w:rsid w:val="00276746"/>
    <w:rsid w:val="00295738"/>
    <w:rsid w:val="002E7E95"/>
    <w:rsid w:val="00353BDB"/>
    <w:rsid w:val="00367ACC"/>
    <w:rsid w:val="003A347B"/>
    <w:rsid w:val="003C5353"/>
    <w:rsid w:val="003D4F3C"/>
    <w:rsid w:val="0041614F"/>
    <w:rsid w:val="00424178"/>
    <w:rsid w:val="00443661"/>
    <w:rsid w:val="00502F9F"/>
    <w:rsid w:val="00566380"/>
    <w:rsid w:val="0057356E"/>
    <w:rsid w:val="00575132"/>
    <w:rsid w:val="005B6BDE"/>
    <w:rsid w:val="00601731"/>
    <w:rsid w:val="006024A3"/>
    <w:rsid w:val="00620BAB"/>
    <w:rsid w:val="00636794"/>
    <w:rsid w:val="00640BBF"/>
    <w:rsid w:val="00696909"/>
    <w:rsid w:val="00696913"/>
    <w:rsid w:val="0074795E"/>
    <w:rsid w:val="00780C11"/>
    <w:rsid w:val="00782E5A"/>
    <w:rsid w:val="007C4EF8"/>
    <w:rsid w:val="00840479"/>
    <w:rsid w:val="00862FE3"/>
    <w:rsid w:val="008757D1"/>
    <w:rsid w:val="008A5BE0"/>
    <w:rsid w:val="00940CC9"/>
    <w:rsid w:val="009921AA"/>
    <w:rsid w:val="009D0DEC"/>
    <w:rsid w:val="00A76CC3"/>
    <w:rsid w:val="00B17A66"/>
    <w:rsid w:val="00B40DDE"/>
    <w:rsid w:val="00B8430A"/>
    <w:rsid w:val="00BA48B1"/>
    <w:rsid w:val="00C175E3"/>
    <w:rsid w:val="00C926B9"/>
    <w:rsid w:val="00CA2405"/>
    <w:rsid w:val="00CC7492"/>
    <w:rsid w:val="00CE7C35"/>
    <w:rsid w:val="00D22001"/>
    <w:rsid w:val="00D241EC"/>
    <w:rsid w:val="00D31D4E"/>
    <w:rsid w:val="00D55BF9"/>
    <w:rsid w:val="00DE38F4"/>
    <w:rsid w:val="00E8472D"/>
    <w:rsid w:val="00F15936"/>
    <w:rsid w:val="00F46710"/>
    <w:rsid w:val="00F47A3B"/>
    <w:rsid w:val="00F52B50"/>
    <w:rsid w:val="00FD4C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44085DE"/>
  <w15:docId w15:val="{43AE8FB6-49CA-4681-BCA4-24551281697C}"/>
  <w:documentProtection w:edit="forms" w:enforcement="true" w:cryptProviderType="rsaFull" w:cryptAlgorithmClass="hash" w:cryptAlgorithmType="typeAny" w:cryptAlgorithmSid="4" w:cryptSpinCount="50000" w:hash="kDSOluhvH1060vbRXb+3jf5RSbI=" w:salt="9hdXB06mrsC08odAHYIiI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color w:val="000000" w:themeColor="text1"/>
        <w:lang w:val="en-US" w:eastAsia="zh-CN"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5E3"/>
    <w:rPr>
      <w:color w:val="0000FF" w:themeColor="hyperlink"/>
      <w:u w:val="single" w:color="0000FF"/>
    </w:rPr>
  </w:style>
  <w:style w:type="paragraph" w:styleId="Header">
    <w:name w:val="header"/>
    <w:basedOn w:val="Normal"/>
    <w:link w:val="HeaderChar"/>
    <w:uiPriority w:val="99"/>
    <w:unhideWhenUsed/>
    <w:rsid w:val="00F47A3B"/>
    <w:pPr>
      <w:tabs>
        <w:tab w:val="center" w:pos="4680"/>
        <w:tab w:val="right" w:pos="9360"/>
      </w:tabs>
      <w:spacing w:before="0"/>
    </w:pPr>
  </w:style>
  <w:style w:type="character" w:customStyle="1" w:styleId="HeaderChar">
    <w:name w:val="Header Char"/>
    <w:basedOn w:val="DefaultParagraphFont"/>
    <w:link w:val="Header"/>
    <w:uiPriority w:val="99"/>
    <w:rsid w:val="00F47A3B"/>
  </w:style>
  <w:style w:type="paragraph" w:styleId="Footer">
    <w:name w:val="footer"/>
    <w:basedOn w:val="Normal"/>
    <w:link w:val="FooterChar"/>
    <w:uiPriority w:val="99"/>
    <w:unhideWhenUsed/>
    <w:rsid w:val="00F47A3B"/>
    <w:pPr>
      <w:tabs>
        <w:tab w:val="center" w:pos="4680"/>
        <w:tab w:val="right" w:pos="9360"/>
      </w:tabs>
      <w:spacing w:before="0"/>
    </w:pPr>
  </w:style>
  <w:style w:type="character" w:customStyle="1" w:styleId="FooterChar">
    <w:name w:val="Footer Char"/>
    <w:basedOn w:val="DefaultParagraphFont"/>
    <w:link w:val="Footer"/>
    <w:uiPriority w:val="99"/>
    <w:rsid w:val="00F47A3B"/>
  </w:style>
  <w:style w:type="table" w:styleId="TableGrid">
    <w:name w:val="Table Grid"/>
    <w:basedOn w:val="TableNormal"/>
    <w:uiPriority w:val="59"/>
    <w:rsid w:val="00F47A3B"/>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D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4E"/>
    <w:rPr>
      <w:rFonts w:ascii="Tahoma" w:hAnsi="Tahoma" w:cs="Tahoma"/>
      <w:sz w:val="16"/>
      <w:szCs w:val="16"/>
    </w:rPr>
  </w:style>
  <w:style w:type="paragraph" w:styleId="Revision">
    <w:name w:val="Revision"/>
    <w:hidden/>
    <w:uiPriority w:val="99"/>
    <w:semiHidden/>
    <w:rsid w:val="00D241EC"/>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E319B-78B1-43A6-9961-E31190AA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226D4-FEB6-46DF-92A2-7AB18537DF1C}">
  <ds:schemaRefs>
    <ds:schemaRef ds:uri="http://schemas.microsoft.com/sharepoint/v3/contenttype/forms"/>
  </ds:schemaRefs>
</ds:datastoreItem>
</file>

<file path=customXml/itemProps3.xml><?xml version="1.0" encoding="utf-8"?>
<ds:datastoreItem xmlns:ds="http://schemas.openxmlformats.org/officeDocument/2006/customXml" ds:itemID="{60A5689A-2557-4736-8F88-0D8244805D4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4</cp:revision>
  <cp:lastPrinted>2014-04-03T18:17:00Z</cp:lastPrinted>
  <dcterms:created xsi:type="dcterms:W3CDTF">2014-04-30T17:13:00Z</dcterms:created>
  <dcterms:modified xsi:type="dcterms:W3CDTF">2014-06-19T22:05:00Z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6e3a9ba9-433d-4911-bbca-8733d4bdded3</vt:lpwstr>
  </property>
  <property fmtid="{D5CDD505-2E9C-101B-9397-08002B2CF9AE}" pid="3" name="ContentTypeId">
    <vt:lpwstr>0x010100BD4606ED501493498C08193A2407831D</vt:lpwstr>
  </property>
</Properties>
</file>