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4.xml" ContentType="application/vnd.openxmlformats-officedocument.wordprocessingml.footer+xml"/>
  <Override PartName="/word/footer45.xml" ContentType="application/vnd.openxmlformats-officedocument.wordprocessingml.footer+xml"/>
  <Override PartName="/word/footer4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34721D10" w:rsidR="00016F75" w:rsidRPr="00F356CE" w:rsidRDefault="000D7763"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9D6D76" w:rsidRPr="009D6D76">
        <w:rPr>
          <w:rFonts w:asciiTheme="majorHAnsi" w:hAnsiTheme="majorHAnsi" w:cstheme="majorHAnsi"/>
          <w:color w:val="FFFFFF" w:themeColor="background1"/>
          <w:sz w:val="72"/>
          <w:szCs w:val="72"/>
        </w:rPr>
        <w:t>марта</w:t>
      </w:r>
      <w:r>
        <w:rPr>
          <w:rFonts w:asciiTheme="majorHAnsi" w:hAnsiTheme="majorHAnsi"/>
          <w:color w:val="FFFFFF" w:themeColor="background1"/>
          <w:sz w:val="72"/>
          <w:szCs w:val="72"/>
        </w:rPr>
        <w:t xml:space="preserve"> </w:t>
      </w:r>
      <w:r w:rsidR="00016F75" w:rsidRPr="00F356CE">
        <w:rPr>
          <w:rFonts w:asciiTheme="majorHAnsi" w:hAnsiTheme="majorHAnsi"/>
          <w:color w:val="FFFFFF" w:themeColor="background1"/>
          <w:sz w:val="72"/>
          <w:szCs w:val="72"/>
        </w:rPr>
        <w:t>20</w:t>
      </w:r>
      <w:r w:rsidR="003A06C3">
        <w:rPr>
          <w:rFonts w:asciiTheme="majorHAnsi" w:hAnsiTheme="majorHAnsi"/>
          <w:color w:val="FFFFFF" w:themeColor="background1"/>
          <w:sz w:val="72"/>
          <w:szCs w:val="72"/>
          <w:lang w:val="en-US"/>
        </w:rPr>
        <w:t>20</w:t>
      </w:r>
      <w:r w:rsidR="00016F75" w:rsidRPr="00F356CE">
        <w:rPr>
          <w:rFonts w:asciiTheme="majorHAnsi" w:hAnsiTheme="majorHAnsi"/>
          <w:color w:val="FFFFFF" w:themeColor="background1"/>
          <w:sz w:val="72"/>
          <w:szCs w:val="72"/>
        </w:rPr>
        <w:t xml:space="preserve">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33428911"/>
      <w:r>
        <w:lastRenderedPageBreak/>
        <w:t>Оглавление</w:t>
      </w:r>
      <w:bookmarkEnd w:id="2"/>
      <w:bookmarkEnd w:id="3"/>
    </w:p>
    <w:p w14:paraId="0941C1E0" w14:textId="5FCD5B6A" w:rsidR="009D6D76"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33428911" w:history="1">
        <w:r w:rsidR="009D6D76" w:rsidRPr="00615184">
          <w:rPr>
            <w:rStyle w:val="Hyperlink"/>
            <w:noProof/>
          </w:rPr>
          <w:t>Оглавление</w:t>
        </w:r>
        <w:r w:rsidR="009D6D76">
          <w:rPr>
            <w:noProof/>
            <w:webHidden/>
          </w:rPr>
          <w:tab/>
        </w:r>
        <w:r w:rsidR="009D6D76">
          <w:rPr>
            <w:noProof/>
            <w:webHidden/>
          </w:rPr>
          <w:fldChar w:fldCharType="begin"/>
        </w:r>
        <w:r w:rsidR="009D6D76">
          <w:rPr>
            <w:noProof/>
            <w:webHidden/>
          </w:rPr>
          <w:instrText xml:space="preserve"> PAGEREF _Toc33428911 \h </w:instrText>
        </w:r>
        <w:r w:rsidR="009D6D76">
          <w:rPr>
            <w:noProof/>
            <w:webHidden/>
          </w:rPr>
        </w:r>
        <w:r w:rsidR="009D6D76">
          <w:rPr>
            <w:noProof/>
            <w:webHidden/>
          </w:rPr>
          <w:fldChar w:fldCharType="separate"/>
        </w:r>
        <w:r w:rsidR="009D6D76">
          <w:rPr>
            <w:noProof/>
            <w:webHidden/>
          </w:rPr>
          <w:t>2</w:t>
        </w:r>
        <w:r w:rsidR="009D6D76">
          <w:rPr>
            <w:noProof/>
            <w:webHidden/>
          </w:rPr>
          <w:fldChar w:fldCharType="end"/>
        </w:r>
      </w:hyperlink>
    </w:p>
    <w:p w14:paraId="3AB770D6" w14:textId="76C5FB40" w:rsidR="009D6D76" w:rsidRDefault="00A02845">
      <w:pPr>
        <w:pStyle w:val="TOC1"/>
        <w:rPr>
          <w:rFonts w:eastAsiaTheme="minorEastAsia"/>
          <w:b w:val="0"/>
          <w:caps w:val="0"/>
          <w:noProof/>
          <w:sz w:val="22"/>
          <w:lang w:val="en-US" w:eastAsia="en-US" w:bidi="ar-SA"/>
        </w:rPr>
      </w:pPr>
      <w:hyperlink w:anchor="_Toc33428912" w:history="1">
        <w:r w:rsidR="009D6D76" w:rsidRPr="00615184">
          <w:rPr>
            <w:rStyle w:val="Hyperlink"/>
            <w:noProof/>
          </w:rPr>
          <w:t>Введение</w:t>
        </w:r>
        <w:r w:rsidR="009D6D76">
          <w:rPr>
            <w:noProof/>
            <w:webHidden/>
          </w:rPr>
          <w:tab/>
        </w:r>
        <w:r w:rsidR="009D6D76">
          <w:rPr>
            <w:noProof/>
            <w:webHidden/>
          </w:rPr>
          <w:fldChar w:fldCharType="begin"/>
        </w:r>
        <w:r w:rsidR="009D6D76">
          <w:rPr>
            <w:noProof/>
            <w:webHidden/>
          </w:rPr>
          <w:instrText xml:space="preserve"> PAGEREF _Toc33428912 \h </w:instrText>
        </w:r>
        <w:r w:rsidR="009D6D76">
          <w:rPr>
            <w:noProof/>
            <w:webHidden/>
          </w:rPr>
        </w:r>
        <w:r w:rsidR="009D6D76">
          <w:rPr>
            <w:noProof/>
            <w:webHidden/>
          </w:rPr>
          <w:fldChar w:fldCharType="separate"/>
        </w:r>
        <w:r w:rsidR="009D6D76">
          <w:rPr>
            <w:noProof/>
            <w:webHidden/>
          </w:rPr>
          <w:t>3</w:t>
        </w:r>
        <w:r w:rsidR="009D6D76">
          <w:rPr>
            <w:noProof/>
            <w:webHidden/>
          </w:rPr>
          <w:fldChar w:fldCharType="end"/>
        </w:r>
      </w:hyperlink>
    </w:p>
    <w:p w14:paraId="2A70A001" w14:textId="54901B01" w:rsidR="009D6D76" w:rsidRDefault="00A02845">
      <w:pPr>
        <w:pStyle w:val="TOC3"/>
        <w:tabs>
          <w:tab w:val="right" w:leader="dot" w:pos="5030"/>
        </w:tabs>
        <w:rPr>
          <w:rFonts w:eastAsiaTheme="minorEastAsia"/>
          <w:smallCaps w:val="0"/>
          <w:noProof/>
          <w:sz w:val="22"/>
          <w:lang w:val="en-US" w:eastAsia="en-US" w:bidi="ar-SA"/>
        </w:rPr>
      </w:pPr>
      <w:hyperlink w:anchor="_Toc33428913" w:history="1">
        <w:r w:rsidR="009D6D76" w:rsidRPr="00615184">
          <w:rPr>
            <w:rStyle w:val="Hyperlink"/>
            <w:noProof/>
          </w:rPr>
          <w:t>Сведения о данном документе</w:t>
        </w:r>
        <w:r w:rsidR="009D6D76">
          <w:rPr>
            <w:noProof/>
            <w:webHidden/>
          </w:rPr>
          <w:tab/>
        </w:r>
        <w:r w:rsidR="009D6D76">
          <w:rPr>
            <w:noProof/>
            <w:webHidden/>
          </w:rPr>
          <w:fldChar w:fldCharType="begin"/>
        </w:r>
        <w:r w:rsidR="009D6D76">
          <w:rPr>
            <w:noProof/>
            <w:webHidden/>
          </w:rPr>
          <w:instrText xml:space="preserve"> PAGEREF _Toc33428913 \h </w:instrText>
        </w:r>
        <w:r w:rsidR="009D6D76">
          <w:rPr>
            <w:noProof/>
            <w:webHidden/>
          </w:rPr>
        </w:r>
        <w:r w:rsidR="009D6D76">
          <w:rPr>
            <w:noProof/>
            <w:webHidden/>
          </w:rPr>
          <w:fldChar w:fldCharType="separate"/>
        </w:r>
        <w:r w:rsidR="009D6D76">
          <w:rPr>
            <w:noProof/>
            <w:webHidden/>
          </w:rPr>
          <w:t>3</w:t>
        </w:r>
        <w:r w:rsidR="009D6D76">
          <w:rPr>
            <w:noProof/>
            <w:webHidden/>
          </w:rPr>
          <w:fldChar w:fldCharType="end"/>
        </w:r>
      </w:hyperlink>
    </w:p>
    <w:p w14:paraId="3DB70D2C" w14:textId="30EF036D" w:rsidR="009D6D76" w:rsidRDefault="00A02845">
      <w:pPr>
        <w:pStyle w:val="TOC3"/>
        <w:tabs>
          <w:tab w:val="right" w:leader="dot" w:pos="5030"/>
        </w:tabs>
        <w:rPr>
          <w:rFonts w:eastAsiaTheme="minorEastAsia"/>
          <w:smallCaps w:val="0"/>
          <w:noProof/>
          <w:sz w:val="22"/>
          <w:lang w:val="en-US" w:eastAsia="en-US" w:bidi="ar-SA"/>
        </w:rPr>
      </w:pPr>
      <w:hyperlink w:anchor="_Toc33428914" w:history="1">
        <w:r w:rsidR="009D6D76" w:rsidRPr="00615184">
          <w:rPr>
            <w:rStyle w:val="Hyperlink"/>
            <w:noProof/>
          </w:rPr>
          <w:t>Содержимое данного документа</w:t>
        </w:r>
        <w:r w:rsidR="009D6D76">
          <w:rPr>
            <w:noProof/>
            <w:webHidden/>
          </w:rPr>
          <w:tab/>
        </w:r>
        <w:r w:rsidR="009D6D76">
          <w:rPr>
            <w:noProof/>
            <w:webHidden/>
          </w:rPr>
          <w:fldChar w:fldCharType="begin"/>
        </w:r>
        <w:r w:rsidR="009D6D76">
          <w:rPr>
            <w:noProof/>
            <w:webHidden/>
          </w:rPr>
          <w:instrText xml:space="preserve"> PAGEREF _Toc33428914 \h </w:instrText>
        </w:r>
        <w:r w:rsidR="009D6D76">
          <w:rPr>
            <w:noProof/>
            <w:webHidden/>
          </w:rPr>
        </w:r>
        <w:r w:rsidR="009D6D76">
          <w:rPr>
            <w:noProof/>
            <w:webHidden/>
          </w:rPr>
          <w:fldChar w:fldCharType="separate"/>
        </w:r>
        <w:r w:rsidR="009D6D76">
          <w:rPr>
            <w:noProof/>
            <w:webHidden/>
          </w:rPr>
          <w:t>3</w:t>
        </w:r>
        <w:r w:rsidR="009D6D76">
          <w:rPr>
            <w:noProof/>
            <w:webHidden/>
          </w:rPr>
          <w:fldChar w:fldCharType="end"/>
        </w:r>
      </w:hyperlink>
    </w:p>
    <w:p w14:paraId="32811D6A" w14:textId="6CB5521F" w:rsidR="009D6D76" w:rsidRDefault="00A02845">
      <w:pPr>
        <w:pStyle w:val="TOC3"/>
        <w:tabs>
          <w:tab w:val="right" w:leader="dot" w:pos="5030"/>
        </w:tabs>
        <w:rPr>
          <w:rFonts w:eastAsiaTheme="minorEastAsia"/>
          <w:smallCaps w:val="0"/>
          <w:noProof/>
          <w:sz w:val="22"/>
          <w:lang w:val="en-US" w:eastAsia="en-US" w:bidi="ar-SA"/>
        </w:rPr>
      </w:pPr>
      <w:hyperlink w:anchor="_Toc33428915" w:history="1">
        <w:r w:rsidR="009D6D76" w:rsidRPr="00615184">
          <w:rPr>
            <w:rStyle w:val="Hyperlink"/>
            <w:noProof/>
          </w:rPr>
          <w:t>Запись продукта</w:t>
        </w:r>
        <w:r w:rsidR="009D6D76">
          <w:rPr>
            <w:noProof/>
            <w:webHidden/>
          </w:rPr>
          <w:tab/>
        </w:r>
        <w:r w:rsidR="009D6D76">
          <w:rPr>
            <w:noProof/>
            <w:webHidden/>
          </w:rPr>
          <w:fldChar w:fldCharType="begin"/>
        </w:r>
        <w:r w:rsidR="009D6D76">
          <w:rPr>
            <w:noProof/>
            <w:webHidden/>
          </w:rPr>
          <w:instrText xml:space="preserve"> PAGEREF _Toc33428915 \h </w:instrText>
        </w:r>
        <w:r w:rsidR="009D6D76">
          <w:rPr>
            <w:noProof/>
            <w:webHidden/>
          </w:rPr>
        </w:r>
        <w:r w:rsidR="009D6D76">
          <w:rPr>
            <w:noProof/>
            <w:webHidden/>
          </w:rPr>
          <w:fldChar w:fldCharType="separate"/>
        </w:r>
        <w:r w:rsidR="009D6D76">
          <w:rPr>
            <w:noProof/>
            <w:webHidden/>
          </w:rPr>
          <w:t>3</w:t>
        </w:r>
        <w:r w:rsidR="009D6D76">
          <w:rPr>
            <w:noProof/>
            <w:webHidden/>
          </w:rPr>
          <w:fldChar w:fldCharType="end"/>
        </w:r>
      </w:hyperlink>
    </w:p>
    <w:p w14:paraId="1E52297A" w14:textId="440FF0B9" w:rsidR="009D6D76" w:rsidRDefault="00A02845">
      <w:pPr>
        <w:pStyle w:val="TOC3"/>
        <w:tabs>
          <w:tab w:val="right" w:leader="dot" w:pos="5030"/>
        </w:tabs>
        <w:rPr>
          <w:rFonts w:eastAsiaTheme="minorEastAsia"/>
          <w:smallCaps w:val="0"/>
          <w:noProof/>
          <w:sz w:val="22"/>
          <w:lang w:val="en-US" w:eastAsia="en-US" w:bidi="ar-SA"/>
        </w:rPr>
      </w:pPr>
      <w:hyperlink w:anchor="_Toc33428916" w:history="1">
        <w:r w:rsidR="009D6D76" w:rsidRPr="00615184">
          <w:rPr>
            <w:rStyle w:val="Hyperlink"/>
            <w:noProof/>
          </w:rPr>
          <w:t>Пояснения и сводка изменений в данном Документе</w:t>
        </w:r>
        <w:r w:rsidR="009D6D76">
          <w:rPr>
            <w:noProof/>
            <w:webHidden/>
          </w:rPr>
          <w:tab/>
        </w:r>
        <w:r w:rsidR="009D6D76">
          <w:rPr>
            <w:noProof/>
            <w:webHidden/>
          </w:rPr>
          <w:fldChar w:fldCharType="begin"/>
        </w:r>
        <w:r w:rsidR="009D6D76">
          <w:rPr>
            <w:noProof/>
            <w:webHidden/>
          </w:rPr>
          <w:instrText xml:space="preserve"> PAGEREF _Toc33428916 \h </w:instrText>
        </w:r>
        <w:r w:rsidR="009D6D76">
          <w:rPr>
            <w:noProof/>
            <w:webHidden/>
          </w:rPr>
        </w:r>
        <w:r w:rsidR="009D6D76">
          <w:rPr>
            <w:noProof/>
            <w:webHidden/>
          </w:rPr>
          <w:fldChar w:fldCharType="separate"/>
        </w:r>
        <w:r w:rsidR="009D6D76">
          <w:rPr>
            <w:noProof/>
            <w:webHidden/>
          </w:rPr>
          <w:t>3</w:t>
        </w:r>
        <w:r w:rsidR="009D6D76">
          <w:rPr>
            <w:noProof/>
            <w:webHidden/>
          </w:rPr>
          <w:fldChar w:fldCharType="end"/>
        </w:r>
      </w:hyperlink>
    </w:p>
    <w:p w14:paraId="510DE91D" w14:textId="1B9457C4" w:rsidR="009D6D76" w:rsidRDefault="00A02845">
      <w:pPr>
        <w:pStyle w:val="TOC1"/>
        <w:rPr>
          <w:rFonts w:eastAsiaTheme="minorEastAsia"/>
          <w:b w:val="0"/>
          <w:caps w:val="0"/>
          <w:noProof/>
          <w:sz w:val="22"/>
          <w:lang w:val="en-US" w:eastAsia="en-US" w:bidi="ar-SA"/>
        </w:rPr>
      </w:pPr>
      <w:hyperlink w:anchor="_Toc33428917" w:history="1">
        <w:r w:rsidR="009D6D76" w:rsidRPr="00615184">
          <w:rPr>
            <w:rStyle w:val="Hyperlink"/>
            <w:noProof/>
          </w:rPr>
          <w:t>Условия лицензии</w:t>
        </w:r>
        <w:r w:rsidR="009D6D76">
          <w:rPr>
            <w:noProof/>
            <w:webHidden/>
          </w:rPr>
          <w:tab/>
        </w:r>
        <w:r w:rsidR="009D6D76">
          <w:rPr>
            <w:noProof/>
            <w:webHidden/>
          </w:rPr>
          <w:fldChar w:fldCharType="begin"/>
        </w:r>
        <w:r w:rsidR="009D6D76">
          <w:rPr>
            <w:noProof/>
            <w:webHidden/>
          </w:rPr>
          <w:instrText xml:space="preserve"> PAGEREF _Toc33428917 \h </w:instrText>
        </w:r>
        <w:r w:rsidR="009D6D76">
          <w:rPr>
            <w:noProof/>
            <w:webHidden/>
          </w:rPr>
        </w:r>
        <w:r w:rsidR="009D6D76">
          <w:rPr>
            <w:noProof/>
            <w:webHidden/>
          </w:rPr>
          <w:fldChar w:fldCharType="separate"/>
        </w:r>
        <w:r w:rsidR="009D6D76">
          <w:rPr>
            <w:noProof/>
            <w:webHidden/>
          </w:rPr>
          <w:t>4</w:t>
        </w:r>
        <w:r w:rsidR="009D6D76">
          <w:rPr>
            <w:noProof/>
            <w:webHidden/>
          </w:rPr>
          <w:fldChar w:fldCharType="end"/>
        </w:r>
      </w:hyperlink>
    </w:p>
    <w:p w14:paraId="1DB4D56E" w14:textId="7FD25D8C" w:rsidR="009D6D76" w:rsidRDefault="00A02845">
      <w:pPr>
        <w:pStyle w:val="TOC2"/>
        <w:tabs>
          <w:tab w:val="right" w:leader="dot" w:pos="5030"/>
        </w:tabs>
        <w:rPr>
          <w:rFonts w:eastAsiaTheme="minorEastAsia"/>
          <w:b w:val="0"/>
          <w:smallCaps w:val="0"/>
          <w:noProof/>
          <w:sz w:val="22"/>
          <w:lang w:val="en-US" w:eastAsia="en-US" w:bidi="ar-SA"/>
        </w:rPr>
      </w:pPr>
      <w:hyperlink w:anchor="_Toc33428918" w:history="1">
        <w:r w:rsidR="009D6D76" w:rsidRPr="00615184">
          <w:rPr>
            <w:rStyle w:val="Hyperlink"/>
            <w:noProof/>
          </w:rPr>
          <w:t>Универсальные условия лицензирования</w:t>
        </w:r>
        <w:r w:rsidR="009D6D76">
          <w:rPr>
            <w:noProof/>
            <w:webHidden/>
          </w:rPr>
          <w:tab/>
        </w:r>
        <w:r w:rsidR="009D6D76">
          <w:rPr>
            <w:noProof/>
            <w:webHidden/>
          </w:rPr>
          <w:fldChar w:fldCharType="begin"/>
        </w:r>
        <w:r w:rsidR="009D6D76">
          <w:rPr>
            <w:noProof/>
            <w:webHidden/>
          </w:rPr>
          <w:instrText xml:space="preserve"> PAGEREF _Toc33428918 \h </w:instrText>
        </w:r>
        <w:r w:rsidR="009D6D76">
          <w:rPr>
            <w:noProof/>
            <w:webHidden/>
          </w:rPr>
        </w:r>
        <w:r w:rsidR="009D6D76">
          <w:rPr>
            <w:noProof/>
            <w:webHidden/>
          </w:rPr>
          <w:fldChar w:fldCharType="separate"/>
        </w:r>
        <w:r w:rsidR="009D6D76">
          <w:rPr>
            <w:noProof/>
            <w:webHidden/>
          </w:rPr>
          <w:t>4</w:t>
        </w:r>
        <w:r w:rsidR="009D6D76">
          <w:rPr>
            <w:noProof/>
            <w:webHidden/>
          </w:rPr>
          <w:fldChar w:fldCharType="end"/>
        </w:r>
      </w:hyperlink>
    </w:p>
    <w:p w14:paraId="3D6C92E9" w14:textId="4ECC594A" w:rsidR="009D6D76" w:rsidRDefault="00A02845">
      <w:pPr>
        <w:pStyle w:val="TOC2"/>
        <w:tabs>
          <w:tab w:val="right" w:leader="dot" w:pos="5030"/>
        </w:tabs>
        <w:rPr>
          <w:rFonts w:eastAsiaTheme="minorEastAsia"/>
          <w:b w:val="0"/>
          <w:smallCaps w:val="0"/>
          <w:noProof/>
          <w:sz w:val="22"/>
          <w:lang w:val="en-US" w:eastAsia="en-US" w:bidi="ar-SA"/>
        </w:rPr>
      </w:pPr>
      <w:hyperlink w:anchor="_Toc33428919" w:history="1">
        <w:r w:rsidR="009D6D76" w:rsidRPr="00615184">
          <w:rPr>
            <w:rStyle w:val="Hyperlink"/>
            <w:noProof/>
          </w:rPr>
          <w:t>Условия модели лицензирования</w:t>
        </w:r>
        <w:r w:rsidR="009D6D76">
          <w:rPr>
            <w:noProof/>
            <w:webHidden/>
          </w:rPr>
          <w:tab/>
        </w:r>
        <w:r w:rsidR="009D6D76">
          <w:rPr>
            <w:noProof/>
            <w:webHidden/>
          </w:rPr>
          <w:fldChar w:fldCharType="begin"/>
        </w:r>
        <w:r w:rsidR="009D6D76">
          <w:rPr>
            <w:noProof/>
            <w:webHidden/>
          </w:rPr>
          <w:instrText xml:space="preserve"> PAGEREF _Toc33428919 \h </w:instrText>
        </w:r>
        <w:r w:rsidR="009D6D76">
          <w:rPr>
            <w:noProof/>
            <w:webHidden/>
          </w:rPr>
        </w:r>
        <w:r w:rsidR="009D6D76">
          <w:rPr>
            <w:noProof/>
            <w:webHidden/>
          </w:rPr>
          <w:fldChar w:fldCharType="separate"/>
        </w:r>
        <w:r w:rsidR="009D6D76">
          <w:rPr>
            <w:noProof/>
            <w:webHidden/>
          </w:rPr>
          <w:t>8</w:t>
        </w:r>
        <w:r w:rsidR="009D6D76">
          <w:rPr>
            <w:noProof/>
            <w:webHidden/>
          </w:rPr>
          <w:fldChar w:fldCharType="end"/>
        </w:r>
      </w:hyperlink>
    </w:p>
    <w:p w14:paraId="094CC618" w14:textId="5C8CEB88" w:rsidR="009D6D76" w:rsidRDefault="00A02845">
      <w:pPr>
        <w:pStyle w:val="TOC4"/>
        <w:tabs>
          <w:tab w:val="right" w:leader="dot" w:pos="5030"/>
        </w:tabs>
        <w:rPr>
          <w:rFonts w:eastAsiaTheme="minorEastAsia"/>
          <w:smallCaps w:val="0"/>
          <w:noProof/>
          <w:sz w:val="22"/>
          <w:lang w:val="en-US" w:eastAsia="en-US" w:bidi="ar-SA"/>
        </w:rPr>
      </w:pPr>
      <w:hyperlink w:anchor="_Toc33428920" w:history="1">
        <w:r w:rsidR="009D6D76" w:rsidRPr="00615184">
          <w:rPr>
            <w:rStyle w:val="Hyperlink"/>
            <w:noProof/>
          </w:rPr>
          <w:t>«На ядро» (для приложений)</w:t>
        </w:r>
        <w:r w:rsidR="009D6D76">
          <w:rPr>
            <w:noProof/>
            <w:webHidden/>
          </w:rPr>
          <w:tab/>
        </w:r>
        <w:r w:rsidR="009D6D76">
          <w:rPr>
            <w:noProof/>
            <w:webHidden/>
          </w:rPr>
          <w:fldChar w:fldCharType="begin"/>
        </w:r>
        <w:r w:rsidR="009D6D76">
          <w:rPr>
            <w:noProof/>
            <w:webHidden/>
          </w:rPr>
          <w:instrText xml:space="preserve"> PAGEREF _Toc33428920 \h </w:instrText>
        </w:r>
        <w:r w:rsidR="009D6D76">
          <w:rPr>
            <w:noProof/>
            <w:webHidden/>
          </w:rPr>
        </w:r>
        <w:r w:rsidR="009D6D76">
          <w:rPr>
            <w:noProof/>
            <w:webHidden/>
          </w:rPr>
          <w:fldChar w:fldCharType="separate"/>
        </w:r>
        <w:r w:rsidR="009D6D76">
          <w:rPr>
            <w:noProof/>
            <w:webHidden/>
          </w:rPr>
          <w:t>8</w:t>
        </w:r>
        <w:r w:rsidR="009D6D76">
          <w:rPr>
            <w:noProof/>
            <w:webHidden/>
          </w:rPr>
          <w:fldChar w:fldCharType="end"/>
        </w:r>
      </w:hyperlink>
    </w:p>
    <w:p w14:paraId="61584B34" w14:textId="5972F717" w:rsidR="009D6D76" w:rsidRDefault="00A02845">
      <w:pPr>
        <w:pStyle w:val="TOC4"/>
        <w:tabs>
          <w:tab w:val="right" w:leader="dot" w:pos="5030"/>
        </w:tabs>
        <w:rPr>
          <w:rFonts w:eastAsiaTheme="minorEastAsia"/>
          <w:smallCaps w:val="0"/>
          <w:noProof/>
          <w:sz w:val="22"/>
          <w:lang w:val="en-US" w:eastAsia="en-US" w:bidi="ar-SA"/>
        </w:rPr>
      </w:pPr>
      <w:hyperlink w:anchor="_Toc33428921" w:history="1">
        <w:r w:rsidR="009D6D76" w:rsidRPr="00615184">
          <w:rPr>
            <w:rStyle w:val="Hyperlink"/>
            <w:noProof/>
          </w:rPr>
          <w:t>«На ядро» (для систем управления)</w:t>
        </w:r>
        <w:r w:rsidR="009D6D76">
          <w:rPr>
            <w:noProof/>
            <w:webHidden/>
          </w:rPr>
          <w:tab/>
        </w:r>
        <w:r w:rsidR="009D6D76">
          <w:rPr>
            <w:noProof/>
            <w:webHidden/>
          </w:rPr>
          <w:fldChar w:fldCharType="begin"/>
        </w:r>
        <w:r w:rsidR="009D6D76">
          <w:rPr>
            <w:noProof/>
            <w:webHidden/>
          </w:rPr>
          <w:instrText xml:space="preserve"> PAGEREF _Toc33428921 \h </w:instrText>
        </w:r>
        <w:r w:rsidR="009D6D76">
          <w:rPr>
            <w:noProof/>
            <w:webHidden/>
          </w:rPr>
        </w:r>
        <w:r w:rsidR="009D6D76">
          <w:rPr>
            <w:noProof/>
            <w:webHidden/>
          </w:rPr>
          <w:fldChar w:fldCharType="separate"/>
        </w:r>
        <w:r w:rsidR="009D6D76">
          <w:rPr>
            <w:noProof/>
            <w:webHidden/>
          </w:rPr>
          <w:t>8</w:t>
        </w:r>
        <w:r w:rsidR="009D6D76">
          <w:rPr>
            <w:noProof/>
            <w:webHidden/>
          </w:rPr>
          <w:fldChar w:fldCharType="end"/>
        </w:r>
      </w:hyperlink>
    </w:p>
    <w:p w14:paraId="1349E47B" w14:textId="6A87FC7D" w:rsidR="009D6D76" w:rsidRDefault="00A02845">
      <w:pPr>
        <w:pStyle w:val="TOC4"/>
        <w:tabs>
          <w:tab w:val="right" w:leader="dot" w:pos="5030"/>
        </w:tabs>
        <w:rPr>
          <w:rFonts w:eastAsiaTheme="minorEastAsia"/>
          <w:smallCaps w:val="0"/>
          <w:noProof/>
          <w:sz w:val="22"/>
          <w:lang w:val="en-US" w:eastAsia="en-US" w:bidi="ar-SA"/>
        </w:rPr>
      </w:pPr>
      <w:hyperlink w:anchor="_Toc33428922" w:history="1">
        <w:r w:rsidR="009D6D76" w:rsidRPr="00615184">
          <w:rPr>
            <w:rStyle w:val="Hyperlink"/>
            <w:noProof/>
          </w:rPr>
          <w:t>«На ядро» (ОС)</w:t>
        </w:r>
        <w:r w:rsidR="009D6D76">
          <w:rPr>
            <w:noProof/>
            <w:webHidden/>
          </w:rPr>
          <w:tab/>
        </w:r>
        <w:r w:rsidR="009D6D76">
          <w:rPr>
            <w:noProof/>
            <w:webHidden/>
          </w:rPr>
          <w:fldChar w:fldCharType="begin"/>
        </w:r>
        <w:r w:rsidR="009D6D76">
          <w:rPr>
            <w:noProof/>
            <w:webHidden/>
          </w:rPr>
          <w:instrText xml:space="preserve"> PAGEREF _Toc33428922 \h </w:instrText>
        </w:r>
        <w:r w:rsidR="009D6D76">
          <w:rPr>
            <w:noProof/>
            <w:webHidden/>
          </w:rPr>
        </w:r>
        <w:r w:rsidR="009D6D76">
          <w:rPr>
            <w:noProof/>
            <w:webHidden/>
          </w:rPr>
          <w:fldChar w:fldCharType="separate"/>
        </w:r>
        <w:r w:rsidR="009D6D76">
          <w:rPr>
            <w:noProof/>
            <w:webHidden/>
          </w:rPr>
          <w:t>8</w:t>
        </w:r>
        <w:r w:rsidR="009D6D76">
          <w:rPr>
            <w:noProof/>
            <w:webHidden/>
          </w:rPr>
          <w:fldChar w:fldCharType="end"/>
        </w:r>
      </w:hyperlink>
    </w:p>
    <w:p w14:paraId="14CF0D51" w14:textId="5C4C8E93" w:rsidR="009D6D76" w:rsidRDefault="00A02845">
      <w:pPr>
        <w:pStyle w:val="TOC4"/>
        <w:tabs>
          <w:tab w:val="right" w:leader="dot" w:pos="5030"/>
        </w:tabs>
        <w:rPr>
          <w:rFonts w:eastAsiaTheme="minorEastAsia"/>
          <w:smallCaps w:val="0"/>
          <w:noProof/>
          <w:sz w:val="22"/>
          <w:lang w:val="en-US" w:eastAsia="en-US" w:bidi="ar-SA"/>
        </w:rPr>
      </w:pPr>
      <w:hyperlink w:anchor="_Toc33428923" w:history="1">
        <w:r w:rsidR="009D6D76" w:rsidRPr="00615184">
          <w:rPr>
            <w:rStyle w:val="Hyperlink"/>
            <w:noProof/>
          </w:rPr>
          <w:t>«На процессор»</w:t>
        </w:r>
        <w:r w:rsidR="009D6D76">
          <w:rPr>
            <w:noProof/>
            <w:webHidden/>
          </w:rPr>
          <w:tab/>
        </w:r>
        <w:r w:rsidR="009D6D76">
          <w:rPr>
            <w:noProof/>
            <w:webHidden/>
          </w:rPr>
          <w:fldChar w:fldCharType="begin"/>
        </w:r>
        <w:r w:rsidR="009D6D76">
          <w:rPr>
            <w:noProof/>
            <w:webHidden/>
          </w:rPr>
          <w:instrText xml:space="preserve"> PAGEREF _Toc33428923 \h </w:instrText>
        </w:r>
        <w:r w:rsidR="009D6D76">
          <w:rPr>
            <w:noProof/>
            <w:webHidden/>
          </w:rPr>
        </w:r>
        <w:r w:rsidR="009D6D76">
          <w:rPr>
            <w:noProof/>
            <w:webHidden/>
          </w:rPr>
          <w:fldChar w:fldCharType="separate"/>
        </w:r>
        <w:r w:rsidR="009D6D76">
          <w:rPr>
            <w:noProof/>
            <w:webHidden/>
          </w:rPr>
          <w:t>9</w:t>
        </w:r>
        <w:r w:rsidR="009D6D76">
          <w:rPr>
            <w:noProof/>
            <w:webHidden/>
          </w:rPr>
          <w:fldChar w:fldCharType="end"/>
        </w:r>
      </w:hyperlink>
    </w:p>
    <w:p w14:paraId="663E8C9A" w14:textId="29E72677" w:rsidR="009D6D76" w:rsidRDefault="00A02845">
      <w:pPr>
        <w:pStyle w:val="TOC4"/>
        <w:tabs>
          <w:tab w:val="right" w:leader="dot" w:pos="5030"/>
        </w:tabs>
        <w:rPr>
          <w:rFonts w:eastAsiaTheme="minorEastAsia"/>
          <w:smallCaps w:val="0"/>
          <w:noProof/>
          <w:sz w:val="22"/>
          <w:lang w:val="en-US" w:eastAsia="en-US" w:bidi="ar-SA"/>
        </w:rPr>
      </w:pPr>
      <w:hyperlink w:anchor="_Toc33428924" w:history="1">
        <w:r w:rsidR="009D6D76" w:rsidRPr="00615184">
          <w:rPr>
            <w:rStyle w:val="Hyperlink"/>
            <w:noProof/>
          </w:rPr>
          <w:t>Лицензии подписчика (SAL) для серверного программного обеспечения</w:t>
        </w:r>
        <w:r w:rsidR="009D6D76">
          <w:rPr>
            <w:noProof/>
            <w:webHidden/>
          </w:rPr>
          <w:tab/>
        </w:r>
        <w:r w:rsidR="009D6D76">
          <w:rPr>
            <w:noProof/>
            <w:webHidden/>
          </w:rPr>
          <w:fldChar w:fldCharType="begin"/>
        </w:r>
        <w:r w:rsidR="009D6D76">
          <w:rPr>
            <w:noProof/>
            <w:webHidden/>
          </w:rPr>
          <w:instrText xml:space="preserve"> PAGEREF _Toc33428924 \h </w:instrText>
        </w:r>
        <w:r w:rsidR="009D6D76">
          <w:rPr>
            <w:noProof/>
            <w:webHidden/>
          </w:rPr>
        </w:r>
        <w:r w:rsidR="009D6D76">
          <w:rPr>
            <w:noProof/>
            <w:webHidden/>
          </w:rPr>
          <w:fldChar w:fldCharType="separate"/>
        </w:r>
        <w:r w:rsidR="009D6D76">
          <w:rPr>
            <w:noProof/>
            <w:webHidden/>
          </w:rPr>
          <w:t>9</w:t>
        </w:r>
        <w:r w:rsidR="009D6D76">
          <w:rPr>
            <w:noProof/>
            <w:webHidden/>
          </w:rPr>
          <w:fldChar w:fldCharType="end"/>
        </w:r>
      </w:hyperlink>
    </w:p>
    <w:p w14:paraId="08A4E849" w14:textId="6F0EA728" w:rsidR="009D6D76" w:rsidRDefault="00A02845">
      <w:pPr>
        <w:pStyle w:val="TOC4"/>
        <w:tabs>
          <w:tab w:val="right" w:leader="dot" w:pos="5030"/>
        </w:tabs>
        <w:rPr>
          <w:rFonts w:eastAsiaTheme="minorEastAsia"/>
          <w:smallCaps w:val="0"/>
          <w:noProof/>
          <w:sz w:val="22"/>
          <w:lang w:val="en-US" w:eastAsia="en-US" w:bidi="ar-SA"/>
        </w:rPr>
      </w:pPr>
      <w:hyperlink w:anchor="_Toc33428925" w:history="1">
        <w:r w:rsidR="009D6D76" w:rsidRPr="00615184">
          <w:rPr>
            <w:rStyle w:val="Hyperlink"/>
            <w:noProof/>
          </w:rPr>
          <w:t>Лицензии подписчика (SAL) для серверов управления</w:t>
        </w:r>
        <w:r w:rsidR="009D6D76">
          <w:rPr>
            <w:noProof/>
            <w:webHidden/>
          </w:rPr>
          <w:tab/>
        </w:r>
        <w:r w:rsidR="009D6D76">
          <w:rPr>
            <w:noProof/>
            <w:webHidden/>
          </w:rPr>
          <w:fldChar w:fldCharType="begin"/>
        </w:r>
        <w:r w:rsidR="009D6D76">
          <w:rPr>
            <w:noProof/>
            <w:webHidden/>
          </w:rPr>
          <w:instrText xml:space="preserve"> PAGEREF _Toc33428925 \h </w:instrText>
        </w:r>
        <w:r w:rsidR="009D6D76">
          <w:rPr>
            <w:noProof/>
            <w:webHidden/>
          </w:rPr>
        </w:r>
        <w:r w:rsidR="009D6D76">
          <w:rPr>
            <w:noProof/>
            <w:webHidden/>
          </w:rPr>
          <w:fldChar w:fldCharType="separate"/>
        </w:r>
        <w:r w:rsidR="009D6D76">
          <w:rPr>
            <w:noProof/>
            <w:webHidden/>
          </w:rPr>
          <w:t>9</w:t>
        </w:r>
        <w:r w:rsidR="009D6D76">
          <w:rPr>
            <w:noProof/>
            <w:webHidden/>
          </w:rPr>
          <w:fldChar w:fldCharType="end"/>
        </w:r>
      </w:hyperlink>
    </w:p>
    <w:p w14:paraId="396FE10E" w14:textId="060ACCEB" w:rsidR="009D6D76" w:rsidRDefault="00A02845">
      <w:pPr>
        <w:pStyle w:val="TOC4"/>
        <w:tabs>
          <w:tab w:val="right" w:leader="dot" w:pos="5030"/>
        </w:tabs>
        <w:rPr>
          <w:rFonts w:eastAsiaTheme="minorEastAsia"/>
          <w:smallCaps w:val="0"/>
          <w:noProof/>
          <w:sz w:val="22"/>
          <w:lang w:val="en-US" w:eastAsia="en-US" w:bidi="ar-SA"/>
        </w:rPr>
      </w:pPr>
      <w:hyperlink w:anchor="_Toc33428926" w:history="1">
        <w:r w:rsidR="009D6D76" w:rsidRPr="00615184">
          <w:rPr>
            <w:rStyle w:val="Hyperlink"/>
            <w:noProof/>
          </w:rPr>
          <w:t>Лицензии подписчика (SAL) для приложений для настольных компьютеров</w:t>
        </w:r>
        <w:r w:rsidR="009D6D76">
          <w:rPr>
            <w:noProof/>
            <w:webHidden/>
          </w:rPr>
          <w:tab/>
        </w:r>
        <w:r w:rsidR="009D6D76">
          <w:rPr>
            <w:noProof/>
            <w:webHidden/>
          </w:rPr>
          <w:fldChar w:fldCharType="begin"/>
        </w:r>
        <w:r w:rsidR="009D6D76">
          <w:rPr>
            <w:noProof/>
            <w:webHidden/>
          </w:rPr>
          <w:instrText xml:space="preserve"> PAGEREF _Toc33428926 \h </w:instrText>
        </w:r>
        <w:r w:rsidR="009D6D76">
          <w:rPr>
            <w:noProof/>
            <w:webHidden/>
          </w:rPr>
        </w:r>
        <w:r w:rsidR="009D6D76">
          <w:rPr>
            <w:noProof/>
            <w:webHidden/>
          </w:rPr>
          <w:fldChar w:fldCharType="separate"/>
        </w:r>
        <w:r w:rsidR="009D6D76">
          <w:rPr>
            <w:noProof/>
            <w:webHidden/>
          </w:rPr>
          <w:t>9</w:t>
        </w:r>
        <w:r w:rsidR="009D6D76">
          <w:rPr>
            <w:noProof/>
            <w:webHidden/>
          </w:rPr>
          <w:fldChar w:fldCharType="end"/>
        </w:r>
      </w:hyperlink>
    </w:p>
    <w:p w14:paraId="1419BA31" w14:textId="6B0E886F" w:rsidR="009D6D76" w:rsidRDefault="00A02845">
      <w:pPr>
        <w:pStyle w:val="TOC4"/>
        <w:tabs>
          <w:tab w:val="right" w:leader="dot" w:pos="5030"/>
        </w:tabs>
        <w:rPr>
          <w:rFonts w:eastAsiaTheme="minorEastAsia"/>
          <w:smallCaps w:val="0"/>
          <w:noProof/>
          <w:sz w:val="22"/>
          <w:lang w:val="en-US" w:eastAsia="en-US" w:bidi="ar-SA"/>
        </w:rPr>
      </w:pPr>
      <w:hyperlink w:anchor="_Toc33428927" w:history="1">
        <w:r w:rsidR="009D6D76" w:rsidRPr="00615184">
          <w:rPr>
            <w:rStyle w:val="Hyperlink"/>
            <w:noProof/>
          </w:rPr>
          <w:t>Хост/гость</w:t>
        </w:r>
        <w:r w:rsidR="009D6D76">
          <w:rPr>
            <w:noProof/>
            <w:webHidden/>
          </w:rPr>
          <w:tab/>
        </w:r>
        <w:r w:rsidR="009D6D76">
          <w:rPr>
            <w:noProof/>
            <w:webHidden/>
          </w:rPr>
          <w:fldChar w:fldCharType="begin"/>
        </w:r>
        <w:r w:rsidR="009D6D76">
          <w:rPr>
            <w:noProof/>
            <w:webHidden/>
          </w:rPr>
          <w:instrText xml:space="preserve"> PAGEREF _Toc33428927 \h </w:instrText>
        </w:r>
        <w:r w:rsidR="009D6D76">
          <w:rPr>
            <w:noProof/>
            <w:webHidden/>
          </w:rPr>
        </w:r>
        <w:r w:rsidR="009D6D76">
          <w:rPr>
            <w:noProof/>
            <w:webHidden/>
          </w:rPr>
          <w:fldChar w:fldCharType="separate"/>
        </w:r>
        <w:r w:rsidR="009D6D76">
          <w:rPr>
            <w:noProof/>
            <w:webHidden/>
          </w:rPr>
          <w:t>10</w:t>
        </w:r>
        <w:r w:rsidR="009D6D76">
          <w:rPr>
            <w:noProof/>
            <w:webHidden/>
          </w:rPr>
          <w:fldChar w:fldCharType="end"/>
        </w:r>
      </w:hyperlink>
    </w:p>
    <w:p w14:paraId="3A08B70D" w14:textId="309B637A" w:rsidR="009D6D76" w:rsidRDefault="00A02845">
      <w:pPr>
        <w:pStyle w:val="TOC1"/>
        <w:rPr>
          <w:rFonts w:eastAsiaTheme="minorEastAsia"/>
          <w:b w:val="0"/>
          <w:caps w:val="0"/>
          <w:noProof/>
          <w:sz w:val="22"/>
          <w:lang w:val="en-US" w:eastAsia="en-US" w:bidi="ar-SA"/>
        </w:rPr>
      </w:pPr>
      <w:hyperlink w:anchor="_Toc33428928" w:history="1">
        <w:r w:rsidR="009D6D76" w:rsidRPr="00615184">
          <w:rPr>
            <w:rStyle w:val="Hyperlink"/>
            <w:noProof/>
          </w:rPr>
          <w:t>Записи продуктов</w:t>
        </w:r>
        <w:r w:rsidR="009D6D76">
          <w:rPr>
            <w:noProof/>
            <w:webHidden/>
          </w:rPr>
          <w:tab/>
        </w:r>
        <w:r w:rsidR="009D6D76">
          <w:rPr>
            <w:noProof/>
            <w:webHidden/>
          </w:rPr>
          <w:fldChar w:fldCharType="begin"/>
        </w:r>
        <w:r w:rsidR="009D6D76">
          <w:rPr>
            <w:noProof/>
            <w:webHidden/>
          </w:rPr>
          <w:instrText xml:space="preserve"> PAGEREF _Toc33428928 \h </w:instrText>
        </w:r>
        <w:r w:rsidR="009D6D76">
          <w:rPr>
            <w:noProof/>
            <w:webHidden/>
          </w:rPr>
        </w:r>
        <w:r w:rsidR="009D6D76">
          <w:rPr>
            <w:noProof/>
            <w:webHidden/>
          </w:rPr>
          <w:fldChar w:fldCharType="separate"/>
        </w:r>
        <w:r w:rsidR="009D6D76">
          <w:rPr>
            <w:noProof/>
            <w:webHidden/>
          </w:rPr>
          <w:t>11</w:t>
        </w:r>
        <w:r w:rsidR="009D6D76">
          <w:rPr>
            <w:noProof/>
            <w:webHidden/>
          </w:rPr>
          <w:fldChar w:fldCharType="end"/>
        </w:r>
      </w:hyperlink>
    </w:p>
    <w:p w14:paraId="7B6351F9" w14:textId="7B1A25D5" w:rsidR="009D6D76" w:rsidRDefault="00A02845">
      <w:pPr>
        <w:pStyle w:val="TOC3"/>
        <w:tabs>
          <w:tab w:val="right" w:leader="dot" w:pos="5030"/>
        </w:tabs>
        <w:rPr>
          <w:rFonts w:eastAsiaTheme="minorEastAsia"/>
          <w:smallCaps w:val="0"/>
          <w:noProof/>
          <w:sz w:val="22"/>
          <w:lang w:val="en-US" w:eastAsia="en-US" w:bidi="ar-SA"/>
        </w:rPr>
      </w:pPr>
      <w:hyperlink w:anchor="_Toc33428929" w:history="1">
        <w:r w:rsidR="009D6D76" w:rsidRPr="00615184">
          <w:rPr>
            <w:rStyle w:val="Hyperlink"/>
            <w:noProof/>
            <w:lang w:val="en-US"/>
          </w:rPr>
          <w:t>Advanced Threat Analytics</w:t>
        </w:r>
        <w:r w:rsidR="009D6D76">
          <w:rPr>
            <w:noProof/>
            <w:webHidden/>
          </w:rPr>
          <w:tab/>
        </w:r>
        <w:r w:rsidR="009D6D76">
          <w:rPr>
            <w:noProof/>
            <w:webHidden/>
          </w:rPr>
          <w:fldChar w:fldCharType="begin"/>
        </w:r>
        <w:r w:rsidR="009D6D76">
          <w:rPr>
            <w:noProof/>
            <w:webHidden/>
          </w:rPr>
          <w:instrText xml:space="preserve"> PAGEREF _Toc33428929 \h </w:instrText>
        </w:r>
        <w:r w:rsidR="009D6D76">
          <w:rPr>
            <w:noProof/>
            <w:webHidden/>
          </w:rPr>
        </w:r>
        <w:r w:rsidR="009D6D76">
          <w:rPr>
            <w:noProof/>
            <w:webHidden/>
          </w:rPr>
          <w:fldChar w:fldCharType="separate"/>
        </w:r>
        <w:r w:rsidR="009D6D76">
          <w:rPr>
            <w:noProof/>
            <w:webHidden/>
          </w:rPr>
          <w:t>11</w:t>
        </w:r>
        <w:r w:rsidR="009D6D76">
          <w:rPr>
            <w:noProof/>
            <w:webHidden/>
          </w:rPr>
          <w:fldChar w:fldCharType="end"/>
        </w:r>
      </w:hyperlink>
    </w:p>
    <w:p w14:paraId="2C4CBF02" w14:textId="07AADE96" w:rsidR="009D6D76" w:rsidRDefault="00A02845">
      <w:pPr>
        <w:pStyle w:val="TOC3"/>
        <w:tabs>
          <w:tab w:val="right" w:leader="dot" w:pos="5030"/>
        </w:tabs>
        <w:rPr>
          <w:rFonts w:eastAsiaTheme="minorEastAsia"/>
          <w:smallCaps w:val="0"/>
          <w:noProof/>
          <w:sz w:val="22"/>
          <w:lang w:val="en-US" w:eastAsia="en-US" w:bidi="ar-SA"/>
        </w:rPr>
      </w:pPr>
      <w:hyperlink w:anchor="_Toc33428930" w:history="1">
        <w:r w:rsidR="009D6D76" w:rsidRPr="00615184">
          <w:rPr>
            <w:rStyle w:val="Hyperlink"/>
            <w:noProof/>
          </w:rPr>
          <w:t>BizTalk Server</w:t>
        </w:r>
        <w:r w:rsidR="009D6D76">
          <w:rPr>
            <w:noProof/>
            <w:webHidden/>
          </w:rPr>
          <w:tab/>
        </w:r>
        <w:r w:rsidR="009D6D76">
          <w:rPr>
            <w:noProof/>
            <w:webHidden/>
          </w:rPr>
          <w:fldChar w:fldCharType="begin"/>
        </w:r>
        <w:r w:rsidR="009D6D76">
          <w:rPr>
            <w:noProof/>
            <w:webHidden/>
          </w:rPr>
          <w:instrText xml:space="preserve"> PAGEREF _Toc33428930 \h </w:instrText>
        </w:r>
        <w:r w:rsidR="009D6D76">
          <w:rPr>
            <w:noProof/>
            <w:webHidden/>
          </w:rPr>
        </w:r>
        <w:r w:rsidR="009D6D76">
          <w:rPr>
            <w:noProof/>
            <w:webHidden/>
          </w:rPr>
          <w:fldChar w:fldCharType="separate"/>
        </w:r>
        <w:r w:rsidR="009D6D76">
          <w:rPr>
            <w:noProof/>
            <w:webHidden/>
          </w:rPr>
          <w:t>11</w:t>
        </w:r>
        <w:r w:rsidR="009D6D76">
          <w:rPr>
            <w:noProof/>
            <w:webHidden/>
          </w:rPr>
          <w:fldChar w:fldCharType="end"/>
        </w:r>
      </w:hyperlink>
    </w:p>
    <w:p w14:paraId="17488BD1" w14:textId="16099163" w:rsidR="009D6D76" w:rsidRDefault="00A02845">
      <w:pPr>
        <w:pStyle w:val="TOC3"/>
        <w:tabs>
          <w:tab w:val="right" w:leader="dot" w:pos="5030"/>
        </w:tabs>
        <w:rPr>
          <w:rFonts w:eastAsiaTheme="minorEastAsia"/>
          <w:smallCaps w:val="0"/>
          <w:noProof/>
          <w:sz w:val="22"/>
          <w:lang w:val="en-US" w:eastAsia="en-US" w:bidi="ar-SA"/>
        </w:rPr>
      </w:pPr>
      <w:hyperlink w:anchor="_Toc33428931" w:history="1">
        <w:r w:rsidR="009D6D76" w:rsidRPr="00615184">
          <w:rPr>
            <w:rStyle w:val="Hyperlink"/>
            <w:noProof/>
            <w:lang w:val="en-US"/>
          </w:rPr>
          <w:t>Core</w:t>
        </w:r>
        <w:r w:rsidR="009D6D76" w:rsidRPr="00615184">
          <w:rPr>
            <w:rStyle w:val="Hyperlink"/>
            <w:noProof/>
          </w:rPr>
          <w:t xml:space="preserve"> </w:t>
        </w:r>
        <w:r w:rsidR="009D6D76" w:rsidRPr="00615184">
          <w:rPr>
            <w:rStyle w:val="Hyperlink"/>
            <w:noProof/>
            <w:lang w:val="en-US"/>
          </w:rPr>
          <w:t>Infrastructure</w:t>
        </w:r>
        <w:r w:rsidR="009D6D76" w:rsidRPr="00615184">
          <w:rPr>
            <w:rStyle w:val="Hyperlink"/>
            <w:noProof/>
          </w:rPr>
          <w:t xml:space="preserve"> </w:t>
        </w:r>
        <w:r w:rsidR="009D6D76" w:rsidRPr="00615184">
          <w:rPr>
            <w:rStyle w:val="Hyperlink"/>
            <w:noProof/>
            <w:lang w:val="en-US"/>
          </w:rPr>
          <w:t>Server</w:t>
        </w:r>
        <w:r w:rsidR="009D6D76" w:rsidRPr="00615184">
          <w:rPr>
            <w:rStyle w:val="Hyperlink"/>
            <w:noProof/>
          </w:rPr>
          <w:t xml:space="preserve"> (</w:t>
        </w:r>
        <w:r w:rsidR="009D6D76" w:rsidRPr="00615184">
          <w:rPr>
            <w:rStyle w:val="Hyperlink"/>
            <w:noProof/>
            <w:lang w:val="en-US"/>
          </w:rPr>
          <w:t>CIS</w:t>
        </w:r>
        <w:r w:rsidR="009D6D76" w:rsidRPr="00615184">
          <w:rPr>
            <w:rStyle w:val="Hyperlink"/>
            <w:noProof/>
          </w:rPr>
          <w:t xml:space="preserve">) </w:t>
        </w:r>
        <w:r w:rsidR="009D6D76" w:rsidRPr="00615184">
          <w:rPr>
            <w:rStyle w:val="Hyperlink"/>
            <w:noProof/>
            <w:lang w:val="en-US"/>
          </w:rPr>
          <w:t>Suite</w:t>
        </w:r>
        <w:r w:rsidR="009D6D76">
          <w:rPr>
            <w:noProof/>
            <w:webHidden/>
          </w:rPr>
          <w:tab/>
        </w:r>
        <w:r w:rsidR="009D6D76">
          <w:rPr>
            <w:noProof/>
            <w:webHidden/>
          </w:rPr>
          <w:fldChar w:fldCharType="begin"/>
        </w:r>
        <w:r w:rsidR="009D6D76">
          <w:rPr>
            <w:noProof/>
            <w:webHidden/>
          </w:rPr>
          <w:instrText xml:space="preserve"> PAGEREF _Toc33428931 \h </w:instrText>
        </w:r>
        <w:r w:rsidR="009D6D76">
          <w:rPr>
            <w:noProof/>
            <w:webHidden/>
          </w:rPr>
        </w:r>
        <w:r w:rsidR="009D6D76">
          <w:rPr>
            <w:noProof/>
            <w:webHidden/>
          </w:rPr>
          <w:fldChar w:fldCharType="separate"/>
        </w:r>
        <w:r w:rsidR="009D6D76">
          <w:rPr>
            <w:noProof/>
            <w:webHidden/>
          </w:rPr>
          <w:t>12</w:t>
        </w:r>
        <w:r w:rsidR="009D6D76">
          <w:rPr>
            <w:noProof/>
            <w:webHidden/>
          </w:rPr>
          <w:fldChar w:fldCharType="end"/>
        </w:r>
      </w:hyperlink>
    </w:p>
    <w:p w14:paraId="55288D78" w14:textId="3DCFEA6F" w:rsidR="009D6D76" w:rsidRDefault="00A02845">
      <w:pPr>
        <w:pStyle w:val="TOC2"/>
        <w:tabs>
          <w:tab w:val="right" w:leader="dot" w:pos="5030"/>
        </w:tabs>
        <w:rPr>
          <w:rFonts w:eastAsiaTheme="minorEastAsia"/>
          <w:b w:val="0"/>
          <w:smallCaps w:val="0"/>
          <w:noProof/>
          <w:sz w:val="22"/>
          <w:lang w:val="en-US" w:eastAsia="en-US" w:bidi="ar-SA"/>
        </w:rPr>
      </w:pPr>
      <w:hyperlink w:anchor="_Toc33428932" w:history="1">
        <w:r w:rsidR="009D6D76" w:rsidRPr="00615184">
          <w:rPr>
            <w:rStyle w:val="Hyperlink"/>
            <w:noProof/>
          </w:rPr>
          <w:t>Microsoft Dynamics</w:t>
        </w:r>
        <w:r w:rsidR="009D6D76">
          <w:rPr>
            <w:noProof/>
            <w:webHidden/>
          </w:rPr>
          <w:tab/>
        </w:r>
        <w:r w:rsidR="009D6D76">
          <w:rPr>
            <w:noProof/>
            <w:webHidden/>
          </w:rPr>
          <w:fldChar w:fldCharType="begin"/>
        </w:r>
        <w:r w:rsidR="009D6D76">
          <w:rPr>
            <w:noProof/>
            <w:webHidden/>
          </w:rPr>
          <w:instrText xml:space="preserve"> PAGEREF _Toc33428932 \h </w:instrText>
        </w:r>
        <w:r w:rsidR="009D6D76">
          <w:rPr>
            <w:noProof/>
            <w:webHidden/>
          </w:rPr>
        </w:r>
        <w:r w:rsidR="009D6D76">
          <w:rPr>
            <w:noProof/>
            <w:webHidden/>
          </w:rPr>
          <w:fldChar w:fldCharType="separate"/>
        </w:r>
        <w:r w:rsidR="009D6D76">
          <w:rPr>
            <w:noProof/>
            <w:webHidden/>
          </w:rPr>
          <w:t>13</w:t>
        </w:r>
        <w:r w:rsidR="009D6D76">
          <w:rPr>
            <w:noProof/>
            <w:webHidden/>
          </w:rPr>
          <w:fldChar w:fldCharType="end"/>
        </w:r>
      </w:hyperlink>
    </w:p>
    <w:p w14:paraId="0FC80572" w14:textId="59EF6594" w:rsidR="009D6D76" w:rsidRDefault="00A02845">
      <w:pPr>
        <w:pStyle w:val="TOC4"/>
        <w:tabs>
          <w:tab w:val="right" w:leader="dot" w:pos="5030"/>
        </w:tabs>
        <w:rPr>
          <w:rFonts w:eastAsiaTheme="minorEastAsia"/>
          <w:smallCaps w:val="0"/>
          <w:noProof/>
          <w:sz w:val="22"/>
          <w:lang w:val="en-US" w:eastAsia="en-US" w:bidi="ar-SA"/>
        </w:rPr>
      </w:pPr>
      <w:hyperlink w:anchor="_Toc33428933" w:history="1">
        <w:r w:rsidR="009D6D76" w:rsidRPr="00615184">
          <w:rPr>
            <w:rStyle w:val="Hyperlink"/>
            <w:noProof/>
            <w:lang w:val="fr-FR"/>
          </w:rPr>
          <w:t>Microsoft</w:t>
        </w:r>
        <w:r w:rsidR="009D6D76" w:rsidRPr="00615184">
          <w:rPr>
            <w:rStyle w:val="Hyperlink"/>
            <w:noProof/>
          </w:rPr>
          <w:t xml:space="preserve"> </w:t>
        </w:r>
        <w:r w:rsidR="009D6D76" w:rsidRPr="00615184">
          <w:rPr>
            <w:rStyle w:val="Hyperlink"/>
            <w:noProof/>
            <w:lang w:val="fr-FR"/>
          </w:rPr>
          <w:t>Dynamics</w:t>
        </w:r>
        <w:r w:rsidR="009D6D76" w:rsidRPr="00615184">
          <w:rPr>
            <w:rStyle w:val="Hyperlink"/>
            <w:noProof/>
          </w:rPr>
          <w:t xml:space="preserve"> </w:t>
        </w:r>
        <w:r w:rsidR="009D6D76" w:rsidRPr="00615184">
          <w:rPr>
            <w:rStyle w:val="Hyperlink"/>
            <w:noProof/>
            <w:lang w:val="fr-FR"/>
          </w:rPr>
          <w:t>AX</w:t>
        </w:r>
        <w:r w:rsidR="009D6D76">
          <w:rPr>
            <w:noProof/>
            <w:webHidden/>
          </w:rPr>
          <w:tab/>
        </w:r>
        <w:r w:rsidR="009D6D76">
          <w:rPr>
            <w:noProof/>
            <w:webHidden/>
          </w:rPr>
          <w:fldChar w:fldCharType="begin"/>
        </w:r>
        <w:r w:rsidR="009D6D76">
          <w:rPr>
            <w:noProof/>
            <w:webHidden/>
          </w:rPr>
          <w:instrText xml:space="preserve"> PAGEREF _Toc33428933 \h </w:instrText>
        </w:r>
        <w:r w:rsidR="009D6D76">
          <w:rPr>
            <w:noProof/>
            <w:webHidden/>
          </w:rPr>
        </w:r>
        <w:r w:rsidR="009D6D76">
          <w:rPr>
            <w:noProof/>
            <w:webHidden/>
          </w:rPr>
          <w:fldChar w:fldCharType="separate"/>
        </w:r>
        <w:r w:rsidR="009D6D76">
          <w:rPr>
            <w:noProof/>
            <w:webHidden/>
          </w:rPr>
          <w:t>13</w:t>
        </w:r>
        <w:r w:rsidR="009D6D76">
          <w:rPr>
            <w:noProof/>
            <w:webHidden/>
          </w:rPr>
          <w:fldChar w:fldCharType="end"/>
        </w:r>
      </w:hyperlink>
    </w:p>
    <w:p w14:paraId="07859985" w14:textId="0080C0B6" w:rsidR="009D6D76" w:rsidRDefault="00A02845">
      <w:pPr>
        <w:pStyle w:val="TOC4"/>
        <w:tabs>
          <w:tab w:val="right" w:leader="dot" w:pos="5030"/>
        </w:tabs>
        <w:rPr>
          <w:rFonts w:eastAsiaTheme="minorEastAsia"/>
          <w:smallCaps w:val="0"/>
          <w:noProof/>
          <w:sz w:val="22"/>
          <w:lang w:val="en-US" w:eastAsia="en-US" w:bidi="ar-SA"/>
        </w:rPr>
      </w:pPr>
      <w:hyperlink w:anchor="_Toc33428934" w:history="1">
        <w:r w:rsidR="009D6D76" w:rsidRPr="00615184">
          <w:rPr>
            <w:rStyle w:val="Hyperlink"/>
            <w:noProof/>
          </w:rPr>
          <w:t>Microsoft Dynamics 365</w:t>
        </w:r>
        <w:r w:rsidR="009D6D76">
          <w:rPr>
            <w:noProof/>
            <w:webHidden/>
          </w:rPr>
          <w:tab/>
        </w:r>
        <w:r w:rsidR="009D6D76">
          <w:rPr>
            <w:noProof/>
            <w:webHidden/>
          </w:rPr>
          <w:fldChar w:fldCharType="begin"/>
        </w:r>
        <w:r w:rsidR="009D6D76">
          <w:rPr>
            <w:noProof/>
            <w:webHidden/>
          </w:rPr>
          <w:instrText xml:space="preserve"> PAGEREF _Toc33428934 \h </w:instrText>
        </w:r>
        <w:r w:rsidR="009D6D76">
          <w:rPr>
            <w:noProof/>
            <w:webHidden/>
          </w:rPr>
        </w:r>
        <w:r w:rsidR="009D6D76">
          <w:rPr>
            <w:noProof/>
            <w:webHidden/>
          </w:rPr>
          <w:fldChar w:fldCharType="separate"/>
        </w:r>
        <w:r w:rsidR="009D6D76">
          <w:rPr>
            <w:noProof/>
            <w:webHidden/>
          </w:rPr>
          <w:t>14</w:t>
        </w:r>
        <w:r w:rsidR="009D6D76">
          <w:rPr>
            <w:noProof/>
            <w:webHidden/>
          </w:rPr>
          <w:fldChar w:fldCharType="end"/>
        </w:r>
      </w:hyperlink>
    </w:p>
    <w:p w14:paraId="2B5F3226" w14:textId="147989B2" w:rsidR="009D6D76" w:rsidRDefault="00A02845">
      <w:pPr>
        <w:pStyle w:val="TOC4"/>
        <w:tabs>
          <w:tab w:val="right" w:leader="dot" w:pos="5030"/>
        </w:tabs>
        <w:rPr>
          <w:rFonts w:eastAsiaTheme="minorEastAsia"/>
          <w:smallCaps w:val="0"/>
          <w:noProof/>
          <w:sz w:val="22"/>
          <w:lang w:val="en-US" w:eastAsia="en-US" w:bidi="ar-SA"/>
        </w:rPr>
      </w:pPr>
      <w:hyperlink w:anchor="_Toc33428935" w:history="1">
        <w:r w:rsidR="009D6D76" w:rsidRPr="00615184">
          <w:rPr>
            <w:rStyle w:val="Hyperlink"/>
            <w:noProof/>
          </w:rPr>
          <w:t>Microsoft Dynamics NAV</w:t>
        </w:r>
        <w:r w:rsidR="009D6D76">
          <w:rPr>
            <w:noProof/>
            <w:webHidden/>
          </w:rPr>
          <w:tab/>
        </w:r>
        <w:r w:rsidR="009D6D76">
          <w:rPr>
            <w:noProof/>
            <w:webHidden/>
          </w:rPr>
          <w:fldChar w:fldCharType="begin"/>
        </w:r>
        <w:r w:rsidR="009D6D76">
          <w:rPr>
            <w:noProof/>
            <w:webHidden/>
          </w:rPr>
          <w:instrText xml:space="preserve"> PAGEREF _Toc33428935 \h </w:instrText>
        </w:r>
        <w:r w:rsidR="009D6D76">
          <w:rPr>
            <w:noProof/>
            <w:webHidden/>
          </w:rPr>
        </w:r>
        <w:r w:rsidR="009D6D76">
          <w:rPr>
            <w:noProof/>
            <w:webHidden/>
          </w:rPr>
          <w:fldChar w:fldCharType="separate"/>
        </w:r>
        <w:r w:rsidR="009D6D76">
          <w:rPr>
            <w:noProof/>
            <w:webHidden/>
          </w:rPr>
          <w:t>16</w:t>
        </w:r>
        <w:r w:rsidR="009D6D76">
          <w:rPr>
            <w:noProof/>
            <w:webHidden/>
          </w:rPr>
          <w:fldChar w:fldCharType="end"/>
        </w:r>
      </w:hyperlink>
    </w:p>
    <w:p w14:paraId="7E13A36F" w14:textId="41C49FB3" w:rsidR="009D6D76" w:rsidRDefault="00A02845">
      <w:pPr>
        <w:pStyle w:val="TOC4"/>
        <w:tabs>
          <w:tab w:val="right" w:leader="dot" w:pos="5030"/>
        </w:tabs>
        <w:rPr>
          <w:rFonts w:eastAsiaTheme="minorEastAsia"/>
          <w:smallCaps w:val="0"/>
          <w:noProof/>
          <w:sz w:val="22"/>
          <w:lang w:val="en-US" w:eastAsia="en-US" w:bidi="ar-SA"/>
        </w:rPr>
      </w:pPr>
      <w:hyperlink w:anchor="_Toc33428936" w:history="1">
        <w:r w:rsidR="009D6D76" w:rsidRPr="00615184">
          <w:rPr>
            <w:rStyle w:val="Hyperlink"/>
            <w:noProof/>
          </w:rPr>
          <w:t>Microsoft Dynamics GP</w:t>
        </w:r>
        <w:r w:rsidR="009D6D76">
          <w:rPr>
            <w:noProof/>
            <w:webHidden/>
          </w:rPr>
          <w:tab/>
        </w:r>
        <w:r w:rsidR="009D6D76">
          <w:rPr>
            <w:noProof/>
            <w:webHidden/>
          </w:rPr>
          <w:fldChar w:fldCharType="begin"/>
        </w:r>
        <w:r w:rsidR="009D6D76">
          <w:rPr>
            <w:noProof/>
            <w:webHidden/>
          </w:rPr>
          <w:instrText xml:space="preserve"> PAGEREF _Toc33428936 \h </w:instrText>
        </w:r>
        <w:r w:rsidR="009D6D76">
          <w:rPr>
            <w:noProof/>
            <w:webHidden/>
          </w:rPr>
        </w:r>
        <w:r w:rsidR="009D6D76">
          <w:rPr>
            <w:noProof/>
            <w:webHidden/>
          </w:rPr>
          <w:fldChar w:fldCharType="separate"/>
        </w:r>
        <w:r w:rsidR="009D6D76">
          <w:rPr>
            <w:noProof/>
            <w:webHidden/>
          </w:rPr>
          <w:t>18</w:t>
        </w:r>
        <w:r w:rsidR="009D6D76">
          <w:rPr>
            <w:noProof/>
            <w:webHidden/>
          </w:rPr>
          <w:fldChar w:fldCharType="end"/>
        </w:r>
      </w:hyperlink>
    </w:p>
    <w:p w14:paraId="5271CC0A" w14:textId="67F00D9D" w:rsidR="009D6D76" w:rsidRDefault="00A02845">
      <w:pPr>
        <w:pStyle w:val="TOC4"/>
        <w:tabs>
          <w:tab w:val="right" w:leader="dot" w:pos="5030"/>
        </w:tabs>
        <w:rPr>
          <w:rFonts w:eastAsiaTheme="minorEastAsia"/>
          <w:smallCaps w:val="0"/>
          <w:noProof/>
          <w:sz w:val="22"/>
          <w:lang w:val="en-US" w:eastAsia="en-US" w:bidi="ar-SA"/>
        </w:rPr>
      </w:pPr>
      <w:hyperlink w:anchor="_Toc33428937" w:history="1">
        <w:r w:rsidR="009D6D76" w:rsidRPr="00615184">
          <w:rPr>
            <w:rStyle w:val="Hyperlink"/>
            <w:noProof/>
          </w:rPr>
          <w:t>Microsoft Dynamics SL</w:t>
        </w:r>
        <w:r w:rsidR="009D6D76">
          <w:rPr>
            <w:noProof/>
            <w:webHidden/>
          </w:rPr>
          <w:tab/>
        </w:r>
        <w:r w:rsidR="009D6D76">
          <w:rPr>
            <w:noProof/>
            <w:webHidden/>
          </w:rPr>
          <w:fldChar w:fldCharType="begin"/>
        </w:r>
        <w:r w:rsidR="009D6D76">
          <w:rPr>
            <w:noProof/>
            <w:webHidden/>
          </w:rPr>
          <w:instrText xml:space="preserve"> PAGEREF _Toc33428937 \h </w:instrText>
        </w:r>
        <w:r w:rsidR="009D6D76">
          <w:rPr>
            <w:noProof/>
            <w:webHidden/>
          </w:rPr>
        </w:r>
        <w:r w:rsidR="009D6D76">
          <w:rPr>
            <w:noProof/>
            <w:webHidden/>
          </w:rPr>
          <w:fldChar w:fldCharType="separate"/>
        </w:r>
        <w:r w:rsidR="009D6D76">
          <w:rPr>
            <w:noProof/>
            <w:webHidden/>
          </w:rPr>
          <w:t>19</w:t>
        </w:r>
        <w:r w:rsidR="009D6D76">
          <w:rPr>
            <w:noProof/>
            <w:webHidden/>
          </w:rPr>
          <w:fldChar w:fldCharType="end"/>
        </w:r>
      </w:hyperlink>
    </w:p>
    <w:p w14:paraId="72AD7911" w14:textId="185485CE" w:rsidR="009D6D76" w:rsidRDefault="009D6D76">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33428938" w:history="1">
        <w:r w:rsidRPr="00615184">
          <w:rPr>
            <w:rStyle w:val="Hyperlink"/>
            <w:noProof/>
          </w:rPr>
          <w:t>Приложения Office</w:t>
        </w:r>
        <w:r>
          <w:rPr>
            <w:noProof/>
            <w:webHidden/>
          </w:rPr>
          <w:tab/>
        </w:r>
        <w:r>
          <w:rPr>
            <w:noProof/>
            <w:webHidden/>
          </w:rPr>
          <w:fldChar w:fldCharType="begin"/>
        </w:r>
        <w:r>
          <w:rPr>
            <w:noProof/>
            <w:webHidden/>
          </w:rPr>
          <w:instrText xml:space="preserve"> PAGEREF _Toc33428938 \h </w:instrText>
        </w:r>
        <w:r>
          <w:rPr>
            <w:noProof/>
            <w:webHidden/>
          </w:rPr>
        </w:r>
        <w:r>
          <w:rPr>
            <w:noProof/>
            <w:webHidden/>
          </w:rPr>
          <w:fldChar w:fldCharType="separate"/>
        </w:r>
        <w:r>
          <w:rPr>
            <w:noProof/>
            <w:webHidden/>
          </w:rPr>
          <w:t>20</w:t>
        </w:r>
        <w:r>
          <w:rPr>
            <w:noProof/>
            <w:webHidden/>
          </w:rPr>
          <w:fldChar w:fldCharType="end"/>
        </w:r>
      </w:hyperlink>
    </w:p>
    <w:p w14:paraId="040A6E6D" w14:textId="42158737" w:rsidR="009D6D76" w:rsidRDefault="00A02845">
      <w:pPr>
        <w:pStyle w:val="TOC4"/>
        <w:tabs>
          <w:tab w:val="right" w:leader="dot" w:pos="5030"/>
        </w:tabs>
        <w:rPr>
          <w:rFonts w:eastAsiaTheme="minorEastAsia"/>
          <w:smallCaps w:val="0"/>
          <w:noProof/>
          <w:sz w:val="22"/>
          <w:lang w:val="en-US" w:eastAsia="en-US" w:bidi="ar-SA"/>
        </w:rPr>
      </w:pPr>
      <w:hyperlink w:anchor="_Toc33428939" w:history="1">
        <w:r w:rsidR="009D6D76" w:rsidRPr="00615184">
          <w:rPr>
            <w:rStyle w:val="Hyperlink"/>
            <w:noProof/>
          </w:rPr>
          <w:t>Приложения Office для настольных компьютеров</w:t>
        </w:r>
        <w:r w:rsidR="009D6D76">
          <w:rPr>
            <w:noProof/>
            <w:webHidden/>
          </w:rPr>
          <w:tab/>
        </w:r>
        <w:r w:rsidR="009D6D76">
          <w:rPr>
            <w:noProof/>
            <w:webHidden/>
          </w:rPr>
          <w:fldChar w:fldCharType="begin"/>
        </w:r>
        <w:r w:rsidR="009D6D76">
          <w:rPr>
            <w:noProof/>
            <w:webHidden/>
          </w:rPr>
          <w:instrText xml:space="preserve"> PAGEREF _Toc33428939 \h </w:instrText>
        </w:r>
        <w:r w:rsidR="009D6D76">
          <w:rPr>
            <w:noProof/>
            <w:webHidden/>
          </w:rPr>
        </w:r>
        <w:r w:rsidR="009D6D76">
          <w:rPr>
            <w:noProof/>
            <w:webHidden/>
          </w:rPr>
          <w:fldChar w:fldCharType="separate"/>
        </w:r>
        <w:r w:rsidR="009D6D76">
          <w:rPr>
            <w:noProof/>
            <w:webHidden/>
          </w:rPr>
          <w:t>20</w:t>
        </w:r>
        <w:r w:rsidR="009D6D76">
          <w:rPr>
            <w:noProof/>
            <w:webHidden/>
          </w:rPr>
          <w:fldChar w:fldCharType="end"/>
        </w:r>
      </w:hyperlink>
    </w:p>
    <w:p w14:paraId="1F3AF8C8" w14:textId="660C084C" w:rsidR="009D6D76" w:rsidRDefault="00A02845">
      <w:pPr>
        <w:pStyle w:val="TOC4"/>
        <w:tabs>
          <w:tab w:val="right" w:leader="dot" w:pos="5030"/>
        </w:tabs>
        <w:rPr>
          <w:rFonts w:eastAsiaTheme="minorEastAsia"/>
          <w:smallCaps w:val="0"/>
          <w:noProof/>
          <w:sz w:val="22"/>
          <w:lang w:val="en-US" w:eastAsia="en-US" w:bidi="ar-SA"/>
        </w:rPr>
      </w:pPr>
      <w:hyperlink w:anchor="_Toc33428940" w:history="1">
        <w:r w:rsidR="009D6D76" w:rsidRPr="00615184">
          <w:rPr>
            <w:rStyle w:val="Hyperlink"/>
            <w:noProof/>
          </w:rPr>
          <w:t>Project</w:t>
        </w:r>
        <w:r w:rsidR="009D6D76">
          <w:rPr>
            <w:noProof/>
            <w:webHidden/>
          </w:rPr>
          <w:tab/>
        </w:r>
        <w:r w:rsidR="009D6D76">
          <w:rPr>
            <w:noProof/>
            <w:webHidden/>
          </w:rPr>
          <w:fldChar w:fldCharType="begin"/>
        </w:r>
        <w:r w:rsidR="009D6D76">
          <w:rPr>
            <w:noProof/>
            <w:webHidden/>
          </w:rPr>
          <w:instrText xml:space="preserve"> PAGEREF _Toc33428940 \h </w:instrText>
        </w:r>
        <w:r w:rsidR="009D6D76">
          <w:rPr>
            <w:noProof/>
            <w:webHidden/>
          </w:rPr>
        </w:r>
        <w:r w:rsidR="009D6D76">
          <w:rPr>
            <w:noProof/>
            <w:webHidden/>
          </w:rPr>
          <w:fldChar w:fldCharType="separate"/>
        </w:r>
        <w:r w:rsidR="009D6D76">
          <w:rPr>
            <w:noProof/>
            <w:webHidden/>
          </w:rPr>
          <w:t>20</w:t>
        </w:r>
        <w:r w:rsidR="009D6D76">
          <w:rPr>
            <w:noProof/>
            <w:webHidden/>
          </w:rPr>
          <w:fldChar w:fldCharType="end"/>
        </w:r>
      </w:hyperlink>
    </w:p>
    <w:p w14:paraId="3466D870" w14:textId="0A5CFBE5" w:rsidR="009D6D76" w:rsidRDefault="00A02845">
      <w:pPr>
        <w:pStyle w:val="TOC4"/>
        <w:tabs>
          <w:tab w:val="right" w:leader="dot" w:pos="5030"/>
        </w:tabs>
        <w:rPr>
          <w:rFonts w:eastAsiaTheme="minorEastAsia"/>
          <w:smallCaps w:val="0"/>
          <w:noProof/>
          <w:sz w:val="22"/>
          <w:lang w:val="en-US" w:eastAsia="en-US" w:bidi="ar-SA"/>
        </w:rPr>
      </w:pPr>
      <w:hyperlink w:anchor="_Toc33428941" w:history="1">
        <w:r w:rsidR="009D6D76" w:rsidRPr="00615184">
          <w:rPr>
            <w:rStyle w:val="Hyperlink"/>
            <w:noProof/>
          </w:rPr>
          <w:t>Visio</w:t>
        </w:r>
        <w:r w:rsidR="009D6D76">
          <w:rPr>
            <w:noProof/>
            <w:webHidden/>
          </w:rPr>
          <w:tab/>
        </w:r>
        <w:r w:rsidR="009D6D76">
          <w:rPr>
            <w:noProof/>
            <w:webHidden/>
          </w:rPr>
          <w:fldChar w:fldCharType="begin"/>
        </w:r>
        <w:r w:rsidR="009D6D76">
          <w:rPr>
            <w:noProof/>
            <w:webHidden/>
          </w:rPr>
          <w:instrText xml:space="preserve"> PAGEREF _Toc33428941 \h </w:instrText>
        </w:r>
        <w:r w:rsidR="009D6D76">
          <w:rPr>
            <w:noProof/>
            <w:webHidden/>
          </w:rPr>
        </w:r>
        <w:r w:rsidR="009D6D76">
          <w:rPr>
            <w:noProof/>
            <w:webHidden/>
          </w:rPr>
          <w:fldChar w:fldCharType="separate"/>
        </w:r>
        <w:r w:rsidR="009D6D76">
          <w:rPr>
            <w:noProof/>
            <w:webHidden/>
          </w:rPr>
          <w:t>21</w:t>
        </w:r>
        <w:r w:rsidR="009D6D76">
          <w:rPr>
            <w:noProof/>
            <w:webHidden/>
          </w:rPr>
          <w:fldChar w:fldCharType="end"/>
        </w:r>
      </w:hyperlink>
    </w:p>
    <w:p w14:paraId="688A1AF9" w14:textId="2071CD2A" w:rsidR="009D6D76" w:rsidRDefault="00A02845">
      <w:pPr>
        <w:pStyle w:val="TOC2"/>
        <w:tabs>
          <w:tab w:val="right" w:leader="dot" w:pos="5030"/>
        </w:tabs>
        <w:rPr>
          <w:rFonts w:eastAsiaTheme="minorEastAsia"/>
          <w:b w:val="0"/>
          <w:smallCaps w:val="0"/>
          <w:noProof/>
          <w:sz w:val="22"/>
          <w:lang w:val="en-US" w:eastAsia="en-US" w:bidi="ar-SA"/>
        </w:rPr>
      </w:pPr>
      <w:hyperlink w:anchor="_Toc33428942" w:history="1">
        <w:r w:rsidR="009D6D76" w:rsidRPr="00615184">
          <w:rPr>
            <w:rStyle w:val="Hyperlink"/>
            <w:noProof/>
          </w:rPr>
          <w:t>Серверы Office</w:t>
        </w:r>
        <w:r w:rsidR="009D6D76">
          <w:rPr>
            <w:noProof/>
            <w:webHidden/>
          </w:rPr>
          <w:tab/>
        </w:r>
        <w:r w:rsidR="009D6D76">
          <w:rPr>
            <w:noProof/>
            <w:webHidden/>
          </w:rPr>
          <w:fldChar w:fldCharType="begin"/>
        </w:r>
        <w:r w:rsidR="009D6D76">
          <w:rPr>
            <w:noProof/>
            <w:webHidden/>
          </w:rPr>
          <w:instrText xml:space="preserve"> PAGEREF _Toc33428942 \h </w:instrText>
        </w:r>
        <w:r w:rsidR="009D6D76">
          <w:rPr>
            <w:noProof/>
            <w:webHidden/>
          </w:rPr>
        </w:r>
        <w:r w:rsidR="009D6D76">
          <w:rPr>
            <w:noProof/>
            <w:webHidden/>
          </w:rPr>
          <w:fldChar w:fldCharType="separate"/>
        </w:r>
        <w:r w:rsidR="009D6D76">
          <w:rPr>
            <w:noProof/>
            <w:webHidden/>
          </w:rPr>
          <w:t>21</w:t>
        </w:r>
        <w:r w:rsidR="009D6D76">
          <w:rPr>
            <w:noProof/>
            <w:webHidden/>
          </w:rPr>
          <w:fldChar w:fldCharType="end"/>
        </w:r>
      </w:hyperlink>
    </w:p>
    <w:p w14:paraId="1539BDF1" w14:textId="4B414E39" w:rsidR="009D6D76" w:rsidRDefault="00A02845">
      <w:pPr>
        <w:pStyle w:val="TOC4"/>
        <w:tabs>
          <w:tab w:val="right" w:leader="dot" w:pos="5030"/>
        </w:tabs>
        <w:rPr>
          <w:rFonts w:eastAsiaTheme="minorEastAsia"/>
          <w:smallCaps w:val="0"/>
          <w:noProof/>
          <w:sz w:val="22"/>
          <w:lang w:val="en-US" w:eastAsia="en-US" w:bidi="ar-SA"/>
        </w:rPr>
      </w:pPr>
      <w:hyperlink w:anchor="_Toc33428943" w:history="1">
        <w:r w:rsidR="009D6D76" w:rsidRPr="00615184">
          <w:rPr>
            <w:rStyle w:val="Hyperlink"/>
            <w:noProof/>
          </w:rPr>
          <w:t>Exchange Server</w:t>
        </w:r>
        <w:r w:rsidR="009D6D76">
          <w:rPr>
            <w:noProof/>
            <w:webHidden/>
          </w:rPr>
          <w:tab/>
        </w:r>
        <w:r w:rsidR="009D6D76">
          <w:rPr>
            <w:noProof/>
            <w:webHidden/>
          </w:rPr>
          <w:fldChar w:fldCharType="begin"/>
        </w:r>
        <w:r w:rsidR="009D6D76">
          <w:rPr>
            <w:noProof/>
            <w:webHidden/>
          </w:rPr>
          <w:instrText xml:space="preserve"> PAGEREF _Toc33428943 \h </w:instrText>
        </w:r>
        <w:r w:rsidR="009D6D76">
          <w:rPr>
            <w:noProof/>
            <w:webHidden/>
          </w:rPr>
        </w:r>
        <w:r w:rsidR="009D6D76">
          <w:rPr>
            <w:noProof/>
            <w:webHidden/>
          </w:rPr>
          <w:fldChar w:fldCharType="separate"/>
        </w:r>
        <w:r w:rsidR="009D6D76">
          <w:rPr>
            <w:noProof/>
            <w:webHidden/>
          </w:rPr>
          <w:t>21</w:t>
        </w:r>
        <w:r w:rsidR="009D6D76">
          <w:rPr>
            <w:noProof/>
            <w:webHidden/>
          </w:rPr>
          <w:fldChar w:fldCharType="end"/>
        </w:r>
      </w:hyperlink>
    </w:p>
    <w:p w14:paraId="63388736" w14:textId="04FD0EE9" w:rsidR="009D6D76" w:rsidRDefault="00A02845">
      <w:pPr>
        <w:pStyle w:val="TOC4"/>
        <w:tabs>
          <w:tab w:val="right" w:leader="dot" w:pos="5030"/>
        </w:tabs>
        <w:rPr>
          <w:rFonts w:eastAsiaTheme="minorEastAsia"/>
          <w:smallCaps w:val="0"/>
          <w:noProof/>
          <w:sz w:val="22"/>
          <w:lang w:val="en-US" w:eastAsia="en-US" w:bidi="ar-SA"/>
        </w:rPr>
      </w:pPr>
      <w:hyperlink w:anchor="_Toc33428944" w:history="1">
        <w:r w:rsidR="009D6D76" w:rsidRPr="00615184">
          <w:rPr>
            <w:rStyle w:val="Hyperlink"/>
            <w:noProof/>
          </w:rPr>
          <w:t>Project Server</w:t>
        </w:r>
        <w:r w:rsidR="009D6D76">
          <w:rPr>
            <w:noProof/>
            <w:webHidden/>
          </w:rPr>
          <w:tab/>
        </w:r>
        <w:r w:rsidR="009D6D76">
          <w:rPr>
            <w:noProof/>
            <w:webHidden/>
          </w:rPr>
          <w:fldChar w:fldCharType="begin"/>
        </w:r>
        <w:r w:rsidR="009D6D76">
          <w:rPr>
            <w:noProof/>
            <w:webHidden/>
          </w:rPr>
          <w:instrText xml:space="preserve"> PAGEREF _Toc33428944 \h </w:instrText>
        </w:r>
        <w:r w:rsidR="009D6D76">
          <w:rPr>
            <w:noProof/>
            <w:webHidden/>
          </w:rPr>
        </w:r>
        <w:r w:rsidR="009D6D76">
          <w:rPr>
            <w:noProof/>
            <w:webHidden/>
          </w:rPr>
          <w:fldChar w:fldCharType="separate"/>
        </w:r>
        <w:r w:rsidR="009D6D76">
          <w:rPr>
            <w:noProof/>
            <w:webHidden/>
          </w:rPr>
          <w:t>22</w:t>
        </w:r>
        <w:r w:rsidR="009D6D76">
          <w:rPr>
            <w:noProof/>
            <w:webHidden/>
          </w:rPr>
          <w:fldChar w:fldCharType="end"/>
        </w:r>
      </w:hyperlink>
    </w:p>
    <w:p w14:paraId="0AA81975" w14:textId="50DF8CAA" w:rsidR="009D6D76" w:rsidRDefault="00A02845">
      <w:pPr>
        <w:pStyle w:val="TOC4"/>
        <w:tabs>
          <w:tab w:val="right" w:leader="dot" w:pos="5030"/>
        </w:tabs>
        <w:rPr>
          <w:rFonts w:eastAsiaTheme="minorEastAsia"/>
          <w:smallCaps w:val="0"/>
          <w:noProof/>
          <w:sz w:val="22"/>
          <w:lang w:val="en-US" w:eastAsia="en-US" w:bidi="ar-SA"/>
        </w:rPr>
      </w:pPr>
      <w:hyperlink w:anchor="_Toc33428945" w:history="1">
        <w:r w:rsidR="009D6D76" w:rsidRPr="00615184">
          <w:rPr>
            <w:rStyle w:val="Hyperlink"/>
            <w:noProof/>
          </w:rPr>
          <w:t>SharePoint Server</w:t>
        </w:r>
        <w:r w:rsidR="009D6D76">
          <w:rPr>
            <w:noProof/>
            <w:webHidden/>
          </w:rPr>
          <w:tab/>
        </w:r>
        <w:r w:rsidR="009D6D76">
          <w:rPr>
            <w:noProof/>
            <w:webHidden/>
          </w:rPr>
          <w:fldChar w:fldCharType="begin"/>
        </w:r>
        <w:r w:rsidR="009D6D76">
          <w:rPr>
            <w:noProof/>
            <w:webHidden/>
          </w:rPr>
          <w:instrText xml:space="preserve"> PAGEREF _Toc33428945 \h </w:instrText>
        </w:r>
        <w:r w:rsidR="009D6D76">
          <w:rPr>
            <w:noProof/>
            <w:webHidden/>
          </w:rPr>
        </w:r>
        <w:r w:rsidR="009D6D76">
          <w:rPr>
            <w:noProof/>
            <w:webHidden/>
          </w:rPr>
          <w:fldChar w:fldCharType="separate"/>
        </w:r>
        <w:r w:rsidR="009D6D76">
          <w:rPr>
            <w:noProof/>
            <w:webHidden/>
          </w:rPr>
          <w:t>23</w:t>
        </w:r>
        <w:r w:rsidR="009D6D76">
          <w:rPr>
            <w:noProof/>
            <w:webHidden/>
          </w:rPr>
          <w:fldChar w:fldCharType="end"/>
        </w:r>
      </w:hyperlink>
    </w:p>
    <w:p w14:paraId="6DE55420" w14:textId="66C194B8" w:rsidR="009D6D76" w:rsidRDefault="00A02845">
      <w:pPr>
        <w:pStyle w:val="TOC4"/>
        <w:tabs>
          <w:tab w:val="right" w:leader="dot" w:pos="5030"/>
        </w:tabs>
        <w:rPr>
          <w:rFonts w:eastAsiaTheme="minorEastAsia"/>
          <w:smallCaps w:val="0"/>
          <w:noProof/>
          <w:sz w:val="22"/>
          <w:lang w:val="en-US" w:eastAsia="en-US" w:bidi="ar-SA"/>
        </w:rPr>
      </w:pPr>
      <w:hyperlink w:anchor="_Toc33428946" w:history="1">
        <w:r w:rsidR="009D6D76" w:rsidRPr="00615184">
          <w:rPr>
            <w:rStyle w:val="Hyperlink"/>
            <w:noProof/>
          </w:rPr>
          <w:t>Skype для бизнеса Server</w:t>
        </w:r>
        <w:r w:rsidR="009D6D76">
          <w:rPr>
            <w:noProof/>
            <w:webHidden/>
          </w:rPr>
          <w:tab/>
        </w:r>
        <w:r w:rsidR="009D6D76">
          <w:rPr>
            <w:noProof/>
            <w:webHidden/>
          </w:rPr>
          <w:fldChar w:fldCharType="begin"/>
        </w:r>
        <w:r w:rsidR="009D6D76">
          <w:rPr>
            <w:noProof/>
            <w:webHidden/>
          </w:rPr>
          <w:instrText xml:space="preserve"> PAGEREF _Toc33428946 \h </w:instrText>
        </w:r>
        <w:r w:rsidR="009D6D76">
          <w:rPr>
            <w:noProof/>
            <w:webHidden/>
          </w:rPr>
        </w:r>
        <w:r w:rsidR="009D6D76">
          <w:rPr>
            <w:noProof/>
            <w:webHidden/>
          </w:rPr>
          <w:fldChar w:fldCharType="separate"/>
        </w:r>
        <w:r w:rsidR="009D6D76">
          <w:rPr>
            <w:noProof/>
            <w:webHidden/>
          </w:rPr>
          <w:t>24</w:t>
        </w:r>
        <w:r w:rsidR="009D6D76">
          <w:rPr>
            <w:noProof/>
            <w:webHidden/>
          </w:rPr>
          <w:fldChar w:fldCharType="end"/>
        </w:r>
      </w:hyperlink>
    </w:p>
    <w:p w14:paraId="11D9396D" w14:textId="31D697BF" w:rsidR="009D6D76" w:rsidRDefault="00A02845">
      <w:pPr>
        <w:pStyle w:val="TOC3"/>
        <w:tabs>
          <w:tab w:val="right" w:leader="dot" w:pos="5030"/>
        </w:tabs>
        <w:rPr>
          <w:rFonts w:eastAsiaTheme="minorEastAsia"/>
          <w:smallCaps w:val="0"/>
          <w:noProof/>
          <w:sz w:val="22"/>
          <w:lang w:val="en-US" w:eastAsia="en-US" w:bidi="ar-SA"/>
        </w:rPr>
      </w:pPr>
      <w:hyperlink w:anchor="_Toc33428947" w:history="1">
        <w:r w:rsidR="009D6D76" w:rsidRPr="00615184">
          <w:rPr>
            <w:rStyle w:val="Hyperlink"/>
            <w:noProof/>
          </w:rPr>
          <w:t>SQL Server</w:t>
        </w:r>
        <w:r w:rsidR="009D6D76">
          <w:rPr>
            <w:noProof/>
            <w:webHidden/>
          </w:rPr>
          <w:tab/>
        </w:r>
        <w:r w:rsidR="009D6D76">
          <w:rPr>
            <w:noProof/>
            <w:webHidden/>
          </w:rPr>
          <w:fldChar w:fldCharType="begin"/>
        </w:r>
        <w:r w:rsidR="009D6D76">
          <w:rPr>
            <w:noProof/>
            <w:webHidden/>
          </w:rPr>
          <w:instrText xml:space="preserve"> PAGEREF _Toc33428947 \h </w:instrText>
        </w:r>
        <w:r w:rsidR="009D6D76">
          <w:rPr>
            <w:noProof/>
            <w:webHidden/>
          </w:rPr>
        </w:r>
        <w:r w:rsidR="009D6D76">
          <w:rPr>
            <w:noProof/>
            <w:webHidden/>
          </w:rPr>
          <w:fldChar w:fldCharType="separate"/>
        </w:r>
        <w:r w:rsidR="009D6D76">
          <w:rPr>
            <w:noProof/>
            <w:webHidden/>
          </w:rPr>
          <w:t>26</w:t>
        </w:r>
        <w:r w:rsidR="009D6D76">
          <w:rPr>
            <w:noProof/>
            <w:webHidden/>
          </w:rPr>
          <w:fldChar w:fldCharType="end"/>
        </w:r>
      </w:hyperlink>
    </w:p>
    <w:p w14:paraId="557CD05B" w14:textId="41E98C33" w:rsidR="009D6D76" w:rsidRDefault="00A02845">
      <w:pPr>
        <w:pStyle w:val="TOC2"/>
        <w:tabs>
          <w:tab w:val="right" w:leader="dot" w:pos="5030"/>
        </w:tabs>
        <w:rPr>
          <w:rFonts w:eastAsiaTheme="minorEastAsia"/>
          <w:b w:val="0"/>
          <w:smallCaps w:val="0"/>
          <w:noProof/>
          <w:sz w:val="22"/>
          <w:lang w:val="en-US" w:eastAsia="en-US" w:bidi="ar-SA"/>
        </w:rPr>
      </w:pPr>
      <w:hyperlink w:anchor="_Toc33428948" w:history="1">
        <w:r w:rsidR="009D6D76" w:rsidRPr="00615184">
          <w:rPr>
            <w:rStyle w:val="Hyperlink"/>
            <w:noProof/>
          </w:rPr>
          <w:t>Пакеты</w:t>
        </w:r>
        <w:r w:rsidR="009D6D76">
          <w:rPr>
            <w:noProof/>
            <w:webHidden/>
          </w:rPr>
          <w:tab/>
        </w:r>
        <w:r w:rsidR="009D6D76">
          <w:rPr>
            <w:noProof/>
            <w:webHidden/>
          </w:rPr>
          <w:fldChar w:fldCharType="begin"/>
        </w:r>
        <w:r w:rsidR="009D6D76">
          <w:rPr>
            <w:noProof/>
            <w:webHidden/>
          </w:rPr>
          <w:instrText xml:space="preserve"> PAGEREF _Toc33428948 \h </w:instrText>
        </w:r>
        <w:r w:rsidR="009D6D76">
          <w:rPr>
            <w:noProof/>
            <w:webHidden/>
          </w:rPr>
        </w:r>
        <w:r w:rsidR="009D6D76">
          <w:rPr>
            <w:noProof/>
            <w:webHidden/>
          </w:rPr>
          <w:fldChar w:fldCharType="separate"/>
        </w:r>
        <w:r w:rsidR="009D6D76">
          <w:rPr>
            <w:noProof/>
            <w:webHidden/>
          </w:rPr>
          <w:t>27</w:t>
        </w:r>
        <w:r w:rsidR="009D6D76">
          <w:rPr>
            <w:noProof/>
            <w:webHidden/>
          </w:rPr>
          <w:fldChar w:fldCharType="end"/>
        </w:r>
      </w:hyperlink>
    </w:p>
    <w:p w14:paraId="30521105" w14:textId="45F5A1A7" w:rsidR="009D6D76" w:rsidRDefault="00A02845">
      <w:pPr>
        <w:pStyle w:val="TOC4"/>
        <w:tabs>
          <w:tab w:val="right" w:leader="dot" w:pos="5030"/>
        </w:tabs>
        <w:rPr>
          <w:rFonts w:eastAsiaTheme="minorEastAsia"/>
          <w:smallCaps w:val="0"/>
          <w:noProof/>
          <w:sz w:val="22"/>
          <w:lang w:val="en-US" w:eastAsia="en-US" w:bidi="ar-SA"/>
        </w:rPr>
      </w:pPr>
      <w:hyperlink w:anchor="_Toc33428949" w:history="1">
        <w:r w:rsidR="009D6D76" w:rsidRPr="00615184">
          <w:rPr>
            <w:rStyle w:val="Hyperlink"/>
            <w:noProof/>
          </w:rPr>
          <w:t>Пакет облачной платформы</w:t>
        </w:r>
        <w:r w:rsidR="009D6D76">
          <w:rPr>
            <w:noProof/>
            <w:webHidden/>
          </w:rPr>
          <w:tab/>
        </w:r>
        <w:r w:rsidR="009D6D76">
          <w:rPr>
            <w:noProof/>
            <w:webHidden/>
          </w:rPr>
          <w:fldChar w:fldCharType="begin"/>
        </w:r>
        <w:r w:rsidR="009D6D76">
          <w:rPr>
            <w:noProof/>
            <w:webHidden/>
          </w:rPr>
          <w:instrText xml:space="preserve"> PAGEREF _Toc33428949 \h </w:instrText>
        </w:r>
        <w:r w:rsidR="009D6D76">
          <w:rPr>
            <w:noProof/>
            <w:webHidden/>
          </w:rPr>
        </w:r>
        <w:r w:rsidR="009D6D76">
          <w:rPr>
            <w:noProof/>
            <w:webHidden/>
          </w:rPr>
          <w:fldChar w:fldCharType="separate"/>
        </w:r>
        <w:r w:rsidR="009D6D76">
          <w:rPr>
            <w:noProof/>
            <w:webHidden/>
          </w:rPr>
          <w:t>27</w:t>
        </w:r>
        <w:r w:rsidR="009D6D76">
          <w:rPr>
            <w:noProof/>
            <w:webHidden/>
          </w:rPr>
          <w:fldChar w:fldCharType="end"/>
        </w:r>
      </w:hyperlink>
    </w:p>
    <w:p w14:paraId="5763BE1D" w14:textId="32FB9266" w:rsidR="009D6D76" w:rsidRDefault="00A02845">
      <w:pPr>
        <w:pStyle w:val="TOC4"/>
        <w:tabs>
          <w:tab w:val="right" w:leader="dot" w:pos="5030"/>
        </w:tabs>
        <w:rPr>
          <w:rFonts w:eastAsiaTheme="minorEastAsia"/>
          <w:smallCaps w:val="0"/>
          <w:noProof/>
          <w:sz w:val="22"/>
          <w:lang w:val="en-US" w:eastAsia="en-US" w:bidi="ar-SA"/>
        </w:rPr>
      </w:pPr>
      <w:hyperlink w:anchor="_Toc33428950" w:history="1">
        <w:r w:rsidR="009D6D76" w:rsidRPr="00615184">
          <w:rPr>
            <w:rStyle w:val="Hyperlink"/>
            <w:noProof/>
            <w:lang w:val="fr-FR"/>
          </w:rPr>
          <w:t>Productivity</w:t>
        </w:r>
        <w:r w:rsidR="009D6D76" w:rsidRPr="00615184">
          <w:rPr>
            <w:rStyle w:val="Hyperlink"/>
            <w:noProof/>
          </w:rPr>
          <w:t xml:space="preserve"> </w:t>
        </w:r>
        <w:r w:rsidR="009D6D76" w:rsidRPr="00615184">
          <w:rPr>
            <w:rStyle w:val="Hyperlink"/>
            <w:noProof/>
            <w:lang w:val="fr-FR"/>
          </w:rPr>
          <w:t>Suite</w:t>
        </w:r>
        <w:r w:rsidR="009D6D76">
          <w:rPr>
            <w:noProof/>
            <w:webHidden/>
          </w:rPr>
          <w:tab/>
        </w:r>
        <w:r w:rsidR="009D6D76">
          <w:rPr>
            <w:noProof/>
            <w:webHidden/>
          </w:rPr>
          <w:fldChar w:fldCharType="begin"/>
        </w:r>
        <w:r w:rsidR="009D6D76">
          <w:rPr>
            <w:noProof/>
            <w:webHidden/>
          </w:rPr>
          <w:instrText xml:space="preserve"> PAGEREF _Toc33428950 \h </w:instrText>
        </w:r>
        <w:r w:rsidR="009D6D76">
          <w:rPr>
            <w:noProof/>
            <w:webHidden/>
          </w:rPr>
        </w:r>
        <w:r w:rsidR="009D6D76">
          <w:rPr>
            <w:noProof/>
            <w:webHidden/>
          </w:rPr>
          <w:fldChar w:fldCharType="separate"/>
        </w:r>
        <w:r w:rsidR="009D6D76">
          <w:rPr>
            <w:noProof/>
            <w:webHidden/>
          </w:rPr>
          <w:t>28</w:t>
        </w:r>
        <w:r w:rsidR="009D6D76">
          <w:rPr>
            <w:noProof/>
            <w:webHidden/>
          </w:rPr>
          <w:fldChar w:fldCharType="end"/>
        </w:r>
      </w:hyperlink>
    </w:p>
    <w:p w14:paraId="28813B73" w14:textId="751DD220" w:rsidR="009D6D76" w:rsidRDefault="00A02845">
      <w:pPr>
        <w:pStyle w:val="TOC3"/>
        <w:tabs>
          <w:tab w:val="right" w:leader="dot" w:pos="5030"/>
        </w:tabs>
        <w:rPr>
          <w:rFonts w:eastAsiaTheme="minorEastAsia"/>
          <w:smallCaps w:val="0"/>
          <w:noProof/>
          <w:sz w:val="22"/>
          <w:lang w:val="en-US" w:eastAsia="en-US" w:bidi="ar-SA"/>
        </w:rPr>
      </w:pPr>
      <w:hyperlink w:anchor="_Toc33428951" w:history="1">
        <w:r w:rsidR="009D6D76" w:rsidRPr="00615184">
          <w:rPr>
            <w:rStyle w:val="Hyperlink"/>
            <w:noProof/>
            <w:lang w:val="da-DK"/>
          </w:rPr>
          <w:t>System Center</w:t>
        </w:r>
        <w:r w:rsidR="009D6D76">
          <w:rPr>
            <w:noProof/>
            <w:webHidden/>
          </w:rPr>
          <w:tab/>
        </w:r>
        <w:r w:rsidR="009D6D76">
          <w:rPr>
            <w:noProof/>
            <w:webHidden/>
          </w:rPr>
          <w:fldChar w:fldCharType="begin"/>
        </w:r>
        <w:r w:rsidR="009D6D76">
          <w:rPr>
            <w:noProof/>
            <w:webHidden/>
          </w:rPr>
          <w:instrText xml:space="preserve"> PAGEREF _Toc33428951 \h </w:instrText>
        </w:r>
        <w:r w:rsidR="009D6D76">
          <w:rPr>
            <w:noProof/>
            <w:webHidden/>
          </w:rPr>
        </w:r>
        <w:r w:rsidR="009D6D76">
          <w:rPr>
            <w:noProof/>
            <w:webHidden/>
          </w:rPr>
          <w:fldChar w:fldCharType="separate"/>
        </w:r>
        <w:r w:rsidR="009D6D76">
          <w:rPr>
            <w:noProof/>
            <w:webHidden/>
          </w:rPr>
          <w:t>28</w:t>
        </w:r>
        <w:r w:rsidR="009D6D76">
          <w:rPr>
            <w:noProof/>
            <w:webHidden/>
          </w:rPr>
          <w:fldChar w:fldCharType="end"/>
        </w:r>
      </w:hyperlink>
    </w:p>
    <w:p w14:paraId="00D26740" w14:textId="5941B0AA" w:rsidR="009D6D76" w:rsidRDefault="00A02845">
      <w:pPr>
        <w:pStyle w:val="TOC2"/>
        <w:tabs>
          <w:tab w:val="right" w:leader="dot" w:pos="5030"/>
        </w:tabs>
        <w:rPr>
          <w:rFonts w:eastAsiaTheme="minorEastAsia"/>
          <w:b w:val="0"/>
          <w:smallCaps w:val="0"/>
          <w:noProof/>
          <w:sz w:val="22"/>
          <w:lang w:val="en-US" w:eastAsia="en-US" w:bidi="ar-SA"/>
        </w:rPr>
      </w:pPr>
      <w:hyperlink w:anchor="_Toc33428952" w:history="1">
        <w:r w:rsidR="009D6D76" w:rsidRPr="00615184">
          <w:rPr>
            <w:rStyle w:val="Hyperlink"/>
            <w:noProof/>
          </w:rPr>
          <w:t>Virtualization Hosting</w:t>
        </w:r>
        <w:r w:rsidR="009D6D76">
          <w:rPr>
            <w:noProof/>
            <w:webHidden/>
          </w:rPr>
          <w:tab/>
        </w:r>
        <w:r w:rsidR="009D6D76">
          <w:rPr>
            <w:noProof/>
            <w:webHidden/>
          </w:rPr>
          <w:fldChar w:fldCharType="begin"/>
        </w:r>
        <w:r w:rsidR="009D6D76">
          <w:rPr>
            <w:noProof/>
            <w:webHidden/>
          </w:rPr>
          <w:instrText xml:space="preserve"> PAGEREF _Toc33428952 \h </w:instrText>
        </w:r>
        <w:r w:rsidR="009D6D76">
          <w:rPr>
            <w:noProof/>
            <w:webHidden/>
          </w:rPr>
        </w:r>
        <w:r w:rsidR="009D6D76">
          <w:rPr>
            <w:noProof/>
            <w:webHidden/>
          </w:rPr>
          <w:fldChar w:fldCharType="separate"/>
        </w:r>
        <w:r w:rsidR="009D6D76">
          <w:rPr>
            <w:noProof/>
            <w:webHidden/>
          </w:rPr>
          <w:t>31</w:t>
        </w:r>
        <w:r w:rsidR="009D6D76">
          <w:rPr>
            <w:noProof/>
            <w:webHidden/>
          </w:rPr>
          <w:fldChar w:fldCharType="end"/>
        </w:r>
      </w:hyperlink>
    </w:p>
    <w:p w14:paraId="22CFA5C5" w14:textId="5D95228A" w:rsidR="009D6D76" w:rsidRDefault="00A02845">
      <w:pPr>
        <w:pStyle w:val="TOC4"/>
        <w:tabs>
          <w:tab w:val="right" w:leader="dot" w:pos="5030"/>
        </w:tabs>
        <w:rPr>
          <w:rFonts w:eastAsiaTheme="minorEastAsia"/>
          <w:smallCaps w:val="0"/>
          <w:noProof/>
          <w:sz w:val="22"/>
          <w:lang w:val="en-US" w:eastAsia="en-US" w:bidi="ar-SA"/>
        </w:rPr>
      </w:pPr>
      <w:hyperlink w:anchor="_Toc33428953" w:history="1">
        <w:r w:rsidR="009D6D76" w:rsidRPr="00615184">
          <w:rPr>
            <w:rStyle w:val="Hyperlink"/>
            <w:noProof/>
            <w:lang w:val="en-US"/>
          </w:rPr>
          <w:t>Microsoft</w:t>
        </w:r>
        <w:r w:rsidR="009D6D76" w:rsidRPr="00615184">
          <w:rPr>
            <w:rStyle w:val="Hyperlink"/>
            <w:noProof/>
          </w:rPr>
          <w:t xml:space="preserve"> </w:t>
        </w:r>
        <w:r w:rsidR="009D6D76" w:rsidRPr="00615184">
          <w:rPr>
            <w:rStyle w:val="Hyperlink"/>
            <w:noProof/>
            <w:lang w:val="en-US"/>
          </w:rPr>
          <w:t>Application</w:t>
        </w:r>
        <w:r w:rsidR="009D6D76" w:rsidRPr="00615184">
          <w:rPr>
            <w:rStyle w:val="Hyperlink"/>
            <w:noProof/>
          </w:rPr>
          <w:t xml:space="preserve"> </w:t>
        </w:r>
        <w:r w:rsidR="009D6D76" w:rsidRPr="00615184">
          <w:rPr>
            <w:rStyle w:val="Hyperlink"/>
            <w:noProof/>
            <w:lang w:val="en-US"/>
          </w:rPr>
          <w:t>Virtualization</w:t>
        </w:r>
        <w:r w:rsidR="009D6D76" w:rsidRPr="00615184">
          <w:rPr>
            <w:rStyle w:val="Hyperlink"/>
            <w:noProof/>
          </w:rPr>
          <w:t xml:space="preserve"> </w:t>
        </w:r>
        <w:r w:rsidR="009D6D76" w:rsidRPr="00615184">
          <w:rPr>
            <w:rStyle w:val="Hyperlink"/>
            <w:noProof/>
            <w:lang w:val="en-US"/>
          </w:rPr>
          <w:t>Hosting</w:t>
        </w:r>
        <w:r w:rsidR="009D6D76" w:rsidRPr="00615184">
          <w:rPr>
            <w:rStyle w:val="Hyperlink"/>
            <w:noProof/>
          </w:rPr>
          <w:t xml:space="preserve"> для настольных компьютеров</w:t>
        </w:r>
        <w:r w:rsidR="009D6D76">
          <w:rPr>
            <w:noProof/>
            <w:webHidden/>
          </w:rPr>
          <w:tab/>
        </w:r>
        <w:r w:rsidR="009D6D76">
          <w:rPr>
            <w:noProof/>
            <w:webHidden/>
          </w:rPr>
          <w:fldChar w:fldCharType="begin"/>
        </w:r>
        <w:r w:rsidR="009D6D76">
          <w:rPr>
            <w:noProof/>
            <w:webHidden/>
          </w:rPr>
          <w:instrText xml:space="preserve"> PAGEREF _Toc33428953 \h </w:instrText>
        </w:r>
        <w:r w:rsidR="009D6D76">
          <w:rPr>
            <w:noProof/>
            <w:webHidden/>
          </w:rPr>
        </w:r>
        <w:r w:rsidR="009D6D76">
          <w:rPr>
            <w:noProof/>
            <w:webHidden/>
          </w:rPr>
          <w:fldChar w:fldCharType="separate"/>
        </w:r>
        <w:r w:rsidR="009D6D76">
          <w:rPr>
            <w:noProof/>
            <w:webHidden/>
          </w:rPr>
          <w:t>31</w:t>
        </w:r>
        <w:r w:rsidR="009D6D76">
          <w:rPr>
            <w:noProof/>
            <w:webHidden/>
          </w:rPr>
          <w:fldChar w:fldCharType="end"/>
        </w:r>
      </w:hyperlink>
    </w:p>
    <w:p w14:paraId="13172DCB" w14:textId="00989507" w:rsidR="009D6D76" w:rsidRDefault="00A02845">
      <w:pPr>
        <w:pStyle w:val="TOC4"/>
        <w:tabs>
          <w:tab w:val="right" w:leader="dot" w:pos="5030"/>
        </w:tabs>
        <w:rPr>
          <w:rFonts w:eastAsiaTheme="minorEastAsia"/>
          <w:smallCaps w:val="0"/>
          <w:noProof/>
          <w:sz w:val="22"/>
          <w:lang w:val="en-US" w:eastAsia="en-US" w:bidi="ar-SA"/>
        </w:rPr>
      </w:pPr>
      <w:hyperlink w:anchor="_Toc33428954" w:history="1">
        <w:r w:rsidR="009D6D76" w:rsidRPr="00615184">
          <w:rPr>
            <w:rStyle w:val="Hyperlink"/>
            <w:noProof/>
          </w:rPr>
          <w:t xml:space="preserve">Размещение </w:t>
        </w:r>
        <w:r w:rsidR="009D6D76" w:rsidRPr="00615184">
          <w:rPr>
            <w:rStyle w:val="Hyperlink"/>
            <w:noProof/>
            <w:lang w:val="en-US"/>
          </w:rPr>
          <w:t>Microsoft</w:t>
        </w:r>
        <w:r w:rsidR="009D6D76" w:rsidRPr="00615184">
          <w:rPr>
            <w:rStyle w:val="Hyperlink"/>
            <w:noProof/>
          </w:rPr>
          <w:t xml:space="preserve"> </w:t>
        </w:r>
        <w:r w:rsidR="009D6D76" w:rsidRPr="00615184">
          <w:rPr>
            <w:rStyle w:val="Hyperlink"/>
            <w:noProof/>
            <w:lang w:val="en-US"/>
          </w:rPr>
          <w:t>User</w:t>
        </w:r>
        <w:r w:rsidR="009D6D76" w:rsidRPr="00615184">
          <w:rPr>
            <w:rStyle w:val="Hyperlink"/>
            <w:noProof/>
          </w:rPr>
          <w:t xml:space="preserve"> </w:t>
        </w:r>
        <w:r w:rsidR="009D6D76" w:rsidRPr="00615184">
          <w:rPr>
            <w:rStyle w:val="Hyperlink"/>
            <w:noProof/>
            <w:lang w:val="en-US"/>
          </w:rPr>
          <w:t>Experience</w:t>
        </w:r>
        <w:r w:rsidR="009D6D76" w:rsidRPr="00615184">
          <w:rPr>
            <w:rStyle w:val="Hyperlink"/>
            <w:noProof/>
          </w:rPr>
          <w:t xml:space="preserve"> </w:t>
        </w:r>
        <w:r w:rsidR="009D6D76" w:rsidRPr="00615184">
          <w:rPr>
            <w:rStyle w:val="Hyperlink"/>
            <w:noProof/>
            <w:lang w:val="en-US"/>
          </w:rPr>
          <w:t>Virtualization</w:t>
        </w:r>
        <w:r w:rsidR="009D6D76" w:rsidRPr="00615184">
          <w:rPr>
            <w:rStyle w:val="Hyperlink"/>
            <w:noProof/>
          </w:rPr>
          <w:t xml:space="preserve"> для рабочих столов</w:t>
        </w:r>
        <w:r w:rsidR="009D6D76">
          <w:rPr>
            <w:noProof/>
            <w:webHidden/>
          </w:rPr>
          <w:tab/>
        </w:r>
        <w:r w:rsidR="009D6D76">
          <w:rPr>
            <w:noProof/>
            <w:webHidden/>
          </w:rPr>
          <w:fldChar w:fldCharType="begin"/>
        </w:r>
        <w:r w:rsidR="009D6D76">
          <w:rPr>
            <w:noProof/>
            <w:webHidden/>
          </w:rPr>
          <w:instrText xml:space="preserve"> PAGEREF _Toc33428954 \h </w:instrText>
        </w:r>
        <w:r w:rsidR="009D6D76">
          <w:rPr>
            <w:noProof/>
            <w:webHidden/>
          </w:rPr>
        </w:r>
        <w:r w:rsidR="009D6D76">
          <w:rPr>
            <w:noProof/>
            <w:webHidden/>
          </w:rPr>
          <w:fldChar w:fldCharType="separate"/>
        </w:r>
        <w:r w:rsidR="009D6D76">
          <w:rPr>
            <w:noProof/>
            <w:webHidden/>
          </w:rPr>
          <w:t>31</w:t>
        </w:r>
        <w:r w:rsidR="009D6D76">
          <w:rPr>
            <w:noProof/>
            <w:webHidden/>
          </w:rPr>
          <w:fldChar w:fldCharType="end"/>
        </w:r>
      </w:hyperlink>
    </w:p>
    <w:p w14:paraId="7B447EB3" w14:textId="691F6C60" w:rsidR="009D6D76" w:rsidRDefault="00A02845">
      <w:pPr>
        <w:pStyle w:val="TOC2"/>
        <w:tabs>
          <w:tab w:val="right" w:leader="dot" w:pos="5030"/>
        </w:tabs>
        <w:rPr>
          <w:rFonts w:eastAsiaTheme="minorEastAsia"/>
          <w:b w:val="0"/>
          <w:smallCaps w:val="0"/>
          <w:noProof/>
          <w:sz w:val="22"/>
          <w:lang w:val="en-US" w:eastAsia="en-US" w:bidi="ar-SA"/>
        </w:rPr>
      </w:pPr>
      <w:hyperlink w:anchor="_Toc33428955" w:history="1">
        <w:r w:rsidR="009D6D76" w:rsidRPr="00615184">
          <w:rPr>
            <w:rStyle w:val="Hyperlink"/>
            <w:noProof/>
          </w:rPr>
          <w:t>Visual Studio</w:t>
        </w:r>
        <w:r w:rsidR="009D6D76">
          <w:rPr>
            <w:noProof/>
            <w:webHidden/>
          </w:rPr>
          <w:tab/>
        </w:r>
        <w:r w:rsidR="009D6D76">
          <w:rPr>
            <w:noProof/>
            <w:webHidden/>
          </w:rPr>
          <w:fldChar w:fldCharType="begin"/>
        </w:r>
        <w:r w:rsidR="009D6D76">
          <w:rPr>
            <w:noProof/>
            <w:webHidden/>
          </w:rPr>
          <w:instrText xml:space="preserve"> PAGEREF _Toc33428955 \h </w:instrText>
        </w:r>
        <w:r w:rsidR="009D6D76">
          <w:rPr>
            <w:noProof/>
            <w:webHidden/>
          </w:rPr>
        </w:r>
        <w:r w:rsidR="009D6D76">
          <w:rPr>
            <w:noProof/>
            <w:webHidden/>
          </w:rPr>
          <w:fldChar w:fldCharType="separate"/>
        </w:r>
        <w:r w:rsidR="009D6D76">
          <w:rPr>
            <w:noProof/>
            <w:webHidden/>
          </w:rPr>
          <w:t>32</w:t>
        </w:r>
        <w:r w:rsidR="009D6D76">
          <w:rPr>
            <w:noProof/>
            <w:webHidden/>
          </w:rPr>
          <w:fldChar w:fldCharType="end"/>
        </w:r>
      </w:hyperlink>
    </w:p>
    <w:p w14:paraId="0DBD9932" w14:textId="6D3A1459" w:rsidR="009D6D76" w:rsidRDefault="00A02845">
      <w:pPr>
        <w:pStyle w:val="TOC4"/>
        <w:tabs>
          <w:tab w:val="right" w:leader="dot" w:pos="5030"/>
        </w:tabs>
        <w:rPr>
          <w:rFonts w:eastAsiaTheme="minorEastAsia"/>
          <w:smallCaps w:val="0"/>
          <w:noProof/>
          <w:sz w:val="22"/>
          <w:lang w:val="en-US" w:eastAsia="en-US" w:bidi="ar-SA"/>
        </w:rPr>
      </w:pPr>
      <w:hyperlink w:anchor="_Toc33428956" w:history="1">
        <w:r w:rsidR="009D6D76" w:rsidRPr="00615184">
          <w:rPr>
            <w:rStyle w:val="Hyperlink"/>
            <w:noProof/>
            <w:lang w:val="pt-BR"/>
          </w:rPr>
          <w:t>Visual</w:t>
        </w:r>
        <w:r w:rsidR="009D6D76" w:rsidRPr="00615184">
          <w:rPr>
            <w:rStyle w:val="Hyperlink"/>
            <w:noProof/>
          </w:rPr>
          <w:t xml:space="preserve"> </w:t>
        </w:r>
        <w:r w:rsidR="009D6D76" w:rsidRPr="00615184">
          <w:rPr>
            <w:rStyle w:val="Hyperlink"/>
            <w:noProof/>
            <w:lang w:val="pt-BR"/>
          </w:rPr>
          <w:t>Studio</w:t>
        </w:r>
        <w:r w:rsidR="009D6D76">
          <w:rPr>
            <w:noProof/>
            <w:webHidden/>
          </w:rPr>
          <w:tab/>
        </w:r>
        <w:r w:rsidR="009D6D76">
          <w:rPr>
            <w:noProof/>
            <w:webHidden/>
          </w:rPr>
          <w:fldChar w:fldCharType="begin"/>
        </w:r>
        <w:r w:rsidR="009D6D76">
          <w:rPr>
            <w:noProof/>
            <w:webHidden/>
          </w:rPr>
          <w:instrText xml:space="preserve"> PAGEREF _Toc33428956 \h </w:instrText>
        </w:r>
        <w:r w:rsidR="009D6D76">
          <w:rPr>
            <w:noProof/>
            <w:webHidden/>
          </w:rPr>
        </w:r>
        <w:r w:rsidR="009D6D76">
          <w:rPr>
            <w:noProof/>
            <w:webHidden/>
          </w:rPr>
          <w:fldChar w:fldCharType="separate"/>
        </w:r>
        <w:r w:rsidR="009D6D76">
          <w:rPr>
            <w:noProof/>
            <w:webHidden/>
          </w:rPr>
          <w:t>32</w:t>
        </w:r>
        <w:r w:rsidR="009D6D76">
          <w:rPr>
            <w:noProof/>
            <w:webHidden/>
          </w:rPr>
          <w:fldChar w:fldCharType="end"/>
        </w:r>
      </w:hyperlink>
    </w:p>
    <w:p w14:paraId="3DAACE48" w14:textId="032B570B" w:rsidR="009D6D76" w:rsidRDefault="00A02845">
      <w:pPr>
        <w:pStyle w:val="TOC4"/>
        <w:tabs>
          <w:tab w:val="right" w:leader="dot" w:pos="5030"/>
        </w:tabs>
        <w:rPr>
          <w:rFonts w:eastAsiaTheme="minorEastAsia"/>
          <w:smallCaps w:val="0"/>
          <w:noProof/>
          <w:sz w:val="22"/>
          <w:lang w:val="en-US" w:eastAsia="en-US" w:bidi="ar-SA"/>
        </w:rPr>
      </w:pPr>
      <w:hyperlink w:anchor="_Toc33428957" w:history="1">
        <w:r w:rsidR="009D6D76" w:rsidRPr="00615184">
          <w:rPr>
            <w:rStyle w:val="Hyperlink"/>
            <w:noProof/>
          </w:rPr>
          <w:t>Azure Dev Ops Server</w:t>
        </w:r>
        <w:r w:rsidR="009D6D76">
          <w:rPr>
            <w:noProof/>
            <w:webHidden/>
          </w:rPr>
          <w:tab/>
        </w:r>
        <w:r w:rsidR="009D6D76">
          <w:rPr>
            <w:noProof/>
            <w:webHidden/>
          </w:rPr>
          <w:fldChar w:fldCharType="begin"/>
        </w:r>
        <w:r w:rsidR="009D6D76">
          <w:rPr>
            <w:noProof/>
            <w:webHidden/>
          </w:rPr>
          <w:instrText xml:space="preserve"> PAGEREF _Toc33428957 \h </w:instrText>
        </w:r>
        <w:r w:rsidR="009D6D76">
          <w:rPr>
            <w:noProof/>
            <w:webHidden/>
          </w:rPr>
        </w:r>
        <w:r w:rsidR="009D6D76">
          <w:rPr>
            <w:noProof/>
            <w:webHidden/>
          </w:rPr>
          <w:fldChar w:fldCharType="separate"/>
        </w:r>
        <w:r w:rsidR="009D6D76">
          <w:rPr>
            <w:noProof/>
            <w:webHidden/>
          </w:rPr>
          <w:t>33</w:t>
        </w:r>
        <w:r w:rsidR="009D6D76">
          <w:rPr>
            <w:noProof/>
            <w:webHidden/>
          </w:rPr>
          <w:fldChar w:fldCharType="end"/>
        </w:r>
      </w:hyperlink>
    </w:p>
    <w:p w14:paraId="5CB8860F" w14:textId="6991FB19" w:rsidR="009D6D76" w:rsidRDefault="00A02845">
      <w:pPr>
        <w:pStyle w:val="TOC3"/>
        <w:tabs>
          <w:tab w:val="right" w:leader="dot" w:pos="5030"/>
        </w:tabs>
        <w:rPr>
          <w:rFonts w:eastAsiaTheme="minorEastAsia"/>
          <w:smallCaps w:val="0"/>
          <w:noProof/>
          <w:sz w:val="22"/>
          <w:lang w:val="en-US" w:eastAsia="en-US" w:bidi="ar-SA"/>
        </w:rPr>
      </w:pPr>
      <w:hyperlink w:anchor="_Toc33428958" w:history="1">
        <w:r w:rsidR="009D6D76" w:rsidRPr="00615184">
          <w:rPr>
            <w:rStyle w:val="Hyperlink"/>
            <w:noProof/>
          </w:rPr>
          <w:t>Система Windows Server</w:t>
        </w:r>
        <w:r w:rsidR="009D6D76">
          <w:rPr>
            <w:noProof/>
            <w:webHidden/>
          </w:rPr>
          <w:tab/>
        </w:r>
        <w:r w:rsidR="009D6D76">
          <w:rPr>
            <w:noProof/>
            <w:webHidden/>
          </w:rPr>
          <w:fldChar w:fldCharType="begin"/>
        </w:r>
        <w:r w:rsidR="009D6D76">
          <w:rPr>
            <w:noProof/>
            <w:webHidden/>
          </w:rPr>
          <w:instrText xml:space="preserve"> PAGEREF _Toc33428958 \h </w:instrText>
        </w:r>
        <w:r w:rsidR="009D6D76">
          <w:rPr>
            <w:noProof/>
            <w:webHidden/>
          </w:rPr>
        </w:r>
        <w:r w:rsidR="009D6D76">
          <w:rPr>
            <w:noProof/>
            <w:webHidden/>
          </w:rPr>
          <w:fldChar w:fldCharType="separate"/>
        </w:r>
        <w:r w:rsidR="009D6D76">
          <w:rPr>
            <w:noProof/>
            <w:webHidden/>
          </w:rPr>
          <w:t>34</w:t>
        </w:r>
        <w:r w:rsidR="009D6D76">
          <w:rPr>
            <w:noProof/>
            <w:webHidden/>
          </w:rPr>
          <w:fldChar w:fldCharType="end"/>
        </w:r>
      </w:hyperlink>
    </w:p>
    <w:p w14:paraId="2DFBC87D" w14:textId="3136D70D" w:rsidR="009D6D76" w:rsidRDefault="00A02845">
      <w:pPr>
        <w:pStyle w:val="TOC1"/>
        <w:rPr>
          <w:rFonts w:eastAsiaTheme="minorEastAsia"/>
          <w:b w:val="0"/>
          <w:caps w:val="0"/>
          <w:noProof/>
          <w:sz w:val="22"/>
          <w:lang w:val="en-US" w:eastAsia="en-US" w:bidi="ar-SA"/>
        </w:rPr>
      </w:pPr>
      <w:hyperlink w:anchor="_Toc33428959" w:history="1">
        <w:r w:rsidR="009D6D76" w:rsidRPr="00615184">
          <w:rPr>
            <w:rStyle w:val="Hyperlink"/>
            <w:noProof/>
          </w:rPr>
          <w:t>Глоссарий</w:t>
        </w:r>
        <w:r w:rsidR="009D6D76">
          <w:rPr>
            <w:noProof/>
            <w:webHidden/>
          </w:rPr>
          <w:tab/>
        </w:r>
        <w:r w:rsidR="009D6D76">
          <w:rPr>
            <w:noProof/>
            <w:webHidden/>
          </w:rPr>
          <w:fldChar w:fldCharType="begin"/>
        </w:r>
        <w:r w:rsidR="009D6D76">
          <w:rPr>
            <w:noProof/>
            <w:webHidden/>
          </w:rPr>
          <w:instrText xml:space="preserve"> PAGEREF _Toc33428959 \h </w:instrText>
        </w:r>
        <w:r w:rsidR="009D6D76">
          <w:rPr>
            <w:noProof/>
            <w:webHidden/>
          </w:rPr>
        </w:r>
        <w:r w:rsidR="009D6D76">
          <w:rPr>
            <w:noProof/>
            <w:webHidden/>
          </w:rPr>
          <w:fldChar w:fldCharType="separate"/>
        </w:r>
        <w:r w:rsidR="009D6D76">
          <w:rPr>
            <w:noProof/>
            <w:webHidden/>
          </w:rPr>
          <w:t>36</w:t>
        </w:r>
        <w:r w:rsidR="009D6D76">
          <w:rPr>
            <w:noProof/>
            <w:webHidden/>
          </w:rPr>
          <w:fldChar w:fldCharType="end"/>
        </w:r>
      </w:hyperlink>
    </w:p>
    <w:p w14:paraId="2F47317D" w14:textId="0F0ED85D" w:rsidR="009D6D76" w:rsidRDefault="00A02845">
      <w:pPr>
        <w:pStyle w:val="TOC3"/>
        <w:tabs>
          <w:tab w:val="right" w:leader="dot" w:pos="5030"/>
        </w:tabs>
        <w:rPr>
          <w:rFonts w:eastAsiaTheme="minorEastAsia"/>
          <w:smallCaps w:val="0"/>
          <w:noProof/>
          <w:sz w:val="22"/>
          <w:lang w:val="en-US" w:eastAsia="en-US" w:bidi="ar-SA"/>
        </w:rPr>
      </w:pPr>
      <w:hyperlink w:anchor="_Toc33428960" w:history="1">
        <w:r w:rsidR="009D6D76" w:rsidRPr="00615184">
          <w:rPr>
            <w:rStyle w:val="Hyperlink"/>
            <w:noProof/>
          </w:rPr>
          <w:t>Сведения о правах и условиях</w:t>
        </w:r>
        <w:r w:rsidR="009D6D76">
          <w:rPr>
            <w:noProof/>
            <w:webHidden/>
          </w:rPr>
          <w:tab/>
        </w:r>
        <w:r w:rsidR="009D6D76">
          <w:rPr>
            <w:noProof/>
            <w:webHidden/>
          </w:rPr>
          <w:fldChar w:fldCharType="begin"/>
        </w:r>
        <w:r w:rsidR="009D6D76">
          <w:rPr>
            <w:noProof/>
            <w:webHidden/>
          </w:rPr>
          <w:instrText xml:space="preserve"> PAGEREF _Toc33428960 \h </w:instrText>
        </w:r>
        <w:r w:rsidR="009D6D76">
          <w:rPr>
            <w:noProof/>
            <w:webHidden/>
          </w:rPr>
        </w:r>
        <w:r w:rsidR="009D6D76">
          <w:rPr>
            <w:noProof/>
            <w:webHidden/>
          </w:rPr>
          <w:fldChar w:fldCharType="separate"/>
        </w:r>
        <w:r w:rsidR="009D6D76">
          <w:rPr>
            <w:noProof/>
            <w:webHidden/>
          </w:rPr>
          <w:t>36</w:t>
        </w:r>
        <w:r w:rsidR="009D6D76">
          <w:rPr>
            <w:noProof/>
            <w:webHidden/>
          </w:rPr>
          <w:fldChar w:fldCharType="end"/>
        </w:r>
      </w:hyperlink>
    </w:p>
    <w:p w14:paraId="5942463A" w14:textId="2626A98C" w:rsidR="009D6D76" w:rsidRDefault="00A02845">
      <w:pPr>
        <w:pStyle w:val="TOC3"/>
        <w:tabs>
          <w:tab w:val="right" w:leader="dot" w:pos="5030"/>
        </w:tabs>
        <w:rPr>
          <w:rFonts w:eastAsiaTheme="minorEastAsia"/>
          <w:smallCaps w:val="0"/>
          <w:noProof/>
          <w:sz w:val="22"/>
          <w:lang w:val="en-US" w:eastAsia="en-US" w:bidi="ar-SA"/>
        </w:rPr>
      </w:pPr>
      <w:hyperlink w:anchor="_Toc33428961" w:history="1">
        <w:r w:rsidR="009D6D76" w:rsidRPr="00615184">
          <w:rPr>
            <w:rStyle w:val="Hyperlink"/>
            <w:noProof/>
          </w:rPr>
          <w:t>Определения</w:t>
        </w:r>
        <w:r w:rsidR="009D6D76">
          <w:rPr>
            <w:noProof/>
            <w:webHidden/>
          </w:rPr>
          <w:tab/>
        </w:r>
        <w:r w:rsidR="009D6D76">
          <w:rPr>
            <w:noProof/>
            <w:webHidden/>
          </w:rPr>
          <w:fldChar w:fldCharType="begin"/>
        </w:r>
        <w:r w:rsidR="009D6D76">
          <w:rPr>
            <w:noProof/>
            <w:webHidden/>
          </w:rPr>
          <w:instrText xml:space="preserve"> PAGEREF _Toc33428961 \h </w:instrText>
        </w:r>
        <w:r w:rsidR="009D6D76">
          <w:rPr>
            <w:noProof/>
            <w:webHidden/>
          </w:rPr>
        </w:r>
        <w:r w:rsidR="009D6D76">
          <w:rPr>
            <w:noProof/>
            <w:webHidden/>
          </w:rPr>
          <w:fldChar w:fldCharType="separate"/>
        </w:r>
        <w:r w:rsidR="009D6D76">
          <w:rPr>
            <w:noProof/>
            <w:webHidden/>
          </w:rPr>
          <w:t>36</w:t>
        </w:r>
        <w:r w:rsidR="009D6D76">
          <w:rPr>
            <w:noProof/>
            <w:webHidden/>
          </w:rPr>
          <w:fldChar w:fldCharType="end"/>
        </w:r>
      </w:hyperlink>
    </w:p>
    <w:p w14:paraId="5E8CF34A" w14:textId="7F95290B" w:rsidR="009D6D76" w:rsidRDefault="00A02845">
      <w:pPr>
        <w:pStyle w:val="TOC1"/>
        <w:rPr>
          <w:rFonts w:eastAsiaTheme="minorEastAsia"/>
          <w:b w:val="0"/>
          <w:caps w:val="0"/>
          <w:noProof/>
          <w:sz w:val="22"/>
          <w:lang w:val="en-US" w:eastAsia="en-US" w:bidi="ar-SA"/>
        </w:rPr>
      </w:pPr>
      <w:hyperlink w:anchor="_Toc33428962" w:history="1">
        <w:r w:rsidR="009D6D76" w:rsidRPr="00615184">
          <w:rPr>
            <w:rStyle w:val="Hyperlink"/>
            <w:noProof/>
          </w:rPr>
          <w:t>Указатель</w:t>
        </w:r>
        <w:r w:rsidR="009D6D76">
          <w:rPr>
            <w:noProof/>
            <w:webHidden/>
          </w:rPr>
          <w:tab/>
        </w:r>
        <w:r w:rsidR="009D6D76">
          <w:rPr>
            <w:noProof/>
            <w:webHidden/>
          </w:rPr>
          <w:fldChar w:fldCharType="begin"/>
        </w:r>
        <w:r w:rsidR="009D6D76">
          <w:rPr>
            <w:noProof/>
            <w:webHidden/>
          </w:rPr>
          <w:instrText xml:space="preserve"> PAGEREF _Toc33428962 \h </w:instrText>
        </w:r>
        <w:r w:rsidR="009D6D76">
          <w:rPr>
            <w:noProof/>
            <w:webHidden/>
          </w:rPr>
        </w:r>
        <w:r w:rsidR="009D6D76">
          <w:rPr>
            <w:noProof/>
            <w:webHidden/>
          </w:rPr>
          <w:fldChar w:fldCharType="separate"/>
        </w:r>
        <w:r w:rsidR="009D6D76">
          <w:rPr>
            <w:noProof/>
            <w:webHidden/>
          </w:rPr>
          <w:t>39</w:t>
        </w:r>
        <w:r w:rsidR="009D6D76">
          <w:rPr>
            <w:noProof/>
            <w:webHidden/>
          </w:rPr>
          <w:fldChar w:fldCharType="end"/>
        </w:r>
      </w:hyperlink>
    </w:p>
    <w:p w14:paraId="255FE481" w14:textId="605E3E04"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33428912"/>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33428913"/>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33428914"/>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A02845"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A02845"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A02845"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A02845"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A02845"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33428915"/>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33428916"/>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350"/>
        <w:gridCol w:w="5450"/>
      </w:tblGrid>
      <w:tr w:rsidR="00BE24AF" w:rsidRPr="00FE3456" w14:paraId="362C621E" w14:textId="77777777" w:rsidTr="00BE24AF">
        <w:trPr>
          <w:cantSplit/>
        </w:trPr>
        <w:tc>
          <w:tcPr>
            <w:tcW w:w="5350" w:type="dxa"/>
            <w:shd w:val="clear" w:color="auto" w:fill="0072C6"/>
          </w:tcPr>
          <w:p w14:paraId="6856D0FC" w14:textId="77777777" w:rsidR="00BE24AF" w:rsidRPr="00FE3456" w:rsidRDefault="00BE24AF" w:rsidP="008022B0">
            <w:pPr>
              <w:pStyle w:val="ProductList-OfferingBody"/>
              <w:rPr>
                <w:color w:val="FFFFFF" w:themeColor="background1"/>
              </w:rPr>
            </w:pPr>
            <w:r>
              <w:rPr>
                <w:color w:val="FFFFFF" w:themeColor="background1"/>
              </w:rPr>
              <w:t>Добавленные положения</w:t>
            </w:r>
          </w:p>
        </w:tc>
        <w:tc>
          <w:tcPr>
            <w:tcW w:w="5450" w:type="dxa"/>
            <w:shd w:val="clear" w:color="auto" w:fill="0072C6"/>
          </w:tcPr>
          <w:p w14:paraId="659C3F11" w14:textId="77777777" w:rsidR="00BE24AF" w:rsidRPr="00FE3456" w:rsidRDefault="00BE24AF" w:rsidP="008022B0">
            <w:pPr>
              <w:pStyle w:val="ProductList-OfferingBody"/>
              <w:rPr>
                <w:color w:val="FFFFFF" w:themeColor="background1"/>
              </w:rPr>
            </w:pPr>
            <w:r>
              <w:rPr>
                <w:color w:val="FFFFFF" w:themeColor="background1"/>
              </w:rPr>
              <w:t>Исключенные положения</w:t>
            </w:r>
          </w:p>
        </w:tc>
      </w:tr>
    </w:tbl>
    <w:tbl>
      <w:tblPr>
        <w:tblStyle w:val="TableGrid2"/>
        <w:tblW w:w="16185" w:type="dxa"/>
        <w:tblLook w:val="04A0" w:firstRow="1" w:lastRow="0" w:firstColumn="1" w:lastColumn="0" w:noHBand="0" w:noVBand="1"/>
      </w:tblPr>
      <w:tblGrid>
        <w:gridCol w:w="5395"/>
        <w:gridCol w:w="5395"/>
        <w:gridCol w:w="5395"/>
      </w:tblGrid>
      <w:tr w:rsidR="003A06C3" w:rsidRPr="00FE3456" w14:paraId="7B3440F3" w14:textId="77777777" w:rsidTr="003A06C3">
        <w:trPr>
          <w:tblHeader/>
        </w:trPr>
        <w:tc>
          <w:tcPr>
            <w:tcW w:w="5395" w:type="dxa"/>
            <w:shd w:val="clear" w:color="auto" w:fill="auto"/>
          </w:tcPr>
          <w:p w14:paraId="7E629957" w14:textId="14E2DD05" w:rsidR="003A06C3" w:rsidRPr="00FE3456" w:rsidRDefault="003A06C3" w:rsidP="003A06C3">
            <w:pPr>
              <w:pStyle w:val="ProductList-Body"/>
            </w:pPr>
            <w:r w:rsidRPr="00420337">
              <w:t>BizTalk</w:t>
            </w:r>
            <w:r w:rsidRPr="00A47C3B">
              <w:t xml:space="preserve"> </w:t>
            </w:r>
            <w:r w:rsidRPr="00420337">
              <w:t>Server </w:t>
            </w:r>
            <w:r>
              <w:t>2020</w:t>
            </w:r>
            <w:r w:rsidRPr="00A47C3B">
              <w:t xml:space="preserve"> </w:t>
            </w:r>
            <w:r w:rsidRPr="00420337">
              <w:t>Enterprise</w:t>
            </w:r>
            <w:r w:rsidRPr="00A47C3B">
              <w:t xml:space="preserve"> (</w:t>
            </w:r>
            <w:r>
              <w:t>лицензия</w:t>
            </w:r>
            <w:r w:rsidRPr="00A47C3B">
              <w:t xml:space="preserve"> «</w:t>
            </w:r>
            <w:r>
              <w:t>на</w:t>
            </w:r>
            <w:r w:rsidRPr="00A47C3B">
              <w:t xml:space="preserve"> </w:t>
            </w:r>
            <w:r>
              <w:t>ядро</w:t>
            </w:r>
            <w:r w:rsidRPr="00A47C3B">
              <w:t>»)</w:t>
            </w:r>
          </w:p>
        </w:tc>
        <w:tc>
          <w:tcPr>
            <w:tcW w:w="5395" w:type="dxa"/>
          </w:tcPr>
          <w:p w14:paraId="62B5557B" w14:textId="18259017" w:rsidR="003A06C3" w:rsidRDefault="003A06C3" w:rsidP="003A06C3">
            <w:pPr>
              <w:pStyle w:val="ProductList-Body"/>
            </w:pPr>
            <w:r w:rsidRPr="00420337">
              <w:t>BizTalk</w:t>
            </w:r>
            <w:r w:rsidRPr="00A47C3B">
              <w:t xml:space="preserve"> </w:t>
            </w:r>
            <w:r w:rsidRPr="00420337">
              <w:t>Server </w:t>
            </w:r>
            <w:r>
              <w:t>2016</w:t>
            </w:r>
            <w:r w:rsidRPr="00A47C3B">
              <w:t xml:space="preserve"> </w:t>
            </w:r>
            <w:r w:rsidRPr="00420337">
              <w:t>Enterprise</w:t>
            </w:r>
            <w:r w:rsidRPr="00A47C3B">
              <w:t xml:space="preserve"> (</w:t>
            </w:r>
            <w:r>
              <w:t>лицензия</w:t>
            </w:r>
            <w:r w:rsidRPr="00A47C3B">
              <w:t xml:space="preserve"> «</w:t>
            </w:r>
            <w:r>
              <w:t>на</w:t>
            </w:r>
            <w:r w:rsidRPr="00A47C3B">
              <w:t xml:space="preserve"> </w:t>
            </w:r>
            <w:r>
              <w:t>ядро</w:t>
            </w:r>
            <w:r w:rsidRPr="00A47C3B">
              <w:t>»)</w:t>
            </w:r>
          </w:p>
        </w:tc>
        <w:tc>
          <w:tcPr>
            <w:tcW w:w="5395" w:type="dxa"/>
            <w:shd w:val="clear" w:color="auto" w:fill="auto"/>
          </w:tcPr>
          <w:p w14:paraId="27A189E8" w14:textId="093C2071" w:rsidR="003A06C3" w:rsidRPr="00FE3456" w:rsidRDefault="003A06C3" w:rsidP="003A06C3">
            <w:pPr>
              <w:pStyle w:val="ProductList-Body"/>
            </w:pPr>
            <w:r>
              <w:t xml:space="preserve">SQL Server 2017 Standard Core </w:t>
            </w:r>
            <w:r w:rsidRPr="00A07F0B">
              <w:t>(лицензия «на ядро»)</w:t>
            </w:r>
          </w:p>
        </w:tc>
      </w:tr>
      <w:tr w:rsidR="003A06C3" w14:paraId="7247467C" w14:textId="77777777" w:rsidTr="003A06C3">
        <w:trPr>
          <w:tblHeader/>
        </w:trPr>
        <w:tc>
          <w:tcPr>
            <w:tcW w:w="5395" w:type="dxa"/>
            <w:shd w:val="clear" w:color="auto" w:fill="auto"/>
          </w:tcPr>
          <w:p w14:paraId="1EACA8E9" w14:textId="5E45D5C4" w:rsidR="003A06C3" w:rsidRPr="00FE3456" w:rsidRDefault="003A06C3" w:rsidP="003A06C3">
            <w:pPr>
              <w:pStyle w:val="ProductList-Body"/>
            </w:pPr>
            <w:r w:rsidRPr="00420337">
              <w:t>BizTalk</w:t>
            </w:r>
            <w:r w:rsidRPr="00A47C3B">
              <w:t xml:space="preserve"> </w:t>
            </w:r>
            <w:r w:rsidRPr="00420337">
              <w:t>Server </w:t>
            </w:r>
            <w:r>
              <w:t>2020</w:t>
            </w:r>
            <w:r w:rsidRPr="00A47C3B">
              <w:t xml:space="preserve"> </w:t>
            </w:r>
            <w:r w:rsidRPr="00420337">
              <w:t>Standard</w:t>
            </w:r>
            <w:r w:rsidRPr="00A47C3B">
              <w:t xml:space="preserve"> (</w:t>
            </w:r>
            <w:r>
              <w:t>лицензия</w:t>
            </w:r>
            <w:r w:rsidRPr="00A47C3B">
              <w:t xml:space="preserve"> «</w:t>
            </w:r>
            <w:r>
              <w:t>на</w:t>
            </w:r>
            <w:r w:rsidRPr="00A47C3B">
              <w:t xml:space="preserve"> </w:t>
            </w:r>
            <w:r>
              <w:t>ядро</w:t>
            </w:r>
            <w:r w:rsidRPr="00A47C3B">
              <w:t>»)</w:t>
            </w:r>
          </w:p>
        </w:tc>
        <w:tc>
          <w:tcPr>
            <w:tcW w:w="5395" w:type="dxa"/>
          </w:tcPr>
          <w:p w14:paraId="69931A35" w14:textId="07FD36A2" w:rsidR="003A06C3" w:rsidRDefault="003A06C3" w:rsidP="003A06C3">
            <w:pPr>
              <w:pStyle w:val="ProductList-Body"/>
            </w:pPr>
            <w:r w:rsidRPr="00420337">
              <w:t>BizTalk</w:t>
            </w:r>
            <w:r w:rsidRPr="00A47C3B">
              <w:t xml:space="preserve"> </w:t>
            </w:r>
            <w:r w:rsidRPr="00420337">
              <w:t>Server </w:t>
            </w:r>
            <w:r>
              <w:t>2016</w:t>
            </w:r>
            <w:r w:rsidRPr="00A47C3B">
              <w:t xml:space="preserve"> </w:t>
            </w:r>
            <w:r w:rsidRPr="00420337">
              <w:t>Standard</w:t>
            </w:r>
            <w:r w:rsidRPr="00A47C3B">
              <w:t xml:space="preserve"> (</w:t>
            </w:r>
            <w:r>
              <w:t>лицензия</w:t>
            </w:r>
            <w:r w:rsidRPr="00A47C3B">
              <w:t xml:space="preserve"> «</w:t>
            </w:r>
            <w:r>
              <w:t>на</w:t>
            </w:r>
            <w:r w:rsidRPr="00A47C3B">
              <w:t xml:space="preserve"> </w:t>
            </w:r>
            <w:r>
              <w:t>ядро</w:t>
            </w:r>
            <w:r w:rsidRPr="00A47C3B">
              <w:t>»)</w:t>
            </w:r>
          </w:p>
        </w:tc>
        <w:tc>
          <w:tcPr>
            <w:tcW w:w="5395" w:type="dxa"/>
            <w:shd w:val="clear" w:color="auto" w:fill="auto"/>
          </w:tcPr>
          <w:p w14:paraId="60D8A538" w14:textId="619D45FE" w:rsidR="003A06C3" w:rsidRDefault="003A06C3" w:rsidP="003A06C3">
            <w:pPr>
              <w:pStyle w:val="ProductList-Body"/>
            </w:pPr>
            <w:r>
              <w:t xml:space="preserve">SQL Server 2017 Enterprise Core </w:t>
            </w:r>
            <w:r w:rsidRPr="00A07F0B">
              <w:t>(лицензия «на ядро»)</w:t>
            </w:r>
          </w:p>
        </w:tc>
      </w:tr>
      <w:tr w:rsidR="003A06C3" w14:paraId="47E32E73" w14:textId="77777777" w:rsidTr="003A06C3">
        <w:trPr>
          <w:tblHeader/>
        </w:trPr>
        <w:tc>
          <w:tcPr>
            <w:tcW w:w="5395" w:type="dxa"/>
            <w:shd w:val="clear" w:color="auto" w:fill="auto"/>
          </w:tcPr>
          <w:p w14:paraId="3367E787" w14:textId="3FD00602" w:rsidR="003A06C3" w:rsidRPr="00FE3456" w:rsidRDefault="003A06C3" w:rsidP="003A06C3">
            <w:pPr>
              <w:pStyle w:val="ProductList-Body"/>
            </w:pPr>
            <w:r w:rsidRPr="00420337">
              <w:t>BizTalk</w:t>
            </w:r>
            <w:r w:rsidRPr="00A47C3B">
              <w:t xml:space="preserve"> </w:t>
            </w:r>
            <w:r w:rsidRPr="00420337">
              <w:t>Server </w:t>
            </w:r>
            <w:r>
              <w:t>2020</w:t>
            </w:r>
            <w:r w:rsidRPr="00A47C3B">
              <w:t xml:space="preserve"> </w:t>
            </w:r>
            <w:r>
              <w:t>Branch</w:t>
            </w:r>
            <w:r w:rsidRPr="00A47C3B">
              <w:t xml:space="preserve"> (</w:t>
            </w:r>
            <w:r>
              <w:t>лицензия</w:t>
            </w:r>
            <w:r w:rsidRPr="00A47C3B">
              <w:t xml:space="preserve"> «</w:t>
            </w:r>
            <w:r>
              <w:t>на</w:t>
            </w:r>
            <w:r w:rsidRPr="00A47C3B">
              <w:t xml:space="preserve"> </w:t>
            </w:r>
            <w:r>
              <w:t>ядро</w:t>
            </w:r>
            <w:r w:rsidRPr="00A47C3B">
              <w:t>»)</w:t>
            </w:r>
          </w:p>
        </w:tc>
        <w:tc>
          <w:tcPr>
            <w:tcW w:w="5395" w:type="dxa"/>
          </w:tcPr>
          <w:p w14:paraId="6D68C844" w14:textId="2A833E63" w:rsidR="003A06C3" w:rsidRDefault="003A06C3" w:rsidP="003A06C3">
            <w:pPr>
              <w:pStyle w:val="ProductList-Body"/>
            </w:pPr>
            <w:r w:rsidRPr="00420337">
              <w:t>BizTalk</w:t>
            </w:r>
            <w:r w:rsidRPr="00A47C3B">
              <w:t xml:space="preserve"> </w:t>
            </w:r>
            <w:r w:rsidRPr="00420337">
              <w:t>Server </w:t>
            </w:r>
            <w:r>
              <w:t>2016</w:t>
            </w:r>
            <w:r w:rsidRPr="00A47C3B">
              <w:t xml:space="preserve"> </w:t>
            </w:r>
            <w:r>
              <w:t>Branch</w:t>
            </w:r>
            <w:r w:rsidRPr="00A47C3B">
              <w:t xml:space="preserve"> (</w:t>
            </w:r>
            <w:r>
              <w:t>лицензия</w:t>
            </w:r>
            <w:r w:rsidRPr="00A47C3B">
              <w:t xml:space="preserve"> «</w:t>
            </w:r>
            <w:r>
              <w:t>на</w:t>
            </w:r>
            <w:r w:rsidRPr="00A47C3B">
              <w:t xml:space="preserve"> </w:t>
            </w:r>
            <w:r>
              <w:t>ядро</w:t>
            </w:r>
            <w:r w:rsidRPr="00A47C3B">
              <w:t>»)</w:t>
            </w:r>
          </w:p>
        </w:tc>
        <w:tc>
          <w:tcPr>
            <w:tcW w:w="5395" w:type="dxa"/>
            <w:shd w:val="clear" w:color="auto" w:fill="auto"/>
          </w:tcPr>
          <w:p w14:paraId="3429EFD9" w14:textId="4B614389" w:rsidR="003A06C3" w:rsidRDefault="003A06C3" w:rsidP="003A06C3">
            <w:pPr>
              <w:pStyle w:val="ProductList-Body"/>
            </w:pPr>
            <w:r>
              <w:t xml:space="preserve">SQL Server 2017 Web Core </w:t>
            </w:r>
            <w:r w:rsidRPr="00A07F0B">
              <w:t>(лицензия «на ядро»)</w:t>
            </w:r>
          </w:p>
        </w:tc>
      </w:tr>
    </w:tbl>
    <w:p w14:paraId="1F82596A" w14:textId="77777777" w:rsidR="00BE24AF" w:rsidRPr="00022B46" w:rsidRDefault="00BE24AF" w:rsidP="00BE24AF">
      <w:pPr>
        <w:pStyle w:val="ProductList-Body"/>
        <w:rPr>
          <w:lang w:val="en-US"/>
        </w:rPr>
      </w:pPr>
    </w:p>
    <w:p w14:paraId="347051B9" w14:textId="5E82002C" w:rsidR="00842965" w:rsidRPr="00842965" w:rsidRDefault="00A02845"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hyperlink w:anchor="LicenseTerms_Universal" w:tooltip="Общие условия" w:history="1">
        <w:r w:rsidR="005B78E1">
          <w:rPr>
            <w:rStyle w:val="Hyperlink"/>
            <w:sz w:val="16"/>
            <w:szCs w:val="16"/>
          </w:rPr>
          <w:t>Общие условия</w:t>
        </w:r>
      </w:hyperlink>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33428917"/>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33428918"/>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Измерение производительности</w:t>
      </w:r>
    </w:p>
    <w:bookmarkEnd w:id="20"/>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8022B0">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23"/>
          <w:footerReference w:type="first" r:id="rId24"/>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2" w:name="_Toc33428919"/>
      <w:r>
        <w:lastRenderedPageBreak/>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3" w:name="PerProcessor"/>
      <w:bookmarkStart w:id="24" w:name="LicenseTerms_LicenseModel_PerCore"/>
      <w:bookmarkStart w:id="25" w:name="_Toc451950540"/>
      <w:bookmarkStart w:id="26" w:name="_Toc33428920"/>
      <w:bookmarkEnd w:id="23"/>
      <w:bookmarkEnd w:id="24"/>
      <w:r>
        <w:t>«На ядро»</w:t>
      </w:r>
      <w:bookmarkEnd w:id="25"/>
      <w:r>
        <w:t xml:space="preserve"> (для приложений)</w:t>
      </w:r>
      <w:bookmarkEnd w:id="26"/>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7" w:name="LicenseTerms_LicenseModel_PerCore_Man"/>
      <w:bookmarkStart w:id="28" w:name="_Toc460924282"/>
      <w:bookmarkStart w:id="29" w:name="_Toc33428921"/>
      <w:r>
        <w:t>«На ядро» (для систем управления)</w:t>
      </w:r>
      <w:bookmarkEnd w:id="27"/>
      <w:bookmarkEnd w:id="28"/>
      <w:bookmarkEnd w:id="29"/>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30" w:name="_Toc33428922"/>
      <w:r w:rsidRPr="00D4255C">
        <w:t>«На ядро» (ОС)</w:t>
      </w:r>
      <w:bookmarkEnd w:id="30"/>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1" w:name="_Toc460924284"/>
      <w:bookmarkStart w:id="32" w:name="_Toc33428923"/>
      <w:r>
        <w:t>«На процессор»</w:t>
      </w:r>
      <w:bookmarkEnd w:id="31"/>
      <w:bookmarkEnd w:id="32"/>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3" w:name="_Toc429483348"/>
      <w:bookmarkStart w:id="34" w:name="LicenseTerms_LicenseModel_SAL_Server"/>
      <w:bookmarkStart w:id="35" w:name="_Toc33428924"/>
      <w:r>
        <w:t>Лицензии подписчика (SAL) для серверного программного обеспечения</w:t>
      </w:r>
      <w:bookmarkEnd w:id="33"/>
      <w:bookmarkEnd w:id="34"/>
      <w:bookmarkEnd w:id="35"/>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6" w:name="_Toc429483349"/>
      <w:bookmarkStart w:id="37" w:name="LicenseTerms_LicenseModel_SAL_ManSrv"/>
      <w:bookmarkStart w:id="38" w:name="_Toc33428925"/>
      <w:r>
        <w:t>Лицензии подписчика (SAL) для серверов управления</w:t>
      </w:r>
      <w:bookmarkEnd w:id="36"/>
      <w:bookmarkEnd w:id="37"/>
      <w:bookmarkEnd w:id="38"/>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9" w:name="LicenseTerms_LicenseModel_SAL_DesktopApp"/>
      <w:bookmarkStart w:id="40" w:name="_Toc429483350"/>
      <w:bookmarkStart w:id="41" w:name="_Toc33428926"/>
      <w:bookmarkStart w:id="42" w:name="SALTerms_Desktop"/>
      <w:bookmarkStart w:id="43" w:name="LicenseTerms_LicenseModel_ManagementServ"/>
      <w:bookmarkEnd w:id="39"/>
      <w:r>
        <w:t>Лицензии подписчика (SAL) для приложений для настольных компьютеров</w:t>
      </w:r>
      <w:bookmarkEnd w:id="40"/>
      <w:bookmarkEnd w:id="41"/>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2"/>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4" w:name="_Toc429483351"/>
      <w:bookmarkStart w:id="45" w:name="LicenseTerms_LicenseModel_HostGuest"/>
      <w:bookmarkStart w:id="46" w:name="_Toc33428927"/>
      <w:bookmarkEnd w:id="43"/>
      <w:r w:rsidRPr="008F4C46">
        <w:lastRenderedPageBreak/>
        <w:t>Хост/гость</w:t>
      </w:r>
      <w:bookmarkEnd w:id="44"/>
      <w:bookmarkEnd w:id="45"/>
      <w:bookmarkEnd w:id="46"/>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5"/>
          <w:footerReference w:type="first" r:id="rId26"/>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7" w:name="ProductLicensing"/>
      <w:bookmarkStart w:id="48" w:name="_Toc33428928"/>
      <w:bookmarkEnd w:id="47"/>
      <w:r>
        <w:lastRenderedPageBreak/>
        <w:t>Записи продуктов</w:t>
      </w:r>
      <w:bookmarkEnd w:id="48"/>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9" w:name="_Toc33428929"/>
      <w:bookmarkStart w:id="50" w:name="_Toc429483353"/>
      <w:r w:rsidRPr="004838EF">
        <w:rPr>
          <w:lang w:val="en-US"/>
        </w:rPr>
        <w:t>Advanced Threat Analytics</w:t>
      </w:r>
      <w:bookmarkEnd w:id="49"/>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1"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2" w:name="_Toc33428930"/>
      <w:r>
        <w:t>BizTalk Server</w:t>
      </w:r>
      <w:bookmarkEnd w:id="50"/>
      <w:bookmarkEnd w:id="52"/>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bookmarkEnd w:id="51"/>
    <w:p w14:paraId="6950EFA3" w14:textId="4E86CDC4"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599DA00"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w:t>
      </w:r>
      <w:r w:rsidR="003A06C3">
        <w:rPr>
          <w:lang w:val="en-US"/>
        </w:rPr>
        <w:t>20</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0AC311A0"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w:t>
      </w:r>
      <w:r w:rsidR="003A06C3">
        <w:rPr>
          <w:lang w:val="en-US"/>
        </w:rPr>
        <w:t>20</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w:instrText>
      </w:r>
      <w:r w:rsidR="004A0193">
        <w:rPr>
          <w:lang w:val="en-US"/>
        </w:rPr>
        <w:instrText>20</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01B70199"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9D6D76" w:rsidRPr="009D6D76">
              <w:rPr>
                <w:rFonts w:ascii="Calibri Light" w:hAnsi="Calibri Light" w:cs="Calibri Light"/>
                <w:szCs w:val="16"/>
              </w:rPr>
              <w:t>Февраль 2020 г</w:t>
            </w:r>
            <w:r w:rsidR="00B870CD" w:rsidRPr="00BE24AF">
              <w:rPr>
                <w:rFonts w:ascii="Calibri Light" w:hAnsi="Calibri Light" w:cs="Calibri Light"/>
                <w:color w:val="000000" w:themeColor="text1"/>
              </w:rPr>
              <w:t>.</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5FEBAFAB"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w:t>
            </w:r>
            <w:r w:rsidR="003A06C3">
              <w:rPr>
                <w:rFonts w:ascii="Calibri Light" w:hAnsi="Calibri Light" w:cs="Calibri Light"/>
                <w:lang w:val="en-US"/>
              </w:rPr>
              <w:t>6</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w:instrText>
            </w:r>
            <w:r w:rsidR="004A0193">
              <w:rPr>
                <w:rFonts w:ascii="Calibri Light" w:hAnsi="Calibri Light" w:cs="Calibri Light"/>
                <w:lang w:val="en-US"/>
              </w:rPr>
              <w:instrText>6</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EB6034">
      <w:pPr>
        <w:pStyle w:val="ProductList-SubClauseHeading"/>
        <w:keepNext/>
      </w:pPr>
      <w:r>
        <w:lastRenderedPageBreak/>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7780F67E" w14:textId="77777777" w:rsidR="009D6D76" w:rsidRPr="009D6D76" w:rsidRDefault="009D6D76" w:rsidP="009D6D76">
      <w:pPr>
        <w:pStyle w:val="ProductList-ClauseHeading"/>
        <w:tabs>
          <w:tab w:val="clear" w:pos="360"/>
        </w:tabs>
        <w:rPr>
          <w:szCs w:val="18"/>
        </w:rPr>
      </w:pPr>
      <w:r w:rsidRPr="009D6D76">
        <w:rPr>
          <w:szCs w:val="18"/>
        </w:rPr>
        <w:t>3. Лицензионное использование Host Integration Server (HIS)</w:t>
      </w:r>
    </w:p>
    <w:p w14:paraId="297D3018" w14:textId="77777777" w:rsidR="009D6D76" w:rsidRPr="009D6D76" w:rsidRDefault="009D6D76" w:rsidP="009D6D76">
      <w:pPr>
        <w:rPr>
          <w:sz w:val="18"/>
          <w:szCs w:val="18"/>
        </w:rPr>
      </w:pPr>
      <w:r w:rsidRPr="009D6D76">
        <w:rPr>
          <w:sz w:val="18"/>
          <w:szCs w:val="18"/>
        </w:rPr>
        <w:t>Клиент может использовать серверное программное обеспечение HIS и Дополнительное программное обеспечение в соответствии с условиями модели лицензирования «На ядро» (для приложений) с помощью лицензий «на ядро» BizTalk Server. Клиент может использовать Дополнительное программное обеспечение HIS (например, Клиент HIS) только вместе с лицензионным использованием серверного программного обеспечения HIS. Права, относящиеся к этому использованию, определяются выпуском и версией лицензий BizTalk Server, которые Клиент назначает Серверу (например, для получения прав на неограниченную визуализацию требуется лицензия BizTalk Server Enterprise). Использование серверного программного обеспечения HIS ограничивается развертыванием в филиалах в случае использования по лицензии BizTalk Server Branch Edition.</w:t>
      </w:r>
    </w:p>
    <w:p w14:paraId="121F7200" w14:textId="29B5A022" w:rsidR="00006F3F" w:rsidRPr="00B3420A" w:rsidRDefault="003A06C3" w:rsidP="00006F3F">
      <w:pPr>
        <w:pStyle w:val="ProductList-ClauseHeading"/>
        <w:tabs>
          <w:tab w:val="clear" w:pos="360"/>
          <w:tab w:val="clear" w:pos="720"/>
          <w:tab w:val="clear" w:pos="1080"/>
        </w:tabs>
      </w:pPr>
      <w:r>
        <w:rPr>
          <w:lang w:val="en-US"/>
        </w:rPr>
        <w:t>4</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3"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0"/>
          <w:type w:val="continuous"/>
          <w:pgSz w:w="12240" w:h="15840"/>
          <w:pgMar w:top="1166" w:right="720" w:bottom="720" w:left="720" w:header="720" w:footer="720" w:gutter="0"/>
          <w:cols w:space="720"/>
          <w:titlePg/>
          <w:docGrid w:linePitch="360"/>
        </w:sectPr>
      </w:pPr>
      <w:bookmarkStart w:id="54" w:name="_Toc33428931"/>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3"/>
      <w:bookmarkEnd w:id="54"/>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5" w:name="_Sec608"/>
      <w:bookmarkStart w:id="56"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lastRenderedPageBreak/>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7" w:name="_Toc33428932"/>
      <w:r>
        <w:t>Microsoft Dynamics</w:t>
      </w:r>
      <w:bookmarkEnd w:id="55"/>
      <w:bookmarkEnd w:id="57"/>
    </w:p>
    <w:p w14:paraId="0F0349B9" w14:textId="3AD4988F" w:rsidR="00006F3F" w:rsidRPr="00A47C3B" w:rsidRDefault="00006F3F" w:rsidP="005D7EF7">
      <w:pPr>
        <w:pStyle w:val="ProductList-Offering2Heading"/>
        <w:outlineLvl w:val="2"/>
      </w:pPr>
      <w:bookmarkStart w:id="58" w:name="_Toc33428933"/>
      <w:bookmarkStart w:id="59"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6"/>
      <w:bookmarkEnd w:id="58"/>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9"/>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lastRenderedPageBreak/>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3"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60" w:name="_Toc468344673"/>
    <w:bookmarkStart w:id="61" w:name="_Toc470853177"/>
    <w:bookmarkStart w:id="62"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192CB883" w:rsidR="00DE0AAE" w:rsidRDefault="00DE0AAE" w:rsidP="00DE0AAE">
      <w:pPr>
        <w:pStyle w:val="ProductList-Offering2Heading"/>
        <w:outlineLvl w:val="2"/>
      </w:pPr>
      <w:bookmarkStart w:id="63" w:name="_Toc33428934"/>
      <w:r>
        <w:t xml:space="preserve">Microsoft Dynamics </w:t>
      </w:r>
      <w:bookmarkEnd w:id="60"/>
      <w:r>
        <w:t>365</w:t>
      </w:r>
      <w:bookmarkEnd w:id="61"/>
      <w:bookmarkEnd w:id="63"/>
    </w:p>
    <w:p w14:paraId="4B0410B2" w14:textId="77777777" w:rsidR="00DE0AAE" w:rsidRDefault="00DE0AAE" w:rsidP="00DE0AAE">
      <w:pPr>
        <w:spacing w:after="0" w:line="240" w:lineRule="auto"/>
        <w:rPr>
          <w:sz w:val="18"/>
          <w:szCs w:val="18"/>
        </w:rPr>
        <w:sectPr w:rsidR="00DE0AAE" w:rsidSect="00383BC7">
          <w:footerReference w:type="first" r:id="rId34"/>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47058B">
      <w:pPr>
        <w:pStyle w:val="ProductList-ClauseHeading"/>
        <w:keepNext/>
        <w:tabs>
          <w:tab w:val="clear" w:pos="360"/>
          <w:tab w:val="clear" w:pos="720"/>
          <w:tab w:val="clear" w:pos="1080"/>
        </w:tabs>
      </w:pPr>
      <w:r>
        <w:t>1. Доступ к серверному программному обеспечению</w:t>
      </w:r>
    </w:p>
    <w:p w14:paraId="22BA192B" w14:textId="77777777" w:rsidR="00DE0AAE" w:rsidRDefault="00DE0AAE" w:rsidP="0047058B">
      <w:pPr>
        <w:pStyle w:val="ProductList-ClauseHeading"/>
        <w:keepNext/>
        <w:tabs>
          <w:tab w:val="clear" w:pos="360"/>
          <w:tab w:val="clear" w:pos="720"/>
          <w:tab w:val="clear" w:pos="1080"/>
        </w:tabs>
        <w:ind w:left="360"/>
      </w:pPr>
      <w:r>
        <w:rPr>
          <w:color w:val="0072C6"/>
        </w:rPr>
        <w:t>1.1 Team Members SAL</w:t>
      </w:r>
    </w:p>
    <w:p w14:paraId="58644A94" w14:textId="77777777" w:rsidR="00DE0AAE" w:rsidRDefault="00DE0AAE" w:rsidP="0047058B">
      <w:pPr>
        <w:pStyle w:val="ProductList-Body"/>
        <w:keepNext/>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lastRenderedPageBreak/>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4"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hyperlink r:id="rId35" w:history="1">
        <w:r w:rsidRPr="00F356CE">
          <w:rPr>
            <w:rStyle w:val="Hyperlink"/>
            <w:spacing w:val="-2"/>
          </w:rPr>
          <w:t>http://download.microsoft.com/download/D/B/3/DB37B5D3-7796-4536-AC8D-8EFDB95CD52F/Team-Members-Grandfathering.pdf</w:t>
        </w:r>
      </w:hyperlink>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EB6034">
      <w:pPr>
        <w:pStyle w:val="ProductList-ClauseHeading"/>
        <w:keepNext/>
        <w:tabs>
          <w:tab w:val="clear" w:pos="360"/>
          <w:tab w:val="clear" w:pos="720"/>
          <w:tab w:val="clear" w:pos="1080"/>
        </w:tabs>
      </w:pPr>
      <w:r w:rsidRPr="00F356CE">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8022B0">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8022B0">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8022B0">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8022B0">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8022B0">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5" w:name="_Toc33428935"/>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lastRenderedPageBreak/>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2C2B41C6"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3FB2719B" w14:textId="77777777" w:rsidR="0047058B" w:rsidRDefault="0047058B" w:rsidP="00A47C3B">
      <w:pPr>
        <w:pStyle w:val="ProductList-Offering2Heading"/>
        <w:outlineLvl w:val="2"/>
        <w:sectPr w:rsidR="0047058B" w:rsidSect="00383BC7">
          <w:footerReference w:type="first" r:id="rId37"/>
          <w:type w:val="continuous"/>
          <w:pgSz w:w="12240" w:h="15840"/>
          <w:pgMar w:top="1166" w:right="720" w:bottom="720" w:left="720" w:header="720" w:footer="720" w:gutter="0"/>
          <w:cols w:space="720"/>
          <w:titlePg/>
          <w:docGrid w:linePitch="360"/>
        </w:sectPr>
      </w:pPr>
    </w:p>
    <w:p w14:paraId="1B4E8835" w14:textId="7FCB9224" w:rsidR="00A47C3B" w:rsidRPr="00B34C47" w:rsidRDefault="00A47C3B" w:rsidP="00A47C3B">
      <w:pPr>
        <w:pStyle w:val="ProductList-Offering2Heading"/>
        <w:outlineLvl w:val="2"/>
      </w:pPr>
      <w:bookmarkStart w:id="66" w:name="_Toc33428936"/>
      <w:r>
        <w:lastRenderedPageBreak/>
        <w:t>Microsoft Dynamics GP</w:t>
      </w:r>
      <w:bookmarkEnd w:id="66"/>
    </w:p>
    <w:p w14:paraId="2ECC2B4D" w14:textId="77777777" w:rsidR="00A47C3B" w:rsidRDefault="00A47C3B" w:rsidP="00A47C3B">
      <w:pPr>
        <w:spacing w:after="0" w:line="240" w:lineRule="auto"/>
        <w:rPr>
          <w:sz w:val="18"/>
          <w:szCs w:val="18"/>
        </w:rPr>
        <w:sectPr w:rsidR="00A47C3B" w:rsidSect="0047058B">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lastRenderedPageBreak/>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4EACDE1E" w14:textId="58C388AA" w:rsidR="007A11DE" w:rsidRPr="00EB6034" w:rsidRDefault="00A02845" w:rsidP="00EB6034">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66647EA" w14:textId="51DF61BC" w:rsidR="008C3E1F" w:rsidRPr="00B3420A" w:rsidRDefault="008C3E1F" w:rsidP="005D7EF7">
      <w:pPr>
        <w:pStyle w:val="ProductList-Offering2Heading"/>
        <w:outlineLvl w:val="2"/>
      </w:pPr>
      <w:bookmarkStart w:id="67" w:name="_Toc33428937"/>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EB6034">
      <w:pPr>
        <w:pStyle w:val="ProductList-ClauseHeading"/>
        <w:keepNext/>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8" w:name="_Sec611"/>
    <w:p w14:paraId="61B2FAC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6DF8C4" w14:textId="77777777" w:rsidR="0047058B" w:rsidRDefault="0047058B" w:rsidP="005D7EF7">
      <w:pPr>
        <w:pStyle w:val="ProductList-OfferingGroupHeading"/>
        <w:outlineLvl w:val="1"/>
        <w:sectPr w:rsidR="0047058B" w:rsidSect="00383BC7">
          <w:footerReference w:type="first" r:id="rId39"/>
          <w:type w:val="continuous"/>
          <w:pgSz w:w="12240" w:h="15840"/>
          <w:pgMar w:top="1166" w:right="720" w:bottom="720" w:left="720" w:header="720" w:footer="720" w:gutter="0"/>
          <w:cols w:space="720"/>
          <w:titlePg/>
          <w:docGrid w:linePitch="360"/>
        </w:sectPr>
      </w:pPr>
    </w:p>
    <w:p w14:paraId="589CD5CC" w14:textId="3356BBC3" w:rsidR="00B361F2" w:rsidRPr="00B3420A" w:rsidRDefault="00B361F2" w:rsidP="005D7EF7">
      <w:pPr>
        <w:pStyle w:val="ProductList-OfferingGroupHeading"/>
        <w:outlineLvl w:val="1"/>
      </w:pPr>
      <w:bookmarkStart w:id="69" w:name="_Toc33428938"/>
      <w:r w:rsidRPr="00E04BF7">
        <w:lastRenderedPageBreak/>
        <w:t>Приложения Office</w:t>
      </w:r>
      <w:bookmarkEnd w:id="68"/>
      <w:bookmarkEnd w:id="69"/>
    </w:p>
    <w:p w14:paraId="0090B060" w14:textId="77777777" w:rsidR="00A47C3B" w:rsidRPr="00B34C47" w:rsidRDefault="00A47C3B" w:rsidP="00A47C3B">
      <w:pPr>
        <w:pStyle w:val="ProductList-Offering2Heading"/>
        <w:outlineLvl w:val="2"/>
      </w:pPr>
      <w:bookmarkStart w:id="70" w:name="_Toc441751231"/>
      <w:bookmarkStart w:id="71" w:name="ProductEntries_OfficeDesktopApplications"/>
      <w:bookmarkStart w:id="72" w:name="_Toc438466915"/>
      <w:bookmarkStart w:id="73" w:name="_Toc33428939"/>
      <w:r>
        <w:t>Приложения Office для настольных компьютеров</w:t>
      </w:r>
      <w:bookmarkEnd w:id="70"/>
      <w:bookmarkEnd w:id="71"/>
      <w:bookmarkEnd w:id="72"/>
      <w:bookmarkEnd w:id="73"/>
    </w:p>
    <w:p w14:paraId="49CB0AC5" w14:textId="77777777" w:rsidR="00A47C3B" w:rsidRPr="00756AB1" w:rsidRDefault="00A47C3B" w:rsidP="00A47C3B">
      <w:pPr>
        <w:spacing w:after="0" w:line="240" w:lineRule="auto"/>
        <w:rPr>
          <w:sz w:val="18"/>
          <w:szCs w:val="18"/>
        </w:rPr>
        <w:sectPr w:rsidR="00A47C3B" w:rsidRPr="00756AB1" w:rsidSect="0047058B">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4" w:name="_Toc33428940"/>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lastRenderedPageBreak/>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5" w:name="_Sec612"/>
    <w:p w14:paraId="2760E100" w14:textId="42FE6B4F" w:rsidR="002175A1" w:rsidRPr="00EB6034" w:rsidRDefault="00BE24AF" w:rsidP="00EB6034">
      <w:pPr>
        <w:pStyle w:val="ProductList-Body"/>
        <w:shd w:val="clear" w:color="auto" w:fill="A6A6A6" w:themeFill="background1" w:themeFillShade="A6"/>
        <w:spacing w:before="120" w:after="240"/>
        <w:jc w:val="right"/>
        <w:rPr>
          <w:color w:val="0563C1" w:themeColor="hyperlink"/>
          <w:sz w:val="16"/>
          <w:szCs w:val="16"/>
          <w:u w:val="single"/>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C43B960" w14:textId="3C3288EE" w:rsidR="00B361F2" w:rsidRPr="00B3420A" w:rsidRDefault="00B361F2" w:rsidP="005D7EF7">
      <w:pPr>
        <w:pStyle w:val="ProductList-Offering2Heading"/>
        <w:outlineLvl w:val="2"/>
      </w:pPr>
      <w:bookmarkStart w:id="76" w:name="_Toc33428941"/>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7" w:name="_Toc33428942"/>
      <w:r>
        <w:t>Серверы Office</w:t>
      </w:r>
      <w:bookmarkEnd w:id="75"/>
      <w:bookmarkEnd w:id="77"/>
    </w:p>
    <w:p w14:paraId="5346F105" w14:textId="157E1404" w:rsidR="00BB37AA" w:rsidRPr="00B3420A" w:rsidRDefault="00BB37AA" w:rsidP="00474818">
      <w:pPr>
        <w:pStyle w:val="ProductList-Offering2Heading"/>
        <w:outlineLvl w:val="2"/>
      </w:pPr>
      <w:bookmarkStart w:id="78" w:name="_Toc33428943"/>
      <w:r>
        <w:t>Exchange Server</w:t>
      </w:r>
      <w:bookmarkEnd w:id="78"/>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lastRenderedPageBreak/>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7058B">
      <w:pPr>
        <w:pStyle w:val="ProductList-Body"/>
        <w:keepNext/>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r>
              <w:t>Лицензия</w:t>
            </w:r>
            <w:r w:rsidRPr="00016F75">
              <w:rPr>
                <w:lang w:val="fr-FR"/>
              </w:rPr>
              <w:t xml:space="preserve"> Core CAL</w:t>
            </w:r>
            <w:r>
              <w:fldChar w:fldCharType="begin"/>
            </w:r>
            <w:r w:rsidRPr="00016F75">
              <w:rPr>
                <w:lang w:val="fr-FR"/>
              </w:rPr>
              <w:instrText>XE "</w:instrText>
            </w:r>
            <w:r>
              <w:instrText>Лицензия</w:instrText>
            </w:r>
            <w:r w:rsidRPr="00016F75">
              <w:rPr>
                <w:lang w:val="fr-FR"/>
              </w:rPr>
              <w:instrText xml:space="preserve"> Core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r>
              <w:instrText>Лицензии</w:instrText>
            </w:r>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lastRenderedPageBreak/>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474818">
      <w:pPr>
        <w:pStyle w:val="ProductList-Offering2Heading"/>
        <w:outlineLvl w:val="2"/>
      </w:pPr>
      <w:bookmarkStart w:id="80" w:name="_Toc33428944"/>
      <w:r w:rsidRPr="00AF46DB">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9"/>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1" w:name="_Toc33428945"/>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8022B0">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8022B0">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EB6034">
      <w:pPr>
        <w:pStyle w:val="ProductList-SubClauseHeading"/>
        <w:keepNext/>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2"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3" w:name="_Toc33428946"/>
      <w:r>
        <w:t>Skype для бизнеса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82"/>
    <w:p w14:paraId="00E453B2" w14:textId="2ACA3CFC" w:rsidR="00985960" w:rsidRPr="00A47C3B" w:rsidRDefault="00985960" w:rsidP="00ED3A6B">
      <w:pPr>
        <w:pStyle w:val="ProductList-Body"/>
      </w:pPr>
      <w:r w:rsidRPr="004838EF">
        <w:rPr>
          <w:lang w:val="en-US"/>
        </w:rPr>
        <w:lastRenderedPageBreak/>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2F2BC8">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2F2BC8">
            <w:pPr>
              <w:pStyle w:val="ProductList-TableBody"/>
              <w:keepNext/>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2F2BC8">
            <w:pPr>
              <w:pStyle w:val="ProductList-TableBody"/>
              <w:keepNext/>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2F2BC8">
            <w:pPr>
              <w:pStyle w:val="ProductList-TableBody"/>
              <w:keepNext/>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2F2BC8">
            <w:pPr>
              <w:pStyle w:val="ProductList-TableBody"/>
              <w:keepNext/>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2F2BC8">
            <w:pPr>
              <w:pStyle w:val="ProductList-TableBody"/>
              <w:keepNext/>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2F2BC8">
            <w:pPr>
              <w:pStyle w:val="ProductList-TableBody"/>
              <w:keepNext/>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4" w:name="ProductEntries_SQL"/>
    <w:bookmarkStart w:id="85" w:name="_Toc492325680"/>
    <w:bookmarkStart w:id="86" w:name="ProductEntries_RServer"/>
    <w:bookmarkStart w:id="87"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8" w:name="_Toc33428947"/>
      <w:r w:rsidRPr="00A07F0B">
        <w:t>SQL Server</w:t>
      </w:r>
      <w:bookmarkEnd w:id="84"/>
      <w:bookmarkEnd w:id="85"/>
      <w:bookmarkEnd w:id="86"/>
      <w:bookmarkEnd w:id="87"/>
      <w:bookmarkEnd w:id="88"/>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6"/>
          <w:type w:val="continuous"/>
          <w:pgSz w:w="12240" w:h="15840"/>
          <w:pgMar w:top="1166" w:right="720" w:bottom="720" w:left="720" w:header="720" w:footer="720" w:gutter="0"/>
          <w:cols w:space="720"/>
          <w:titlePg/>
          <w:docGrid w:linePitch="360"/>
        </w:sectPr>
      </w:pPr>
    </w:p>
    <w:p w14:paraId="2758F756" w14:textId="15D23845" w:rsidR="006855EE" w:rsidRPr="00A07F0B" w:rsidRDefault="006855EE" w:rsidP="006855EE">
      <w:pPr>
        <w:pStyle w:val="ProductList-Body"/>
      </w:pPr>
      <w:r w:rsidRPr="00A07F0B">
        <w:t>SQL Server 201</w:t>
      </w:r>
      <w:r w:rsidR="008022B0">
        <w:rPr>
          <w:lang w:val="en-US"/>
        </w:rPr>
        <w:t>9</w:t>
      </w:r>
      <w:r w:rsidRPr="00A07F0B">
        <w:t xml:space="preserve"> Standard Core</w:t>
      </w:r>
      <w:r w:rsidRPr="00A07F0B">
        <w:fldChar w:fldCharType="begin"/>
      </w:r>
      <w:r w:rsidRPr="00A07F0B">
        <w:instrText>XE "SQL Server 201</w:instrText>
      </w:r>
      <w:r w:rsidR="008022B0">
        <w:rPr>
          <w:lang w:val="en-US"/>
        </w:rPr>
        <w:instrText>9</w:instrText>
      </w:r>
      <w:r w:rsidRPr="00A07F0B">
        <w:instrText xml:space="preserve"> Standard Core"</w:instrText>
      </w:r>
      <w:r w:rsidRPr="00A07F0B">
        <w:fldChar w:fldCharType="end"/>
      </w:r>
      <w:r w:rsidRPr="00A07F0B">
        <w:t xml:space="preserve"> (лицензия «на ядро»)</w:t>
      </w:r>
    </w:p>
    <w:p w14:paraId="1B1563EE" w14:textId="26BC3E7E" w:rsidR="006855EE" w:rsidRPr="00A07F0B" w:rsidRDefault="006855EE" w:rsidP="006855EE">
      <w:pPr>
        <w:pStyle w:val="ProductList-Body"/>
      </w:pPr>
      <w:r w:rsidRPr="00A07F0B">
        <w:t>SQL Server 201</w:t>
      </w:r>
      <w:r w:rsidR="008022B0">
        <w:rPr>
          <w:lang w:val="en-US"/>
        </w:rPr>
        <w:t>9</w:t>
      </w:r>
      <w:r w:rsidRPr="00A07F0B">
        <w:t xml:space="preserve"> Enterprise Core</w:t>
      </w:r>
      <w:r w:rsidRPr="00A07F0B">
        <w:fldChar w:fldCharType="begin"/>
      </w:r>
      <w:r w:rsidRPr="00A07F0B">
        <w:instrText>XE "SQL Server 201</w:instrText>
      </w:r>
      <w:r w:rsidR="008022B0">
        <w:rPr>
          <w:lang w:val="en-US"/>
        </w:rPr>
        <w:instrText>9</w:instrText>
      </w:r>
      <w:r w:rsidRPr="00A07F0B">
        <w:instrText xml:space="preserve"> Enterprise Core"</w:instrText>
      </w:r>
      <w:r w:rsidRPr="00A07F0B">
        <w:fldChar w:fldCharType="end"/>
      </w:r>
      <w:r w:rsidRPr="00A07F0B">
        <w:t xml:space="preserve"> (лицензия «на ядро»)</w:t>
      </w:r>
    </w:p>
    <w:p w14:paraId="1EA75217" w14:textId="7BCDF070" w:rsidR="006855EE" w:rsidRPr="00A07F0B" w:rsidRDefault="006855EE" w:rsidP="006855EE">
      <w:pPr>
        <w:pStyle w:val="ProductList-Body"/>
      </w:pPr>
      <w:r w:rsidRPr="00A07F0B">
        <w:t>SQL Server 201</w:t>
      </w:r>
      <w:r w:rsidR="008022B0">
        <w:rPr>
          <w:lang w:val="en-US"/>
        </w:rPr>
        <w:t>9</w:t>
      </w:r>
      <w:r w:rsidRPr="00A07F0B">
        <w:t xml:space="preserve"> Web Core</w:t>
      </w:r>
      <w:r w:rsidRPr="00A07F0B">
        <w:fldChar w:fldCharType="begin"/>
      </w:r>
      <w:r w:rsidRPr="00A07F0B">
        <w:instrText>XE "SQL Server 201</w:instrText>
      </w:r>
      <w:r w:rsidR="008022B0">
        <w:rPr>
          <w:lang w:val="en-US"/>
        </w:rPr>
        <w:instrText>9</w:instrText>
      </w:r>
      <w:r w:rsidRPr="00A07F0B">
        <w:instrText xml:space="preserve"> Web Core"</w:instrText>
      </w:r>
      <w:r w:rsidRPr="00A07F0B">
        <w:fldChar w:fldCharType="end"/>
      </w:r>
      <w:r w:rsidRPr="00A07F0B">
        <w:t xml:space="preserve"> (лицензия «на ядро»)</w:t>
      </w:r>
    </w:p>
    <w:p w14:paraId="140511C7" w14:textId="48EB67D0" w:rsidR="006855EE" w:rsidRPr="00A07F0B" w:rsidRDefault="006855EE" w:rsidP="006855EE">
      <w:pPr>
        <w:pStyle w:val="ProductList-Body"/>
      </w:pPr>
      <w:r w:rsidRPr="00A07F0B">
        <w:t>SQL Server 201</w:t>
      </w:r>
      <w:r w:rsidR="008022B0">
        <w:rPr>
          <w:lang w:val="en-US"/>
        </w:rPr>
        <w:t>9</w:t>
      </w:r>
      <w:r w:rsidRPr="00A07F0B">
        <w:t xml:space="preserve"> Standard</w:t>
      </w:r>
      <w:r w:rsidRPr="00A07F0B">
        <w:fldChar w:fldCharType="begin"/>
      </w:r>
      <w:r w:rsidRPr="00A07F0B">
        <w:instrText>XE "SQL Server 201</w:instrText>
      </w:r>
      <w:r w:rsidR="008022B0">
        <w:rPr>
          <w:lang w:val="en-US"/>
        </w:rPr>
        <w:instrText>9</w:instrText>
      </w:r>
      <w:r w:rsidRPr="00A07F0B">
        <w:instrText xml:space="preserve">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7CFA07C7" w14:textId="77777777" w:rsidR="008022B0" w:rsidRPr="008022B0" w:rsidRDefault="006855EE" w:rsidP="008022B0">
            <w:pPr>
              <w:spacing w:before="40" w:after="40" w:line="240" w:lineRule="auto"/>
              <w:ind w:left="14" w:right="-115"/>
              <w:rPr>
                <w:rFonts w:asciiTheme="majorHAnsi" w:hAnsiTheme="majorHAnsi" w:cstheme="majorHAnsi"/>
                <w:sz w:val="16"/>
                <w:szCs w:val="16"/>
              </w:rPr>
            </w:pPr>
            <w:r w:rsidRPr="008022B0">
              <w:rPr>
                <w:rFonts w:asciiTheme="majorHAnsi" w:hAnsiTheme="majorHAnsi" w:cstheme="majorHAnsi"/>
                <w:color w:val="0563C1"/>
                <w:sz w:val="16"/>
                <w:szCs w:val="16"/>
              </w:rPr>
              <w:fldChar w:fldCharType="begin"/>
            </w:r>
            <w:r w:rsidRPr="008022B0">
              <w:rPr>
                <w:rStyle w:val="ProductList-BodyChar"/>
                <w:rFonts w:asciiTheme="majorHAnsi" w:hAnsiTheme="majorHAnsi" w:cstheme="majorHAnsi"/>
                <w:color w:val="0563C1"/>
                <w:sz w:val="16"/>
                <w:szCs w:val="16"/>
              </w:rPr>
              <w:instrText>AutoTextList</w:instrText>
            </w:r>
            <w:r w:rsidRPr="008022B0">
              <w:rPr>
                <w:rFonts w:asciiTheme="majorHAnsi" w:hAnsiTheme="majorHAnsi" w:cstheme="majorHAnsi"/>
                <w:color w:val="0563C1"/>
                <w:sz w:val="16"/>
                <w:szCs w:val="16"/>
              </w:rPr>
              <w:instrText xml:space="preserve">  \t "</w:instrText>
            </w:r>
            <w:r w:rsidRPr="008022B0">
              <w:rPr>
                <w:rStyle w:val="ProductList-BodyChar"/>
                <w:rFonts w:asciiTheme="majorHAnsi" w:hAnsiTheme="majorHAnsi" w:cstheme="majorHAnsi"/>
                <w:color w:val="0563C1"/>
                <w:sz w:val="16"/>
                <w:szCs w:val="16"/>
              </w:rPr>
              <w:instrText>Дата доступности — первая дата доступности Продукта, представленная в формате «месяц/год»."</w:instrText>
            </w:r>
            <w:r w:rsidRPr="008022B0">
              <w:rPr>
                <w:rFonts w:asciiTheme="majorHAnsi" w:hAnsiTheme="majorHAnsi" w:cstheme="majorHAnsi"/>
                <w:color w:val="0563C1"/>
                <w:sz w:val="16"/>
                <w:szCs w:val="16"/>
              </w:rPr>
              <w:fldChar w:fldCharType="separate"/>
            </w:r>
            <w:r w:rsidRPr="008022B0">
              <w:rPr>
                <w:rFonts w:asciiTheme="majorHAnsi" w:hAnsiTheme="majorHAnsi" w:cstheme="majorHAnsi"/>
                <w:color w:val="0563C1"/>
                <w:sz w:val="16"/>
                <w:szCs w:val="16"/>
              </w:rPr>
              <w:t>Дата доступности</w:t>
            </w:r>
            <w:r w:rsidRPr="008022B0">
              <w:rPr>
                <w:rFonts w:asciiTheme="majorHAnsi" w:hAnsiTheme="majorHAnsi" w:cstheme="majorHAnsi"/>
                <w:color w:val="0563C1"/>
                <w:sz w:val="16"/>
                <w:szCs w:val="16"/>
              </w:rPr>
              <w:fldChar w:fldCharType="end"/>
            </w:r>
            <w:r w:rsidRPr="008022B0">
              <w:rPr>
                <w:rFonts w:asciiTheme="majorHAnsi" w:hAnsiTheme="majorHAnsi" w:cstheme="majorHAnsi"/>
                <w:color w:val="000000" w:themeColor="text1"/>
                <w:sz w:val="16"/>
                <w:szCs w:val="16"/>
              </w:rPr>
              <w:t>:</w:t>
            </w:r>
            <w:r w:rsidRPr="008022B0">
              <w:rPr>
                <w:rFonts w:asciiTheme="majorHAnsi" w:hAnsiTheme="majorHAnsi" w:cstheme="majorHAnsi"/>
                <w:sz w:val="16"/>
                <w:szCs w:val="16"/>
              </w:rPr>
              <w:t xml:space="preserve"> </w:t>
            </w:r>
            <w:r w:rsidR="008022B0" w:rsidRPr="008022B0">
              <w:rPr>
                <w:rFonts w:asciiTheme="majorHAnsi" w:hAnsiTheme="majorHAnsi" w:cstheme="majorHAnsi"/>
                <w:sz w:val="16"/>
                <w:szCs w:val="16"/>
              </w:rPr>
              <w:t>ноябрь</w:t>
            </w:r>
          </w:p>
          <w:p w14:paraId="143D3E9E" w14:textId="5DA423B0" w:rsidR="006855EE" w:rsidRPr="00A07F0B" w:rsidRDefault="006855EE" w:rsidP="008022B0">
            <w:pPr>
              <w:pStyle w:val="ProductList-OfferingBody"/>
              <w:tabs>
                <w:tab w:val="clear" w:pos="360"/>
                <w:tab w:val="clear" w:pos="720"/>
                <w:tab w:val="clear" w:pos="1080"/>
              </w:tabs>
              <w:spacing w:before="40" w:after="40"/>
              <w:ind w:left="14" w:right="-115"/>
              <w:rPr>
                <w:rFonts w:asciiTheme="majorHAnsi" w:hAnsiTheme="majorHAnsi"/>
              </w:rPr>
            </w:pPr>
            <w:r w:rsidRPr="008022B0">
              <w:rPr>
                <w:rFonts w:asciiTheme="majorHAnsi" w:hAnsiTheme="majorHAnsi" w:cstheme="majorHAnsi"/>
                <w:szCs w:val="16"/>
              </w:rPr>
              <w:t xml:space="preserve"> 201</w:t>
            </w:r>
            <w:r w:rsidR="008022B0" w:rsidRPr="008022B0">
              <w:rPr>
                <w:rFonts w:asciiTheme="majorHAnsi" w:hAnsiTheme="majorHAnsi" w:cstheme="majorHAnsi"/>
                <w:szCs w:val="16"/>
                <w:lang w:val="en-US"/>
              </w:rPr>
              <w:t>9</w:t>
            </w:r>
            <w:r w:rsidRPr="008022B0">
              <w:rPr>
                <w:rFonts w:asciiTheme="majorHAnsi" w:hAnsiTheme="majorHAnsi" w:cstheme="majorHAnsi"/>
                <w:szCs w:val="16"/>
              </w:rPr>
              <w:t xml:space="preserve">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4AC7ABBA"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w:t>
            </w:r>
            <w:r w:rsidR="008022B0">
              <w:rPr>
                <w:lang w:val="en-US"/>
              </w:rPr>
              <w:t>7</w:t>
            </w:r>
            <w:r w:rsidRPr="00A07F0B">
              <w:fldChar w:fldCharType="begin"/>
            </w:r>
            <w:r w:rsidRPr="00A07F0B">
              <w:instrText>XE "SQL Server 201</w:instrText>
            </w:r>
            <w:r w:rsidR="008022B0">
              <w:rPr>
                <w:lang w:val="en-US"/>
              </w:rPr>
              <w:instrText>7</w:instrText>
            </w:r>
            <w:r w:rsidRPr="00A07F0B">
              <w:instrText>"</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lastRenderedPageBreak/>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46714D00"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w:t>
            </w:r>
            <w:r w:rsidR="00273D8E">
              <w:rPr>
                <w:color w:val="000000" w:themeColor="text1"/>
                <w:lang w:val="en-US"/>
              </w:rPr>
              <w:t>9</w:t>
            </w:r>
            <w:r w:rsidRPr="00A07F0B">
              <w:rPr>
                <w:color w:val="000000" w:themeColor="text1"/>
              </w:rPr>
              <w:t xml:space="preserve">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7"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8"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9" w:name="_Toc33428948"/>
      <w:r>
        <w:t>Пакеты</w:t>
      </w:r>
      <w:bookmarkEnd w:id="89"/>
    </w:p>
    <w:p w14:paraId="28EE1939" w14:textId="0EAFD265" w:rsidR="002E331D" w:rsidRPr="00B3420A" w:rsidRDefault="002E331D" w:rsidP="002E331D">
      <w:pPr>
        <w:pStyle w:val="ProductList-Offering2Heading"/>
        <w:outlineLvl w:val="2"/>
      </w:pPr>
      <w:bookmarkStart w:id="90" w:name="_Toc33428949"/>
      <w:r>
        <w:t>Пакет облачной платформы</w:t>
      </w:r>
      <w:bookmarkEnd w:id="90"/>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lastRenderedPageBreak/>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lastRenderedPageBreak/>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0" w:history="1">
        <w:r>
          <w:rPr>
            <w:rStyle w:val="Hyperlink"/>
          </w:rPr>
          <w:t>http://go.microsoft.com/fwlink/?LinkId=290987</w:t>
        </w:r>
      </w:hyperlink>
    </w:p>
    <w:p w14:paraId="5DB7F3B3"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1" w:name="_Toc33428950"/>
      <w:r w:rsidRPr="004838EF">
        <w:rPr>
          <w:lang w:val="fr-FR"/>
        </w:rPr>
        <w:t>Productivity</w:t>
      </w:r>
      <w:r w:rsidRPr="00C522DE">
        <w:t xml:space="preserve"> </w:t>
      </w:r>
      <w:r w:rsidRPr="004838EF">
        <w:rPr>
          <w:lang w:val="fr-FR"/>
        </w:rPr>
        <w:t>Suite</w:t>
      </w:r>
      <w:bookmarkEnd w:id="91"/>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2" w:name="ProductEntries_SystemCenter"/>
    <w:bookmarkStart w:id="93" w:name="_Toc460924313"/>
    <w:bookmarkStart w:id="94" w:name="_Toc451950569"/>
    <w:bookmarkStart w:id="95"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FD7B487"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6" w:name="_Toc33428951"/>
      <w:r w:rsidRPr="001E5584">
        <w:rPr>
          <w:lang w:val="da-DK"/>
        </w:rPr>
        <w:t>System Center</w:t>
      </w:r>
      <w:bookmarkEnd w:id="92"/>
      <w:bookmarkEnd w:id="93"/>
      <w:bookmarkEnd w:id="94"/>
      <w:bookmarkEnd w:id="96"/>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2"/>
          <w:footerReference w:type="first" r:id="rId53"/>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EB6034">
      <w:pPr>
        <w:pStyle w:val="ProductList-ClauseHeading"/>
        <w:keepNext/>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lastRenderedPageBreak/>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D94270F" w14:textId="5D337F3A" w:rsidR="00DA246B" w:rsidRPr="002F2BC8" w:rsidRDefault="00A02845" w:rsidP="002F2BC8">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A4C557F" w14:textId="4CC3BEAD" w:rsidR="007062EE" w:rsidRPr="00B3420A" w:rsidRDefault="007062EE" w:rsidP="007062EE">
      <w:pPr>
        <w:pStyle w:val="ProductList-OfferingGroupHeading"/>
        <w:outlineLvl w:val="1"/>
      </w:pPr>
      <w:bookmarkStart w:id="97" w:name="_Toc33428952"/>
      <w:r>
        <w:t>Virtualization Hosting</w:t>
      </w:r>
      <w:bookmarkEnd w:id="97"/>
    </w:p>
    <w:p w14:paraId="6978988D" w14:textId="0F754AA6" w:rsidR="00C94A25" w:rsidRPr="00A47C3B" w:rsidRDefault="00C94A25" w:rsidP="009262D5">
      <w:pPr>
        <w:pStyle w:val="ProductList-Offering2Heading"/>
        <w:outlineLvl w:val="2"/>
      </w:pPr>
      <w:bookmarkStart w:id="98" w:name="_Toc33428953"/>
      <w:r w:rsidRPr="00420337">
        <w:rPr>
          <w:lang w:val="en-US"/>
        </w:rPr>
        <w:lastRenderedPageBreak/>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8"/>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9" w:name="_Toc33428954"/>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100" w:name="_Toc33428955"/>
      <w:r>
        <w:lastRenderedPageBreak/>
        <w:t>Visual Studio</w:t>
      </w:r>
      <w:bookmarkEnd w:id="95"/>
      <w:bookmarkEnd w:id="100"/>
    </w:p>
    <w:p w14:paraId="0812115E" w14:textId="32B8983A" w:rsidR="00AC63E0" w:rsidRPr="00A47C3B" w:rsidRDefault="00AC63E0" w:rsidP="00474818">
      <w:pPr>
        <w:pStyle w:val="ProductList-Offering2Heading"/>
        <w:outlineLvl w:val="2"/>
      </w:pPr>
      <w:bookmarkStart w:id="101" w:name="_Toc33428956"/>
      <w:bookmarkStart w:id="102" w:name="ProductEntries_VisualStudio"/>
      <w:r w:rsidRPr="00752FCC">
        <w:rPr>
          <w:lang w:val="pt-BR"/>
        </w:rPr>
        <w:t>Visual</w:t>
      </w:r>
      <w:r w:rsidRPr="00A47C3B">
        <w:t xml:space="preserve"> </w:t>
      </w:r>
      <w:r w:rsidRPr="00752FCC">
        <w:rPr>
          <w:lang w:val="pt-BR"/>
        </w:rPr>
        <w:t>Studio</w:t>
      </w:r>
      <w:bookmarkEnd w:id="101"/>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bookmarkEnd w:id="102"/>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8"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lastRenderedPageBreak/>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9"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8022B0">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3"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04" w:name="_Toc2770353"/>
      <w:bookmarkStart w:id="105" w:name="_Toc33428957"/>
      <w:bookmarkStart w:id="106" w:name="ProductEntries_AzureDevOps"/>
      <w:bookmarkStart w:id="107" w:name="_Toc497744269"/>
      <w:bookmarkStart w:id="108" w:name="_Toc527897736"/>
      <w:bookmarkStart w:id="109" w:name="_Toc460924320"/>
      <w:bookmarkStart w:id="110" w:name="_Toc451950576"/>
      <w:bookmarkEnd w:id="103"/>
      <w:r>
        <w:t>Azure Dev Ops Server</w:t>
      </w:r>
      <w:bookmarkEnd w:id="104"/>
      <w:bookmarkEnd w:id="105"/>
    </w:p>
    <w:p w14:paraId="4C7AB9D0" w14:textId="77777777" w:rsidR="00BE24AF" w:rsidRPr="00FE3456" w:rsidRDefault="00BE24AF" w:rsidP="00BE24AF">
      <w:pPr>
        <w:spacing w:after="0" w:line="240" w:lineRule="auto"/>
        <w:rPr>
          <w:sz w:val="18"/>
          <w:szCs w:val="18"/>
        </w:rPr>
        <w:sectPr w:rsidR="00BE24AF" w:rsidRPr="00FE3456" w:rsidSect="008022B0">
          <w:footerReference w:type="first" r:id="rId60"/>
          <w:type w:val="continuous"/>
          <w:pgSz w:w="12240" w:h="15840"/>
          <w:pgMar w:top="1166" w:right="720" w:bottom="720" w:left="720" w:header="720" w:footer="720" w:gutter="0"/>
          <w:cols w:space="720"/>
          <w:titlePg/>
          <w:docGrid w:linePitch="360"/>
        </w:sectPr>
      </w:pPr>
    </w:p>
    <w:bookmarkEnd w:id="106"/>
    <w:p w14:paraId="1B373A2E" w14:textId="77777777" w:rsidR="00BE24AF" w:rsidRPr="00285798" w:rsidRDefault="00BE24AF" w:rsidP="00BE24AF">
      <w:pPr>
        <w:pStyle w:val="ProductList-Body"/>
      </w:pPr>
      <w:r>
        <w:t xml:space="preserve">Azure DevOps Server </w:t>
      </w:r>
      <w:bookmarkEnd w:id="107"/>
      <w:bookmarkEnd w:id="108"/>
      <w:r>
        <w:t>2019</w:t>
      </w:r>
      <w:r>
        <w:fldChar w:fldCharType="begin"/>
      </w:r>
      <w:r>
        <w:instrText>XE "Azure DevOps Server 2019"</w:instrText>
      </w:r>
      <w:r>
        <w:fldChar w:fldCharType="end"/>
      </w:r>
      <w:r>
        <w:t xml:space="preserve"> (SAL)</w:t>
      </w:r>
    </w:p>
    <w:p w14:paraId="30BFB37B" w14:textId="77777777" w:rsidR="00BE24AF" w:rsidRPr="00285798" w:rsidRDefault="00BE24AF" w:rsidP="00BE24AF">
      <w:pPr>
        <w:pStyle w:val="ProductList-Body"/>
      </w:pPr>
      <w:r>
        <w:t>Azure DevOps Server 2019</w:t>
      </w:r>
      <w:r>
        <w:fldChar w:fldCharType="begin"/>
      </w:r>
      <w:r>
        <w:instrText>XE "Azure DevOps Server 2019"</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8022B0">
          <w:footerReference w:type="first" r:id="rId61"/>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8022B0">
        <w:tc>
          <w:tcPr>
            <w:tcW w:w="3598" w:type="dxa"/>
            <w:tcBorders>
              <w:top w:val="single" w:sz="24" w:space="0" w:color="00188F"/>
              <w:bottom w:val="single" w:sz="4" w:space="0" w:color="auto"/>
            </w:tcBorders>
            <w:shd w:val="clear" w:color="auto" w:fill="auto"/>
          </w:tcPr>
          <w:p w14:paraId="2567E7AF" w14:textId="77777777" w:rsidR="00BE24AF" w:rsidRPr="00FE3456" w:rsidRDefault="00BE24AF" w:rsidP="008022B0">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апрель 2019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8022B0">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8022B0">
        <w:tc>
          <w:tcPr>
            <w:tcW w:w="3598" w:type="dxa"/>
            <w:tcBorders>
              <w:top w:val="single" w:sz="4" w:space="0" w:color="auto"/>
              <w:bottom w:val="single" w:sz="4" w:space="0" w:color="auto"/>
            </w:tcBorders>
            <w:shd w:val="clear" w:color="auto" w:fill="auto"/>
          </w:tcPr>
          <w:p w14:paraId="22C5B5CF" w14:textId="77777777" w:rsidR="00BE24AF" w:rsidRPr="00022B46" w:rsidRDefault="00BE24AF" w:rsidP="008022B0">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Visual Studio Team Foundation Server 2018</w:t>
            </w:r>
            <w:r>
              <w:fldChar w:fldCharType="begin"/>
            </w:r>
            <w:r w:rsidRPr="00022B46">
              <w:rPr>
                <w:lang w:val="en-US"/>
              </w:rP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8022B0">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8022B0">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8022B0">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8022B0">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8022B0">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8022B0">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8022B0">
        <w:tc>
          <w:tcPr>
            <w:tcW w:w="3598" w:type="dxa"/>
            <w:tcBorders>
              <w:top w:val="single" w:sz="4" w:space="0" w:color="auto"/>
            </w:tcBorders>
            <w:shd w:val="clear" w:color="auto" w:fill="auto"/>
          </w:tcPr>
          <w:p w14:paraId="43E7BB01"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8022B0">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8022B0">
        <w:tc>
          <w:tcPr>
            <w:tcW w:w="3600" w:type="dxa"/>
            <w:tcBorders>
              <w:top w:val="single" w:sz="24" w:space="0" w:color="0072C6"/>
            </w:tcBorders>
            <w:shd w:val="clear" w:color="auto" w:fill="DEEAF6" w:themeFill="accent1" w:themeFillTint="33"/>
          </w:tcPr>
          <w:p w14:paraId="7B65DBBF"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77777777" w:rsidR="00BE24AF" w:rsidRPr="00FE3456" w:rsidRDefault="00BE24AF" w:rsidP="008022B0">
            <w:pPr>
              <w:pStyle w:val="ProductList-Offering"/>
              <w:tabs>
                <w:tab w:val="clear" w:pos="360"/>
                <w:tab w:val="clear" w:pos="720"/>
                <w:tab w:val="clear" w:pos="1080"/>
              </w:tabs>
              <w:spacing w:before="40" w:after="40"/>
            </w:pPr>
            <w:r>
              <w:t>Azure DevOps Server 2019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8022B0">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lastRenderedPageBreak/>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8022B0">
        <w:tc>
          <w:tcPr>
            <w:tcW w:w="3240" w:type="dxa"/>
            <w:tcBorders>
              <w:top w:val="single" w:sz="24" w:space="0" w:color="0072C6"/>
            </w:tcBorders>
            <w:shd w:val="clear" w:color="auto" w:fill="DEEAF6" w:themeFill="accent1" w:themeFillTint="33"/>
          </w:tcPr>
          <w:p w14:paraId="23ED25D6"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77777777" w:rsidR="00BE24AF" w:rsidRPr="00285798" w:rsidRDefault="00BE24AF" w:rsidP="008022B0">
            <w:pPr>
              <w:pStyle w:val="ProductList-Offering"/>
              <w:tabs>
                <w:tab w:val="clear" w:pos="360"/>
                <w:tab w:val="clear" w:pos="720"/>
                <w:tab w:val="clear" w:pos="1080"/>
                <w:tab w:val="left" w:pos="956"/>
              </w:tabs>
              <w:spacing w:before="40" w:after="40"/>
            </w:pPr>
            <w:r>
              <w:t>Azure DevOps Server 2019, лицензия SAL</w:t>
            </w:r>
          </w:p>
          <w:p w14:paraId="07C2E9DC" w14:textId="77777777" w:rsidR="00BE24AF" w:rsidRPr="00FE3456" w:rsidRDefault="00BE24AF" w:rsidP="008022B0">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8022B0">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8022B0">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8022B0">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8022B0">
            <w:pPr>
              <w:pStyle w:val="ProductList-TableBody"/>
            </w:pPr>
          </w:p>
        </w:tc>
      </w:tr>
    </w:tbl>
    <w:p w14:paraId="2B0FA400"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1" w:name="_Toc33428958"/>
      <w:bookmarkStart w:id="112" w:name="ProductEntries_WindowsServer"/>
      <w:r>
        <w:t>Система Windows Server</w:t>
      </w:r>
      <w:bookmarkEnd w:id="109"/>
      <w:bookmarkEnd w:id="110"/>
      <w:bookmarkEnd w:id="111"/>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bookmarkEnd w:id="112"/>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lastRenderedPageBreak/>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16CD76CF" w14:textId="77777777" w:rsidR="000D7763" w:rsidRPr="009A2137" w:rsidRDefault="000D7763"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525E4072"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DE288DC" w14:textId="77777777" w:rsidR="00045C64" w:rsidRPr="00BE24AF" w:rsidRDefault="00045C64" w:rsidP="00384DD3">
      <w:pPr>
        <w:spacing w:after="0"/>
        <w:rPr>
          <w:sz w:val="18"/>
          <w:szCs w:val="10"/>
        </w:rPr>
      </w:pPr>
    </w:p>
    <w:p w14:paraId="34D3ED8D" w14:textId="12136A52" w:rsidR="00BE24AF" w:rsidRPr="00BE24AF" w:rsidRDefault="00BE24AF" w:rsidP="00384DD3">
      <w:pPr>
        <w:spacing w:after="0"/>
        <w:rPr>
          <w:sz w:val="18"/>
          <w:szCs w:val="10"/>
        </w:rPr>
        <w:sectPr w:rsidR="00BE24AF" w:rsidRPr="00BE24AF"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33428959"/>
      <w:bookmarkEnd w:id="13"/>
      <w:bookmarkEnd w:id="14"/>
      <w:bookmarkEnd w:id="113"/>
      <w:r>
        <w:lastRenderedPageBreak/>
        <w:t>Глоссарий</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33428960"/>
      <w:r>
        <w:t>Сведения о правах и условиях</w:t>
      </w:r>
      <w:bookmarkEnd w:id="11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6"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33428961"/>
      <w:r>
        <w:t>Определения</w:t>
      </w:r>
      <w:bookmarkEnd w:id="116"/>
      <w:bookmarkEnd w:id="11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lastRenderedPageBreak/>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8"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8"/>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A02845"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9" w:name="Index"/>
      <w:bookmarkStart w:id="120" w:name="_Toc33428962"/>
      <w:bookmarkEnd w:id="119"/>
      <w:r>
        <w:lastRenderedPageBreak/>
        <w:t>Указатель</w:t>
      </w:r>
      <w:bookmarkEnd w:id="120"/>
    </w:p>
    <w:p w14:paraId="020FDB89" w14:textId="77777777" w:rsidR="009D6D76" w:rsidRDefault="00424F9E" w:rsidP="002024BF">
      <w:pPr>
        <w:pStyle w:val="ProductList-Body"/>
        <w:tabs>
          <w:tab w:val="clear" w:pos="360"/>
          <w:tab w:val="clear" w:pos="720"/>
          <w:tab w:val="clear" w:pos="1080"/>
        </w:tabs>
        <w:rPr>
          <w:rFonts w:cstheme="minorHAnsi"/>
          <w:noProof/>
        </w:rPr>
        <w:sectPr w:rsidR="009D6D76" w:rsidSect="009D6D76">
          <w:footerReference w:type="first" r:id="rId66"/>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3565DA0F" w14:textId="77777777" w:rsidR="009D6D76" w:rsidRDefault="009D6D76">
      <w:pPr>
        <w:pStyle w:val="Index1"/>
        <w:tabs>
          <w:tab w:val="right" w:leader="dot" w:pos="5030"/>
        </w:tabs>
        <w:rPr>
          <w:noProof/>
        </w:rPr>
      </w:pPr>
      <w:r>
        <w:rPr>
          <w:noProof/>
        </w:rPr>
        <w:t>Advanced Threat Analytics 2016, 11</w:t>
      </w:r>
    </w:p>
    <w:p w14:paraId="1F6B4045" w14:textId="77777777" w:rsidR="009D6D76" w:rsidRDefault="009D6D76">
      <w:pPr>
        <w:pStyle w:val="Index1"/>
        <w:tabs>
          <w:tab w:val="right" w:leader="dot" w:pos="5030"/>
        </w:tabs>
        <w:rPr>
          <w:noProof/>
        </w:rPr>
      </w:pPr>
      <w:r>
        <w:rPr>
          <w:noProof/>
        </w:rPr>
        <w:t>Azure DevOps Server 2019, 34</w:t>
      </w:r>
    </w:p>
    <w:p w14:paraId="708D6C8F" w14:textId="77777777" w:rsidR="009D6D76" w:rsidRDefault="009D6D76">
      <w:pPr>
        <w:pStyle w:val="Index1"/>
        <w:tabs>
          <w:tab w:val="right" w:leader="dot" w:pos="5030"/>
        </w:tabs>
        <w:rPr>
          <w:noProof/>
        </w:rPr>
      </w:pPr>
      <w:r>
        <w:rPr>
          <w:noProof/>
        </w:rPr>
        <w:t>Azure DevOps Services, 35</w:t>
      </w:r>
    </w:p>
    <w:p w14:paraId="7C8A8D73" w14:textId="77777777" w:rsidR="009D6D76" w:rsidRDefault="009D6D76">
      <w:pPr>
        <w:pStyle w:val="Index1"/>
        <w:tabs>
          <w:tab w:val="right" w:leader="dot" w:pos="5030"/>
        </w:tabs>
        <w:rPr>
          <w:noProof/>
        </w:rPr>
      </w:pPr>
      <w:r w:rsidRPr="00BC7AE8">
        <w:rPr>
          <w:rFonts w:ascii="Calibri Light" w:hAnsi="Calibri Light" w:cs="Calibri Light"/>
          <w:noProof/>
        </w:rPr>
        <w:t>BizTalk Server 2016</w:t>
      </w:r>
      <w:r>
        <w:rPr>
          <w:noProof/>
        </w:rPr>
        <w:t>, 11</w:t>
      </w:r>
    </w:p>
    <w:p w14:paraId="6A617D5F" w14:textId="77777777" w:rsidR="009D6D76" w:rsidRDefault="009D6D76">
      <w:pPr>
        <w:pStyle w:val="Index1"/>
        <w:tabs>
          <w:tab w:val="right" w:leader="dot" w:pos="5030"/>
        </w:tabs>
        <w:rPr>
          <w:noProof/>
        </w:rPr>
      </w:pPr>
      <w:r>
        <w:rPr>
          <w:noProof/>
        </w:rPr>
        <w:t>BizTalk Server 2020 Branch, 11</w:t>
      </w:r>
    </w:p>
    <w:p w14:paraId="39138472" w14:textId="77777777" w:rsidR="009D6D76" w:rsidRDefault="009D6D76">
      <w:pPr>
        <w:pStyle w:val="Index1"/>
        <w:tabs>
          <w:tab w:val="right" w:leader="dot" w:pos="5030"/>
        </w:tabs>
        <w:rPr>
          <w:noProof/>
        </w:rPr>
      </w:pPr>
      <w:r>
        <w:rPr>
          <w:noProof/>
        </w:rPr>
        <w:t>BizTalk Server 2020 Enterprise, 11</w:t>
      </w:r>
    </w:p>
    <w:p w14:paraId="3CCCE893" w14:textId="77777777" w:rsidR="009D6D76" w:rsidRDefault="009D6D76">
      <w:pPr>
        <w:pStyle w:val="Index1"/>
        <w:tabs>
          <w:tab w:val="right" w:leader="dot" w:pos="5030"/>
        </w:tabs>
        <w:rPr>
          <w:noProof/>
        </w:rPr>
      </w:pPr>
      <w:r>
        <w:rPr>
          <w:noProof/>
        </w:rPr>
        <w:t>BizTalk Server 2020 Standard, 11</w:t>
      </w:r>
    </w:p>
    <w:p w14:paraId="1C031D1B" w14:textId="77777777" w:rsidR="009D6D76" w:rsidRDefault="009D6D76">
      <w:pPr>
        <w:pStyle w:val="Index1"/>
        <w:tabs>
          <w:tab w:val="right" w:leader="dot" w:pos="5030"/>
        </w:tabs>
        <w:rPr>
          <w:noProof/>
        </w:rPr>
      </w:pPr>
      <w:r>
        <w:rPr>
          <w:noProof/>
        </w:rPr>
        <w:t>BizTalk Server Branch, 12</w:t>
      </w:r>
    </w:p>
    <w:p w14:paraId="3E805625" w14:textId="77777777" w:rsidR="009D6D76" w:rsidRDefault="009D6D76">
      <w:pPr>
        <w:pStyle w:val="Index1"/>
        <w:tabs>
          <w:tab w:val="right" w:leader="dot" w:pos="5030"/>
        </w:tabs>
        <w:rPr>
          <w:noProof/>
        </w:rPr>
      </w:pPr>
      <w:r w:rsidRPr="00BC7AE8">
        <w:rPr>
          <w:noProof/>
          <w:lang w:val="fr-FR"/>
        </w:rPr>
        <w:t>Core Infrastructure Server Suite Datacenter</w:t>
      </w:r>
      <w:r>
        <w:rPr>
          <w:noProof/>
        </w:rPr>
        <w:t>, 12</w:t>
      </w:r>
    </w:p>
    <w:p w14:paraId="5C75B244" w14:textId="77777777" w:rsidR="009D6D76" w:rsidRDefault="009D6D76">
      <w:pPr>
        <w:pStyle w:val="Index1"/>
        <w:tabs>
          <w:tab w:val="right" w:leader="dot" w:pos="5030"/>
        </w:tabs>
        <w:rPr>
          <w:noProof/>
        </w:rPr>
      </w:pPr>
      <w:r w:rsidRPr="00BC7AE8">
        <w:rPr>
          <w:noProof/>
          <w:lang w:val="fr-FR"/>
        </w:rPr>
        <w:t>Core Infrastructure Server Suite Standard</w:t>
      </w:r>
      <w:r>
        <w:rPr>
          <w:noProof/>
        </w:rPr>
        <w:t>, 12</w:t>
      </w:r>
    </w:p>
    <w:p w14:paraId="2A44B8F7" w14:textId="77777777" w:rsidR="009D6D76" w:rsidRDefault="009D6D76">
      <w:pPr>
        <w:pStyle w:val="Index1"/>
        <w:tabs>
          <w:tab w:val="right" w:leader="dot" w:pos="5030"/>
        </w:tabs>
        <w:rPr>
          <w:noProof/>
        </w:rPr>
      </w:pPr>
      <w:r w:rsidRPr="00BC7AE8">
        <w:rPr>
          <w:rFonts w:cstheme="majorHAnsi"/>
          <w:noProof/>
        </w:rPr>
        <w:t>Dynamics AX 2012 R2</w:t>
      </w:r>
      <w:r>
        <w:rPr>
          <w:noProof/>
        </w:rPr>
        <w:t>, 13</w:t>
      </w:r>
    </w:p>
    <w:p w14:paraId="2978A28A" w14:textId="77777777" w:rsidR="009D6D76" w:rsidRDefault="009D6D76">
      <w:pPr>
        <w:pStyle w:val="Index1"/>
        <w:tabs>
          <w:tab w:val="right" w:leader="dot" w:pos="5030"/>
        </w:tabs>
        <w:rPr>
          <w:noProof/>
        </w:rPr>
      </w:pPr>
      <w:r w:rsidRPr="00BC7AE8">
        <w:rPr>
          <w:noProof/>
          <w:lang w:val="fr-FR"/>
        </w:rPr>
        <w:t>Dynamics</w:t>
      </w:r>
      <w:r>
        <w:rPr>
          <w:noProof/>
        </w:rPr>
        <w:t xml:space="preserve"> </w:t>
      </w:r>
      <w:r w:rsidRPr="00BC7AE8">
        <w:rPr>
          <w:noProof/>
          <w:lang w:val="fr-FR"/>
        </w:rPr>
        <w:t>NAV</w:t>
      </w:r>
      <w:r>
        <w:rPr>
          <w:noProof/>
        </w:rPr>
        <w:t xml:space="preserve"> 2013 </w:t>
      </w:r>
      <w:r w:rsidRPr="00BC7AE8">
        <w:rPr>
          <w:noProof/>
          <w:lang w:val="fr-FR"/>
        </w:rPr>
        <w:t>R</w:t>
      </w:r>
      <w:r>
        <w:rPr>
          <w:noProof/>
        </w:rPr>
        <w:t>2, 32</w:t>
      </w:r>
    </w:p>
    <w:p w14:paraId="14005490" w14:textId="77777777" w:rsidR="009D6D76" w:rsidRDefault="009D6D76">
      <w:pPr>
        <w:pStyle w:val="Index1"/>
        <w:tabs>
          <w:tab w:val="right" w:leader="dot" w:pos="5030"/>
        </w:tabs>
        <w:rPr>
          <w:noProof/>
        </w:rPr>
      </w:pPr>
      <w:r>
        <w:rPr>
          <w:noProof/>
        </w:rPr>
        <w:t>Exchange Server 2016, 21</w:t>
      </w:r>
    </w:p>
    <w:p w14:paraId="6BB8D647" w14:textId="77777777" w:rsidR="009D6D76" w:rsidRDefault="009D6D76">
      <w:pPr>
        <w:pStyle w:val="Index1"/>
        <w:tabs>
          <w:tab w:val="right" w:leader="dot" w:pos="5030"/>
        </w:tabs>
        <w:rPr>
          <w:noProof/>
        </w:rPr>
      </w:pPr>
      <w:r>
        <w:rPr>
          <w:noProof/>
        </w:rPr>
        <w:t>Exchange Server 2019 Basic, 21</w:t>
      </w:r>
    </w:p>
    <w:p w14:paraId="2D0143F3" w14:textId="77777777" w:rsidR="009D6D76" w:rsidRDefault="009D6D76">
      <w:pPr>
        <w:pStyle w:val="Index1"/>
        <w:tabs>
          <w:tab w:val="right" w:leader="dot" w:pos="5030"/>
        </w:tabs>
        <w:rPr>
          <w:noProof/>
        </w:rPr>
      </w:pPr>
      <w:r>
        <w:rPr>
          <w:noProof/>
        </w:rPr>
        <w:t>Exchange Server 2019 Enterprise, 21, 22</w:t>
      </w:r>
    </w:p>
    <w:p w14:paraId="24989952" w14:textId="77777777" w:rsidR="009D6D76" w:rsidRDefault="009D6D76">
      <w:pPr>
        <w:pStyle w:val="Index1"/>
        <w:tabs>
          <w:tab w:val="right" w:leader="dot" w:pos="5030"/>
        </w:tabs>
        <w:rPr>
          <w:noProof/>
        </w:rPr>
      </w:pPr>
      <w:r>
        <w:rPr>
          <w:noProof/>
        </w:rPr>
        <w:t>Exchange Server 2019 Standard, 21, 22</w:t>
      </w:r>
    </w:p>
    <w:p w14:paraId="0D3EA2AD" w14:textId="77777777" w:rsidR="009D6D76" w:rsidRDefault="009D6D76">
      <w:pPr>
        <w:pStyle w:val="Index1"/>
        <w:tabs>
          <w:tab w:val="right" w:leader="dot" w:pos="5030"/>
        </w:tabs>
        <w:rPr>
          <w:noProof/>
        </w:rPr>
      </w:pPr>
      <w:r w:rsidRPr="00BC7AE8">
        <w:rPr>
          <w:rFonts w:ascii="Calibri Light" w:hAnsi="Calibri Light"/>
          <w:noProof/>
        </w:rPr>
        <w:t>Hosted Exchange Standard SAL</w:t>
      </w:r>
      <w:r>
        <w:rPr>
          <w:noProof/>
        </w:rPr>
        <w:t>, 22, 29</w:t>
      </w:r>
    </w:p>
    <w:p w14:paraId="36F3900E" w14:textId="77777777" w:rsidR="009D6D76" w:rsidRDefault="009D6D76">
      <w:pPr>
        <w:pStyle w:val="Index1"/>
        <w:tabs>
          <w:tab w:val="right" w:leader="dot" w:pos="5030"/>
        </w:tabs>
        <w:rPr>
          <w:noProof/>
        </w:rPr>
      </w:pPr>
      <w:r>
        <w:rPr>
          <w:noProof/>
        </w:rPr>
        <w:t>Microsoft 365, 26</w:t>
      </w:r>
    </w:p>
    <w:p w14:paraId="38EA2E52" w14:textId="77777777" w:rsidR="009D6D76" w:rsidRDefault="009D6D76">
      <w:pPr>
        <w:pStyle w:val="Index1"/>
        <w:tabs>
          <w:tab w:val="right" w:leader="dot" w:pos="5030"/>
        </w:tabs>
        <w:rPr>
          <w:noProof/>
        </w:rPr>
      </w:pPr>
      <w:r>
        <w:rPr>
          <w:noProof/>
        </w:rPr>
        <w:t>Microsoft Application Virtualization Hosting для настольных компьютеров, 32</w:t>
      </w:r>
    </w:p>
    <w:p w14:paraId="0AFFD356" w14:textId="77777777" w:rsidR="009D6D76" w:rsidRDefault="009D6D76">
      <w:pPr>
        <w:pStyle w:val="Index1"/>
        <w:tabs>
          <w:tab w:val="right" w:leader="dot" w:pos="5030"/>
        </w:tabs>
        <w:rPr>
          <w:noProof/>
        </w:rPr>
      </w:pPr>
      <w:r w:rsidRPr="00BC7AE8">
        <w:rPr>
          <w:rFonts w:cstheme="majorHAnsi"/>
          <w:noProof/>
        </w:rPr>
        <w:t>Microsoft Dynamics AX 2012 R2</w:t>
      </w:r>
      <w:r>
        <w:rPr>
          <w:noProof/>
        </w:rPr>
        <w:t>, 13</w:t>
      </w:r>
    </w:p>
    <w:p w14:paraId="135B5207" w14:textId="77777777" w:rsidR="009D6D76" w:rsidRDefault="009D6D76">
      <w:pPr>
        <w:pStyle w:val="Index1"/>
        <w:tabs>
          <w:tab w:val="right" w:leader="dot" w:pos="5030"/>
        </w:tabs>
        <w:rPr>
          <w:noProof/>
        </w:rPr>
      </w:pPr>
      <w:r w:rsidRPr="00BC7AE8">
        <w:rPr>
          <w:noProof/>
          <w:lang w:val="fr-FR"/>
        </w:rPr>
        <w:t>Microsoft</w:t>
      </w:r>
      <w:r>
        <w:rPr>
          <w:noProof/>
        </w:rPr>
        <w:t xml:space="preserve"> </w:t>
      </w:r>
      <w:r w:rsidRPr="00BC7AE8">
        <w:rPr>
          <w:noProof/>
          <w:lang w:val="fr-FR"/>
        </w:rPr>
        <w:t>Dynamics</w:t>
      </w:r>
      <w:r>
        <w:rPr>
          <w:noProof/>
        </w:rPr>
        <w:t xml:space="preserve"> </w:t>
      </w:r>
      <w:r w:rsidRPr="00BC7AE8">
        <w:rPr>
          <w:noProof/>
          <w:lang w:val="fr-FR"/>
        </w:rPr>
        <w:t>AX</w:t>
      </w:r>
      <w:r>
        <w:rPr>
          <w:noProof/>
        </w:rPr>
        <w:t xml:space="preserve"> 2012 </w:t>
      </w:r>
      <w:r w:rsidRPr="00BC7AE8">
        <w:rPr>
          <w:noProof/>
          <w:lang w:val="fr-FR"/>
        </w:rPr>
        <w:t>R</w:t>
      </w:r>
      <w:r>
        <w:rPr>
          <w:noProof/>
        </w:rPr>
        <w:t>3, 13, 14, 15</w:t>
      </w:r>
    </w:p>
    <w:p w14:paraId="31668A78" w14:textId="77777777" w:rsidR="009D6D76" w:rsidRDefault="009D6D76">
      <w:pPr>
        <w:pStyle w:val="Index1"/>
        <w:tabs>
          <w:tab w:val="right" w:leader="dot" w:pos="5030"/>
        </w:tabs>
        <w:rPr>
          <w:noProof/>
        </w:rPr>
      </w:pPr>
      <w:r>
        <w:rPr>
          <w:noProof/>
        </w:rPr>
        <w:t>Microsoft Dynamics AX 2012 R3 Standard Commerce Server Core, 13</w:t>
      </w:r>
    </w:p>
    <w:p w14:paraId="45DAF2B6" w14:textId="77777777" w:rsidR="009D6D76" w:rsidRDefault="009D6D76">
      <w:pPr>
        <w:pStyle w:val="Index1"/>
        <w:tabs>
          <w:tab w:val="right" w:leader="dot" w:pos="5030"/>
        </w:tabs>
        <w:rPr>
          <w:noProof/>
        </w:rPr>
      </w:pPr>
      <w:r>
        <w:rPr>
          <w:noProof/>
        </w:rPr>
        <w:t>Microsoft Dynamics CRM 2016, 15</w:t>
      </w:r>
    </w:p>
    <w:p w14:paraId="7B9E1724" w14:textId="77777777" w:rsidR="009D6D76" w:rsidRDefault="009D6D76">
      <w:pPr>
        <w:pStyle w:val="Index1"/>
        <w:tabs>
          <w:tab w:val="right" w:leader="dot" w:pos="5030"/>
        </w:tabs>
        <w:rPr>
          <w:noProof/>
        </w:rPr>
      </w:pPr>
      <w:r>
        <w:rPr>
          <w:noProof/>
        </w:rPr>
        <w:t>Microsoft Dynamics GP 2015 R2, 18</w:t>
      </w:r>
    </w:p>
    <w:p w14:paraId="7AEAB6E9" w14:textId="77777777" w:rsidR="009D6D76" w:rsidRDefault="009D6D76">
      <w:pPr>
        <w:pStyle w:val="Index1"/>
        <w:tabs>
          <w:tab w:val="right" w:leader="dot" w:pos="5030"/>
        </w:tabs>
        <w:rPr>
          <w:noProof/>
        </w:rPr>
      </w:pPr>
      <w:r>
        <w:rPr>
          <w:noProof/>
        </w:rPr>
        <w:t>Microsoft Dynamics GP 2016 R2, 18</w:t>
      </w:r>
    </w:p>
    <w:p w14:paraId="19780C25" w14:textId="77777777" w:rsidR="009D6D76" w:rsidRDefault="009D6D76">
      <w:pPr>
        <w:pStyle w:val="Index1"/>
        <w:tabs>
          <w:tab w:val="right" w:leader="dot" w:pos="5030"/>
        </w:tabs>
        <w:rPr>
          <w:noProof/>
        </w:rPr>
      </w:pPr>
      <w:r>
        <w:rPr>
          <w:noProof/>
        </w:rPr>
        <w:t>Microsoft Dynamics GP 2018, 18, 19</w:t>
      </w:r>
    </w:p>
    <w:p w14:paraId="2D76B8E4" w14:textId="77777777" w:rsidR="009D6D76" w:rsidRDefault="009D6D76">
      <w:pPr>
        <w:pStyle w:val="Index1"/>
        <w:tabs>
          <w:tab w:val="right" w:leader="dot" w:pos="5030"/>
        </w:tabs>
        <w:rPr>
          <w:noProof/>
        </w:rPr>
      </w:pPr>
      <w:r>
        <w:rPr>
          <w:noProof/>
        </w:rPr>
        <w:t>Microsoft Dynamics NAV 2017, 16</w:t>
      </w:r>
    </w:p>
    <w:p w14:paraId="3E9FC750" w14:textId="77777777" w:rsidR="009D6D76" w:rsidRDefault="009D6D76">
      <w:pPr>
        <w:pStyle w:val="Index1"/>
        <w:tabs>
          <w:tab w:val="right" w:leader="dot" w:pos="5030"/>
        </w:tabs>
        <w:rPr>
          <w:noProof/>
        </w:rPr>
      </w:pPr>
      <w:r>
        <w:rPr>
          <w:noProof/>
        </w:rPr>
        <w:t>Microsoft Dynamics NAV 2018, 16</w:t>
      </w:r>
    </w:p>
    <w:p w14:paraId="12AE22A7" w14:textId="77777777" w:rsidR="009D6D76" w:rsidRDefault="009D6D76">
      <w:pPr>
        <w:pStyle w:val="Index1"/>
        <w:tabs>
          <w:tab w:val="right" w:leader="dot" w:pos="5030"/>
        </w:tabs>
        <w:rPr>
          <w:noProof/>
        </w:rPr>
      </w:pPr>
      <w:r>
        <w:rPr>
          <w:noProof/>
        </w:rPr>
        <w:t>Microsoft Dynamics SL 2015, 19</w:t>
      </w:r>
    </w:p>
    <w:p w14:paraId="3D742B4C" w14:textId="77777777" w:rsidR="009D6D76" w:rsidRDefault="009D6D76">
      <w:pPr>
        <w:pStyle w:val="Index1"/>
        <w:tabs>
          <w:tab w:val="right" w:leader="dot" w:pos="5030"/>
        </w:tabs>
        <w:rPr>
          <w:noProof/>
        </w:rPr>
      </w:pPr>
      <w:r>
        <w:rPr>
          <w:noProof/>
        </w:rPr>
        <w:t>Microsoft Dynamics SL 2018, 19</w:t>
      </w:r>
    </w:p>
    <w:p w14:paraId="2CADD927" w14:textId="77777777" w:rsidR="009D6D76" w:rsidRDefault="009D6D76">
      <w:pPr>
        <w:pStyle w:val="Index1"/>
        <w:tabs>
          <w:tab w:val="right" w:leader="dot" w:pos="5030"/>
        </w:tabs>
        <w:rPr>
          <w:noProof/>
        </w:rPr>
      </w:pPr>
      <w:r>
        <w:rPr>
          <w:noProof/>
        </w:rPr>
        <w:t>Microsoft Identity Manager 2016, 35, 37</w:t>
      </w:r>
    </w:p>
    <w:p w14:paraId="24707F24" w14:textId="77777777" w:rsidR="009D6D76" w:rsidRDefault="009D6D76">
      <w:pPr>
        <w:pStyle w:val="Index1"/>
        <w:tabs>
          <w:tab w:val="right" w:leader="dot" w:pos="5030"/>
        </w:tabs>
        <w:rPr>
          <w:noProof/>
        </w:rPr>
      </w:pPr>
      <w:r>
        <w:rPr>
          <w:noProof/>
        </w:rPr>
        <w:t>Office 2016, 20</w:t>
      </w:r>
    </w:p>
    <w:p w14:paraId="0ACA56FB" w14:textId="77777777" w:rsidR="009D6D76" w:rsidRDefault="009D6D76">
      <w:pPr>
        <w:pStyle w:val="Index1"/>
        <w:tabs>
          <w:tab w:val="right" w:leader="dot" w:pos="5030"/>
        </w:tabs>
        <w:rPr>
          <w:noProof/>
        </w:rPr>
      </w:pPr>
      <w:r>
        <w:rPr>
          <w:noProof/>
        </w:rPr>
        <w:t>Office</w:t>
      </w:r>
      <w:r w:rsidRPr="00BC7AE8">
        <w:rPr>
          <w:noProof/>
        </w:rPr>
        <w:t xml:space="preserve"> 365 корпоративный</w:t>
      </w:r>
      <w:r>
        <w:rPr>
          <w:noProof/>
        </w:rPr>
        <w:t>, 26</w:t>
      </w:r>
    </w:p>
    <w:p w14:paraId="0F7798EE" w14:textId="77777777" w:rsidR="009D6D76" w:rsidRDefault="009D6D76">
      <w:pPr>
        <w:pStyle w:val="Index1"/>
        <w:tabs>
          <w:tab w:val="right" w:leader="dot" w:pos="5030"/>
        </w:tabs>
        <w:rPr>
          <w:noProof/>
        </w:rPr>
      </w:pPr>
      <w:r>
        <w:rPr>
          <w:noProof/>
        </w:rPr>
        <w:t>Office Online Server, 20</w:t>
      </w:r>
    </w:p>
    <w:p w14:paraId="7A328958" w14:textId="77777777" w:rsidR="009D6D76" w:rsidRDefault="009D6D76">
      <w:pPr>
        <w:pStyle w:val="Index1"/>
        <w:tabs>
          <w:tab w:val="right" w:leader="dot" w:pos="5030"/>
        </w:tabs>
        <w:rPr>
          <w:noProof/>
        </w:rPr>
      </w:pPr>
      <w:r>
        <w:rPr>
          <w:noProof/>
        </w:rPr>
        <w:t>Office Профессиональный плюс 2019, 20</w:t>
      </w:r>
    </w:p>
    <w:p w14:paraId="7FCBFF95" w14:textId="77777777" w:rsidR="009D6D76" w:rsidRDefault="009D6D76">
      <w:pPr>
        <w:pStyle w:val="Index1"/>
        <w:tabs>
          <w:tab w:val="right" w:leader="dot" w:pos="5030"/>
        </w:tabs>
        <w:rPr>
          <w:noProof/>
        </w:rPr>
      </w:pPr>
      <w:r>
        <w:rPr>
          <w:noProof/>
        </w:rPr>
        <w:t>Office Стандартный 2019, 20</w:t>
      </w:r>
    </w:p>
    <w:p w14:paraId="5018F8D4" w14:textId="77777777" w:rsidR="009D6D76" w:rsidRDefault="009D6D76">
      <w:pPr>
        <w:pStyle w:val="Index1"/>
        <w:tabs>
          <w:tab w:val="right" w:leader="dot" w:pos="5030"/>
        </w:tabs>
        <w:rPr>
          <w:noProof/>
        </w:rPr>
      </w:pPr>
      <w:r w:rsidRPr="00BC7AE8">
        <w:rPr>
          <w:rFonts w:ascii="Calibri Light" w:hAnsi="Calibri Light"/>
          <w:noProof/>
        </w:rPr>
        <w:t>Productivity Suite</w:t>
      </w:r>
      <w:r>
        <w:rPr>
          <w:noProof/>
        </w:rPr>
        <w:t>, 22, 23, 24, 25, 29</w:t>
      </w:r>
    </w:p>
    <w:p w14:paraId="690EC709" w14:textId="77777777" w:rsidR="009D6D76" w:rsidRDefault="009D6D76">
      <w:pPr>
        <w:pStyle w:val="Index1"/>
        <w:tabs>
          <w:tab w:val="right" w:leader="dot" w:pos="5030"/>
        </w:tabs>
        <w:rPr>
          <w:noProof/>
        </w:rPr>
      </w:pPr>
      <w:r>
        <w:rPr>
          <w:noProof/>
        </w:rPr>
        <w:t>Project 2016, 21</w:t>
      </w:r>
    </w:p>
    <w:p w14:paraId="76F6A54B" w14:textId="77777777" w:rsidR="009D6D76" w:rsidRDefault="009D6D76">
      <w:pPr>
        <w:pStyle w:val="Index1"/>
        <w:tabs>
          <w:tab w:val="right" w:leader="dot" w:pos="5030"/>
        </w:tabs>
        <w:rPr>
          <w:noProof/>
        </w:rPr>
      </w:pPr>
      <w:r w:rsidRPr="00BC7AE8">
        <w:rPr>
          <w:rFonts w:ascii="Calibri Light" w:hAnsi="Calibri Light" w:cs="Calibri Light"/>
          <w:noProof/>
        </w:rPr>
        <w:t>Project Server 2016</w:t>
      </w:r>
      <w:r>
        <w:rPr>
          <w:noProof/>
        </w:rPr>
        <w:t>, 23</w:t>
      </w:r>
    </w:p>
    <w:p w14:paraId="6F302634" w14:textId="77777777" w:rsidR="009D6D76" w:rsidRDefault="009D6D76">
      <w:pPr>
        <w:pStyle w:val="Index1"/>
        <w:tabs>
          <w:tab w:val="right" w:leader="dot" w:pos="5030"/>
        </w:tabs>
        <w:rPr>
          <w:noProof/>
        </w:rPr>
      </w:pPr>
      <w:r>
        <w:rPr>
          <w:noProof/>
        </w:rPr>
        <w:t>Project Server 2019, 23</w:t>
      </w:r>
    </w:p>
    <w:p w14:paraId="253691C0" w14:textId="77777777" w:rsidR="009D6D76" w:rsidRDefault="009D6D76">
      <w:pPr>
        <w:pStyle w:val="Index1"/>
        <w:tabs>
          <w:tab w:val="right" w:leader="dot" w:pos="5030"/>
        </w:tabs>
        <w:rPr>
          <w:noProof/>
        </w:rPr>
      </w:pPr>
      <w:r>
        <w:rPr>
          <w:noProof/>
        </w:rPr>
        <w:t>Project профессиональный 2019, 20, 21, 23</w:t>
      </w:r>
    </w:p>
    <w:p w14:paraId="39824C24" w14:textId="77777777" w:rsidR="009D6D76" w:rsidRDefault="009D6D76">
      <w:pPr>
        <w:pStyle w:val="Index1"/>
        <w:tabs>
          <w:tab w:val="right" w:leader="dot" w:pos="5030"/>
        </w:tabs>
        <w:rPr>
          <w:noProof/>
        </w:rPr>
      </w:pPr>
      <w:r>
        <w:rPr>
          <w:noProof/>
        </w:rPr>
        <w:t>Project стандартный 2019, 20, 21</w:t>
      </w:r>
    </w:p>
    <w:p w14:paraId="56AFCF4D" w14:textId="77777777" w:rsidR="009D6D76" w:rsidRDefault="009D6D76">
      <w:pPr>
        <w:pStyle w:val="Index1"/>
        <w:tabs>
          <w:tab w:val="right" w:leader="dot" w:pos="5030"/>
        </w:tabs>
        <w:rPr>
          <w:noProof/>
        </w:rPr>
      </w:pPr>
      <w:r w:rsidRPr="00BC7AE8">
        <w:rPr>
          <w:rFonts w:ascii="Calibri Light" w:hAnsi="Calibri Light" w:cs="Calibri Light"/>
          <w:noProof/>
        </w:rPr>
        <w:t>SharePoint Server 2016</w:t>
      </w:r>
      <w:r>
        <w:rPr>
          <w:noProof/>
        </w:rPr>
        <w:t>, 23</w:t>
      </w:r>
    </w:p>
    <w:p w14:paraId="31B0AF17" w14:textId="77777777" w:rsidR="009D6D76" w:rsidRDefault="009D6D76">
      <w:pPr>
        <w:pStyle w:val="Index1"/>
        <w:tabs>
          <w:tab w:val="right" w:leader="dot" w:pos="5030"/>
        </w:tabs>
        <w:rPr>
          <w:noProof/>
        </w:rPr>
      </w:pPr>
      <w:r>
        <w:rPr>
          <w:noProof/>
        </w:rPr>
        <w:t>SharePoint Server 2019 Standard, 23, 24, 29</w:t>
      </w:r>
    </w:p>
    <w:p w14:paraId="6239D155" w14:textId="77777777" w:rsidR="009D6D76" w:rsidRDefault="009D6D76">
      <w:pPr>
        <w:pStyle w:val="Index1"/>
        <w:tabs>
          <w:tab w:val="right" w:leader="dot" w:pos="5030"/>
        </w:tabs>
        <w:rPr>
          <w:noProof/>
        </w:rPr>
      </w:pPr>
      <w:r>
        <w:rPr>
          <w:noProof/>
        </w:rPr>
        <w:t>SharePoint Server Standard, 24</w:t>
      </w:r>
    </w:p>
    <w:p w14:paraId="5F208AC2" w14:textId="77777777" w:rsidR="009D6D76" w:rsidRDefault="009D6D76">
      <w:pPr>
        <w:pStyle w:val="Index1"/>
        <w:tabs>
          <w:tab w:val="right" w:leader="dot" w:pos="5030"/>
        </w:tabs>
        <w:rPr>
          <w:noProof/>
        </w:rPr>
      </w:pPr>
      <w:r w:rsidRPr="00BC7AE8">
        <w:rPr>
          <w:noProof/>
          <w:lang w:val="fr-FR"/>
        </w:rPr>
        <w:t>Skype</w:t>
      </w:r>
      <w:r>
        <w:rPr>
          <w:noProof/>
        </w:rPr>
        <w:t xml:space="preserve"> для бизнеса 2019 </w:t>
      </w:r>
      <w:r w:rsidRPr="00BC7AE8">
        <w:rPr>
          <w:noProof/>
          <w:lang w:val="fr-FR"/>
        </w:rPr>
        <w:t>Enterprise</w:t>
      </w:r>
      <w:r>
        <w:rPr>
          <w:noProof/>
        </w:rPr>
        <w:t xml:space="preserve"> </w:t>
      </w:r>
      <w:r w:rsidRPr="00BC7AE8">
        <w:rPr>
          <w:noProof/>
          <w:lang w:val="fr-FR"/>
        </w:rPr>
        <w:t>Plus</w:t>
      </w:r>
      <w:r>
        <w:rPr>
          <w:noProof/>
        </w:rPr>
        <w:t>, 25</w:t>
      </w:r>
    </w:p>
    <w:p w14:paraId="7E782F5B" w14:textId="77777777" w:rsidR="009D6D76" w:rsidRDefault="009D6D76">
      <w:pPr>
        <w:pStyle w:val="Index1"/>
        <w:tabs>
          <w:tab w:val="right" w:leader="dot" w:pos="5030"/>
        </w:tabs>
        <w:rPr>
          <w:noProof/>
        </w:rPr>
      </w:pPr>
      <w:r>
        <w:rPr>
          <w:noProof/>
        </w:rPr>
        <w:t>Skype для бизнеса Server 2015, 25</w:t>
      </w:r>
    </w:p>
    <w:p w14:paraId="63BDB210" w14:textId="77777777" w:rsidR="009D6D76" w:rsidRDefault="009D6D76">
      <w:pPr>
        <w:pStyle w:val="Index1"/>
        <w:tabs>
          <w:tab w:val="right" w:leader="dot" w:pos="5030"/>
        </w:tabs>
        <w:rPr>
          <w:noProof/>
        </w:rPr>
      </w:pPr>
      <w:r>
        <w:rPr>
          <w:noProof/>
        </w:rPr>
        <w:t>Skype для бизнеса Server 2019 Enterprise, 25</w:t>
      </w:r>
    </w:p>
    <w:p w14:paraId="7F650153" w14:textId="77777777" w:rsidR="009D6D76" w:rsidRDefault="009D6D76">
      <w:pPr>
        <w:pStyle w:val="Index1"/>
        <w:tabs>
          <w:tab w:val="right" w:leader="dot" w:pos="5030"/>
        </w:tabs>
        <w:rPr>
          <w:noProof/>
        </w:rPr>
      </w:pPr>
      <w:r>
        <w:rPr>
          <w:noProof/>
        </w:rPr>
        <w:t>Skype для бизнеса Server 2019 Plus, 25</w:t>
      </w:r>
    </w:p>
    <w:p w14:paraId="60F0D479" w14:textId="77777777" w:rsidR="009D6D76" w:rsidRDefault="009D6D76">
      <w:pPr>
        <w:pStyle w:val="Index1"/>
        <w:tabs>
          <w:tab w:val="right" w:leader="dot" w:pos="5030"/>
        </w:tabs>
        <w:rPr>
          <w:noProof/>
        </w:rPr>
      </w:pPr>
      <w:r>
        <w:rPr>
          <w:noProof/>
        </w:rPr>
        <w:t>Skype для бизнеса Server 2019 Standard, 25, 29</w:t>
      </w:r>
    </w:p>
    <w:p w14:paraId="12140199" w14:textId="77777777" w:rsidR="009D6D76" w:rsidRDefault="009D6D76">
      <w:pPr>
        <w:pStyle w:val="Index1"/>
        <w:tabs>
          <w:tab w:val="right" w:leader="dot" w:pos="5030"/>
        </w:tabs>
        <w:rPr>
          <w:noProof/>
        </w:rPr>
      </w:pPr>
      <w:r>
        <w:rPr>
          <w:noProof/>
        </w:rPr>
        <w:t>SQL Server 2012, 27, 28</w:t>
      </w:r>
    </w:p>
    <w:p w14:paraId="248E03AE" w14:textId="77777777" w:rsidR="009D6D76" w:rsidRDefault="009D6D76">
      <w:pPr>
        <w:pStyle w:val="Index1"/>
        <w:tabs>
          <w:tab w:val="right" w:leader="dot" w:pos="5030"/>
        </w:tabs>
        <w:rPr>
          <w:noProof/>
        </w:rPr>
      </w:pPr>
      <w:r>
        <w:rPr>
          <w:noProof/>
        </w:rPr>
        <w:t>SQL Server 2017, 26</w:t>
      </w:r>
    </w:p>
    <w:p w14:paraId="772FED6B" w14:textId="77777777" w:rsidR="009D6D76" w:rsidRDefault="009D6D76">
      <w:pPr>
        <w:pStyle w:val="Index1"/>
        <w:tabs>
          <w:tab w:val="right" w:leader="dot" w:pos="5030"/>
        </w:tabs>
        <w:rPr>
          <w:noProof/>
        </w:rPr>
      </w:pPr>
      <w:r>
        <w:rPr>
          <w:noProof/>
        </w:rPr>
        <w:t>SQL Server 2019 Enterprise Core, 26</w:t>
      </w:r>
    </w:p>
    <w:p w14:paraId="04B41F74" w14:textId="77777777" w:rsidR="009D6D76" w:rsidRDefault="009D6D76">
      <w:pPr>
        <w:pStyle w:val="Index1"/>
        <w:tabs>
          <w:tab w:val="right" w:leader="dot" w:pos="5030"/>
        </w:tabs>
        <w:rPr>
          <w:noProof/>
        </w:rPr>
      </w:pPr>
      <w:r>
        <w:rPr>
          <w:noProof/>
        </w:rPr>
        <w:t>SQL Server 2019 Standard, 26</w:t>
      </w:r>
    </w:p>
    <w:p w14:paraId="0D27691B" w14:textId="77777777" w:rsidR="009D6D76" w:rsidRDefault="009D6D76">
      <w:pPr>
        <w:pStyle w:val="Index1"/>
        <w:tabs>
          <w:tab w:val="right" w:leader="dot" w:pos="5030"/>
        </w:tabs>
        <w:rPr>
          <w:noProof/>
        </w:rPr>
      </w:pPr>
      <w:r>
        <w:rPr>
          <w:noProof/>
        </w:rPr>
        <w:t>SQL Server 2019 Standard Core, 26</w:t>
      </w:r>
    </w:p>
    <w:p w14:paraId="3BF7DA9F" w14:textId="77777777" w:rsidR="009D6D76" w:rsidRDefault="009D6D76">
      <w:pPr>
        <w:pStyle w:val="Index1"/>
        <w:tabs>
          <w:tab w:val="right" w:leader="dot" w:pos="5030"/>
        </w:tabs>
        <w:rPr>
          <w:noProof/>
        </w:rPr>
      </w:pPr>
      <w:r>
        <w:rPr>
          <w:noProof/>
        </w:rPr>
        <w:t>SQL Server 2019 Web Core, 26</w:t>
      </w:r>
    </w:p>
    <w:p w14:paraId="2E8AC6E0" w14:textId="77777777" w:rsidR="009D6D76" w:rsidRDefault="009D6D76">
      <w:pPr>
        <w:pStyle w:val="Index1"/>
        <w:tabs>
          <w:tab w:val="right" w:leader="dot" w:pos="5030"/>
        </w:tabs>
        <w:rPr>
          <w:noProof/>
        </w:rPr>
      </w:pPr>
      <w:r>
        <w:rPr>
          <w:noProof/>
        </w:rPr>
        <w:t>System Center 2012 R2, 28</w:t>
      </w:r>
    </w:p>
    <w:p w14:paraId="1CFC534C" w14:textId="77777777" w:rsidR="009D6D76" w:rsidRDefault="009D6D76">
      <w:pPr>
        <w:pStyle w:val="Index1"/>
        <w:tabs>
          <w:tab w:val="right" w:leader="dot" w:pos="5030"/>
        </w:tabs>
        <w:rPr>
          <w:noProof/>
        </w:rPr>
      </w:pPr>
      <w:r>
        <w:rPr>
          <w:noProof/>
        </w:rPr>
        <w:t>System Center 2016, 29</w:t>
      </w:r>
    </w:p>
    <w:p w14:paraId="17144EDF" w14:textId="77777777" w:rsidR="009D6D76" w:rsidRDefault="009D6D76">
      <w:pPr>
        <w:pStyle w:val="Index1"/>
        <w:tabs>
          <w:tab w:val="right" w:leader="dot" w:pos="5030"/>
        </w:tabs>
        <w:rPr>
          <w:noProof/>
        </w:rPr>
      </w:pPr>
      <w:r>
        <w:rPr>
          <w:noProof/>
        </w:rPr>
        <w:t>System Center 2019 Data Protection Manager, 29, 30</w:t>
      </w:r>
    </w:p>
    <w:p w14:paraId="012286B3" w14:textId="77777777" w:rsidR="009D6D76" w:rsidRDefault="009D6D76">
      <w:pPr>
        <w:pStyle w:val="Index1"/>
        <w:tabs>
          <w:tab w:val="right" w:leader="dot" w:pos="5030"/>
        </w:tabs>
        <w:rPr>
          <w:noProof/>
        </w:rPr>
      </w:pPr>
      <w:r>
        <w:rPr>
          <w:noProof/>
        </w:rPr>
        <w:t>System Center 2019 Datacenter, 29</w:t>
      </w:r>
    </w:p>
    <w:p w14:paraId="249631A8" w14:textId="77777777" w:rsidR="009D6D76" w:rsidRDefault="009D6D76">
      <w:pPr>
        <w:pStyle w:val="Index1"/>
        <w:tabs>
          <w:tab w:val="right" w:leader="dot" w:pos="5030"/>
        </w:tabs>
        <w:rPr>
          <w:noProof/>
        </w:rPr>
      </w:pPr>
      <w:r>
        <w:rPr>
          <w:noProof/>
        </w:rPr>
        <w:t>System Center 2019 Operations Manager, 30</w:t>
      </w:r>
    </w:p>
    <w:p w14:paraId="30FBCF74" w14:textId="77777777" w:rsidR="009D6D76" w:rsidRDefault="009D6D76">
      <w:pPr>
        <w:pStyle w:val="Index1"/>
        <w:tabs>
          <w:tab w:val="right" w:leader="dot" w:pos="5030"/>
        </w:tabs>
        <w:rPr>
          <w:noProof/>
        </w:rPr>
      </w:pPr>
      <w:r>
        <w:rPr>
          <w:noProof/>
        </w:rPr>
        <w:t>System Center 2019 Orchestrator, 29, 30</w:t>
      </w:r>
    </w:p>
    <w:p w14:paraId="475256D1" w14:textId="77777777" w:rsidR="009D6D76" w:rsidRDefault="009D6D76">
      <w:pPr>
        <w:pStyle w:val="Index1"/>
        <w:tabs>
          <w:tab w:val="right" w:leader="dot" w:pos="5030"/>
        </w:tabs>
        <w:rPr>
          <w:noProof/>
        </w:rPr>
      </w:pPr>
      <w:r>
        <w:rPr>
          <w:noProof/>
        </w:rPr>
        <w:t>System Center 2019 Service Manager, 29, 31</w:t>
      </w:r>
    </w:p>
    <w:p w14:paraId="3CD95E90" w14:textId="77777777" w:rsidR="009D6D76" w:rsidRDefault="009D6D76">
      <w:pPr>
        <w:pStyle w:val="Index1"/>
        <w:tabs>
          <w:tab w:val="right" w:leader="dot" w:pos="5030"/>
        </w:tabs>
        <w:rPr>
          <w:noProof/>
        </w:rPr>
      </w:pPr>
      <w:r w:rsidRPr="00BC7AE8">
        <w:rPr>
          <w:noProof/>
          <w:lang w:val="sv-SE"/>
        </w:rPr>
        <w:t>System Center 2019 Standard</w:t>
      </w:r>
      <w:r>
        <w:rPr>
          <w:noProof/>
        </w:rPr>
        <w:t>, 29</w:t>
      </w:r>
    </w:p>
    <w:p w14:paraId="7A0D992B" w14:textId="77777777" w:rsidR="009D6D76" w:rsidRDefault="009D6D76">
      <w:pPr>
        <w:pStyle w:val="Index1"/>
        <w:tabs>
          <w:tab w:val="right" w:leader="dot" w:pos="5030"/>
        </w:tabs>
        <w:rPr>
          <w:noProof/>
        </w:rPr>
      </w:pPr>
      <w:r>
        <w:rPr>
          <w:noProof/>
        </w:rPr>
        <w:t>System Center Configuration Manager 1606, 29, 30</w:t>
      </w:r>
    </w:p>
    <w:p w14:paraId="76BA052C" w14:textId="77777777" w:rsidR="009D6D76" w:rsidRDefault="009D6D76">
      <w:pPr>
        <w:pStyle w:val="Index1"/>
        <w:tabs>
          <w:tab w:val="right" w:leader="dot" w:pos="5030"/>
        </w:tabs>
        <w:rPr>
          <w:noProof/>
        </w:rPr>
      </w:pPr>
      <w:r>
        <w:rPr>
          <w:noProof/>
        </w:rPr>
        <w:t>System Center Datacenter, 13</w:t>
      </w:r>
    </w:p>
    <w:p w14:paraId="5965613E" w14:textId="77777777" w:rsidR="009D6D76" w:rsidRDefault="009D6D76">
      <w:pPr>
        <w:pStyle w:val="Index1"/>
        <w:tabs>
          <w:tab w:val="right" w:leader="dot" w:pos="5030"/>
        </w:tabs>
        <w:rPr>
          <w:noProof/>
        </w:rPr>
      </w:pPr>
      <w:r>
        <w:rPr>
          <w:noProof/>
        </w:rPr>
        <w:t>System Center Endpoint Protection, 30, 31</w:t>
      </w:r>
    </w:p>
    <w:p w14:paraId="215075E5" w14:textId="77777777" w:rsidR="009D6D76" w:rsidRDefault="009D6D76">
      <w:pPr>
        <w:pStyle w:val="Index1"/>
        <w:tabs>
          <w:tab w:val="right" w:leader="dot" w:pos="5030"/>
        </w:tabs>
        <w:rPr>
          <w:noProof/>
        </w:rPr>
      </w:pPr>
      <w:r>
        <w:rPr>
          <w:noProof/>
        </w:rPr>
        <w:t>System Center Endpoint Protection 1606, 29, 30</w:t>
      </w:r>
    </w:p>
    <w:p w14:paraId="26C79B06" w14:textId="77777777" w:rsidR="009D6D76" w:rsidRDefault="009D6D76">
      <w:pPr>
        <w:pStyle w:val="Index1"/>
        <w:tabs>
          <w:tab w:val="right" w:leader="dot" w:pos="5030"/>
        </w:tabs>
        <w:rPr>
          <w:noProof/>
        </w:rPr>
      </w:pPr>
      <w:r>
        <w:rPr>
          <w:noProof/>
        </w:rPr>
        <w:t>System Center Operations Manager, 29</w:t>
      </w:r>
    </w:p>
    <w:p w14:paraId="5292FDEF" w14:textId="77777777" w:rsidR="009D6D76" w:rsidRDefault="009D6D76">
      <w:pPr>
        <w:pStyle w:val="Index1"/>
        <w:tabs>
          <w:tab w:val="right" w:leader="dot" w:pos="5030"/>
        </w:tabs>
        <w:rPr>
          <w:noProof/>
        </w:rPr>
      </w:pPr>
      <w:r>
        <w:rPr>
          <w:noProof/>
        </w:rPr>
        <w:t>System Center Standard, 12</w:t>
      </w:r>
    </w:p>
    <w:p w14:paraId="6C24A1F9" w14:textId="77777777" w:rsidR="009D6D76" w:rsidRDefault="009D6D76">
      <w:pPr>
        <w:pStyle w:val="Index1"/>
        <w:tabs>
          <w:tab w:val="right" w:leader="dot" w:pos="5030"/>
        </w:tabs>
        <w:rPr>
          <w:noProof/>
        </w:rPr>
      </w:pPr>
      <w:r>
        <w:rPr>
          <w:noProof/>
        </w:rPr>
        <w:t>Visio 2016, 21</w:t>
      </w:r>
    </w:p>
    <w:p w14:paraId="5466B9BA" w14:textId="77777777" w:rsidR="009D6D76" w:rsidRDefault="009D6D76">
      <w:pPr>
        <w:pStyle w:val="Index1"/>
        <w:tabs>
          <w:tab w:val="right" w:leader="dot" w:pos="5030"/>
        </w:tabs>
        <w:rPr>
          <w:noProof/>
        </w:rPr>
      </w:pPr>
      <w:r>
        <w:rPr>
          <w:noProof/>
        </w:rPr>
        <w:t>Visio 2019 стандартный, 21</w:t>
      </w:r>
    </w:p>
    <w:p w14:paraId="03F0008C" w14:textId="77777777" w:rsidR="009D6D76" w:rsidRDefault="009D6D76">
      <w:pPr>
        <w:pStyle w:val="Index1"/>
        <w:tabs>
          <w:tab w:val="right" w:leader="dot" w:pos="5030"/>
        </w:tabs>
        <w:rPr>
          <w:noProof/>
        </w:rPr>
      </w:pPr>
      <w:r>
        <w:rPr>
          <w:noProof/>
        </w:rPr>
        <w:t>Visio профессиональный 2019, 21</w:t>
      </w:r>
    </w:p>
    <w:p w14:paraId="2951A485" w14:textId="77777777" w:rsidR="009D6D76" w:rsidRDefault="009D6D76">
      <w:pPr>
        <w:pStyle w:val="Index1"/>
        <w:tabs>
          <w:tab w:val="right" w:leader="dot" w:pos="5030"/>
        </w:tabs>
        <w:rPr>
          <w:noProof/>
        </w:rPr>
      </w:pPr>
      <w:r w:rsidRPr="00BC7AE8">
        <w:rPr>
          <w:rFonts w:ascii="Calibri Light" w:hAnsi="Calibri Light" w:cs="Calibri Light"/>
          <w:noProof/>
        </w:rPr>
        <w:t>Visual Studio 2017</w:t>
      </w:r>
      <w:r>
        <w:rPr>
          <w:noProof/>
        </w:rPr>
        <w:t>, 33</w:t>
      </w:r>
    </w:p>
    <w:p w14:paraId="3C215BDB" w14:textId="77777777" w:rsidR="009D6D76" w:rsidRDefault="009D6D76">
      <w:pPr>
        <w:pStyle w:val="Index1"/>
        <w:tabs>
          <w:tab w:val="right" w:leader="dot" w:pos="5030"/>
        </w:tabs>
        <w:rPr>
          <w:noProof/>
        </w:rPr>
      </w:pPr>
      <w:r w:rsidRPr="00BC7AE8">
        <w:rPr>
          <w:noProof/>
          <w:lang w:val="pt-BR"/>
        </w:rPr>
        <w:t>Visual</w:t>
      </w:r>
      <w:r>
        <w:rPr>
          <w:noProof/>
        </w:rPr>
        <w:t xml:space="preserve"> </w:t>
      </w:r>
      <w:r w:rsidRPr="00BC7AE8">
        <w:rPr>
          <w:noProof/>
          <w:lang w:val="pt-BR"/>
        </w:rPr>
        <w:t>Studio</w:t>
      </w:r>
      <w:r>
        <w:rPr>
          <w:noProof/>
        </w:rPr>
        <w:t xml:space="preserve"> </w:t>
      </w:r>
      <w:r w:rsidRPr="00BC7AE8">
        <w:rPr>
          <w:noProof/>
          <w:lang w:val="pt-BR"/>
        </w:rPr>
        <w:t>Enterprise</w:t>
      </w:r>
      <w:r>
        <w:rPr>
          <w:noProof/>
        </w:rPr>
        <w:t xml:space="preserve"> 2019, 33</w:t>
      </w:r>
    </w:p>
    <w:p w14:paraId="66CDBCB8" w14:textId="77777777" w:rsidR="009D6D76" w:rsidRDefault="009D6D76">
      <w:pPr>
        <w:pStyle w:val="Index1"/>
        <w:tabs>
          <w:tab w:val="right" w:leader="dot" w:pos="5030"/>
        </w:tabs>
        <w:rPr>
          <w:noProof/>
        </w:rPr>
      </w:pPr>
      <w:r w:rsidRPr="00BC7AE8">
        <w:rPr>
          <w:noProof/>
          <w:lang w:val="pt-BR"/>
        </w:rPr>
        <w:t>Visual</w:t>
      </w:r>
      <w:r>
        <w:rPr>
          <w:noProof/>
        </w:rPr>
        <w:t xml:space="preserve"> </w:t>
      </w:r>
      <w:r w:rsidRPr="00BC7AE8">
        <w:rPr>
          <w:noProof/>
          <w:lang w:val="pt-BR"/>
        </w:rPr>
        <w:t>Studio</w:t>
      </w:r>
      <w:r>
        <w:rPr>
          <w:noProof/>
        </w:rPr>
        <w:t xml:space="preserve"> </w:t>
      </w:r>
      <w:r w:rsidRPr="00BC7AE8">
        <w:rPr>
          <w:noProof/>
          <w:lang w:val="pt-BR"/>
        </w:rPr>
        <w:t>Professional</w:t>
      </w:r>
      <w:r>
        <w:rPr>
          <w:noProof/>
        </w:rPr>
        <w:t xml:space="preserve"> 2019, 33</w:t>
      </w:r>
    </w:p>
    <w:p w14:paraId="7DCDC8B7" w14:textId="77777777" w:rsidR="009D6D76" w:rsidRDefault="009D6D76">
      <w:pPr>
        <w:pStyle w:val="Index1"/>
        <w:tabs>
          <w:tab w:val="right" w:leader="dot" w:pos="5030"/>
        </w:tabs>
        <w:rPr>
          <w:noProof/>
        </w:rPr>
      </w:pPr>
      <w:r>
        <w:rPr>
          <w:noProof/>
        </w:rPr>
        <w:t>Visual Studio Team Foundation Server 2018, 34</w:t>
      </w:r>
    </w:p>
    <w:p w14:paraId="5A9A0792" w14:textId="77777777" w:rsidR="009D6D76" w:rsidRDefault="009D6D76">
      <w:pPr>
        <w:pStyle w:val="Index1"/>
        <w:tabs>
          <w:tab w:val="right" w:leader="dot" w:pos="5030"/>
        </w:tabs>
        <w:rPr>
          <w:noProof/>
        </w:rPr>
      </w:pPr>
      <w:r>
        <w:rPr>
          <w:noProof/>
        </w:rPr>
        <w:t>Visual Studio Test Professional 2019, 33</w:t>
      </w:r>
    </w:p>
    <w:p w14:paraId="622145E0" w14:textId="77777777" w:rsidR="009D6D76" w:rsidRDefault="009D6D76">
      <w:pPr>
        <w:pStyle w:val="Index1"/>
        <w:tabs>
          <w:tab w:val="right" w:leader="dot" w:pos="5030"/>
        </w:tabs>
        <w:rPr>
          <w:noProof/>
        </w:rPr>
      </w:pPr>
      <w:r>
        <w:rPr>
          <w:noProof/>
        </w:rPr>
        <w:t>Windows Server 2012, R2-версия, 28</w:t>
      </w:r>
    </w:p>
    <w:p w14:paraId="31829A69" w14:textId="77777777" w:rsidR="009D6D76" w:rsidRDefault="009D6D76">
      <w:pPr>
        <w:pStyle w:val="Index1"/>
        <w:tabs>
          <w:tab w:val="right" w:leader="dot" w:pos="5030"/>
        </w:tabs>
        <w:rPr>
          <w:noProof/>
        </w:rPr>
      </w:pPr>
      <w:r>
        <w:rPr>
          <w:noProof/>
        </w:rPr>
        <w:t>Windows Server 2016, 35</w:t>
      </w:r>
    </w:p>
    <w:p w14:paraId="7A6A8788" w14:textId="77777777" w:rsidR="009D6D76" w:rsidRDefault="009D6D76">
      <w:pPr>
        <w:pStyle w:val="Index1"/>
        <w:tabs>
          <w:tab w:val="right" w:leader="dot" w:pos="5030"/>
        </w:tabs>
        <w:rPr>
          <w:noProof/>
        </w:rPr>
      </w:pPr>
      <w:r>
        <w:rPr>
          <w:noProof/>
        </w:rPr>
        <w:t>Windows Server 2019 Active Directory Rights Management, 35, 36</w:t>
      </w:r>
    </w:p>
    <w:p w14:paraId="63DE60FE" w14:textId="77777777" w:rsidR="009D6D76" w:rsidRDefault="009D6D76">
      <w:pPr>
        <w:pStyle w:val="Index1"/>
        <w:tabs>
          <w:tab w:val="right" w:leader="dot" w:pos="5030"/>
        </w:tabs>
        <w:rPr>
          <w:noProof/>
        </w:rPr>
      </w:pPr>
      <w:r>
        <w:rPr>
          <w:noProof/>
        </w:rPr>
        <w:t>Windows Server 2019 Datacenter, 35</w:t>
      </w:r>
    </w:p>
    <w:p w14:paraId="653BE263" w14:textId="77777777" w:rsidR="009D6D76" w:rsidRDefault="009D6D76">
      <w:pPr>
        <w:pStyle w:val="Index1"/>
        <w:tabs>
          <w:tab w:val="right" w:leader="dot" w:pos="5030"/>
        </w:tabs>
        <w:rPr>
          <w:noProof/>
        </w:rPr>
      </w:pPr>
      <w:r>
        <w:rPr>
          <w:noProof/>
        </w:rPr>
        <w:t>Windows Server 2019 Essentials, 35</w:t>
      </w:r>
    </w:p>
    <w:p w14:paraId="4568E24E" w14:textId="77777777" w:rsidR="009D6D76" w:rsidRDefault="009D6D76">
      <w:pPr>
        <w:pStyle w:val="Index1"/>
        <w:tabs>
          <w:tab w:val="right" w:leader="dot" w:pos="5030"/>
        </w:tabs>
        <w:rPr>
          <w:noProof/>
        </w:rPr>
      </w:pPr>
      <w:r>
        <w:rPr>
          <w:noProof/>
        </w:rPr>
        <w:t>Windows Server 2019 Standard, 35</w:t>
      </w:r>
    </w:p>
    <w:p w14:paraId="63BEAB37" w14:textId="77777777" w:rsidR="009D6D76" w:rsidRDefault="009D6D76">
      <w:pPr>
        <w:pStyle w:val="Index1"/>
        <w:tabs>
          <w:tab w:val="right" w:leader="dot" w:pos="5030"/>
        </w:tabs>
        <w:rPr>
          <w:noProof/>
        </w:rPr>
      </w:pPr>
      <w:r>
        <w:rPr>
          <w:noProof/>
        </w:rPr>
        <w:t>Windows Server Datacenter, 13, 28</w:t>
      </w:r>
    </w:p>
    <w:p w14:paraId="24BB57DD" w14:textId="77777777" w:rsidR="009D6D76" w:rsidRDefault="009D6D76">
      <w:pPr>
        <w:pStyle w:val="Index1"/>
        <w:tabs>
          <w:tab w:val="right" w:leader="dot" w:pos="5030"/>
        </w:tabs>
        <w:rPr>
          <w:noProof/>
        </w:rPr>
      </w:pPr>
      <w:r>
        <w:rPr>
          <w:noProof/>
        </w:rPr>
        <w:t>Windows Server Standard, 12, 28</w:t>
      </w:r>
    </w:p>
    <w:p w14:paraId="42268EEE" w14:textId="77777777" w:rsidR="009D6D76" w:rsidRDefault="009D6D76">
      <w:pPr>
        <w:pStyle w:val="Index1"/>
        <w:tabs>
          <w:tab w:val="right" w:leader="dot" w:pos="5030"/>
        </w:tabs>
        <w:rPr>
          <w:noProof/>
        </w:rPr>
      </w:pPr>
      <w:r>
        <w:rPr>
          <w:noProof/>
        </w:rPr>
        <w:t>Гость облачной платформы, 27, 28, 29</w:t>
      </w:r>
    </w:p>
    <w:p w14:paraId="5C460B8A" w14:textId="77777777" w:rsidR="009D6D76" w:rsidRDefault="009D6D76">
      <w:pPr>
        <w:pStyle w:val="Index1"/>
        <w:tabs>
          <w:tab w:val="right" w:leader="dot" w:pos="5030"/>
        </w:tabs>
        <w:rPr>
          <w:noProof/>
        </w:rPr>
      </w:pPr>
      <w:r>
        <w:rPr>
          <w:noProof/>
        </w:rPr>
        <w:t>Лицензии Enterprise CAL, 22, 24, 29</w:t>
      </w:r>
    </w:p>
    <w:p w14:paraId="06358720" w14:textId="77777777" w:rsidR="009D6D76" w:rsidRDefault="009D6D76">
      <w:pPr>
        <w:pStyle w:val="Index1"/>
        <w:tabs>
          <w:tab w:val="right" w:leader="dot" w:pos="5030"/>
        </w:tabs>
        <w:rPr>
          <w:noProof/>
        </w:rPr>
      </w:pPr>
      <w:r w:rsidRPr="00BC7AE8">
        <w:rPr>
          <w:noProof/>
        </w:rPr>
        <w:t xml:space="preserve">Лицензия </w:t>
      </w:r>
      <w:r>
        <w:rPr>
          <w:noProof/>
        </w:rPr>
        <w:t>CAL</w:t>
      </w:r>
      <w:r w:rsidRPr="00BC7AE8">
        <w:rPr>
          <w:noProof/>
        </w:rPr>
        <w:t xml:space="preserve"> на </w:t>
      </w:r>
      <w:r>
        <w:rPr>
          <w:noProof/>
        </w:rPr>
        <w:t>Skype</w:t>
      </w:r>
      <w:r w:rsidRPr="00BC7AE8">
        <w:rPr>
          <w:noProof/>
        </w:rPr>
        <w:t xml:space="preserve"> для бизнеса </w:t>
      </w:r>
      <w:r>
        <w:rPr>
          <w:noProof/>
        </w:rPr>
        <w:t>Server</w:t>
      </w:r>
      <w:r w:rsidRPr="00BC7AE8">
        <w:rPr>
          <w:noProof/>
        </w:rPr>
        <w:t xml:space="preserve"> 2019 </w:t>
      </w:r>
      <w:r>
        <w:rPr>
          <w:noProof/>
        </w:rPr>
        <w:t>Enterprise, 26</w:t>
      </w:r>
    </w:p>
    <w:p w14:paraId="4E8D8FDF" w14:textId="77777777" w:rsidR="009D6D76" w:rsidRDefault="009D6D76">
      <w:pPr>
        <w:pStyle w:val="Index1"/>
        <w:tabs>
          <w:tab w:val="right" w:leader="dot" w:pos="5030"/>
        </w:tabs>
        <w:rPr>
          <w:noProof/>
        </w:rPr>
      </w:pPr>
      <w:r w:rsidRPr="00BC7AE8">
        <w:rPr>
          <w:noProof/>
        </w:rPr>
        <w:t xml:space="preserve">Лицензия </w:t>
      </w:r>
      <w:r>
        <w:rPr>
          <w:noProof/>
        </w:rPr>
        <w:t>CAL</w:t>
      </w:r>
      <w:r w:rsidRPr="00BC7AE8">
        <w:rPr>
          <w:noProof/>
        </w:rPr>
        <w:t xml:space="preserve"> на </w:t>
      </w:r>
      <w:r>
        <w:rPr>
          <w:noProof/>
        </w:rPr>
        <w:t>Skype</w:t>
      </w:r>
      <w:r w:rsidRPr="00BC7AE8">
        <w:rPr>
          <w:noProof/>
        </w:rPr>
        <w:t xml:space="preserve"> для бизнеса </w:t>
      </w:r>
      <w:r>
        <w:rPr>
          <w:noProof/>
        </w:rPr>
        <w:t>Server</w:t>
      </w:r>
      <w:r w:rsidRPr="00BC7AE8">
        <w:rPr>
          <w:noProof/>
        </w:rPr>
        <w:t xml:space="preserve"> 2019 </w:t>
      </w:r>
      <w:r>
        <w:rPr>
          <w:noProof/>
        </w:rPr>
        <w:t>Plus, 26</w:t>
      </w:r>
    </w:p>
    <w:p w14:paraId="27D52F29" w14:textId="77777777" w:rsidR="009D6D76" w:rsidRDefault="009D6D76">
      <w:pPr>
        <w:pStyle w:val="Index1"/>
        <w:tabs>
          <w:tab w:val="right" w:leader="dot" w:pos="5030"/>
        </w:tabs>
        <w:rPr>
          <w:noProof/>
        </w:rPr>
      </w:pPr>
      <w:r w:rsidRPr="00BC7AE8">
        <w:rPr>
          <w:noProof/>
        </w:rPr>
        <w:t xml:space="preserve">Лицензия </w:t>
      </w:r>
      <w:r>
        <w:rPr>
          <w:noProof/>
        </w:rPr>
        <w:t>CAL</w:t>
      </w:r>
      <w:r w:rsidRPr="00BC7AE8">
        <w:rPr>
          <w:noProof/>
        </w:rPr>
        <w:t xml:space="preserve"> на </w:t>
      </w:r>
      <w:r>
        <w:rPr>
          <w:noProof/>
        </w:rPr>
        <w:t>Skype</w:t>
      </w:r>
      <w:r w:rsidRPr="00BC7AE8">
        <w:rPr>
          <w:noProof/>
        </w:rPr>
        <w:t xml:space="preserve"> для бизнеса </w:t>
      </w:r>
      <w:r>
        <w:rPr>
          <w:noProof/>
        </w:rPr>
        <w:t>Server</w:t>
      </w:r>
      <w:r w:rsidRPr="00BC7AE8">
        <w:rPr>
          <w:noProof/>
        </w:rPr>
        <w:t xml:space="preserve"> 2019 </w:t>
      </w:r>
      <w:r>
        <w:rPr>
          <w:noProof/>
        </w:rPr>
        <w:t>Standard, 25, 26</w:t>
      </w:r>
    </w:p>
    <w:p w14:paraId="387F06DF" w14:textId="77777777" w:rsidR="009D6D76" w:rsidRDefault="009D6D76">
      <w:pPr>
        <w:pStyle w:val="Index1"/>
        <w:tabs>
          <w:tab w:val="right" w:leader="dot" w:pos="5030"/>
        </w:tabs>
        <w:rPr>
          <w:noProof/>
        </w:rPr>
      </w:pPr>
      <w:r>
        <w:rPr>
          <w:noProof/>
        </w:rPr>
        <w:t>Лицензия Core CAL, 22, 24, 26, 29</w:t>
      </w:r>
    </w:p>
    <w:p w14:paraId="7C375DB8" w14:textId="77777777" w:rsidR="009D6D76" w:rsidRDefault="009D6D76">
      <w:pPr>
        <w:pStyle w:val="Index1"/>
        <w:tabs>
          <w:tab w:val="right" w:leader="dot" w:pos="5030"/>
        </w:tabs>
        <w:rPr>
          <w:noProof/>
        </w:rPr>
      </w:pPr>
      <w:r>
        <w:rPr>
          <w:noProof/>
        </w:rPr>
        <w:t>Лицензия Enterprise CAL, 26</w:t>
      </w:r>
    </w:p>
    <w:p w14:paraId="73134B56" w14:textId="77777777" w:rsidR="009D6D76" w:rsidRDefault="009D6D76">
      <w:pPr>
        <w:pStyle w:val="Index1"/>
        <w:tabs>
          <w:tab w:val="right" w:leader="dot" w:pos="5030"/>
        </w:tabs>
        <w:rPr>
          <w:noProof/>
        </w:rPr>
      </w:pPr>
      <w:r>
        <w:rPr>
          <w:noProof/>
        </w:rPr>
        <w:t>Операционная система для настольных компьютеров Windows, 36</w:t>
      </w:r>
    </w:p>
    <w:p w14:paraId="463E06DF" w14:textId="77777777" w:rsidR="009D6D76" w:rsidRDefault="009D6D76">
      <w:pPr>
        <w:pStyle w:val="Index1"/>
        <w:tabs>
          <w:tab w:val="right" w:leader="dot" w:pos="5030"/>
        </w:tabs>
        <w:rPr>
          <w:noProof/>
        </w:rPr>
      </w:pPr>
      <w:r>
        <w:rPr>
          <w:noProof/>
        </w:rPr>
        <w:t>Пакет Windows Azure для Windows Server, 28</w:t>
      </w:r>
    </w:p>
    <w:p w14:paraId="549A70C0" w14:textId="77777777" w:rsidR="009D6D76" w:rsidRDefault="009D6D76">
      <w:pPr>
        <w:pStyle w:val="Index1"/>
        <w:tabs>
          <w:tab w:val="right" w:leader="dot" w:pos="5030"/>
        </w:tabs>
        <w:rPr>
          <w:noProof/>
        </w:rPr>
      </w:pPr>
      <w:r>
        <w:rPr>
          <w:noProof/>
        </w:rPr>
        <w:t>Пакет многоязыкового интерфейса для Office 2013, 20</w:t>
      </w:r>
    </w:p>
    <w:p w14:paraId="43E46A7D" w14:textId="77777777" w:rsidR="009D6D76" w:rsidRDefault="009D6D76">
      <w:pPr>
        <w:pStyle w:val="Index1"/>
        <w:tabs>
          <w:tab w:val="right" w:leader="dot" w:pos="5030"/>
        </w:tabs>
        <w:rPr>
          <w:noProof/>
        </w:rPr>
      </w:pPr>
      <w:r w:rsidRPr="00BC7AE8">
        <w:rPr>
          <w:noProof/>
          <w:spacing w:val="-1"/>
        </w:rPr>
        <w:t>Пакет облачной платформы</w:t>
      </w:r>
      <w:r>
        <w:rPr>
          <w:noProof/>
        </w:rPr>
        <w:t>, 10, 27, 28</w:t>
      </w:r>
    </w:p>
    <w:p w14:paraId="2CD6171A" w14:textId="77777777" w:rsidR="009D6D76" w:rsidRDefault="009D6D76">
      <w:pPr>
        <w:pStyle w:val="Index1"/>
        <w:tabs>
          <w:tab w:val="right" w:leader="dot" w:pos="5030"/>
        </w:tabs>
        <w:rPr>
          <w:noProof/>
        </w:rPr>
      </w:pPr>
      <w:r>
        <w:rPr>
          <w:noProof/>
        </w:rPr>
        <w:t>Поставщик услуг Microsoft Dynamics 365, 15</w:t>
      </w:r>
    </w:p>
    <w:p w14:paraId="2C41042F" w14:textId="77777777" w:rsidR="009D6D76" w:rsidRDefault="009D6D76">
      <w:pPr>
        <w:pStyle w:val="Index1"/>
        <w:tabs>
          <w:tab w:val="right" w:leader="dot" w:pos="5030"/>
        </w:tabs>
        <w:rPr>
          <w:noProof/>
        </w:rPr>
      </w:pPr>
      <w:r>
        <w:rPr>
          <w:noProof/>
        </w:rPr>
        <w:t>Приложения Office Web Apps, 3</w:t>
      </w:r>
    </w:p>
    <w:p w14:paraId="554A3A57" w14:textId="77777777" w:rsidR="009D6D76" w:rsidRDefault="009D6D76">
      <w:pPr>
        <w:pStyle w:val="Index1"/>
        <w:tabs>
          <w:tab w:val="right" w:leader="dot" w:pos="5030"/>
        </w:tabs>
        <w:rPr>
          <w:noProof/>
        </w:rPr>
      </w:pPr>
      <w:r>
        <w:rPr>
          <w:noProof/>
        </w:rPr>
        <w:t>Размещение Microsoft User Experience Virtualization для рабочих столов, 32</w:t>
      </w:r>
    </w:p>
    <w:p w14:paraId="1BAD0F72" w14:textId="77777777" w:rsidR="009D6D76" w:rsidRDefault="009D6D76">
      <w:pPr>
        <w:pStyle w:val="Index1"/>
        <w:tabs>
          <w:tab w:val="right" w:leader="dot" w:pos="5030"/>
        </w:tabs>
        <w:rPr>
          <w:noProof/>
        </w:rPr>
      </w:pPr>
      <w:r>
        <w:rPr>
          <w:noProof/>
        </w:rPr>
        <w:t>Размещение SharePoint 2019, 23</w:t>
      </w:r>
    </w:p>
    <w:p w14:paraId="59365B35" w14:textId="77777777" w:rsidR="009D6D76" w:rsidRDefault="009D6D76">
      <w:pPr>
        <w:pStyle w:val="Index1"/>
        <w:tabs>
          <w:tab w:val="right" w:leader="dot" w:pos="5030"/>
        </w:tabs>
        <w:rPr>
          <w:noProof/>
        </w:rPr>
      </w:pPr>
      <w:r>
        <w:rPr>
          <w:noProof/>
        </w:rPr>
        <w:t>Службы удаленных рабочих столов Windows Server 2019, 35, 36, 37</w:t>
      </w:r>
    </w:p>
    <w:p w14:paraId="07EF4C73" w14:textId="0254961F" w:rsidR="009D6D76" w:rsidRDefault="009D6D76" w:rsidP="002024BF">
      <w:pPr>
        <w:pStyle w:val="ProductList-Body"/>
        <w:tabs>
          <w:tab w:val="clear" w:pos="360"/>
          <w:tab w:val="clear" w:pos="720"/>
          <w:tab w:val="clear" w:pos="1080"/>
        </w:tabs>
        <w:rPr>
          <w:rFonts w:cstheme="minorHAnsi"/>
          <w:noProof/>
        </w:rPr>
        <w:sectPr w:rsidR="009D6D76" w:rsidSect="009D6D76">
          <w:type w:val="continuous"/>
          <w:pgSz w:w="12240" w:h="15840"/>
          <w:pgMar w:top="1166" w:right="720" w:bottom="720" w:left="720" w:header="720" w:footer="720" w:gutter="0"/>
          <w:cols w:num="2" w:space="720"/>
          <w:titlePg/>
          <w:docGrid w:linePitch="360"/>
        </w:sectPr>
      </w:pPr>
    </w:p>
    <w:p w14:paraId="79C06F61" w14:textId="107F8A74"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9D6D7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3358" w14:textId="77777777" w:rsidR="00A02845" w:rsidRDefault="00A02845" w:rsidP="009A573F">
      <w:pPr>
        <w:spacing w:after="0" w:line="240" w:lineRule="auto"/>
      </w:pPr>
      <w:r>
        <w:separator/>
      </w:r>
    </w:p>
  </w:endnote>
  <w:endnote w:type="continuationSeparator" w:id="0">
    <w:p w14:paraId="73191C94" w14:textId="77777777" w:rsidR="00A02845" w:rsidRDefault="00A02845" w:rsidP="009A573F">
      <w:pPr>
        <w:spacing w:after="0" w:line="240" w:lineRule="auto"/>
      </w:pPr>
      <w:r>
        <w:continuationSeparator/>
      </w:r>
    </w:p>
  </w:endnote>
  <w:endnote w:type="continuationNotice" w:id="1">
    <w:p w14:paraId="7B3E39F2" w14:textId="77777777" w:rsidR="00A02845" w:rsidRDefault="00A02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5A2D634" w14:textId="77777777" w:rsidTr="00CA55D9">
      <w:tc>
        <w:tcPr>
          <w:tcW w:w="1255" w:type="dxa"/>
          <w:shd w:val="clear" w:color="auto" w:fill="BFBFBF" w:themeFill="background1" w:themeFillShade="BF"/>
          <w:vAlign w:val="center"/>
        </w:tcPr>
        <w:p w14:paraId="2DBC2034"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52C338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F966FD9"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22B0" w:rsidRPr="00C76DF3" w:rsidRDefault="00A02845" w:rsidP="00370875">
          <w:pPr>
            <w:pStyle w:val="ProductList-OfferingBody"/>
            <w:ind w:left="-72" w:right="-75"/>
            <w:jc w:val="center"/>
            <w:rPr>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22B0" w:rsidRPr="00C76DF3" w:rsidRDefault="00A02845" w:rsidP="00370875">
          <w:pPr>
            <w:pStyle w:val="ProductList-OfferingBody"/>
            <w:ind w:left="-72" w:right="-77"/>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5" w:type="dxa"/>
          <w:tcBorders>
            <w:top w:val="nil"/>
            <w:bottom w:val="nil"/>
          </w:tcBorders>
          <w:vAlign w:val="center"/>
        </w:tcPr>
        <w:p w14:paraId="69800AFB"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0" w:type="dxa"/>
          <w:tcBorders>
            <w:top w:val="nil"/>
            <w:bottom w:val="nil"/>
          </w:tcBorders>
        </w:tcPr>
        <w:p w14:paraId="4F6F306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r w:rsidR="008022B0">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CB167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3003BC5" w14:textId="77777777" w:rsidR="008022B0" w:rsidRDefault="008022B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131"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39752A4" w14:textId="77777777" w:rsidTr="00E655A8">
      <w:tc>
        <w:tcPr>
          <w:tcW w:w="1705" w:type="dxa"/>
          <w:shd w:val="clear" w:color="auto" w:fill="F2F2F2"/>
          <w:vAlign w:val="center"/>
        </w:tcPr>
        <w:p w14:paraId="2DF41C76"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8F4B7DB"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AF86F64"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453FF1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A89183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F4A41AF" w14:textId="77777777" w:rsidR="008022B0" w:rsidRPr="00383BC7" w:rsidRDefault="008022B0"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465425E" w14:textId="77777777" w:rsidTr="00E655A8">
      <w:tc>
        <w:tcPr>
          <w:tcW w:w="1705" w:type="dxa"/>
          <w:shd w:val="clear" w:color="auto" w:fill="F2F2F2"/>
          <w:vAlign w:val="center"/>
        </w:tcPr>
        <w:p w14:paraId="6BC12C25" w14:textId="77777777" w:rsidR="008022B0" w:rsidRPr="00C76DF3" w:rsidRDefault="00A02845"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CC76A1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8022B0" w:rsidRPr="00C76DF3" w:rsidRDefault="00A02845"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4261C573"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8022B0" w:rsidRPr="00C76DF3" w:rsidRDefault="00A02845"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3F4B21D"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8022B0" w:rsidRPr="00C76DF3" w:rsidRDefault="00A02845"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F55B4C7"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8022B0" w:rsidRPr="00BC32F4" w:rsidRDefault="00A02845"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8022B0" w:rsidRPr="00C76DF3" w:rsidRDefault="00A02845"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BAFDBAC" w14:textId="77777777" w:rsidR="008022B0" w:rsidRPr="00383BC7" w:rsidRDefault="008022B0"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1A22E3D" w14:textId="77777777" w:rsidTr="00E655A8">
      <w:tc>
        <w:tcPr>
          <w:tcW w:w="1705" w:type="dxa"/>
          <w:shd w:val="clear" w:color="auto" w:fill="F2F2F2"/>
          <w:vAlign w:val="center"/>
        </w:tcPr>
        <w:p w14:paraId="70A742E1" w14:textId="77777777" w:rsidR="008022B0" w:rsidRPr="00C76DF3" w:rsidRDefault="00A02845"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BBDB6C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8022B0" w:rsidRPr="00C76DF3" w:rsidRDefault="00A02845"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1D412FD"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8022B0" w:rsidRPr="00C76DF3" w:rsidRDefault="00A02845"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6413A6F"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8022B0" w:rsidRPr="00C76DF3" w:rsidRDefault="00A02845"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06702D3"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8022B0" w:rsidRPr="00BC32F4" w:rsidRDefault="00A02845"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8022B0" w:rsidRPr="00C76DF3" w:rsidRDefault="00A02845"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5D4CD9F" w14:textId="77777777" w:rsidR="008022B0" w:rsidRPr="00383BC7" w:rsidRDefault="008022B0"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B9A887A" w14:textId="77777777" w:rsidTr="00E655A8">
      <w:tc>
        <w:tcPr>
          <w:tcW w:w="1705" w:type="dxa"/>
          <w:shd w:val="clear" w:color="auto" w:fill="F2F2F2"/>
          <w:vAlign w:val="center"/>
        </w:tcPr>
        <w:p w14:paraId="5BA674EB"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BE053A2"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51D21E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C9E099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6FEAD9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2729CF7" w14:textId="77777777" w:rsidR="008022B0" w:rsidRPr="00383BC7" w:rsidRDefault="008022B0"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0A91E82C" w14:textId="77777777" w:rsidTr="00E655A8">
      <w:tc>
        <w:tcPr>
          <w:tcW w:w="1705" w:type="dxa"/>
          <w:shd w:val="clear" w:color="auto" w:fill="F2F2F2"/>
          <w:vAlign w:val="center"/>
        </w:tcPr>
        <w:p w14:paraId="15A2E1C6"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BC24A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2A59228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771E232"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E38DF6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A849749" w14:textId="77777777" w:rsidR="008022B0" w:rsidRPr="00383BC7" w:rsidRDefault="008022B0"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07BEBB86" w14:textId="77777777" w:rsidTr="00A74916">
      <w:tc>
        <w:tcPr>
          <w:tcW w:w="1705" w:type="dxa"/>
          <w:shd w:val="clear" w:color="auto" w:fill="F2F2F2" w:themeFill="background1" w:themeFillShade="F2"/>
          <w:vAlign w:val="center"/>
        </w:tcPr>
        <w:p w14:paraId="6D7E20A1" w14:textId="77777777" w:rsidR="008022B0" w:rsidRPr="00C76DF3" w:rsidRDefault="00A02845" w:rsidP="00A74916">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AB6AA4A" w14:textId="77777777" w:rsidR="008022B0" w:rsidRPr="00C76DF3" w:rsidRDefault="008022B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022B0" w:rsidRPr="00C76DF3" w:rsidRDefault="00A02845" w:rsidP="00A74916">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865D78A" w14:textId="77777777" w:rsidR="008022B0" w:rsidRPr="00C76DF3" w:rsidRDefault="008022B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022B0" w:rsidRPr="00C76DF3" w:rsidRDefault="00A02845" w:rsidP="00A74916">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FD90A9D" w14:textId="77777777" w:rsidR="008022B0" w:rsidRPr="00C76DF3" w:rsidRDefault="008022B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022B0" w:rsidRPr="00C76DF3" w:rsidRDefault="00A02845"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318CDBC1" w14:textId="77777777" w:rsidR="008022B0" w:rsidRPr="00C76DF3" w:rsidRDefault="008022B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022B0" w:rsidRPr="00C76DF3" w:rsidRDefault="00A02845" w:rsidP="00A74916">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8022B0" w:rsidRPr="00C76DF3" w:rsidRDefault="008022B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022B0" w:rsidRPr="00C76DF3" w:rsidRDefault="00A02845" w:rsidP="00A74916">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0D02DEA" w14:textId="77777777" w:rsidR="008022B0" w:rsidRDefault="008022B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976A13B" w14:textId="77777777" w:rsidTr="00B5200C">
      <w:tc>
        <w:tcPr>
          <w:tcW w:w="1255" w:type="dxa"/>
          <w:shd w:val="clear" w:color="auto" w:fill="F2F2F2" w:themeFill="background1" w:themeFillShade="F2"/>
          <w:vAlign w:val="center"/>
        </w:tcPr>
        <w:p w14:paraId="1B8C4D34"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7A7F6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CACEE0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89702D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B5DF31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DF221D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71434A5" w14:textId="77777777" w:rsidR="008022B0" w:rsidRDefault="008022B0"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2C7B7E65" w14:textId="77777777" w:rsidTr="00E655A8">
      <w:tc>
        <w:tcPr>
          <w:tcW w:w="1705" w:type="dxa"/>
          <w:shd w:val="clear" w:color="auto" w:fill="F2F2F2"/>
          <w:vAlign w:val="center"/>
        </w:tcPr>
        <w:p w14:paraId="6AB4ED74"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A06689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BDFF44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2D174A"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0ED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8ACC5C1" w14:textId="77777777" w:rsidR="008022B0" w:rsidRPr="00383BC7" w:rsidRDefault="008022B0"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5C649670" w14:textId="77777777" w:rsidTr="00EA3FA8">
      <w:tc>
        <w:tcPr>
          <w:tcW w:w="1255" w:type="dxa"/>
          <w:shd w:val="clear" w:color="auto" w:fill="F2F2F2" w:themeFill="background1" w:themeFillShade="F2"/>
          <w:vAlign w:val="center"/>
        </w:tcPr>
        <w:p w14:paraId="175B9B23"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05B5EF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85D1FF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01D3C3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5CFE3D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4BDD804"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19EC1CDC" w14:textId="77777777" w:rsidR="008022B0" w:rsidRDefault="008022B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8022B0" w:rsidRDefault="008022B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AA1F7F0" w14:textId="77777777" w:rsidTr="00DE0AAE">
      <w:tc>
        <w:tcPr>
          <w:tcW w:w="1705" w:type="dxa"/>
          <w:shd w:val="clear" w:color="auto" w:fill="F2F2F2" w:themeFill="background1" w:themeFillShade="F2"/>
          <w:vAlign w:val="center"/>
        </w:tcPr>
        <w:p w14:paraId="605D6E53" w14:textId="77777777" w:rsidR="008022B0" w:rsidRPr="00C76DF3" w:rsidRDefault="00A02845" w:rsidP="00383BC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7B5E429C" w14:textId="77777777" w:rsidR="008022B0" w:rsidRPr="00C76DF3" w:rsidRDefault="008022B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8022B0" w:rsidRPr="00C76DF3" w:rsidRDefault="00A02845" w:rsidP="00383BC7">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035CB8E" w14:textId="77777777" w:rsidR="008022B0" w:rsidRPr="00C76DF3" w:rsidRDefault="008022B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8022B0" w:rsidRPr="00C76DF3" w:rsidRDefault="00A02845" w:rsidP="00383BC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9099ADE" w14:textId="77777777" w:rsidR="008022B0" w:rsidRPr="00C76DF3" w:rsidRDefault="008022B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8022B0" w:rsidRPr="00C76DF3" w:rsidRDefault="00A02845" w:rsidP="00383BC7">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D75A4B2" w14:textId="77777777" w:rsidR="008022B0" w:rsidRPr="00C76DF3" w:rsidRDefault="008022B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8022B0" w:rsidRPr="00C76DF3" w:rsidRDefault="00A02845" w:rsidP="00383BC7">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8022B0" w:rsidRPr="00C76DF3" w:rsidRDefault="008022B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8022B0" w:rsidRPr="00C76DF3" w:rsidRDefault="00A02845" w:rsidP="00383BC7">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72B177CB" w14:textId="77777777" w:rsidR="008022B0" w:rsidRPr="00383BC7" w:rsidRDefault="008022B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022B0" w:rsidRDefault="008022B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67B7198" w14:textId="77777777" w:rsidTr="00EA3FA8">
      <w:tc>
        <w:tcPr>
          <w:tcW w:w="1255" w:type="dxa"/>
          <w:shd w:val="clear" w:color="auto" w:fill="F2F2F2" w:themeFill="background1" w:themeFillShade="F2"/>
          <w:vAlign w:val="center"/>
        </w:tcPr>
        <w:p w14:paraId="7E1DB5BC"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4D1DBB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553E0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9F6F227"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013D4AF"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7EC8F1C"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8C18D89" w14:textId="77777777" w:rsidR="008022B0" w:rsidRDefault="008022B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AFB4D56" w14:textId="77777777" w:rsidTr="00EA3FA8">
      <w:tc>
        <w:tcPr>
          <w:tcW w:w="1255" w:type="dxa"/>
          <w:shd w:val="clear" w:color="auto" w:fill="F2F2F2" w:themeFill="background1" w:themeFillShade="F2"/>
          <w:vAlign w:val="center"/>
        </w:tcPr>
        <w:p w14:paraId="0EBB1C0A" w14:textId="77777777" w:rsidR="008022B0" w:rsidRPr="00C76DF3" w:rsidRDefault="00A02845" w:rsidP="00370875">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B2F640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8022B0" w:rsidRPr="00C76DF3" w:rsidRDefault="00A02845" w:rsidP="00370875">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4932A5"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8022B0" w:rsidRPr="00C76DF3" w:rsidRDefault="00A02845" w:rsidP="00370875">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83CBEE9"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8022B0" w:rsidRPr="00C76DF3" w:rsidRDefault="00A02845" w:rsidP="00370875">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8022B0" w:rsidRPr="00C76DF3" w:rsidRDefault="00A02845" w:rsidP="00370875">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5BC473B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8022B0" w:rsidRPr="00C76DF3" w:rsidRDefault="00A02845" w:rsidP="00370875">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19F193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8022B0" w:rsidRPr="00C76DF3" w:rsidRDefault="00A02845" w:rsidP="00370875">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45D2C54B" w14:textId="77777777" w:rsidR="008022B0" w:rsidRDefault="008022B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7CDD6C2" w14:textId="77777777" w:rsidTr="00EA3FA8">
      <w:tc>
        <w:tcPr>
          <w:tcW w:w="1255" w:type="dxa"/>
          <w:shd w:val="clear" w:color="auto" w:fill="F2F2F2" w:themeFill="background1" w:themeFillShade="F2"/>
          <w:vAlign w:val="center"/>
        </w:tcPr>
        <w:p w14:paraId="50EFA74E"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4F23866"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CA94F82"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E9B004E"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5146771"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2636FA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EB4B39B" w14:textId="77777777" w:rsidR="008022B0" w:rsidRDefault="008022B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8022B0" w:rsidRPr="002306EF" w:rsidRDefault="008022B0"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12049ED8" w14:textId="77777777" w:rsidTr="004F44B2">
      <w:tc>
        <w:tcPr>
          <w:tcW w:w="1705" w:type="dxa"/>
          <w:shd w:val="clear" w:color="auto" w:fill="F2F2F2" w:themeFill="background1" w:themeFillShade="F2"/>
          <w:vAlign w:val="center"/>
        </w:tcPr>
        <w:p w14:paraId="0B62D2BD" w14:textId="77777777" w:rsidR="008022B0" w:rsidRPr="00C76DF3" w:rsidRDefault="00A02845"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93B4C9D"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022B0" w:rsidRPr="00C76DF3" w:rsidRDefault="00A02845"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79BFDE7D"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022B0" w:rsidRPr="00C76DF3" w:rsidRDefault="00A02845"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574602"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022B0" w:rsidRPr="00C76DF3" w:rsidRDefault="00A02845"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7F606E4B"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022B0" w:rsidRPr="00C76DF3" w:rsidRDefault="00A02845" w:rsidP="008024AF">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022B0" w:rsidRPr="00C76DF3" w:rsidRDefault="00A02845"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85A1ECA" w14:textId="77777777" w:rsidR="008022B0" w:rsidRDefault="008022B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F68E318" w14:textId="77777777" w:rsidTr="004F44B2">
      <w:tc>
        <w:tcPr>
          <w:tcW w:w="1705" w:type="dxa"/>
          <w:shd w:val="clear" w:color="auto" w:fill="F2F2F2" w:themeFill="background1" w:themeFillShade="F2"/>
          <w:vAlign w:val="center"/>
        </w:tcPr>
        <w:p w14:paraId="7D186825" w14:textId="77777777" w:rsidR="008022B0" w:rsidRPr="00C76DF3" w:rsidRDefault="00A02845"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C603ED1"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022B0" w:rsidRPr="00C76DF3" w:rsidRDefault="00A02845"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BDDECB1"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022B0" w:rsidRPr="00C76DF3" w:rsidRDefault="00A02845"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C626B07"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022B0" w:rsidRPr="00C76DF3" w:rsidRDefault="00A02845"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55CD9B11"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022B0" w:rsidRPr="00C76DF3" w:rsidRDefault="00A02845" w:rsidP="008024AF">
          <w:pPr>
            <w:pStyle w:val="ProductList-OfferingBody"/>
            <w:ind w:left="-67" w:right="-72"/>
            <w:jc w:val="center"/>
            <w:rPr>
              <w:rFonts w:ascii="Wingdings" w:hAnsi="Wingdings" w:cs="Wingdings" w:hint="eastAsia"/>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022B0" w:rsidRPr="00C76DF3" w:rsidRDefault="00A02845"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84A45CA" w14:textId="77777777" w:rsidR="008022B0" w:rsidRDefault="008022B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050F560" w14:textId="77777777" w:rsidTr="00EA3FA8">
      <w:tc>
        <w:tcPr>
          <w:tcW w:w="1255" w:type="dxa"/>
          <w:shd w:val="clear" w:color="auto" w:fill="F2F2F2" w:themeFill="background1" w:themeFillShade="F2"/>
          <w:vAlign w:val="center"/>
        </w:tcPr>
        <w:p w14:paraId="0C175BDE"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72C0A58"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F5C8E5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1717674"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F3DBF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395C535"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E222F7" w14:textId="77777777" w:rsidR="008022B0" w:rsidRDefault="008022B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F18F4C5" w14:textId="77777777" w:rsidTr="00EA3FA8">
      <w:tc>
        <w:tcPr>
          <w:tcW w:w="1255" w:type="dxa"/>
          <w:shd w:val="clear" w:color="auto" w:fill="F2F2F2" w:themeFill="background1" w:themeFillShade="F2"/>
          <w:vAlign w:val="center"/>
        </w:tcPr>
        <w:p w14:paraId="06FFC0C0"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C9230E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CA1638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D3DFB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131CE16"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C6E662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B72D89F" w14:textId="77777777" w:rsidR="008022B0" w:rsidRDefault="008022B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EF3724C" w14:textId="77777777" w:rsidTr="00EA3FA8">
      <w:tc>
        <w:tcPr>
          <w:tcW w:w="1255" w:type="dxa"/>
          <w:shd w:val="clear" w:color="auto" w:fill="F2F2F2" w:themeFill="background1" w:themeFillShade="F2"/>
          <w:vAlign w:val="center"/>
        </w:tcPr>
        <w:p w14:paraId="259F1622"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320EA7F"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68ACE0A7"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BC392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00AA10"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BE6EFB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C74B829" w14:textId="77777777" w:rsidR="008022B0" w:rsidRDefault="008022B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0CF0455" w14:textId="77777777" w:rsidTr="00EA3FA8">
      <w:tc>
        <w:tcPr>
          <w:tcW w:w="1255" w:type="dxa"/>
          <w:shd w:val="clear" w:color="auto" w:fill="F2F2F2" w:themeFill="background1" w:themeFillShade="F2"/>
          <w:vAlign w:val="center"/>
        </w:tcPr>
        <w:p w14:paraId="777FB387"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91726D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4588F4E"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EF78E2D"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FCB791E"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01E44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0E5E2DB" w14:textId="77777777" w:rsidR="008022B0" w:rsidRDefault="008022B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8022B0" w:rsidRPr="00383BC7" w:rsidRDefault="008022B0"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1B966A2" w14:textId="77777777" w:rsidTr="00E655A8">
      <w:tc>
        <w:tcPr>
          <w:tcW w:w="1705" w:type="dxa"/>
          <w:shd w:val="clear" w:color="auto" w:fill="BFBFBF"/>
          <w:vAlign w:val="center"/>
        </w:tcPr>
        <w:p w14:paraId="0880A3A2"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A1241B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470E1E2"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B1F9E16"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B127B47"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20A340FA" w14:textId="77777777" w:rsidR="008022B0" w:rsidRPr="00383BC7" w:rsidRDefault="008022B0"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643A678" w14:textId="77777777" w:rsidTr="009A2137">
      <w:tc>
        <w:tcPr>
          <w:tcW w:w="1255" w:type="dxa"/>
          <w:shd w:val="clear" w:color="auto" w:fill="F2F2F2" w:themeFill="background1" w:themeFillShade="F2"/>
          <w:vAlign w:val="center"/>
        </w:tcPr>
        <w:p w14:paraId="25DD5E75" w14:textId="77777777" w:rsidR="008022B0" w:rsidRPr="00C76DF3" w:rsidRDefault="00A02845" w:rsidP="009A213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87D7F21" w14:textId="77777777" w:rsidR="008022B0" w:rsidRPr="00C76DF3" w:rsidRDefault="008022B0"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8022B0" w:rsidRPr="00C76DF3" w:rsidRDefault="00A02845" w:rsidP="009A2137">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3E0B16A" w14:textId="77777777" w:rsidR="008022B0" w:rsidRPr="00C76DF3" w:rsidRDefault="008022B0"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8022B0" w:rsidRPr="00C76DF3" w:rsidRDefault="00A02845" w:rsidP="009A213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08648C29" w14:textId="77777777" w:rsidR="008022B0" w:rsidRPr="00C76DF3" w:rsidRDefault="008022B0"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8022B0" w:rsidRPr="00C76DF3" w:rsidRDefault="00A02845" w:rsidP="009A2137">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8022B0" w:rsidRPr="00C76DF3" w:rsidRDefault="00A02845" w:rsidP="009A2137">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39FD5AA3" w14:textId="77777777" w:rsidR="008022B0" w:rsidRPr="00C76DF3" w:rsidRDefault="008022B0" w:rsidP="009A2137">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8022B0" w:rsidRPr="00C76DF3" w:rsidRDefault="00A02845" w:rsidP="009A2137">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8022B0" w:rsidRPr="00C76DF3" w:rsidRDefault="00A02845" w:rsidP="009A2137">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DB6DD1C" w14:textId="77777777" w:rsidR="008022B0" w:rsidRPr="00C76DF3" w:rsidRDefault="008022B0"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8022B0" w:rsidRPr="00C76DF3" w:rsidRDefault="00A02845" w:rsidP="009A2137">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56119A" w14:textId="77777777" w:rsidR="008022B0" w:rsidRDefault="008022B0"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9A3ACD4" w14:textId="77777777" w:rsidTr="00EA3FA8">
      <w:tc>
        <w:tcPr>
          <w:tcW w:w="1255" w:type="dxa"/>
          <w:shd w:val="clear" w:color="auto" w:fill="F2F2F2" w:themeFill="background1" w:themeFillShade="F2"/>
          <w:vAlign w:val="center"/>
        </w:tcPr>
        <w:p w14:paraId="1F14D9BF"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DF23F2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D1A67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EDCD2C5"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44CED59"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0E86013E"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72A1E27" w14:textId="77777777" w:rsidR="008022B0" w:rsidRDefault="008022B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745D0BC" w14:textId="77777777" w:rsidTr="00EA3FA8">
      <w:tc>
        <w:tcPr>
          <w:tcW w:w="1255" w:type="dxa"/>
          <w:shd w:val="clear" w:color="auto" w:fill="F2F2F2" w:themeFill="background1" w:themeFillShade="F2"/>
          <w:vAlign w:val="center"/>
        </w:tcPr>
        <w:p w14:paraId="2FB28B89"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F9FD0CC"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F89CC8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E6E59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67D9FF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A9B665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C65752A" w14:textId="77777777" w:rsidR="008022B0" w:rsidRDefault="008022B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8022B0" w:rsidRDefault="008022B0"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8022B0" w:rsidRPr="00C76DF3" w:rsidRDefault="00A02845"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3E05207"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8022B0" w:rsidRPr="00C76DF3" w:rsidRDefault="00A02845"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3F97CA7"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8022B0" w:rsidRPr="00C76DF3" w:rsidRDefault="00A02845"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D206B7C"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8022B0" w:rsidRPr="00C76DF3" w:rsidRDefault="00A02845" w:rsidP="00061C38">
          <w:pPr>
            <w:pStyle w:val="ProductList-OfferingBody"/>
            <w:ind w:left="-72" w:right="-77"/>
            <w:jc w:val="center"/>
            <w:rPr>
              <w:color w:val="808080" w:themeColor="background1" w:themeShade="80"/>
              <w:sz w:val="14"/>
              <w:szCs w:val="14"/>
            </w:rPr>
          </w:pPr>
          <w:hyperlink w:anchor="ProductLicensing" w:history="1">
            <w:r w:rsidR="008022B0"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8022B0" w:rsidRPr="00C76DF3" w:rsidRDefault="00A02845" w:rsidP="00061C38">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8022B0" w:rsidRPr="00C76DF3" w:rsidRDefault="00A02845"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5BA8902" w14:textId="77777777" w:rsidR="008022B0" w:rsidRPr="00BF0916" w:rsidRDefault="008022B0"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33E2D131" w14:textId="77777777" w:rsidTr="00061C38">
      <w:tc>
        <w:tcPr>
          <w:tcW w:w="1255" w:type="dxa"/>
          <w:shd w:val="clear" w:color="auto" w:fill="F2F2F2" w:themeFill="background1" w:themeFillShade="F2"/>
          <w:vAlign w:val="center"/>
        </w:tcPr>
        <w:p w14:paraId="2391C409" w14:textId="77777777" w:rsidR="008022B0" w:rsidRPr="00C76DF3" w:rsidRDefault="00A02845"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A1A4DA2"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8022B0" w:rsidRPr="00C76DF3" w:rsidRDefault="00A02845"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70E8B0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8022B0" w:rsidRPr="00C76DF3" w:rsidRDefault="00A02845"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340B719"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8022B0" w:rsidRPr="00C76DF3" w:rsidRDefault="00A02845"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8022B0" w:rsidRPr="00C76DF3" w:rsidRDefault="00A02845"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110009C6"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8022B0" w:rsidRPr="00C76DF3" w:rsidRDefault="00A02845"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8022B0" w:rsidRPr="00C76DF3" w:rsidRDefault="00A02845"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19E20B2"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8022B0" w:rsidRPr="00C76DF3" w:rsidRDefault="00A02845"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1F8011F1" w14:textId="77777777" w:rsidR="008022B0" w:rsidRDefault="008022B0"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5A0D2FF" w14:textId="77777777" w:rsidTr="00EA3FA8">
      <w:tc>
        <w:tcPr>
          <w:tcW w:w="1255" w:type="dxa"/>
          <w:shd w:val="clear" w:color="auto" w:fill="F2F2F2" w:themeFill="background1" w:themeFillShade="F2"/>
          <w:vAlign w:val="center"/>
        </w:tcPr>
        <w:p w14:paraId="055B61A7"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DBDF293"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645AE9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1A7A566"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A5D4983"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2DF8F0"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5CB37B6" w14:textId="77777777" w:rsidR="008022B0" w:rsidRDefault="008022B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D97EBD2" w14:textId="77777777" w:rsidTr="00EA3FA8">
      <w:tc>
        <w:tcPr>
          <w:tcW w:w="1255" w:type="dxa"/>
          <w:shd w:val="clear" w:color="auto" w:fill="F2F2F2" w:themeFill="background1" w:themeFillShade="F2"/>
          <w:vAlign w:val="center"/>
        </w:tcPr>
        <w:p w14:paraId="17586081"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47B01F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5D7AACB"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56996CB"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7208CE7"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F80BF6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83EC308" w14:textId="77777777" w:rsidR="008022B0" w:rsidRDefault="008022B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04FB00D" w14:textId="77777777" w:rsidTr="006E6186">
      <w:tc>
        <w:tcPr>
          <w:tcW w:w="1705" w:type="dxa"/>
          <w:shd w:val="clear" w:color="auto" w:fill="F2F2F2"/>
          <w:vAlign w:val="center"/>
        </w:tcPr>
        <w:p w14:paraId="373387A6"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EE7B961"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4C6B718"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A5A0FF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2809D"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C21A1E2" w14:textId="77777777" w:rsidR="008022B0" w:rsidRPr="00383BC7" w:rsidRDefault="008022B0"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F50E3D" w14:textId="77777777" w:rsidTr="00EA3FA8">
      <w:tc>
        <w:tcPr>
          <w:tcW w:w="1255" w:type="dxa"/>
          <w:shd w:val="clear" w:color="auto" w:fill="F2F2F2" w:themeFill="background1" w:themeFillShade="F2"/>
          <w:vAlign w:val="center"/>
        </w:tcPr>
        <w:p w14:paraId="5194E69E"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860121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AE8E35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710BAD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959C79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E663F6A"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B30077D" w14:textId="77777777" w:rsidR="008022B0" w:rsidRDefault="008022B0"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FAC1041" w14:textId="77777777" w:rsidTr="008022B0">
      <w:tc>
        <w:tcPr>
          <w:tcW w:w="1255" w:type="dxa"/>
          <w:shd w:val="clear" w:color="auto" w:fill="F2F2F2" w:themeFill="background1" w:themeFillShade="F2"/>
          <w:vAlign w:val="center"/>
        </w:tcPr>
        <w:p w14:paraId="22EB33DD" w14:textId="77777777" w:rsidR="008022B0" w:rsidRPr="00C76DF3" w:rsidRDefault="00A02845"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431704A"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8022B0" w:rsidRPr="00C76DF3" w:rsidRDefault="00A02845"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9F616A7"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8022B0" w:rsidRPr="00C76DF3" w:rsidRDefault="00A02845"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A7C64C2"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8022B0" w:rsidRPr="00C76DF3" w:rsidRDefault="00A02845"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8022B0" w:rsidRPr="00C76DF3" w:rsidRDefault="00A02845"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3EB4FB94"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8022B0" w:rsidRPr="00C76DF3" w:rsidRDefault="00A02845"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8022B0" w:rsidRPr="00C76DF3" w:rsidRDefault="00A02845"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8549137"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8022B0" w:rsidRPr="00C76DF3" w:rsidRDefault="00A02845"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6F86CEB" w14:textId="77777777" w:rsidR="008022B0" w:rsidRDefault="008022B0" w:rsidP="008022B0">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520C738" w14:textId="77777777" w:rsidTr="00CA55D9">
      <w:tc>
        <w:tcPr>
          <w:tcW w:w="1255" w:type="dxa"/>
          <w:shd w:val="clear" w:color="auto" w:fill="BFBFBF" w:themeFill="background1" w:themeFillShade="BF"/>
          <w:vAlign w:val="center"/>
        </w:tcPr>
        <w:p w14:paraId="78CD2218"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A1EB6D"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BEA070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B872E9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60EA458"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988651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5876EE2" w14:textId="77777777" w:rsidR="008022B0" w:rsidRDefault="008022B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87657E" w14:textId="77777777" w:rsidTr="008022B0">
      <w:tc>
        <w:tcPr>
          <w:tcW w:w="1255" w:type="dxa"/>
          <w:shd w:val="clear" w:color="auto" w:fill="F2F2F2" w:themeFill="background1" w:themeFillShade="F2"/>
          <w:vAlign w:val="center"/>
        </w:tcPr>
        <w:p w14:paraId="08DE9D0D" w14:textId="77777777" w:rsidR="008022B0" w:rsidRPr="00C76DF3" w:rsidRDefault="00A02845"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F3B9F89"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8022B0" w:rsidRPr="00C76DF3" w:rsidRDefault="00A02845"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A9A4FC4"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8022B0" w:rsidRPr="00C76DF3" w:rsidRDefault="00A02845"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21C0837"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8022B0" w:rsidRPr="00C76DF3" w:rsidRDefault="00A02845"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8022B0" w:rsidRPr="00C76DF3" w:rsidRDefault="00A02845"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66E30028" w14:textId="77777777" w:rsidR="008022B0" w:rsidRPr="00C76DF3" w:rsidRDefault="008022B0" w:rsidP="008022B0">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8022B0" w:rsidRPr="00C76DF3" w:rsidRDefault="00A02845" w:rsidP="008022B0">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8022B0" w:rsidRPr="00C76DF3" w:rsidRDefault="00A02845"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6336D7A1"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8022B0" w:rsidRPr="00C76DF3" w:rsidRDefault="00A02845"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4D79A7" w14:textId="77777777" w:rsidR="008022B0" w:rsidRDefault="008022B0" w:rsidP="008022B0">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3B6365" w14:textId="77777777" w:rsidTr="00061C38">
      <w:tc>
        <w:tcPr>
          <w:tcW w:w="1255" w:type="dxa"/>
          <w:shd w:val="clear" w:color="auto" w:fill="F2F2F2" w:themeFill="background1" w:themeFillShade="F2"/>
          <w:vAlign w:val="center"/>
        </w:tcPr>
        <w:p w14:paraId="0E1EE622" w14:textId="77777777" w:rsidR="008022B0" w:rsidRPr="00C76DF3" w:rsidRDefault="00A02845"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26F637E"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8022B0" w:rsidRPr="00C76DF3" w:rsidRDefault="00A02845"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F3AF43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8022B0" w:rsidRPr="00C76DF3" w:rsidRDefault="00A02845"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5ED7774"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8022B0" w:rsidRPr="00C76DF3" w:rsidRDefault="00A02845"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8022B0" w:rsidRPr="00C76DF3" w:rsidRDefault="00A02845"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6E01C60A" w14:textId="77777777" w:rsidR="008022B0" w:rsidRPr="00C76DF3" w:rsidRDefault="008022B0" w:rsidP="00061C3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8022B0" w:rsidRPr="00C76DF3" w:rsidRDefault="00A02845" w:rsidP="00061C38">
          <w:pPr>
            <w:pStyle w:val="ProductList-OfferingBody"/>
            <w:ind w:left="-67" w:right="-72"/>
            <w:jc w:val="center"/>
            <w:rPr>
              <w:rFonts w:ascii="Wingdings" w:hAnsi="Wingdings" w:cs="Wingdings" w:hint="eastAsia"/>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8022B0" w:rsidRPr="00C76DF3" w:rsidRDefault="00A02845"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A8AF487"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8022B0" w:rsidRPr="00C76DF3" w:rsidRDefault="00A02845"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860E0B9" w14:textId="77777777" w:rsidR="008022B0" w:rsidRDefault="008022B0"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CCC4069" w14:textId="77777777" w:rsidTr="00EA3FA8">
      <w:tc>
        <w:tcPr>
          <w:tcW w:w="1255" w:type="dxa"/>
          <w:shd w:val="clear" w:color="auto" w:fill="F2F2F2" w:themeFill="background1" w:themeFillShade="F2"/>
          <w:vAlign w:val="center"/>
        </w:tcPr>
        <w:p w14:paraId="26A8FF1E" w14:textId="77777777" w:rsidR="008022B0" w:rsidRPr="00C76DF3" w:rsidRDefault="00A02845"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C4FD81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8022B0" w:rsidRPr="00C76DF3" w:rsidRDefault="00A02845"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591D950"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8022B0" w:rsidRPr="00C76DF3" w:rsidRDefault="00A02845"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46F96B5B"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8022B0" w:rsidRPr="00C76DF3" w:rsidRDefault="00A02845"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8022B0" w:rsidRPr="00C76DF3" w:rsidRDefault="00A02845"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73B94685" w14:textId="77777777" w:rsidR="008022B0" w:rsidRPr="00C76DF3" w:rsidRDefault="008022B0"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8022B0" w:rsidRPr="00C76DF3" w:rsidRDefault="00A02845" w:rsidP="00370875">
          <w:pPr>
            <w:pStyle w:val="ProductList-OfferingBody"/>
            <w:ind w:left="-67" w:right="-72"/>
            <w:jc w:val="center"/>
            <w:rPr>
              <w:rFonts w:ascii="Wingdings" w:hAnsi="Wingdings" w:cs="Wingdings" w:hint="eastAsia"/>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8022B0" w:rsidRPr="00C76DF3" w:rsidRDefault="00A02845"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FD63823"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8022B0" w:rsidRPr="00C76DF3" w:rsidRDefault="00A02845"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12CFB804" w14:textId="77777777" w:rsidR="008022B0" w:rsidRDefault="008022B0"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5D50960" w14:textId="77777777" w:rsidTr="006E6186">
      <w:tc>
        <w:tcPr>
          <w:tcW w:w="1705" w:type="dxa"/>
          <w:shd w:val="clear" w:color="auto" w:fill="F2F2F2"/>
          <w:vAlign w:val="center"/>
        </w:tcPr>
        <w:p w14:paraId="6BFEBD13"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6A87B9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67A696"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47632A4"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3F75F7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8D58FA7" w14:textId="77777777" w:rsidR="008022B0" w:rsidRPr="00383BC7" w:rsidRDefault="008022B0"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001BFA8" w14:textId="77777777" w:rsidTr="006E6186">
      <w:tc>
        <w:tcPr>
          <w:tcW w:w="1705" w:type="dxa"/>
          <w:shd w:val="clear" w:color="auto" w:fill="F2F2F2"/>
          <w:vAlign w:val="center"/>
        </w:tcPr>
        <w:p w14:paraId="1BA77692"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27C8148"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AC166FB"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B63C95"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DC9339C"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E226E12" w14:textId="77777777" w:rsidR="008022B0" w:rsidRPr="00383BC7" w:rsidRDefault="008022B0"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534E2004" w14:textId="77777777" w:rsidTr="001E651F">
      <w:tc>
        <w:tcPr>
          <w:tcW w:w="1705" w:type="dxa"/>
          <w:shd w:val="clear" w:color="auto" w:fill="F2F2F2"/>
          <w:vAlign w:val="center"/>
        </w:tcPr>
        <w:p w14:paraId="0FED7039"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2F701F7"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03C75E9"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102A56E"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8DA5DB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72F12FD" w14:textId="77777777" w:rsidR="008022B0" w:rsidRPr="00383BC7" w:rsidRDefault="008022B0"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ACFF47C" w14:textId="77777777" w:rsidTr="00E655A8">
      <w:tc>
        <w:tcPr>
          <w:tcW w:w="1705" w:type="dxa"/>
          <w:shd w:val="clear" w:color="auto" w:fill="F2F2F2"/>
          <w:vAlign w:val="center"/>
        </w:tcPr>
        <w:p w14:paraId="3256C847"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64E239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57698805"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8E7EF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20210F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6E3191B" w14:textId="77777777" w:rsidR="008022B0" w:rsidRPr="00383BC7" w:rsidRDefault="008022B0"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3A9C8EC" w14:textId="77777777" w:rsidTr="00E655A8">
      <w:tc>
        <w:tcPr>
          <w:tcW w:w="1705" w:type="dxa"/>
          <w:shd w:val="clear" w:color="auto" w:fill="F2F2F2"/>
          <w:vAlign w:val="center"/>
        </w:tcPr>
        <w:p w14:paraId="439ED985"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00B9E6E"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D7E816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FB901A0"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ECEA3DB"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38DC2CE" w14:textId="77777777" w:rsidR="008022B0" w:rsidRPr="00383BC7" w:rsidRDefault="008022B0"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6AE4463F" w14:textId="77777777" w:rsidTr="002F2679">
      <w:tc>
        <w:tcPr>
          <w:tcW w:w="1705" w:type="dxa"/>
          <w:shd w:val="clear" w:color="auto" w:fill="BFBFBF" w:themeFill="background1" w:themeFillShade="BF"/>
          <w:vAlign w:val="center"/>
        </w:tcPr>
        <w:p w14:paraId="05BAF338"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116DF4"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2B697A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D326AF"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777C023F"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267D14D" w14:textId="77777777" w:rsidR="008022B0" w:rsidRPr="00383BC7" w:rsidRDefault="008022B0"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8022B0" w:rsidRPr="00383BC7" w:rsidRDefault="008022B0"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48E3724" w14:textId="77777777" w:rsidTr="00BC308C">
      <w:tc>
        <w:tcPr>
          <w:tcW w:w="1705" w:type="dxa"/>
          <w:shd w:val="clear" w:color="auto" w:fill="F2F2F2"/>
          <w:vAlign w:val="center"/>
        </w:tcPr>
        <w:p w14:paraId="06AD42C9" w14:textId="77777777" w:rsidR="008022B0" w:rsidRPr="00C76DF3" w:rsidRDefault="00A02845"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FE7C2E8"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8022B0" w:rsidRPr="00C76DF3" w:rsidRDefault="00A02845"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F59ED96"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8022B0" w:rsidRPr="00C76DF3" w:rsidRDefault="00A02845"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6CDAC26"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8022B0" w:rsidRPr="00C76DF3" w:rsidRDefault="00A02845"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7381CE1"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8022B0" w:rsidRPr="00BC32F4" w:rsidRDefault="00A02845" w:rsidP="00100C2C">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8022B0" w:rsidRPr="00C76DF3" w:rsidRDefault="00A02845"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EE63618" w14:textId="77777777" w:rsidR="008022B0" w:rsidRPr="00383BC7" w:rsidRDefault="008022B0"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E19"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6209D92" w14:textId="77777777" w:rsidTr="00E655A8">
      <w:tc>
        <w:tcPr>
          <w:tcW w:w="1705" w:type="dxa"/>
          <w:shd w:val="clear" w:color="auto" w:fill="F2F2F2"/>
          <w:vAlign w:val="center"/>
        </w:tcPr>
        <w:p w14:paraId="783F049E" w14:textId="77777777" w:rsidR="008022B0" w:rsidRPr="00C76DF3" w:rsidRDefault="00A02845"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A122C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6761EEA"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8022B0" w:rsidRPr="00C76DF3" w:rsidRDefault="00A02845"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9FF798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8022B0" w:rsidRPr="00C76DF3" w:rsidRDefault="00A02845"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190B5A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8022B0" w:rsidRPr="00BC32F4" w:rsidRDefault="00A02845" w:rsidP="002F2679">
          <w:pPr>
            <w:pStyle w:val="ProductList-OfferingBody"/>
            <w:ind w:left="-67" w:right="-72"/>
            <w:jc w:val="center"/>
            <w:rPr>
              <w:rFonts w:ascii="Wingdings" w:hAnsi="Wingdings" w:cs="Wingdings" w:hint="eastAsia"/>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8022B0" w:rsidRPr="00C76DF3" w:rsidRDefault="00A02845"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C49EAB1" w14:textId="77777777" w:rsidR="008022B0" w:rsidRPr="00383BC7" w:rsidRDefault="008022B0"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E0D9D" w14:textId="77777777" w:rsidR="00A02845" w:rsidRDefault="00A02845" w:rsidP="009A573F">
      <w:pPr>
        <w:spacing w:after="0" w:line="240" w:lineRule="auto"/>
      </w:pPr>
      <w:r>
        <w:separator/>
      </w:r>
    </w:p>
  </w:footnote>
  <w:footnote w:type="continuationSeparator" w:id="0">
    <w:p w14:paraId="75C658D6" w14:textId="77777777" w:rsidR="00A02845" w:rsidRDefault="00A02845" w:rsidP="009A573F">
      <w:pPr>
        <w:spacing w:after="0" w:line="240" w:lineRule="auto"/>
      </w:pPr>
      <w:r>
        <w:continuationSeparator/>
      </w:r>
    </w:p>
  </w:footnote>
  <w:footnote w:type="continuationNotice" w:id="1">
    <w:p w14:paraId="39AFA756" w14:textId="77777777" w:rsidR="00A02845" w:rsidRDefault="00A02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67376461"/>
      <w:docPartObj>
        <w:docPartGallery w:val="Page Numbers (Top of Page)"/>
        <w:docPartUnique/>
      </w:docPartObj>
    </w:sdtPr>
    <w:sdtEndPr/>
    <w:sdtContent>
      <w:p w14:paraId="7AC44107" w14:textId="590C25FE" w:rsidR="008022B0" w:rsidRPr="00A247F3" w:rsidRDefault="008022B0" w:rsidP="00016F75">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9D6D76" w:rsidRPr="009D6D76">
          <w:rPr>
            <w:rFonts w:cstheme="minorHAnsi"/>
            <w:sz w:val="16"/>
            <w:szCs w:val="16"/>
          </w:rPr>
          <w:t>марта</w:t>
        </w:r>
        <w:r>
          <w:rPr>
            <w:sz w:val="16"/>
            <w:szCs w:val="16"/>
          </w:rPr>
          <w:t xml:space="preserve"> </w:t>
        </w:r>
        <w:r w:rsidRPr="00F356CE">
          <w:rPr>
            <w:sz w:val="16"/>
            <w:szCs w:val="16"/>
          </w:rPr>
          <w:t>20</w:t>
        </w:r>
        <w:r w:rsidR="003A06C3">
          <w:rPr>
            <w:sz w:val="16"/>
            <w:szCs w:val="16"/>
            <w:lang w:val="en-US"/>
          </w:rPr>
          <w:t>20</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88787003"/>
      <w:docPartObj>
        <w:docPartGallery w:val="Page Numbers (Top of Page)"/>
        <w:docPartUnique/>
      </w:docPartObj>
    </w:sdtPr>
    <w:sdtEndPr/>
    <w:sdtContent>
      <w:p w14:paraId="2A248024" w14:textId="22F6A3C0" w:rsidR="008022B0" w:rsidRPr="00A247F3" w:rsidRDefault="008022B0" w:rsidP="00532759">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9D6D76" w:rsidRPr="009D6D76">
          <w:rPr>
            <w:rFonts w:cstheme="minorHAnsi"/>
            <w:sz w:val="16"/>
            <w:szCs w:val="16"/>
          </w:rPr>
          <w:t>марта</w:t>
        </w:r>
        <w:r>
          <w:rPr>
            <w:sz w:val="16"/>
            <w:szCs w:val="16"/>
          </w:rPr>
          <w:t xml:space="preserve"> </w:t>
        </w:r>
        <w:r w:rsidRPr="00F356CE">
          <w:rPr>
            <w:sz w:val="16"/>
            <w:szCs w:val="16"/>
          </w:rPr>
          <w:t>20</w:t>
        </w:r>
        <w:r w:rsidR="003A06C3">
          <w:rPr>
            <w:sz w:val="16"/>
            <w:szCs w:val="16"/>
            <w:lang w:val="en-US"/>
          </w:rPr>
          <w:t>20</w:t>
        </w:r>
        <w:r w:rsidRPr="00F356CE">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documentProtection w:edit="readOnly" w:enforcement="1" w:cryptProviderType="rsaAES" w:cryptAlgorithmClass="hash" w:cryptAlgorithmType="typeAny" w:cryptAlgorithmSid="14" w:cryptSpinCount="100000" w:hash="nMU2JylH/f5lkk7rYah2zFMRctG60Vh+bRtlLICeiXR8SVmuzYEMKPAkqud6KdRks5hgALNUj/yBRn5DMxi2CQ==" w:salt="qu3i1lzzRfCOdCNKAUwZO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0B7"/>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763"/>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92E"/>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914"/>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2AA0"/>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3D8E"/>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BC8"/>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6C3"/>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E7A82"/>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058B"/>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193"/>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68D"/>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73F"/>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2B0"/>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D76"/>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45"/>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39E"/>
    <w:rsid w:val="00B03C1D"/>
    <w:rsid w:val="00B03FD2"/>
    <w:rsid w:val="00B04924"/>
    <w:rsid w:val="00B051E0"/>
    <w:rsid w:val="00B05672"/>
    <w:rsid w:val="00B059D6"/>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601"/>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0CB3"/>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5F3E"/>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4D2D"/>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800"/>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034"/>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57E"/>
    <w:rsid w:val="00EF5E58"/>
    <w:rsid w:val="00EF63DA"/>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A6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 w:type="table" w:customStyle="1" w:styleId="TableGrid2">
    <w:name w:val="Table Grid2"/>
    <w:basedOn w:val="TableNormal"/>
    <w:next w:val="TableGrid"/>
    <w:uiPriority w:val="39"/>
    <w:rsid w:val="0063768D"/>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9344605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85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go.microsoft.com/fwlink/?LinkID=248686" TargetMode="External"/><Relationship Id="rId42" Type="http://schemas.openxmlformats.org/officeDocument/2006/relationships/footer" Target="footer26.xml"/><Relationship Id="rId47" Type="http://schemas.openxmlformats.org/officeDocument/2006/relationships/hyperlink" Target="https://www.microsoft.com/RU-RU/privacystatement/SQLServer/Default.aspx" TargetMode="External"/><Relationship Id="rId63" Type="http://schemas.openxmlformats.org/officeDocument/2006/relationships/footer" Target="footer42.xm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utilities" TargetMode="External"/><Relationship Id="rId66"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yperlink" Target="http://download.microsoft.com/download/D/B/3/DB37B5D3-7796-4536-AC8D-8EFDB95CD52F/Team-Members-Grandfathering.pdf" TargetMode="External"/><Relationship Id="rId43" Type="http://schemas.openxmlformats.org/officeDocument/2006/relationships/footer" Target="footer27.xml"/><Relationship Id="rId48" Type="http://schemas.openxmlformats.org/officeDocument/2006/relationships/hyperlink" Target="https://aka.ms/sqlserversplatelemetry" TargetMode="Externa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go.microsoft.com/fwlink/?LinkID=229882" TargetMode="External"/><Relationship Id="rId38" Type="http://schemas.openxmlformats.org/officeDocument/2006/relationships/footer" Target="footer22.xml"/><Relationship Id="rId46" Type="http://schemas.openxmlformats.org/officeDocument/2006/relationships/footer" Target="footer30.xml"/><Relationship Id="rId59" Type="http://schemas.openxmlformats.org/officeDocument/2006/relationships/hyperlink" Target="https://aka.ms/vs/16/redistribution"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1.xml"/><Relationship Id="rId57" Type="http://schemas.openxmlformats.org/officeDocument/2006/relationships/footer" Target="footer38.xml"/><Relationship Id="rId10" Type="http://schemas.openxmlformats.org/officeDocument/2006/relationships/footer" Target="footer2.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 Id="rId34" Type="http://schemas.openxmlformats.org/officeDocument/2006/relationships/footer" Target="footer19.xml"/><Relationship Id="rId50" Type="http://schemas.openxmlformats.org/officeDocument/2006/relationships/hyperlink" Target="http://go.microsoft.com/fwlink/?LinkId=290987" TargetMode="Externa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4B88C-A74A-4C78-B05E-6B8CC3884602}">
  <ds:schemaRefs>
    <ds:schemaRef ds:uri="http://schemas.openxmlformats.org/officeDocument/2006/bibliography"/>
  </ds:schemaRefs>
</ds:datastoreItem>
</file>

<file path=customXml/itemProps2.xml><?xml version="1.0" encoding="utf-8"?>
<ds:datastoreItem xmlns:ds="http://schemas.openxmlformats.org/officeDocument/2006/customXml" ds:itemID="{A5074DAE-980B-4EEE-9595-E7E89009865D}"/>
</file>

<file path=customXml/itemProps3.xml><?xml version="1.0" encoding="utf-8"?>
<ds:datastoreItem xmlns:ds="http://schemas.openxmlformats.org/officeDocument/2006/customXml" ds:itemID="{D226D1D8-009B-407E-B9CF-10DBE88CE602}"/>
</file>

<file path=customXml/itemProps4.xml><?xml version="1.0" encoding="utf-8"?>
<ds:datastoreItem xmlns:ds="http://schemas.openxmlformats.org/officeDocument/2006/customXml" ds:itemID="{64F666CB-A65E-4DC2-8662-1A1DAFFC96A9}"/>
</file>

<file path=docProps/app.xml><?xml version="1.0" encoding="utf-8"?>
<Properties xmlns="http://schemas.openxmlformats.org/officeDocument/2006/extended-properties" xmlns:vt="http://schemas.openxmlformats.org/officeDocument/2006/docPropsVTypes">
  <Template>Normal</Template>
  <TotalTime>0</TotalTime>
  <Pages>41</Pages>
  <Words>56433</Words>
  <Characters>321671</Characters>
  <Application>Microsoft Office Word</Application>
  <DocSecurity>8</DocSecurity>
  <Lines>2680</Lines>
  <Paragraphs>754</Paragraphs>
  <ScaleCrop>false</ScaleCrop>
  <Company/>
  <LinksUpToDate>false</LinksUpToDate>
  <CharactersWithSpaces>377350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2020-02-25T22:53:00Z</dcterms:created>
  <dcterms:modified xsi:type="dcterms:W3CDTF">2020-02-25T22:53:00Z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