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BAC5" w14:textId="6CC1E6A7" w:rsidR="00B076C1" w:rsidRPr="00CB1BD4" w:rsidRDefault="005D0ADB" w:rsidP="00A02A79">
      <w:pPr>
        <w:spacing w:before="240" w:after="240" w:line="240" w:lineRule="auto"/>
        <w:outlineLvl w:val="0"/>
        <w:rPr>
          <w:rFonts w:ascii="Arial" w:eastAsia="Times New Roman" w:hAnsi="Arial"/>
          <w:color w:val="000000"/>
          <w:kern w:val="36"/>
          <w:sz w:val="36"/>
          <w:szCs w:val="36"/>
        </w:rPr>
      </w:pPr>
      <w:r>
        <w:rPr>
          <w:rFonts w:ascii="Arial" w:eastAsia="Times New Roman" w:hAnsi="Arial"/>
          <w:color w:val="000000"/>
          <w:kern w:val="36"/>
          <w:sz w:val="36"/>
          <w:szCs w:val="36"/>
        </w:rPr>
        <w:t>Windows 10 Pro Upgrade VL Form</w:t>
      </w:r>
    </w:p>
    <w:p w14:paraId="3B21C519" w14:textId="23DCCA4E" w:rsidR="005D0ADB" w:rsidRDefault="00D84607" w:rsidP="005112E8">
      <w:pPr>
        <w:pStyle w:val="NormalWeb"/>
        <w:spacing w:before="120" w:beforeAutospacing="0" w:after="0" w:afterAutospacing="0"/>
        <w:jc w:val="both"/>
        <w:rPr>
          <w:rFonts w:ascii="Arial" w:eastAsia="Times New Roman" w:hAnsi="Arial"/>
          <w:color w:val="000000"/>
          <w:sz w:val="20"/>
        </w:rPr>
      </w:pPr>
      <w:r>
        <w:rPr>
          <w:rFonts w:ascii="Arial" w:eastAsia="Times New Roman" w:hAnsi="Arial"/>
          <w:color w:val="000000"/>
          <w:sz w:val="20"/>
        </w:rPr>
        <w:t xml:space="preserve">In </w:t>
      </w:r>
      <w:r w:rsidR="00B076C1" w:rsidRPr="00CB1BD4">
        <w:rPr>
          <w:rFonts w:ascii="Arial" w:eastAsia="Times New Roman" w:hAnsi="Arial"/>
          <w:color w:val="000000"/>
          <w:sz w:val="20"/>
        </w:rPr>
        <w:t>this</w:t>
      </w:r>
      <w:r w:rsidR="00B076C1">
        <w:rPr>
          <w:rFonts w:ascii="Arial" w:eastAsia="Times New Roman" w:hAnsi="Arial"/>
          <w:color w:val="000000"/>
          <w:sz w:val="20"/>
        </w:rPr>
        <w:t xml:space="preserve"> </w:t>
      </w:r>
      <w:r w:rsidR="00B076C1" w:rsidRPr="00CB1BD4">
        <w:rPr>
          <w:rFonts w:ascii="Arial" w:eastAsia="Times New Roman" w:hAnsi="Arial"/>
          <w:color w:val="000000"/>
          <w:sz w:val="20"/>
        </w:rPr>
        <w:t>document</w:t>
      </w:r>
      <w:r>
        <w:rPr>
          <w:rFonts w:ascii="Arial" w:eastAsia="Times New Roman" w:hAnsi="Arial"/>
          <w:color w:val="000000"/>
          <w:sz w:val="20"/>
        </w:rPr>
        <w:t>, Microsoft grants eligible Customers the right to use Volume Licensing (VL) software images and keys to deploy Windows 10, instead of using Windows Update</w:t>
      </w:r>
      <w:r w:rsidR="007734D3">
        <w:rPr>
          <w:rFonts w:ascii="Arial" w:eastAsia="Times New Roman" w:hAnsi="Arial"/>
          <w:color w:val="000000"/>
          <w:sz w:val="20"/>
        </w:rPr>
        <w:t>.</w:t>
      </w:r>
    </w:p>
    <w:p w14:paraId="5D1D09B0" w14:textId="4C76E832" w:rsidR="005D0ADB" w:rsidRDefault="00D84607" w:rsidP="005112E8">
      <w:pPr>
        <w:autoSpaceDE w:val="0"/>
        <w:autoSpaceDN w:val="0"/>
        <w:spacing w:before="120" w:after="0" w:line="24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eastAsia="Times New Roman" w:hAnsi="Arial" w:cs="Times New Roman"/>
          <w:b/>
          <w:color w:val="000000"/>
          <w:sz w:val="20"/>
          <w:szCs w:val="24"/>
        </w:rPr>
        <w:t>Limited Right</w:t>
      </w:r>
      <w:r w:rsidR="00D42D49">
        <w:rPr>
          <w:rFonts w:ascii="Arial" w:eastAsia="Times New Roman" w:hAnsi="Arial" w:cs="Times New Roman"/>
          <w:color w:val="000000"/>
          <w:sz w:val="20"/>
          <w:szCs w:val="24"/>
        </w:rPr>
        <w:t xml:space="preserve">:  </w:t>
      </w:r>
      <w:r>
        <w:rPr>
          <w:rFonts w:ascii="Arial" w:eastAsia="Times New Roman" w:hAnsi="Arial" w:cs="Times New Roman"/>
          <w:color w:val="000000"/>
          <w:sz w:val="20"/>
          <w:szCs w:val="24"/>
        </w:rPr>
        <w:t>If</w:t>
      </w:r>
      <w:r w:rsidR="00D42D49">
        <w:rPr>
          <w:rFonts w:ascii="Arial" w:eastAsia="Times New Roman" w:hAnsi="Arial" w:cs="Times New Roman"/>
          <w:color w:val="000000"/>
          <w:sz w:val="20"/>
          <w:szCs w:val="24"/>
        </w:rPr>
        <w:t xml:space="preserve"> Customer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 (i)</w:t>
      </w:r>
      <w:r>
        <w:rPr>
          <w:rFonts w:ascii="Arial" w:eastAsia="Times New Roman" w:hAnsi="Arial" w:cs="Times New Roman"/>
          <w:color w:val="000000"/>
          <w:sz w:val="20"/>
          <w:szCs w:val="24"/>
        </w:rPr>
        <w:t> 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>has an active Enterprise Enrollment, Enterprise Subscription E</w:t>
      </w:r>
      <w:r w:rsid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nrollment, </w:t>
      </w:r>
      <w:r w:rsidR="004134D8">
        <w:rPr>
          <w:rFonts w:ascii="Arial" w:eastAsia="Times New Roman" w:hAnsi="Arial" w:cs="Times New Roman"/>
          <w:color w:val="000000"/>
          <w:sz w:val="20"/>
          <w:szCs w:val="24"/>
        </w:rPr>
        <w:t xml:space="preserve">Campus and School Agreement, </w:t>
      </w:r>
      <w:r w:rsidR="003507DA" w:rsidRPr="003507DA">
        <w:rPr>
          <w:rFonts w:ascii="Arial" w:eastAsia="Times New Roman" w:hAnsi="Arial" w:cs="Times New Roman"/>
          <w:color w:val="000000"/>
          <w:sz w:val="20"/>
          <w:szCs w:val="24"/>
        </w:rPr>
        <w:t>Enrollment for Education Solutions</w:t>
      </w:r>
      <w:r w:rsidR="003507DA">
        <w:rPr>
          <w:rFonts w:ascii="Arial" w:eastAsia="Times New Roman" w:hAnsi="Arial" w:cs="Times New Roman"/>
          <w:color w:val="000000"/>
          <w:sz w:val="20"/>
          <w:szCs w:val="24"/>
        </w:rPr>
        <w:t xml:space="preserve">, </w:t>
      </w:r>
      <w:r w:rsid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Select Agreement, 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Select Plus Agreement, </w:t>
      </w:r>
      <w:r w:rsidR="00F02050">
        <w:rPr>
          <w:rFonts w:ascii="Arial" w:eastAsia="Times New Roman" w:hAnsi="Arial" w:cs="Times New Roman"/>
          <w:color w:val="000000"/>
          <w:sz w:val="20"/>
          <w:szCs w:val="24"/>
        </w:rPr>
        <w:t>or Microsoft Products and Services Agreement</w:t>
      </w:r>
      <w:r>
        <w:rPr>
          <w:rFonts w:ascii="Arial" w:eastAsia="Times New Roman" w:hAnsi="Arial" w:cs="Times New Roman"/>
          <w:color w:val="000000"/>
          <w:sz w:val="20"/>
          <w:szCs w:val="24"/>
        </w:rPr>
        <w:t xml:space="preserve"> (each, a “volume license agreement”)</w:t>
      </w:r>
      <w:r w:rsid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, 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>and (ii)</w:t>
      </w:r>
      <w:r>
        <w:rPr>
          <w:rFonts w:ascii="Arial" w:eastAsia="Times New Roman" w:hAnsi="Arial" w:cs="Times New Roman"/>
          <w:color w:val="000000"/>
          <w:sz w:val="20"/>
          <w:szCs w:val="24"/>
        </w:rPr>
        <w:t> 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>has a free upgrade right to Windows 10 Pro in accordance with</w:t>
      </w:r>
      <w:r w:rsid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 the</w:t>
      </w:r>
      <w:r w:rsidR="006B68AA" w:rsidRPr="00F02050">
        <w:rPr>
          <w:rFonts w:ascii="Arial" w:eastAsia="Times New Roman" w:hAnsi="Arial" w:cs="Times New Roman"/>
          <w:color w:val="000000"/>
          <w:sz w:val="20"/>
          <w:szCs w:val="24"/>
        </w:rPr>
        <w:t xml:space="preserve"> specifications and availability dates established </w:t>
      </w:r>
      <w:r>
        <w:rPr>
          <w:rFonts w:ascii="Arial" w:eastAsia="Times New Roman" w:hAnsi="Arial" w:cs="Times New Roman"/>
          <w:color w:val="000000"/>
          <w:sz w:val="20"/>
          <w:szCs w:val="24"/>
        </w:rPr>
        <w:t>at</w:t>
      </w:r>
      <w:r w:rsidR="006B68AA" w:rsidRPr="006B68AA">
        <w:rPr>
          <w:rFonts w:ascii="Arial" w:hAnsi="Arial"/>
          <w:sz w:val="20"/>
        </w:rPr>
        <w:t xml:space="preserve"> </w:t>
      </w:r>
      <w:hyperlink r:id="rId11" w:history="1">
        <w:r w:rsidR="006B68AA" w:rsidRPr="006B68AA">
          <w:rPr>
            <w:rStyle w:val="Hyperlink"/>
            <w:rFonts w:ascii="Arial" w:hAnsi="Arial"/>
            <w:sz w:val="20"/>
          </w:rPr>
          <w:t>http://www.microsoft.com/en-us/windows/Windows-10-specifications</w:t>
        </w:r>
      </w:hyperlink>
      <w:r w:rsidR="00DA362B">
        <w:rPr>
          <w:rFonts w:ascii="Arial" w:hAnsi="Arial"/>
          <w:sz w:val="20"/>
        </w:rPr>
        <w:t xml:space="preserve"> (</w:t>
      </w:r>
      <w:r w:rsidRPr="00DA362B">
        <w:rPr>
          <w:rFonts w:ascii="Arial" w:hAnsi="Arial"/>
          <w:sz w:val="20"/>
        </w:rPr>
        <w:t>the “Upgrade Site”)</w:t>
      </w:r>
      <w:r w:rsidR="006B68AA" w:rsidRPr="006B68AA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 xml:space="preserve">then Microsoft grants Customer the right, during the availability period set forth at the Upgrade Site, to </w:t>
      </w:r>
      <w:r w:rsidR="006B68AA" w:rsidRPr="006B68AA">
        <w:rPr>
          <w:rFonts w:ascii="Arial" w:hAnsi="Arial"/>
          <w:sz w:val="20"/>
        </w:rPr>
        <w:t>use Win</w:t>
      </w:r>
      <w:r w:rsidR="00973B56">
        <w:rPr>
          <w:rFonts w:ascii="Arial" w:hAnsi="Arial"/>
          <w:sz w:val="20"/>
        </w:rPr>
        <w:t xml:space="preserve">dows </w:t>
      </w:r>
      <w:r w:rsidR="006B68AA" w:rsidRPr="006B68AA">
        <w:rPr>
          <w:rFonts w:ascii="Arial" w:hAnsi="Arial"/>
          <w:sz w:val="20"/>
        </w:rPr>
        <w:t xml:space="preserve">10 Pro VL </w:t>
      </w:r>
      <w:r w:rsidR="00150BC1">
        <w:rPr>
          <w:rFonts w:ascii="Arial" w:hAnsi="Arial"/>
          <w:sz w:val="20"/>
        </w:rPr>
        <w:t>software images</w:t>
      </w:r>
      <w:r w:rsidR="006B68AA" w:rsidRPr="006B68AA">
        <w:rPr>
          <w:rFonts w:ascii="Arial" w:hAnsi="Arial"/>
          <w:sz w:val="20"/>
        </w:rPr>
        <w:t xml:space="preserve"> and keys obtained through VLSC</w:t>
      </w:r>
      <w:r w:rsidR="00A70E5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to install Windows 10 products for Customer’s use</w:t>
      </w:r>
      <w:r w:rsidR="00A70E58">
        <w:rPr>
          <w:rFonts w:ascii="Arial" w:hAnsi="Arial"/>
          <w:sz w:val="20"/>
        </w:rPr>
        <w:t>, rathe</w:t>
      </w:r>
      <w:bookmarkStart w:id="0" w:name="_GoBack"/>
      <w:bookmarkEnd w:id="0"/>
      <w:r w:rsidR="00A70E58">
        <w:rPr>
          <w:rFonts w:ascii="Arial" w:hAnsi="Arial"/>
          <w:sz w:val="20"/>
        </w:rPr>
        <w:t>r than using the Windows Update service</w:t>
      </w:r>
      <w:r>
        <w:rPr>
          <w:rFonts w:ascii="Arial" w:hAnsi="Arial"/>
          <w:sz w:val="20"/>
        </w:rPr>
        <w:t xml:space="preserve"> (and the software images provided through that service)</w:t>
      </w:r>
      <w:r w:rsidR="006B68AA" w:rsidRPr="006B68AA">
        <w:rPr>
          <w:rFonts w:ascii="Arial" w:hAnsi="Arial"/>
          <w:sz w:val="20"/>
        </w:rPr>
        <w:t>.</w:t>
      </w:r>
      <w:r w:rsidR="006B68AA" w:rsidRPr="006B68AA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The right granted in this paragraph is subject to Customer’s continuing compliance with its volume license agreement.</w:t>
      </w:r>
    </w:p>
    <w:p w14:paraId="532B4447" w14:textId="77777777" w:rsidR="00D84607" w:rsidRPr="00A02A79" w:rsidRDefault="00D84607" w:rsidP="003452E8">
      <w:pPr>
        <w:autoSpaceDE w:val="0"/>
        <w:autoSpaceDN w:val="0"/>
        <w:spacing w:before="120" w:after="0" w:line="240" w:lineRule="auto"/>
        <w:rPr>
          <w:rFonts w:ascii="Arial" w:hAnsi="Arial"/>
          <w:color w:val="000000"/>
          <w:sz w:val="20"/>
        </w:rPr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5D0ADB" w:rsidRPr="00AC4059" w14:paraId="730A2E2A" w14:textId="77777777" w:rsidTr="00AB4E20">
        <w:trPr>
          <w:jc w:val="center"/>
        </w:trPr>
        <w:tc>
          <w:tcPr>
            <w:tcW w:w="9243" w:type="dxa"/>
          </w:tcPr>
          <w:p w14:paraId="3E098871" w14:textId="77777777" w:rsidR="005D0ADB" w:rsidRPr="00AC4059" w:rsidRDefault="005D0ADB" w:rsidP="00AB4E20">
            <w:pPr>
              <w:spacing w:before="120" w:after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8D65E05" w14:textId="77777777" w:rsidR="005D0ADB" w:rsidRPr="00AC4059" w:rsidRDefault="005D0ADB" w:rsidP="00AB4E20">
            <w:pPr>
              <w:spacing w:before="120" w:after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72E197A4" w14:textId="3E499195" w:rsidR="005D0ADB" w:rsidRPr="00AC4059" w:rsidRDefault="00A70E58" w:rsidP="00AB4E20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Customer</w:t>
            </w:r>
            <w:r w:rsidRPr="00AC4059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5D0ADB" w:rsidRPr="00AC4059">
              <w:rPr>
                <w:rFonts w:ascii="Arial" w:hAnsi="Arial"/>
                <w:b/>
                <w:bCs/>
                <w:sz w:val="20"/>
              </w:rPr>
              <w:t>name</w:t>
            </w:r>
            <w:r>
              <w:rPr>
                <w:rFonts w:ascii="Arial" w:hAnsi="Arial"/>
                <w:b/>
                <w:bCs/>
                <w:sz w:val="20"/>
              </w:rPr>
              <w:t xml:space="preserve"> (complete legal name of licensed entity)</w:t>
            </w:r>
            <w:r w:rsidR="005D0ADB" w:rsidRPr="00AC4059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5D0ADB"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0ADB"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="005D0ADB" w:rsidRPr="00AC4059">
              <w:rPr>
                <w:rFonts w:ascii="Arial" w:eastAsia="Times New Roman" w:hAnsi="Arial"/>
                <w:color w:val="000000"/>
                <w:sz w:val="20"/>
              </w:rPr>
            </w:r>
            <w:r w:rsidR="005D0ADB"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="005D0ADB"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="005D0ADB"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="005D0ADB"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="005D0ADB"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="005D0ADB"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="005D0ADB"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410D64B5" w14:textId="77777777" w:rsidR="00A70E58" w:rsidRPr="00C14B0D" w:rsidRDefault="00A70E58" w:rsidP="00A70E58">
            <w:pPr>
              <w:spacing w:after="0"/>
              <w:jc w:val="both"/>
              <w:rPr>
                <w:rFonts w:ascii="Arial" w:eastAsia="Times New Roman" w:hAnsi="Arial"/>
                <w:b/>
                <w:bCs/>
                <w:color w:val="000000"/>
                <w:sz w:val="20"/>
              </w:rPr>
            </w:pPr>
            <w:r w:rsidRPr="00C14B0D">
              <w:rPr>
                <w:rFonts w:ascii="Arial" w:eastAsia="Times New Roman" w:hAnsi="Arial"/>
                <w:b/>
                <w:bCs/>
                <w:color w:val="000000"/>
                <w:sz w:val="20"/>
              </w:rPr>
              <w:t>Customer’s Microsoft Volume Licensing Agreement number(s)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</w:rPr>
              <w:t xml:space="preserve">: </w:t>
            </w:r>
            <w:r w:rsidRPr="00C14B0D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B0D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C14B0D">
              <w:rPr>
                <w:rFonts w:ascii="Arial" w:eastAsia="Times New Roman" w:hAnsi="Arial"/>
                <w:color w:val="000000"/>
                <w:sz w:val="20"/>
              </w:rPr>
            </w:r>
            <w:r w:rsidRPr="00C14B0D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C14B0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C14B0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C14B0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C14B0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C14B0D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C14B0D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538366C3" w14:textId="19A87AA5" w:rsidR="005D0ADB" w:rsidRPr="00AC4059" w:rsidRDefault="005D0ADB" w:rsidP="00AB4E20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08884308" w14:textId="77777777" w:rsidR="00A70E58" w:rsidRDefault="00A70E58" w:rsidP="00A02A79">
      <w:pPr>
        <w:spacing w:before="360" w:after="0" w:line="240" w:lineRule="auto"/>
        <w:jc w:val="both"/>
        <w:rPr>
          <w:rFonts w:ascii="Arial" w:eastAsia="Times New Roman" w:hAnsi="Arial"/>
          <w:i/>
          <w:iCs/>
          <w:color w:val="000000"/>
          <w:sz w:val="26"/>
          <w:szCs w:val="26"/>
        </w:rPr>
      </w:pPr>
      <w:r w:rsidRPr="00C14B0D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Instructions</w:t>
      </w:r>
    </w:p>
    <w:p w14:paraId="1CA3BB29" w14:textId="1E4FD703" w:rsidR="001B0313" w:rsidRPr="007B6161" w:rsidRDefault="005112E8" w:rsidP="007B6161">
      <w:pPr>
        <w:spacing w:before="120" w:after="0" w:line="240" w:lineRule="auto"/>
        <w:jc w:val="both"/>
        <w:rPr>
          <w:rFonts w:ascii="Arial" w:eastAsia="Times New Roman" w:hAnsi="Arial"/>
          <w:color w:val="000000"/>
          <w:sz w:val="20"/>
        </w:rPr>
      </w:pPr>
      <w:r w:rsidRPr="005112E8">
        <w:rPr>
          <w:rFonts w:ascii="Arial" w:eastAsia="Times New Roman" w:hAnsi="Arial" w:cs="Times New Roman"/>
          <w:color w:val="000000"/>
          <w:sz w:val="20"/>
          <w:szCs w:val="24"/>
        </w:rPr>
        <w:t>Please complete this form and</w:t>
      </w:r>
      <w:r w:rsidR="006B3B08">
        <w:rPr>
          <w:rFonts w:ascii="Arial" w:eastAsia="Times New Roman" w:hAnsi="Arial" w:cs="Times New Roman"/>
          <w:color w:val="000000"/>
          <w:sz w:val="20"/>
          <w:szCs w:val="24"/>
        </w:rPr>
        <w:t xml:space="preserve"> you should </w:t>
      </w:r>
      <w:r w:rsidRPr="005112E8">
        <w:rPr>
          <w:rFonts w:ascii="Arial" w:eastAsia="Times New Roman" w:hAnsi="Arial" w:cs="Times New Roman"/>
          <w:color w:val="000000"/>
          <w:sz w:val="20"/>
          <w:szCs w:val="24"/>
        </w:rPr>
        <w:t>keep a copy for your records.</w:t>
      </w:r>
    </w:p>
    <w:sectPr w:rsidR="001B0313" w:rsidRPr="007B6161" w:rsidSect="00A02A7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6BF91" w14:textId="77777777" w:rsidR="003A7331" w:rsidRDefault="003A7331">
      <w:pPr>
        <w:spacing w:after="0" w:line="240" w:lineRule="auto"/>
      </w:pPr>
      <w:r>
        <w:separator/>
      </w:r>
    </w:p>
  </w:endnote>
  <w:endnote w:type="continuationSeparator" w:id="0">
    <w:p w14:paraId="6F647901" w14:textId="77777777" w:rsidR="003A7331" w:rsidRDefault="003A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3"/>
      <w:gridCol w:w="4466"/>
    </w:tblGrid>
    <w:tr w:rsidR="00F94768" w:rsidRPr="00AC4059" w14:paraId="1CA3BB34" w14:textId="77777777" w:rsidTr="00AB4E20">
      <w:trPr>
        <w:jc w:val="center"/>
      </w:trPr>
      <w:tc>
        <w:tcPr>
          <w:tcW w:w="4621" w:type="dxa"/>
        </w:tcPr>
        <w:p w14:paraId="1CA3BB32" w14:textId="50623C97" w:rsidR="00F94768" w:rsidRPr="00AC4059" w:rsidRDefault="00F94768" w:rsidP="00AB4E20">
          <w:pPr>
            <w:pStyle w:val="Foo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Win10ProUpgrade(WW)(ENG)(Oct2015)</w:t>
          </w:r>
        </w:p>
      </w:tc>
      <w:tc>
        <w:tcPr>
          <w:tcW w:w="4622" w:type="dxa"/>
        </w:tcPr>
        <w:p w14:paraId="1CA3BB33" w14:textId="5CABF65F" w:rsidR="00F94768" w:rsidRPr="00AC4059" w:rsidRDefault="00F94768" w:rsidP="00AB4E20">
          <w:pPr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CA3BB35" w14:textId="77777777" w:rsidR="00F94768" w:rsidRPr="00CB1BD4" w:rsidRDefault="00F94768" w:rsidP="00AB4E20">
    <w:pPr>
      <w:pStyle w:val="Footer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9" w:type="dxa"/>
      <w:jc w:val="center"/>
      <w:tblLook w:val="04A0" w:firstRow="1" w:lastRow="0" w:firstColumn="1" w:lastColumn="0" w:noHBand="0" w:noVBand="1"/>
    </w:tblPr>
    <w:tblGrid>
      <w:gridCol w:w="9245"/>
      <w:gridCol w:w="222"/>
    </w:tblGrid>
    <w:tr w:rsidR="00F94768" w:rsidRPr="00AC4059" w14:paraId="1CA3BB39" w14:textId="77777777" w:rsidTr="00AB4E20">
      <w:trPr>
        <w:jc w:val="center"/>
      </w:trPr>
      <w:tc>
        <w:tcPr>
          <w:tcW w:w="4621" w:type="dxa"/>
        </w:tcPr>
        <w:tbl>
          <w:tblPr>
            <w:tblW w:w="9029" w:type="dxa"/>
            <w:jc w:val="center"/>
            <w:tblLook w:val="04A0" w:firstRow="1" w:lastRow="0" w:firstColumn="1" w:lastColumn="0" w:noHBand="0" w:noVBand="1"/>
          </w:tblPr>
          <w:tblGrid>
            <w:gridCol w:w="4514"/>
            <w:gridCol w:w="4515"/>
          </w:tblGrid>
          <w:tr w:rsidR="007B6161" w:rsidRPr="007B6161" w14:paraId="1A096690" w14:textId="77777777" w:rsidTr="00585108">
            <w:trPr>
              <w:jc w:val="center"/>
            </w:trPr>
            <w:tc>
              <w:tcPr>
                <w:tcW w:w="4514" w:type="dxa"/>
              </w:tcPr>
              <w:p w14:paraId="30314EC6" w14:textId="51D0BA8F" w:rsidR="007B6161" w:rsidRPr="007B6161" w:rsidRDefault="007B6161" w:rsidP="007B6161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rPr>
                    <w:rFonts w:ascii="Arial" w:eastAsia="MS Mincho" w:hAnsi="Arial"/>
                    <w:sz w:val="16"/>
                    <w:szCs w:val="16"/>
                    <w:lang w:val="x-none" w:eastAsia="ja-JP"/>
                  </w:rPr>
                </w:pPr>
                <w:r>
                  <w:rPr>
                    <w:rFonts w:ascii="Arial" w:eastAsia="MS Mincho" w:hAnsi="Arial" w:cs="Times New Roman"/>
                    <w:sz w:val="16"/>
                    <w:szCs w:val="16"/>
                    <w:lang w:val="x-none" w:eastAsia="ja-JP"/>
                  </w:rPr>
                  <w:t>Win10ProUpgrade</w:t>
                </w:r>
                <w:r>
                  <w:rPr>
                    <w:rFonts w:ascii="Arial" w:eastAsia="MS Mincho" w:hAnsi="Arial" w:cs="Times New Roman"/>
                    <w:sz w:val="16"/>
                    <w:szCs w:val="16"/>
                    <w:lang w:eastAsia="ja-JP"/>
                  </w:rPr>
                  <w:t>Form</w:t>
                </w: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val="x-none" w:eastAsia="ja-JP"/>
                  </w:rPr>
                  <w:t>(WW)(</w:t>
                </w: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eastAsia="ja-JP"/>
                  </w:rPr>
                  <w:t>ENG</w:t>
                </w: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val="x-none" w:eastAsia="ja-JP"/>
                  </w:rPr>
                  <w:t>)(</w:t>
                </w:r>
                <w:r>
                  <w:rPr>
                    <w:rFonts w:ascii="Arial" w:eastAsia="MS Mincho" w:hAnsi="Arial" w:cs="Times New Roman"/>
                    <w:sz w:val="16"/>
                    <w:szCs w:val="16"/>
                    <w:lang w:eastAsia="ja-JP"/>
                  </w:rPr>
                  <w:t>Oct2015</w:t>
                </w: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val="x-none" w:eastAsia="ja-JP"/>
                  </w:rPr>
                  <w:t>)</w:t>
                </w:r>
              </w:p>
            </w:tc>
            <w:tc>
              <w:tcPr>
                <w:tcW w:w="4515" w:type="dxa"/>
              </w:tcPr>
              <w:p w14:paraId="6EA7BE65" w14:textId="3980D2BF" w:rsidR="007B6161" w:rsidRPr="007B6161" w:rsidRDefault="007B6161" w:rsidP="007B6161">
                <w:pPr>
                  <w:spacing w:after="0" w:line="240" w:lineRule="auto"/>
                  <w:jc w:val="right"/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</w:pP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t xml:space="preserve">Page </w: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begin"/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instrText xml:space="preserve"> PAGE </w:instrTex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separate"/>
                </w:r>
                <w:r w:rsidR="001C5050">
                  <w:rPr>
                    <w:rFonts w:ascii="Arial" w:eastAsia="MS Mincho" w:hAnsi="Arial"/>
                    <w:noProof/>
                    <w:sz w:val="16"/>
                    <w:szCs w:val="16"/>
                    <w:lang w:eastAsia="ja-JP"/>
                  </w:rPr>
                  <w:t>1</w: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end"/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t xml:space="preserve"> of </w: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begin"/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instrText xml:space="preserve"> NUMPAGES  </w:instrTex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separate"/>
                </w:r>
                <w:r w:rsidR="001C5050">
                  <w:rPr>
                    <w:rFonts w:ascii="Arial" w:eastAsia="MS Mincho" w:hAnsi="Arial"/>
                    <w:noProof/>
                    <w:sz w:val="16"/>
                    <w:szCs w:val="16"/>
                    <w:lang w:eastAsia="ja-JP"/>
                  </w:rPr>
                  <w:t>1</w:t>
                </w:r>
                <w:r w:rsidRPr="007B6161"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  <w:fldChar w:fldCharType="end"/>
                </w:r>
              </w:p>
              <w:p w14:paraId="344018EF" w14:textId="243E8CD2" w:rsidR="007B6161" w:rsidRPr="007B6161" w:rsidRDefault="007B6161" w:rsidP="007B6161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jc w:val="right"/>
                  <w:rPr>
                    <w:rFonts w:ascii="Arial" w:eastAsia="MS Mincho" w:hAnsi="Arial"/>
                    <w:sz w:val="16"/>
                    <w:szCs w:val="16"/>
                    <w:lang w:eastAsia="ja-JP"/>
                  </w:rPr>
                </w:pP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val="x-none" w:eastAsia="ja-JP"/>
                  </w:rPr>
                  <w:t xml:space="preserve">Document </w:t>
                </w:r>
                <w:r w:rsidRPr="007B6161">
                  <w:rPr>
                    <w:rFonts w:ascii="Arial" w:eastAsia="MS Mincho" w:hAnsi="Arial" w:cs="Times New Roman"/>
                    <w:sz w:val="16"/>
                    <w:szCs w:val="16"/>
                    <w:lang w:eastAsia="ja-JP"/>
                  </w:rPr>
                  <w:t>X20-12782</w:t>
                </w:r>
              </w:p>
            </w:tc>
          </w:tr>
        </w:tbl>
        <w:p w14:paraId="1CA3BB37" w14:textId="3D95159F" w:rsidR="00F94768" w:rsidRPr="00AC4059" w:rsidRDefault="00F94768" w:rsidP="00276D68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4622" w:type="dxa"/>
        </w:tcPr>
        <w:p w14:paraId="1CA3BB38" w14:textId="1E910C64" w:rsidR="00F94768" w:rsidRPr="00AC4059" w:rsidRDefault="00F94768" w:rsidP="00AB4E20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1CA3BB3A" w14:textId="77777777" w:rsidR="00F94768" w:rsidRPr="00FF0AA4" w:rsidRDefault="00F94768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16FF" w14:textId="77777777" w:rsidR="003A7331" w:rsidRDefault="003A7331">
      <w:pPr>
        <w:spacing w:after="0" w:line="240" w:lineRule="auto"/>
      </w:pPr>
      <w:r>
        <w:separator/>
      </w:r>
    </w:p>
  </w:footnote>
  <w:footnote w:type="continuationSeparator" w:id="0">
    <w:p w14:paraId="413B862A" w14:textId="77777777" w:rsidR="003A7331" w:rsidRDefault="003A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BB30" w14:textId="77777777" w:rsidR="00F94768" w:rsidRDefault="003A7331">
    <w:pPr>
      <w:pStyle w:val="Header"/>
    </w:pPr>
    <w:r>
      <w:rPr>
        <w:noProof/>
        <w:lang w:eastAsia="zh-CN"/>
      </w:rP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2050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BB31" w14:textId="77777777" w:rsidR="00F94768" w:rsidRPr="00D25DF3" w:rsidRDefault="003A7331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  <w:lang w:eastAsia="zh-CN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2051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BB36" w14:textId="77777777" w:rsidR="00F94768" w:rsidRPr="004A674B" w:rsidRDefault="003A7331" w:rsidP="00AB4E20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  <w:lang w:eastAsia="zh-CN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2049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F94768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B45"/>
    <w:multiLevelType w:val="hybridMultilevel"/>
    <w:tmpl w:val="F2309EEA"/>
    <w:lvl w:ilvl="0" w:tplc="FF840C6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7F2E7914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C1"/>
    <w:rsid w:val="00055FF7"/>
    <w:rsid w:val="000562BA"/>
    <w:rsid w:val="000A0706"/>
    <w:rsid w:val="00105A43"/>
    <w:rsid w:val="00150BC1"/>
    <w:rsid w:val="00165BF6"/>
    <w:rsid w:val="001823C4"/>
    <w:rsid w:val="001B0313"/>
    <w:rsid w:val="001C5050"/>
    <w:rsid w:val="001E5654"/>
    <w:rsid w:val="002422FB"/>
    <w:rsid w:val="002476BD"/>
    <w:rsid w:val="00276D68"/>
    <w:rsid w:val="00290E8B"/>
    <w:rsid w:val="00296A50"/>
    <w:rsid w:val="00321B1B"/>
    <w:rsid w:val="00340204"/>
    <w:rsid w:val="003452E8"/>
    <w:rsid w:val="003507DA"/>
    <w:rsid w:val="003A7331"/>
    <w:rsid w:val="003D300E"/>
    <w:rsid w:val="00405241"/>
    <w:rsid w:val="00412956"/>
    <w:rsid w:val="004134D8"/>
    <w:rsid w:val="00416308"/>
    <w:rsid w:val="004F393C"/>
    <w:rsid w:val="005112E8"/>
    <w:rsid w:val="00521390"/>
    <w:rsid w:val="005B275F"/>
    <w:rsid w:val="005D03AE"/>
    <w:rsid w:val="005D0A7E"/>
    <w:rsid w:val="005D0ADB"/>
    <w:rsid w:val="006A62AE"/>
    <w:rsid w:val="006B3B08"/>
    <w:rsid w:val="006B68AA"/>
    <w:rsid w:val="006C3CC2"/>
    <w:rsid w:val="006F1C94"/>
    <w:rsid w:val="006F77E2"/>
    <w:rsid w:val="00717D2A"/>
    <w:rsid w:val="00752869"/>
    <w:rsid w:val="007734D3"/>
    <w:rsid w:val="007862DB"/>
    <w:rsid w:val="007926C5"/>
    <w:rsid w:val="00793300"/>
    <w:rsid w:val="007B6161"/>
    <w:rsid w:val="008025FE"/>
    <w:rsid w:val="0081143E"/>
    <w:rsid w:val="00861512"/>
    <w:rsid w:val="00884714"/>
    <w:rsid w:val="008A08DE"/>
    <w:rsid w:val="00912875"/>
    <w:rsid w:val="00925BE0"/>
    <w:rsid w:val="0097342B"/>
    <w:rsid w:val="00973B56"/>
    <w:rsid w:val="009A5F27"/>
    <w:rsid w:val="00A02A79"/>
    <w:rsid w:val="00A04312"/>
    <w:rsid w:val="00A05185"/>
    <w:rsid w:val="00A10905"/>
    <w:rsid w:val="00A526B4"/>
    <w:rsid w:val="00A66870"/>
    <w:rsid w:val="00A70E58"/>
    <w:rsid w:val="00AA189D"/>
    <w:rsid w:val="00AB4E20"/>
    <w:rsid w:val="00AD3C22"/>
    <w:rsid w:val="00B076C1"/>
    <w:rsid w:val="00B64881"/>
    <w:rsid w:val="00BA5657"/>
    <w:rsid w:val="00BC0481"/>
    <w:rsid w:val="00C925ED"/>
    <w:rsid w:val="00CC0EF0"/>
    <w:rsid w:val="00CE24F0"/>
    <w:rsid w:val="00D42D49"/>
    <w:rsid w:val="00D72764"/>
    <w:rsid w:val="00D84607"/>
    <w:rsid w:val="00D86F10"/>
    <w:rsid w:val="00DA362B"/>
    <w:rsid w:val="00DC6730"/>
    <w:rsid w:val="00DC6BD2"/>
    <w:rsid w:val="00E15D06"/>
    <w:rsid w:val="00E7058E"/>
    <w:rsid w:val="00E72DAE"/>
    <w:rsid w:val="00E77D39"/>
    <w:rsid w:val="00E81EFE"/>
    <w:rsid w:val="00E82690"/>
    <w:rsid w:val="00E87538"/>
    <w:rsid w:val="00E90773"/>
    <w:rsid w:val="00EA2E77"/>
    <w:rsid w:val="00EE3A65"/>
    <w:rsid w:val="00F02050"/>
    <w:rsid w:val="00F208DE"/>
    <w:rsid w:val="00F43BB0"/>
    <w:rsid w:val="00F566E5"/>
    <w:rsid w:val="00F56EB1"/>
    <w:rsid w:val="00F62E2B"/>
    <w:rsid w:val="00F655C3"/>
    <w:rsid w:val="00F6587C"/>
    <w:rsid w:val="00F73259"/>
    <w:rsid w:val="00F81CD3"/>
    <w:rsid w:val="00F92B28"/>
    <w:rsid w:val="00F94768"/>
    <w:rsid w:val="00F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A3BAC5"/>
  <w15:docId w15:val="{36B2B664-D7C1-4294-B117-6D167657D2CD}"/>
  <w:documentProtection w:edit="forms" w:enforcement="true" w:cryptProviderType="rsaFull" w:cryptAlgorithmClass="hash" w:cryptAlgorithmType="typeAny" w:cryptAlgorithmSid="4" w:cryptSpinCount="50000" w:hash="i6amMtjfC7YP7VgjMgcItRCzwZg=" w:salt="XlidxAFo4BO6f3mzsAMtr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  <w:lang w:eastAsia="zh-TW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B68A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6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AA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8AA"/>
    <w:rPr>
      <w:rFonts w:ascii="Calibri" w:eastAsia="SimSun" w:hAnsi="Calibri" w:cs="Arial"/>
      <w:b/>
      <w:bCs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en-us/windows/Windows-10-specifica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6B5FC-00D5-4B17-81BC-065278A3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AF32BA-D253-43DA-A5C2-14C4FB94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Ingrao</dc:creator>
  <cp:keywords/>
  <dc:description/>
  <cp:lastModifiedBy>Daniel Waltman</cp:lastModifiedBy>
  <cp:revision>2</cp:revision>
  <dcterms:created xsi:type="dcterms:W3CDTF">2015-10-05T17:04:00Z</dcterms:created>
  <dcterms:modified xsi:type="dcterms:W3CDTF">2015-10-05T17:04:00Z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